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139" w:rsidRPr="009E1C67" w:rsidRDefault="00DD4139" w:rsidP="00DD4139">
      <w:pPr>
        <w:pStyle w:val="Table-list-number"/>
        <w:keepNext/>
        <w:numPr>
          <w:ilvl w:val="0"/>
          <w:numId w:val="0"/>
        </w:numPr>
        <w:tabs>
          <w:tab w:val="num" w:pos="638"/>
        </w:tabs>
        <w:spacing w:before="0"/>
        <w:ind w:left="357" w:hanging="357"/>
        <w:contextualSpacing/>
        <w:jc w:val="both"/>
        <w:rPr>
          <w:rFonts w:asciiTheme="minorHAnsi" w:hAnsiTheme="minorHAnsi"/>
          <w:b/>
          <w:smallCaps/>
          <w:sz w:val="22"/>
          <w:szCs w:val="22"/>
        </w:rPr>
      </w:pPr>
      <w:r w:rsidRPr="009E1C67">
        <w:rPr>
          <w:rFonts w:asciiTheme="minorHAnsi" w:hAnsiTheme="minorHAnsi"/>
          <w:b/>
          <w:smallCaps/>
          <w:sz w:val="22"/>
          <w:szCs w:val="22"/>
        </w:rPr>
        <w:t xml:space="preserve">1. </w:t>
      </w:r>
      <w:r w:rsidR="00A22715" w:rsidRPr="009E1C67">
        <w:rPr>
          <w:rFonts w:asciiTheme="minorHAnsi" w:hAnsiTheme="minorHAnsi"/>
          <w:b/>
          <w:smallCaps/>
          <w:sz w:val="22"/>
          <w:szCs w:val="22"/>
        </w:rPr>
        <w:t xml:space="preserve">Executive Summary  </w:t>
      </w:r>
    </w:p>
    <w:p w:rsidR="00A22715" w:rsidRPr="009E1C67" w:rsidRDefault="00A22715" w:rsidP="00DD4139">
      <w:pPr>
        <w:pStyle w:val="Table-list-number"/>
        <w:keepNext/>
        <w:numPr>
          <w:ilvl w:val="0"/>
          <w:numId w:val="0"/>
        </w:numPr>
        <w:tabs>
          <w:tab w:val="num" w:pos="638"/>
        </w:tabs>
        <w:spacing w:before="0"/>
        <w:ind w:left="357" w:hanging="357"/>
        <w:contextualSpacing/>
        <w:jc w:val="both"/>
        <w:rPr>
          <w:rFonts w:asciiTheme="minorHAnsi" w:hAnsiTheme="minorHAnsi"/>
          <w:b/>
          <w:sz w:val="22"/>
          <w:szCs w:val="22"/>
        </w:rPr>
      </w:pPr>
      <w:r w:rsidRPr="009E1C67">
        <w:rPr>
          <w:rFonts w:asciiTheme="minorHAnsi" w:hAnsiTheme="minorHAnsi"/>
          <w:b/>
          <w:sz w:val="22"/>
          <w:szCs w:val="22"/>
        </w:rPr>
        <w:t xml:space="preserve"> </w:t>
      </w:r>
    </w:p>
    <w:p w:rsidR="00A22715" w:rsidRPr="009E1C67" w:rsidRDefault="00A22715" w:rsidP="00A22715">
      <w:pPr>
        <w:pStyle w:val="Table-list-number"/>
        <w:numPr>
          <w:ilvl w:val="0"/>
          <w:numId w:val="0"/>
        </w:numPr>
        <w:spacing w:before="0"/>
        <w:contextualSpacing/>
        <w:jc w:val="both"/>
        <w:rPr>
          <w:rFonts w:asciiTheme="minorHAnsi" w:hAnsiTheme="minorHAnsi"/>
          <w:bCs/>
          <w:sz w:val="22"/>
          <w:szCs w:val="22"/>
        </w:rPr>
      </w:pPr>
      <w:r w:rsidRPr="009E1C67">
        <w:rPr>
          <w:rFonts w:asciiTheme="minorHAnsi" w:hAnsiTheme="minorHAnsi"/>
          <w:bCs/>
          <w:sz w:val="22"/>
          <w:szCs w:val="22"/>
        </w:rPr>
        <w:t>Communities in Iraq have been negatively affected by the conflicts that have been pervasive over the last two decades.  Countless children and youth have become disconnected from formal schooling for reasons such as displacement, degradation of learning facilities, and reductions in household income.  Youth who are in schools have seen the quality of education decline as a result of challenges such as reductions in government allocations to the education sector and a loss of quality teaching staff due to displacement.  Marginalized populations, such as internally displaced persons (IDPs), girls, and children living with disabilities (CLWD), have found that the conditions needed to support their engagement in education, such as remedial classes, separate latrines, and the creation of safe learning environments, are often missing.</w:t>
      </w:r>
    </w:p>
    <w:p w:rsidR="00A22715" w:rsidRPr="009E1C67" w:rsidRDefault="00A22715" w:rsidP="00A22715">
      <w:pPr>
        <w:pStyle w:val="Table-list-number"/>
        <w:numPr>
          <w:ilvl w:val="0"/>
          <w:numId w:val="0"/>
        </w:numPr>
        <w:spacing w:before="0"/>
        <w:contextualSpacing/>
        <w:jc w:val="both"/>
        <w:rPr>
          <w:rFonts w:asciiTheme="minorHAnsi" w:hAnsiTheme="minorHAnsi"/>
          <w:bCs/>
          <w:sz w:val="22"/>
          <w:szCs w:val="22"/>
        </w:rPr>
      </w:pPr>
    </w:p>
    <w:p w:rsidR="00A22715" w:rsidRPr="009E1C67" w:rsidRDefault="00A22715" w:rsidP="00A22715">
      <w:pPr>
        <w:pStyle w:val="Table-list-number"/>
        <w:numPr>
          <w:ilvl w:val="0"/>
          <w:numId w:val="0"/>
        </w:numPr>
        <w:spacing w:before="0"/>
        <w:contextualSpacing/>
        <w:jc w:val="both"/>
        <w:rPr>
          <w:rFonts w:asciiTheme="minorHAnsi" w:hAnsiTheme="minorHAnsi"/>
          <w:bCs/>
          <w:sz w:val="22"/>
          <w:szCs w:val="22"/>
        </w:rPr>
      </w:pPr>
      <w:r w:rsidRPr="009E1C67">
        <w:rPr>
          <w:rFonts w:asciiTheme="minorHAnsi" w:hAnsiTheme="minorHAnsi"/>
          <w:bCs/>
          <w:sz w:val="22"/>
          <w:szCs w:val="22"/>
        </w:rPr>
        <w:t xml:space="preserve">The International Rescue Committee (IRC), a global leader in child and youth protection and development programming, has implemented activities in schools in Iraq targeting over 70,000 school-age beneficiaries and their communities since 2003.  The IRC’s education program, with the support of AusAID and other donors, has fostered strong links with communities and national partners in an effort to effectively reach these conflict-affected children and youth.  The IRC currently works in 12 of Iraq’s 18 governorates enhancing access to and the quality of education available for the most vulnerable students.  These efforts have been complimented by IRC programming in the sectors of women’s health and empowerment, water and sanitation, and protection.  </w:t>
      </w:r>
    </w:p>
    <w:p w:rsidR="00A22715" w:rsidRPr="009E1C67" w:rsidDel="00F50746" w:rsidRDefault="00A22715" w:rsidP="00A22715">
      <w:pPr>
        <w:pStyle w:val="Table-list-number"/>
        <w:numPr>
          <w:ilvl w:val="0"/>
          <w:numId w:val="0"/>
        </w:numPr>
        <w:spacing w:before="0"/>
        <w:contextualSpacing/>
        <w:jc w:val="both"/>
        <w:rPr>
          <w:rFonts w:asciiTheme="minorHAnsi" w:hAnsiTheme="minorHAnsi"/>
          <w:bCs/>
          <w:sz w:val="22"/>
          <w:szCs w:val="22"/>
        </w:rPr>
      </w:pPr>
    </w:p>
    <w:p w:rsidR="00A22715" w:rsidRPr="009E1C67" w:rsidRDefault="00A22715" w:rsidP="00A22715">
      <w:pPr>
        <w:pStyle w:val="Table-list-number"/>
        <w:numPr>
          <w:ilvl w:val="0"/>
          <w:numId w:val="0"/>
        </w:numPr>
        <w:spacing w:before="0"/>
        <w:contextualSpacing/>
        <w:jc w:val="both"/>
        <w:rPr>
          <w:rFonts w:asciiTheme="minorHAnsi" w:hAnsiTheme="minorHAnsi"/>
          <w:bCs/>
          <w:sz w:val="22"/>
          <w:szCs w:val="22"/>
        </w:rPr>
      </w:pPr>
      <w:r w:rsidRPr="009E1C67">
        <w:rPr>
          <w:rFonts w:asciiTheme="minorHAnsi" w:hAnsiTheme="minorHAnsi"/>
          <w:bCs/>
          <w:sz w:val="22"/>
          <w:szCs w:val="22"/>
        </w:rPr>
        <w:t xml:space="preserve">The proposed project will continue this work in Iraq with the goal of increasing access to </w:t>
      </w:r>
      <w:r w:rsidRPr="009E1C67">
        <w:rPr>
          <w:rFonts w:asciiTheme="minorHAnsi" w:hAnsiTheme="minorHAnsi"/>
          <w:sz w:val="22"/>
          <w:szCs w:val="22"/>
        </w:rPr>
        <w:t xml:space="preserve">quality educational opportunities in learning environments that are safe and healing for marginalized children and youth affected by conflict in the target project districts (Karkh and Rusafa in Baghdad and the contested areas of Northern Iraq, including parts of Dohuk and Erbil governorates). </w:t>
      </w:r>
      <w:r w:rsidRPr="009E1C67">
        <w:rPr>
          <w:rFonts w:asciiTheme="minorHAnsi" w:hAnsiTheme="minorHAnsi"/>
          <w:bCs/>
          <w:sz w:val="22"/>
          <w:szCs w:val="22"/>
        </w:rPr>
        <w:t xml:space="preserve"> Promoting the needs of girls will be a key focus of the project – with a special emphasis on addressing issues of violence against women.  To achieve this goal, the IRC and its implementing partners will focus on the following three objectives:</w:t>
      </w:r>
    </w:p>
    <w:p w:rsidR="00A22715" w:rsidRPr="009E1C67" w:rsidRDefault="00A22715" w:rsidP="00A22715">
      <w:pPr>
        <w:pStyle w:val="Table-list-number"/>
        <w:numPr>
          <w:ilvl w:val="0"/>
          <w:numId w:val="0"/>
        </w:numPr>
        <w:spacing w:before="0"/>
        <w:contextualSpacing/>
        <w:jc w:val="both"/>
        <w:rPr>
          <w:rFonts w:asciiTheme="minorHAnsi" w:hAnsiTheme="minorHAnsi"/>
          <w:bCs/>
          <w:sz w:val="22"/>
          <w:szCs w:val="22"/>
        </w:rPr>
      </w:pPr>
    </w:p>
    <w:p w:rsidR="00A22715" w:rsidRPr="009E1C67" w:rsidRDefault="00A22715" w:rsidP="00A22715">
      <w:pPr>
        <w:pStyle w:val="Table-list-number"/>
        <w:numPr>
          <w:ilvl w:val="0"/>
          <w:numId w:val="20"/>
        </w:numPr>
        <w:spacing w:before="0"/>
        <w:contextualSpacing/>
        <w:jc w:val="both"/>
        <w:rPr>
          <w:rFonts w:asciiTheme="minorHAnsi" w:hAnsiTheme="minorHAnsi"/>
          <w:sz w:val="22"/>
          <w:szCs w:val="22"/>
        </w:rPr>
      </w:pPr>
      <w:r w:rsidRPr="009E1C67">
        <w:rPr>
          <w:rFonts w:asciiTheme="minorHAnsi" w:hAnsiTheme="minorHAnsi"/>
          <w:bCs/>
          <w:sz w:val="22"/>
          <w:szCs w:val="22"/>
          <w:u w:val="single"/>
        </w:rPr>
        <w:t xml:space="preserve">Improving </w:t>
      </w:r>
      <w:r w:rsidRPr="009E1C67">
        <w:rPr>
          <w:rFonts w:asciiTheme="minorHAnsi" w:hAnsiTheme="minorHAnsi"/>
          <w:b/>
          <w:bCs/>
          <w:i/>
          <w:sz w:val="22"/>
          <w:szCs w:val="22"/>
          <w:u w:val="single"/>
        </w:rPr>
        <w:t>access</w:t>
      </w:r>
      <w:r w:rsidRPr="009E1C67">
        <w:rPr>
          <w:rFonts w:asciiTheme="minorHAnsi" w:hAnsiTheme="minorHAnsi"/>
          <w:bCs/>
          <w:sz w:val="22"/>
          <w:szCs w:val="22"/>
          <w:u w:val="single"/>
        </w:rPr>
        <w:t xml:space="preserve"> to education and learning opportunities</w:t>
      </w:r>
      <w:r w:rsidRPr="009E1C67">
        <w:rPr>
          <w:rFonts w:asciiTheme="minorHAnsi" w:hAnsiTheme="minorHAnsi"/>
          <w:bCs/>
          <w:sz w:val="22"/>
          <w:szCs w:val="22"/>
        </w:rPr>
        <w:t xml:space="preserve"> for marginalised children and youth by </w:t>
      </w:r>
      <w:r w:rsidRPr="009E1C67">
        <w:rPr>
          <w:rFonts w:asciiTheme="minorHAnsi" w:hAnsiTheme="minorHAnsi"/>
          <w:sz w:val="22"/>
          <w:szCs w:val="22"/>
        </w:rPr>
        <w:t>constructing and/or rehabilitating learning spaces in 30 schools in the target project districts. This objective is expec</w:t>
      </w:r>
      <w:r w:rsidR="00100962">
        <w:rPr>
          <w:rFonts w:asciiTheme="minorHAnsi" w:hAnsiTheme="minorHAnsi"/>
          <w:sz w:val="22"/>
          <w:szCs w:val="22"/>
        </w:rPr>
        <w:t>ted to benefit approximately 797</w:t>
      </w:r>
      <w:r w:rsidRPr="009E1C67">
        <w:rPr>
          <w:rFonts w:asciiTheme="minorHAnsi" w:hAnsiTheme="minorHAnsi"/>
          <w:sz w:val="22"/>
          <w:szCs w:val="22"/>
        </w:rPr>
        <w:t xml:space="preserve">5 students – of which 77% will be girls. </w:t>
      </w:r>
    </w:p>
    <w:p w:rsidR="00A22715" w:rsidRPr="009E1C67" w:rsidRDefault="00A22715" w:rsidP="00A22715">
      <w:pPr>
        <w:pStyle w:val="Table-list-number"/>
        <w:numPr>
          <w:ilvl w:val="0"/>
          <w:numId w:val="20"/>
        </w:numPr>
        <w:spacing w:before="0"/>
        <w:contextualSpacing/>
        <w:jc w:val="both"/>
        <w:rPr>
          <w:rFonts w:asciiTheme="minorHAnsi" w:hAnsiTheme="minorHAnsi"/>
          <w:sz w:val="22"/>
          <w:szCs w:val="22"/>
        </w:rPr>
      </w:pPr>
      <w:r w:rsidRPr="009E1C67">
        <w:rPr>
          <w:rFonts w:asciiTheme="minorHAnsi" w:hAnsiTheme="minorHAnsi"/>
          <w:bCs/>
          <w:sz w:val="22"/>
          <w:szCs w:val="22"/>
          <w:u w:val="single"/>
        </w:rPr>
        <w:t xml:space="preserve">Improving the </w:t>
      </w:r>
      <w:r w:rsidRPr="009E1C67">
        <w:rPr>
          <w:rFonts w:asciiTheme="minorHAnsi" w:hAnsiTheme="minorHAnsi"/>
          <w:b/>
          <w:bCs/>
          <w:i/>
          <w:sz w:val="22"/>
          <w:szCs w:val="22"/>
          <w:u w:val="single"/>
        </w:rPr>
        <w:t>quality</w:t>
      </w:r>
      <w:r w:rsidRPr="009E1C67">
        <w:rPr>
          <w:rFonts w:asciiTheme="minorHAnsi" w:hAnsiTheme="minorHAnsi"/>
          <w:bCs/>
          <w:sz w:val="22"/>
          <w:szCs w:val="22"/>
          <w:u w:val="single"/>
        </w:rPr>
        <w:t xml:space="preserve"> of education</w:t>
      </w:r>
      <w:r w:rsidRPr="009E1C67">
        <w:rPr>
          <w:rFonts w:asciiTheme="minorHAnsi" w:hAnsiTheme="minorHAnsi"/>
          <w:bCs/>
          <w:sz w:val="22"/>
          <w:szCs w:val="22"/>
        </w:rPr>
        <w:t xml:space="preserve"> through the provision of teacher training programs to a total of 434 teachers in the 30 target schools (this includes training for 120 teachers through an intensive teacher training program, 240 teachers through Teacher Learning Circles (TLCs), 46 Accelerated Learning Program (ALP) teachers and 28 remedial class teachers). The intensive teacher training will be based on the successful IRC Healing Classrooms pedagogy, which will be integrated with early grade reading techniques to</w:t>
      </w:r>
      <w:r w:rsidRPr="009E1C67">
        <w:rPr>
          <w:rFonts w:asciiTheme="minorHAnsi" w:hAnsiTheme="minorHAnsi"/>
          <w:sz w:val="22"/>
          <w:szCs w:val="22"/>
        </w:rPr>
        <w:t xml:space="preserve"> create safe, healing, and effective learning environments. </w:t>
      </w:r>
      <w:r w:rsidRPr="009E1C67">
        <w:rPr>
          <w:rFonts w:asciiTheme="minorHAnsi" w:hAnsiTheme="minorHAnsi"/>
          <w:bCs/>
          <w:sz w:val="22"/>
          <w:szCs w:val="22"/>
        </w:rPr>
        <w:t>Sixty percent (60%) of teachers trained will be female.</w:t>
      </w:r>
    </w:p>
    <w:p w:rsidR="00A22715" w:rsidRPr="009E1C67" w:rsidRDefault="00A22715" w:rsidP="00A22715">
      <w:pPr>
        <w:pStyle w:val="Table-list-number"/>
        <w:numPr>
          <w:ilvl w:val="0"/>
          <w:numId w:val="20"/>
        </w:numPr>
        <w:spacing w:before="0"/>
        <w:contextualSpacing/>
        <w:jc w:val="both"/>
        <w:rPr>
          <w:rFonts w:asciiTheme="minorHAnsi" w:hAnsiTheme="minorHAnsi"/>
          <w:bCs/>
          <w:sz w:val="22"/>
          <w:szCs w:val="22"/>
        </w:rPr>
      </w:pPr>
      <w:r w:rsidRPr="009E1C67">
        <w:rPr>
          <w:rFonts w:asciiTheme="minorHAnsi" w:hAnsiTheme="minorHAnsi"/>
          <w:sz w:val="22"/>
          <w:szCs w:val="22"/>
          <w:u w:val="single"/>
        </w:rPr>
        <w:t xml:space="preserve">Improving educational </w:t>
      </w:r>
      <w:r w:rsidRPr="009E1C67">
        <w:rPr>
          <w:rFonts w:asciiTheme="minorHAnsi" w:hAnsiTheme="minorHAnsi"/>
          <w:b/>
          <w:i/>
          <w:sz w:val="22"/>
          <w:szCs w:val="22"/>
          <w:u w:val="single"/>
        </w:rPr>
        <w:t>governance</w:t>
      </w:r>
      <w:r w:rsidRPr="009E1C67">
        <w:rPr>
          <w:rFonts w:asciiTheme="minorHAnsi" w:hAnsiTheme="minorHAnsi"/>
          <w:sz w:val="22"/>
          <w:szCs w:val="22"/>
        </w:rPr>
        <w:t xml:space="preserve"> and community support for inclusive, learner-centred education through training of 90 PTA members and 13 Government Education Advisors from the MoE in </w:t>
      </w:r>
      <w:r w:rsidRPr="009E1C67">
        <w:rPr>
          <w:rFonts w:asciiTheme="minorHAnsi" w:hAnsiTheme="minorHAnsi"/>
          <w:bCs/>
          <w:sz w:val="22"/>
          <w:szCs w:val="22"/>
        </w:rPr>
        <w:t xml:space="preserve">Participatory Community Action Planning (PCAP) approaches. Activities under this objective will focuses on increasing the capacity of PTA members and the communities they serve to demand and support inclusive, learner-centred education – and to recognise the specific learning needs of marginalised children and youth. Thirteen (13) Government Education Advisors from the MOE will participate in the trainings to enable them to support the work of the PTAs in their respective schools. </w:t>
      </w:r>
    </w:p>
    <w:p w:rsidR="00F50746" w:rsidRPr="009E1C67" w:rsidRDefault="00F50746" w:rsidP="00A22715">
      <w:pPr>
        <w:pStyle w:val="Table-list-number"/>
        <w:numPr>
          <w:ilvl w:val="0"/>
          <w:numId w:val="0"/>
        </w:numPr>
        <w:spacing w:before="0"/>
        <w:contextualSpacing/>
        <w:jc w:val="both"/>
        <w:rPr>
          <w:rFonts w:asciiTheme="minorHAnsi" w:hAnsiTheme="minorHAnsi"/>
          <w:bCs/>
          <w:sz w:val="22"/>
          <w:szCs w:val="22"/>
        </w:rPr>
      </w:pPr>
    </w:p>
    <w:p w:rsidR="00CE5B35" w:rsidRPr="009E1C67" w:rsidRDefault="000756F2" w:rsidP="00A22715">
      <w:pPr>
        <w:pStyle w:val="Table-list-number"/>
        <w:numPr>
          <w:ilvl w:val="0"/>
          <w:numId w:val="0"/>
        </w:numPr>
        <w:spacing w:before="0"/>
        <w:contextualSpacing/>
        <w:jc w:val="both"/>
        <w:rPr>
          <w:rFonts w:asciiTheme="minorHAnsi" w:hAnsiTheme="minorHAnsi"/>
          <w:bCs/>
          <w:sz w:val="22"/>
          <w:szCs w:val="22"/>
        </w:rPr>
      </w:pPr>
      <w:r w:rsidRPr="009E1C67">
        <w:rPr>
          <w:rFonts w:asciiTheme="minorHAnsi" w:hAnsiTheme="minorHAnsi"/>
          <w:bCs/>
          <w:sz w:val="22"/>
          <w:szCs w:val="22"/>
        </w:rPr>
        <w:lastRenderedPageBreak/>
        <w:t>To achieve</w:t>
      </w:r>
      <w:r w:rsidR="00CE5B35" w:rsidRPr="009E1C67">
        <w:rPr>
          <w:rFonts w:asciiTheme="minorHAnsi" w:hAnsiTheme="minorHAnsi"/>
          <w:bCs/>
          <w:sz w:val="22"/>
          <w:szCs w:val="22"/>
        </w:rPr>
        <w:t xml:space="preserve"> the </w:t>
      </w:r>
      <w:r w:rsidR="002A0D55" w:rsidRPr="009E1C67">
        <w:rPr>
          <w:rFonts w:asciiTheme="minorHAnsi" w:hAnsiTheme="minorHAnsi"/>
          <w:bCs/>
          <w:sz w:val="22"/>
          <w:szCs w:val="22"/>
        </w:rPr>
        <w:t xml:space="preserve">project objectives, the IRC requests a total of </w:t>
      </w:r>
      <w:r w:rsidR="002A0D55" w:rsidRPr="009E1C67">
        <w:rPr>
          <w:rFonts w:asciiTheme="minorHAnsi" w:hAnsiTheme="minorHAnsi"/>
          <w:sz w:val="22"/>
          <w:szCs w:val="22"/>
        </w:rPr>
        <w:t xml:space="preserve">AUD 2.49 million </w:t>
      </w:r>
      <w:r w:rsidR="002A0D55" w:rsidRPr="009E1C67">
        <w:rPr>
          <w:rFonts w:asciiTheme="minorHAnsi" w:hAnsiTheme="minorHAnsi"/>
          <w:bCs/>
          <w:sz w:val="22"/>
          <w:szCs w:val="22"/>
        </w:rPr>
        <w:t xml:space="preserve">over the course of 16 months; total funds include AUD 71,527 in sub-grant support to national partnering non-government organizations (NGOs). </w:t>
      </w:r>
    </w:p>
    <w:p w:rsidR="00CE5B35" w:rsidRPr="009E1C67" w:rsidRDefault="00CE5B35" w:rsidP="00A22715">
      <w:pPr>
        <w:pStyle w:val="Table-list-number"/>
        <w:numPr>
          <w:ilvl w:val="0"/>
          <w:numId w:val="0"/>
        </w:numPr>
        <w:spacing w:before="0"/>
        <w:contextualSpacing/>
        <w:jc w:val="both"/>
        <w:rPr>
          <w:rFonts w:asciiTheme="minorHAnsi" w:hAnsiTheme="minorHAnsi"/>
          <w:bCs/>
          <w:sz w:val="22"/>
          <w:szCs w:val="22"/>
        </w:rPr>
      </w:pPr>
    </w:p>
    <w:p w:rsidR="00F50746" w:rsidRPr="009E1C67" w:rsidRDefault="00CE5B35" w:rsidP="00A22715">
      <w:pPr>
        <w:pStyle w:val="Table-list-number"/>
        <w:numPr>
          <w:ilvl w:val="0"/>
          <w:numId w:val="0"/>
        </w:numPr>
        <w:spacing w:before="0"/>
        <w:contextualSpacing/>
        <w:jc w:val="both"/>
        <w:rPr>
          <w:rFonts w:asciiTheme="minorHAnsi" w:hAnsiTheme="minorHAnsi"/>
          <w:sz w:val="22"/>
          <w:szCs w:val="22"/>
        </w:rPr>
      </w:pPr>
      <w:r w:rsidRPr="009E1C67">
        <w:rPr>
          <w:rFonts w:asciiTheme="minorHAnsi" w:hAnsiTheme="minorHAnsi"/>
          <w:bCs/>
          <w:sz w:val="22"/>
          <w:szCs w:val="22"/>
        </w:rPr>
        <w:t xml:space="preserve">In total, it is anticipated that the project will reach </w:t>
      </w:r>
      <w:r w:rsidR="00A27727">
        <w:rPr>
          <w:rFonts w:asciiTheme="minorHAnsi" w:hAnsiTheme="minorHAnsi"/>
          <w:b/>
          <w:bCs/>
          <w:sz w:val="22"/>
          <w:szCs w:val="22"/>
        </w:rPr>
        <w:t>9,</w:t>
      </w:r>
      <w:r w:rsidR="00100962">
        <w:rPr>
          <w:rFonts w:asciiTheme="minorHAnsi" w:hAnsiTheme="minorHAnsi"/>
          <w:b/>
          <w:bCs/>
          <w:sz w:val="22"/>
          <w:szCs w:val="22"/>
        </w:rPr>
        <w:t>619</w:t>
      </w:r>
      <w:r w:rsidR="002A0D55" w:rsidRPr="009E1C67">
        <w:rPr>
          <w:rFonts w:asciiTheme="minorHAnsi" w:hAnsiTheme="minorHAnsi"/>
          <w:b/>
          <w:bCs/>
          <w:sz w:val="22"/>
          <w:szCs w:val="22"/>
        </w:rPr>
        <w:t xml:space="preserve"> beneficiaries</w:t>
      </w:r>
      <w:r w:rsidR="00A22715" w:rsidRPr="009E1C67">
        <w:rPr>
          <w:rFonts w:asciiTheme="minorHAnsi" w:hAnsiTheme="minorHAnsi"/>
          <w:b/>
          <w:bCs/>
          <w:sz w:val="22"/>
          <w:szCs w:val="22"/>
        </w:rPr>
        <w:t xml:space="preserve"> –</w:t>
      </w:r>
      <w:r w:rsidRPr="009E1C67">
        <w:rPr>
          <w:rFonts w:asciiTheme="minorHAnsi" w:hAnsiTheme="minorHAnsi"/>
          <w:b/>
          <w:bCs/>
          <w:sz w:val="22"/>
          <w:szCs w:val="22"/>
        </w:rPr>
        <w:t xml:space="preserve"> </w:t>
      </w:r>
      <w:r w:rsidR="00100962">
        <w:rPr>
          <w:rFonts w:asciiTheme="minorHAnsi" w:hAnsiTheme="minorHAnsi"/>
          <w:bCs/>
          <w:sz w:val="22"/>
          <w:szCs w:val="22"/>
        </w:rPr>
        <w:t>7,97</w:t>
      </w:r>
      <w:r w:rsidR="002A0D55" w:rsidRPr="009E1C67">
        <w:rPr>
          <w:rFonts w:asciiTheme="minorHAnsi" w:hAnsiTheme="minorHAnsi"/>
          <w:bCs/>
          <w:sz w:val="22"/>
          <w:szCs w:val="22"/>
        </w:rPr>
        <w:t>5 of whom will be students and the remainder of whom will be teachers, parents, community members and government officials.  Nearly 60% of the total beneficiaries will be female.</w:t>
      </w:r>
      <w:r w:rsidR="002A0D55" w:rsidRPr="009E1C67">
        <w:rPr>
          <w:rFonts w:asciiTheme="minorHAnsi" w:hAnsiTheme="minorHAnsi"/>
          <w:sz w:val="22"/>
          <w:szCs w:val="22"/>
        </w:rPr>
        <w:t xml:space="preserve">  Many thousands more beneficiaries will be reached indirectly.</w:t>
      </w:r>
    </w:p>
    <w:p w:rsidR="00F50746" w:rsidRPr="009E1C67" w:rsidRDefault="00F50746" w:rsidP="00A22715">
      <w:pPr>
        <w:pStyle w:val="Table-list-number"/>
        <w:numPr>
          <w:ilvl w:val="0"/>
          <w:numId w:val="0"/>
        </w:numPr>
        <w:spacing w:before="0"/>
        <w:contextualSpacing/>
        <w:jc w:val="both"/>
        <w:rPr>
          <w:rFonts w:asciiTheme="minorHAnsi" w:hAnsiTheme="minorHAnsi"/>
          <w:bCs/>
          <w:sz w:val="22"/>
          <w:szCs w:val="22"/>
        </w:rPr>
      </w:pPr>
    </w:p>
    <w:p w:rsidR="00F50746" w:rsidRPr="009E1C67" w:rsidRDefault="002A0D55" w:rsidP="00A22715">
      <w:pPr>
        <w:pStyle w:val="Table-list-number"/>
        <w:numPr>
          <w:ilvl w:val="0"/>
          <w:numId w:val="0"/>
        </w:numPr>
        <w:spacing w:before="0"/>
        <w:contextualSpacing/>
        <w:jc w:val="both"/>
        <w:rPr>
          <w:rFonts w:asciiTheme="minorHAnsi" w:hAnsiTheme="minorHAnsi"/>
          <w:bCs/>
          <w:i/>
          <w:sz w:val="22"/>
          <w:szCs w:val="22"/>
        </w:rPr>
      </w:pPr>
      <w:r w:rsidRPr="009E1C67">
        <w:rPr>
          <w:rFonts w:asciiTheme="minorHAnsi" w:hAnsiTheme="minorHAnsi"/>
          <w:bCs/>
          <w:sz w:val="22"/>
          <w:szCs w:val="22"/>
        </w:rPr>
        <w:t>Partnership</w:t>
      </w:r>
      <w:r w:rsidR="00CE5B35" w:rsidRPr="009E1C67">
        <w:rPr>
          <w:rFonts w:asciiTheme="minorHAnsi" w:hAnsiTheme="minorHAnsi"/>
          <w:bCs/>
          <w:sz w:val="22"/>
          <w:szCs w:val="22"/>
        </w:rPr>
        <w:t>s</w:t>
      </w:r>
      <w:r w:rsidRPr="009E1C67">
        <w:rPr>
          <w:rFonts w:asciiTheme="minorHAnsi" w:hAnsiTheme="minorHAnsi"/>
          <w:bCs/>
          <w:sz w:val="22"/>
          <w:szCs w:val="22"/>
        </w:rPr>
        <w:t xml:space="preserve"> will play a key role in the success of the project.  AusAID will </w:t>
      </w:r>
      <w:r w:rsidR="00A22715" w:rsidRPr="009E1C67">
        <w:rPr>
          <w:rFonts w:asciiTheme="minorHAnsi" w:hAnsiTheme="minorHAnsi"/>
          <w:bCs/>
          <w:sz w:val="22"/>
          <w:szCs w:val="22"/>
        </w:rPr>
        <w:t>be involved</w:t>
      </w:r>
      <w:r w:rsidR="00CE5B35" w:rsidRPr="009E1C67">
        <w:rPr>
          <w:rFonts w:asciiTheme="minorHAnsi" w:hAnsiTheme="minorHAnsi"/>
          <w:bCs/>
          <w:sz w:val="22"/>
          <w:szCs w:val="22"/>
        </w:rPr>
        <w:t xml:space="preserve"> </w:t>
      </w:r>
      <w:r w:rsidRPr="009E1C67">
        <w:rPr>
          <w:rFonts w:asciiTheme="minorHAnsi" w:hAnsiTheme="minorHAnsi"/>
          <w:bCs/>
          <w:sz w:val="22"/>
          <w:szCs w:val="22"/>
        </w:rPr>
        <w:t xml:space="preserve">as both a fiduciary and technical partner </w:t>
      </w:r>
      <w:r w:rsidR="000756F2" w:rsidRPr="009E1C67">
        <w:rPr>
          <w:rFonts w:asciiTheme="minorHAnsi" w:hAnsiTheme="minorHAnsi"/>
          <w:bCs/>
          <w:sz w:val="22"/>
          <w:szCs w:val="22"/>
        </w:rPr>
        <w:t>in the</w:t>
      </w:r>
      <w:r w:rsidR="00CE5B35" w:rsidRPr="009E1C67">
        <w:rPr>
          <w:rFonts w:asciiTheme="minorHAnsi" w:hAnsiTheme="minorHAnsi"/>
          <w:bCs/>
          <w:sz w:val="22"/>
          <w:szCs w:val="22"/>
        </w:rPr>
        <w:t xml:space="preserve"> project</w:t>
      </w:r>
      <w:r w:rsidRPr="009E1C67">
        <w:rPr>
          <w:rFonts w:asciiTheme="minorHAnsi" w:hAnsiTheme="minorHAnsi"/>
          <w:bCs/>
          <w:sz w:val="22"/>
          <w:szCs w:val="22"/>
        </w:rPr>
        <w:t xml:space="preserve">, and </w:t>
      </w:r>
      <w:r w:rsidR="00A22715" w:rsidRPr="009E1C67">
        <w:rPr>
          <w:rFonts w:asciiTheme="minorHAnsi" w:hAnsiTheme="minorHAnsi"/>
          <w:bCs/>
          <w:sz w:val="22"/>
          <w:szCs w:val="22"/>
        </w:rPr>
        <w:t xml:space="preserve">regular </w:t>
      </w:r>
      <w:r w:rsidRPr="009E1C67">
        <w:rPr>
          <w:rFonts w:asciiTheme="minorHAnsi" w:hAnsiTheme="minorHAnsi"/>
          <w:bCs/>
          <w:sz w:val="22"/>
          <w:szCs w:val="22"/>
        </w:rPr>
        <w:t xml:space="preserve">programming updates will be </w:t>
      </w:r>
      <w:r w:rsidR="00CE5B35" w:rsidRPr="009E1C67">
        <w:rPr>
          <w:rFonts w:asciiTheme="minorHAnsi" w:hAnsiTheme="minorHAnsi"/>
          <w:bCs/>
          <w:sz w:val="22"/>
          <w:szCs w:val="22"/>
        </w:rPr>
        <w:t xml:space="preserve">provided to inform AusAID of progress to date and seek </w:t>
      </w:r>
      <w:r w:rsidRPr="009E1C67">
        <w:rPr>
          <w:rFonts w:asciiTheme="minorHAnsi" w:hAnsiTheme="minorHAnsi"/>
          <w:bCs/>
          <w:sz w:val="22"/>
          <w:szCs w:val="22"/>
        </w:rPr>
        <w:t>feedback</w:t>
      </w:r>
      <w:r w:rsidR="00CE5B35" w:rsidRPr="009E1C67">
        <w:rPr>
          <w:rFonts w:asciiTheme="minorHAnsi" w:hAnsiTheme="minorHAnsi"/>
          <w:bCs/>
          <w:sz w:val="22"/>
          <w:szCs w:val="22"/>
        </w:rPr>
        <w:t xml:space="preserve"> on performance</w:t>
      </w:r>
      <w:r w:rsidRPr="009E1C67">
        <w:rPr>
          <w:rFonts w:asciiTheme="minorHAnsi" w:hAnsiTheme="minorHAnsi"/>
          <w:bCs/>
          <w:sz w:val="22"/>
          <w:szCs w:val="22"/>
        </w:rPr>
        <w:t>.  Local NGO partners will also contribute to the value of the program.  The IRC will work with the Women’s Empower Organization (WEO) and Iraqi Al-Mortaqa Foundation in</w:t>
      </w:r>
      <w:r w:rsidRPr="009E1C67">
        <w:rPr>
          <w:rFonts w:asciiTheme="minorHAnsi" w:hAnsiTheme="minorHAnsi"/>
          <w:sz w:val="22"/>
          <w:szCs w:val="22"/>
        </w:rPr>
        <w:t xml:space="preserve"> enhancing gender equity, preventing violence against girls and promoting inclusive education for CLWD.  These organizations’ established identities and specific technical expertise will enhance the contextualized value of the proposed programming interventions.  Effective involvement with government officials, who will both facilitate and benefit from the project, will also be a critical aspect of the project’s success.  Finally, open and transparent communication with the primary beneficiaries of the project, including teachers, children, school administrators, community members, and parents, will ensure buy-in, investment and active contributions and participation. </w:t>
      </w:r>
    </w:p>
    <w:p w:rsidR="00F50746" w:rsidRPr="009E1C67" w:rsidRDefault="00F50746" w:rsidP="00A22715">
      <w:pPr>
        <w:pStyle w:val="Table-list-number"/>
        <w:numPr>
          <w:ilvl w:val="0"/>
          <w:numId w:val="0"/>
        </w:numPr>
        <w:spacing w:before="0"/>
        <w:contextualSpacing/>
        <w:jc w:val="both"/>
        <w:rPr>
          <w:rFonts w:asciiTheme="minorHAnsi" w:hAnsiTheme="minorHAnsi"/>
          <w:sz w:val="22"/>
          <w:szCs w:val="22"/>
        </w:rPr>
      </w:pPr>
    </w:p>
    <w:p w:rsidR="00DD4139" w:rsidRPr="009E1C67" w:rsidRDefault="00DD4139" w:rsidP="00A22715">
      <w:pPr>
        <w:pStyle w:val="Table-list-number"/>
        <w:numPr>
          <w:ilvl w:val="0"/>
          <w:numId w:val="0"/>
        </w:numPr>
        <w:spacing w:before="0"/>
        <w:contextualSpacing/>
        <w:jc w:val="both"/>
        <w:rPr>
          <w:rFonts w:asciiTheme="minorHAnsi" w:hAnsiTheme="minorHAnsi"/>
          <w:sz w:val="22"/>
          <w:szCs w:val="22"/>
        </w:rPr>
      </w:pPr>
    </w:p>
    <w:p w:rsidR="00A22715" w:rsidRPr="009E1C67" w:rsidRDefault="002A0D55" w:rsidP="00A22715">
      <w:pPr>
        <w:pStyle w:val="Table-list-number"/>
        <w:numPr>
          <w:ilvl w:val="0"/>
          <w:numId w:val="0"/>
        </w:numPr>
        <w:ind w:left="357" w:hanging="357"/>
        <w:contextualSpacing/>
        <w:jc w:val="both"/>
        <w:rPr>
          <w:rFonts w:asciiTheme="minorHAnsi" w:hAnsiTheme="minorHAnsi"/>
          <w:b/>
          <w:smallCaps/>
          <w:sz w:val="22"/>
          <w:szCs w:val="22"/>
        </w:rPr>
      </w:pPr>
      <w:r w:rsidRPr="009E1C67">
        <w:rPr>
          <w:rFonts w:asciiTheme="minorHAnsi" w:hAnsiTheme="minorHAnsi"/>
          <w:b/>
          <w:smallCaps/>
          <w:sz w:val="22"/>
          <w:szCs w:val="22"/>
        </w:rPr>
        <w:t>2. Analysis and Strategic Context</w:t>
      </w:r>
    </w:p>
    <w:p w:rsidR="00A22715" w:rsidRPr="009E1C67" w:rsidRDefault="00A22715" w:rsidP="00A22715">
      <w:pPr>
        <w:pStyle w:val="Table-list-number"/>
        <w:numPr>
          <w:ilvl w:val="0"/>
          <w:numId w:val="0"/>
        </w:numPr>
        <w:ind w:left="357" w:hanging="357"/>
        <w:contextualSpacing/>
        <w:jc w:val="both"/>
        <w:rPr>
          <w:rFonts w:asciiTheme="minorHAnsi" w:hAnsiTheme="minorHAnsi"/>
          <w:b/>
          <w:sz w:val="22"/>
          <w:szCs w:val="22"/>
        </w:rPr>
      </w:pPr>
    </w:p>
    <w:p w:rsidR="00A96704" w:rsidRPr="009E1C67" w:rsidRDefault="001501ED" w:rsidP="00DD4139">
      <w:pPr>
        <w:pStyle w:val="Table-list-number"/>
        <w:numPr>
          <w:ilvl w:val="0"/>
          <w:numId w:val="0"/>
        </w:numPr>
        <w:ind w:left="357" w:hanging="357"/>
        <w:contextualSpacing/>
        <w:jc w:val="both"/>
        <w:rPr>
          <w:rFonts w:asciiTheme="minorHAnsi" w:hAnsiTheme="minorHAnsi"/>
          <w:b/>
          <w:sz w:val="22"/>
          <w:szCs w:val="22"/>
        </w:rPr>
      </w:pPr>
      <w:r w:rsidRPr="009E1C67">
        <w:rPr>
          <w:rFonts w:asciiTheme="minorHAnsi" w:hAnsiTheme="minorHAnsi"/>
          <w:b/>
          <w:sz w:val="22"/>
          <w:szCs w:val="22"/>
        </w:rPr>
        <w:t>2.1 Country and Sector Issues</w:t>
      </w:r>
    </w:p>
    <w:p w:rsidR="00F50746" w:rsidRPr="009E1C67" w:rsidRDefault="002A0D55" w:rsidP="00A22715">
      <w:pPr>
        <w:pStyle w:val="Table-list-number"/>
        <w:numPr>
          <w:ilvl w:val="0"/>
          <w:numId w:val="0"/>
        </w:numPr>
        <w:spacing w:before="0"/>
        <w:contextualSpacing/>
        <w:jc w:val="both"/>
        <w:rPr>
          <w:rFonts w:asciiTheme="minorHAnsi" w:hAnsiTheme="minorHAnsi"/>
          <w:sz w:val="22"/>
          <w:szCs w:val="22"/>
          <w:lang w:bidi="he-IL"/>
        </w:rPr>
      </w:pPr>
      <w:r w:rsidRPr="009E1C67">
        <w:rPr>
          <w:rFonts w:asciiTheme="minorHAnsi" w:hAnsiTheme="minorHAnsi"/>
          <w:sz w:val="22"/>
          <w:szCs w:val="22"/>
        </w:rPr>
        <w:t>Iraqi children and youth once benefitted from one of the better education systems in the Middle East. Between 1965 and 1969 nearly two-thirds of Iraq public sector expenditure (</w:t>
      </w:r>
      <w:r w:rsidR="00140248" w:rsidRPr="009E1C67">
        <w:rPr>
          <w:rFonts w:asciiTheme="minorHAnsi" w:hAnsiTheme="minorHAnsi"/>
          <w:sz w:val="22"/>
          <w:szCs w:val="22"/>
        </w:rPr>
        <w:fldChar w:fldCharType="begin"/>
      </w:r>
      <w:r w:rsidRPr="009E1C67">
        <w:rPr>
          <w:rFonts w:asciiTheme="minorHAnsi" w:hAnsiTheme="minorHAnsi"/>
          <w:sz w:val="22"/>
          <w:szCs w:val="22"/>
        </w:rPr>
        <w:instrText xml:space="preserve"> TA \l "PSE: Public Sector Expenditure" \s "PSE" \c 1 </w:instrText>
      </w:r>
      <w:r w:rsidR="00140248" w:rsidRPr="009E1C67">
        <w:rPr>
          <w:rFonts w:asciiTheme="minorHAnsi" w:hAnsiTheme="minorHAnsi"/>
          <w:sz w:val="22"/>
          <w:szCs w:val="22"/>
        </w:rPr>
        <w:fldChar w:fldCharType="end"/>
      </w:r>
      <w:r w:rsidRPr="009E1C67">
        <w:rPr>
          <w:rFonts w:asciiTheme="minorHAnsi" w:hAnsiTheme="minorHAnsi"/>
          <w:sz w:val="22"/>
          <w:szCs w:val="22"/>
        </w:rPr>
        <w:t>PSE), or 63%, was devoted to education.</w:t>
      </w:r>
      <w:r w:rsidRPr="009E1C67">
        <w:rPr>
          <w:rStyle w:val="FootnoteReference"/>
          <w:rFonts w:asciiTheme="minorHAnsi" w:hAnsiTheme="minorHAnsi"/>
          <w:sz w:val="22"/>
          <w:szCs w:val="22"/>
        </w:rPr>
        <w:footnoteReference w:id="1"/>
      </w:r>
      <w:r w:rsidRPr="009E1C67">
        <w:rPr>
          <w:rFonts w:asciiTheme="minorHAnsi" w:hAnsiTheme="minorHAnsi"/>
          <w:sz w:val="22"/>
          <w:szCs w:val="22"/>
        </w:rPr>
        <w:t xml:space="preserve"> </w:t>
      </w:r>
      <w:r w:rsidRPr="009E1C67">
        <w:rPr>
          <w:rStyle w:val="EndnoteReference"/>
          <w:rFonts w:asciiTheme="minorHAnsi" w:hAnsiTheme="minorHAnsi"/>
          <w:sz w:val="22"/>
          <w:szCs w:val="22"/>
        </w:rPr>
        <w:endnoteReference w:id="1"/>
      </w:r>
      <w:r w:rsidRPr="009E1C67">
        <w:rPr>
          <w:rFonts w:asciiTheme="minorHAnsi" w:hAnsiTheme="minorHAnsi"/>
          <w:sz w:val="22"/>
          <w:szCs w:val="22"/>
        </w:rPr>
        <w:t xml:space="preserve"> This commitment began to decline under Saddam Hussein’s regime, such that by 1990, the PSE</w:t>
      </w:r>
      <w:r w:rsidR="00140248" w:rsidRPr="009E1C67">
        <w:rPr>
          <w:rFonts w:asciiTheme="minorHAnsi" w:hAnsiTheme="minorHAnsi"/>
          <w:sz w:val="22"/>
          <w:szCs w:val="22"/>
        </w:rPr>
        <w:fldChar w:fldCharType="begin"/>
      </w:r>
      <w:r w:rsidRPr="009E1C67">
        <w:rPr>
          <w:rFonts w:asciiTheme="minorHAnsi" w:hAnsiTheme="minorHAnsi"/>
          <w:sz w:val="22"/>
          <w:szCs w:val="22"/>
        </w:rPr>
        <w:instrText xml:space="preserve"> TA \s "PSE" </w:instrText>
      </w:r>
      <w:r w:rsidR="00140248" w:rsidRPr="009E1C67">
        <w:rPr>
          <w:rFonts w:asciiTheme="minorHAnsi" w:hAnsiTheme="minorHAnsi"/>
          <w:sz w:val="22"/>
          <w:szCs w:val="22"/>
        </w:rPr>
        <w:fldChar w:fldCharType="end"/>
      </w:r>
      <w:r w:rsidRPr="009E1C67">
        <w:rPr>
          <w:rFonts w:asciiTheme="minorHAnsi" w:hAnsiTheme="minorHAnsi"/>
          <w:sz w:val="22"/>
          <w:szCs w:val="22"/>
        </w:rPr>
        <w:t xml:space="preserve"> for education had dropped to 38%.</w:t>
      </w:r>
      <w:r w:rsidRPr="009E1C67">
        <w:rPr>
          <w:rStyle w:val="EndnoteReference"/>
          <w:rFonts w:asciiTheme="minorHAnsi" w:hAnsiTheme="minorHAnsi"/>
          <w:sz w:val="22"/>
          <w:szCs w:val="22"/>
        </w:rPr>
        <w:endnoteReference w:id="2"/>
      </w:r>
      <w:r w:rsidRPr="009E1C67">
        <w:rPr>
          <w:rFonts w:asciiTheme="minorHAnsi" w:hAnsiTheme="minorHAnsi"/>
          <w:noProof/>
          <w:sz w:val="22"/>
          <w:szCs w:val="22"/>
        </w:rPr>
        <w:t xml:space="preserve">  Much of Hussein’s regime saw violence and resultant sanctions, with conflict and its various costs contributing greatly to the </w:t>
      </w:r>
      <w:r w:rsidR="00A22715" w:rsidRPr="009E1C67">
        <w:rPr>
          <w:rFonts w:asciiTheme="minorHAnsi" w:hAnsiTheme="minorHAnsi"/>
          <w:noProof/>
          <w:sz w:val="22"/>
          <w:szCs w:val="22"/>
        </w:rPr>
        <w:t>degregation</w:t>
      </w:r>
      <w:r w:rsidRPr="009E1C67">
        <w:rPr>
          <w:rFonts w:asciiTheme="minorHAnsi" w:hAnsiTheme="minorHAnsi"/>
          <w:noProof/>
          <w:sz w:val="22"/>
          <w:szCs w:val="22"/>
        </w:rPr>
        <w:t xml:space="preserve"> of the Iraqi education system.  </w:t>
      </w:r>
      <w:r w:rsidRPr="009E1C67">
        <w:rPr>
          <w:rFonts w:asciiTheme="minorHAnsi" w:hAnsiTheme="minorHAnsi"/>
          <w:sz w:val="22"/>
          <w:szCs w:val="22"/>
          <w:lang w:bidi="he-IL"/>
        </w:rPr>
        <w:t xml:space="preserve">The Iraqi education system under Hussein’s control was used as a means for distributing propaganda and for state-building.  </w:t>
      </w:r>
      <w:r w:rsidR="00A22715" w:rsidRPr="009E1C67">
        <w:rPr>
          <w:rFonts w:asciiTheme="minorHAnsi" w:hAnsiTheme="minorHAnsi"/>
          <w:sz w:val="22"/>
          <w:szCs w:val="22"/>
          <w:lang w:bidi="he-IL"/>
        </w:rPr>
        <w:t>F</w:t>
      </w:r>
      <w:r w:rsidRPr="009E1C67">
        <w:rPr>
          <w:rFonts w:asciiTheme="minorHAnsi" w:hAnsiTheme="minorHAnsi"/>
          <w:sz w:val="22"/>
          <w:szCs w:val="22"/>
          <w:lang w:bidi="he-IL"/>
        </w:rPr>
        <w:t>unding originally allocated to the education system</w:t>
      </w:r>
      <w:r w:rsidR="00A22715" w:rsidRPr="009E1C67">
        <w:rPr>
          <w:rFonts w:asciiTheme="minorHAnsi" w:hAnsiTheme="minorHAnsi"/>
          <w:sz w:val="22"/>
          <w:szCs w:val="22"/>
          <w:lang w:bidi="he-IL"/>
        </w:rPr>
        <w:t xml:space="preserve"> was</w:t>
      </w:r>
      <w:r w:rsidRPr="009E1C67">
        <w:rPr>
          <w:rFonts w:asciiTheme="minorHAnsi" w:hAnsiTheme="minorHAnsi"/>
          <w:sz w:val="22"/>
          <w:szCs w:val="22"/>
          <w:lang w:bidi="he-IL"/>
        </w:rPr>
        <w:t xml:space="preserve"> re-slated, presumably for military expenditure.  Lack of funding led to a decreased ability for technical and administrative staff to travel abroad, engage in conferences or study trips, or continue building libraries of new content and methodologies in teaching.</w:t>
      </w:r>
      <w:r w:rsidRPr="009E1C67">
        <w:rPr>
          <w:rStyle w:val="EndnoteReference"/>
          <w:rFonts w:asciiTheme="minorHAnsi" w:hAnsiTheme="minorHAnsi"/>
          <w:sz w:val="22"/>
          <w:szCs w:val="22"/>
          <w:lang w:bidi="he-IL"/>
        </w:rPr>
        <w:endnoteReference w:id="3"/>
      </w:r>
      <w:r w:rsidRPr="009E1C67">
        <w:rPr>
          <w:rFonts w:asciiTheme="minorHAnsi" w:hAnsiTheme="minorHAnsi"/>
          <w:sz w:val="22"/>
          <w:szCs w:val="22"/>
          <w:lang w:bidi="he-IL"/>
        </w:rPr>
        <w:t xml:space="preserve">  This contributed to a more easily controlled education system, wherein rote teaching styles and curriculum that was focused on serving the Hussein dictatorship could be perpetuated.</w:t>
      </w:r>
    </w:p>
    <w:p w:rsidR="00F50746" w:rsidRPr="009E1C67" w:rsidDel="00F50746" w:rsidRDefault="00F50746" w:rsidP="00A22715">
      <w:pPr>
        <w:pStyle w:val="Table-list-number"/>
        <w:numPr>
          <w:ilvl w:val="0"/>
          <w:numId w:val="0"/>
        </w:numPr>
        <w:spacing w:before="0"/>
        <w:contextualSpacing/>
        <w:jc w:val="both"/>
        <w:rPr>
          <w:rFonts w:asciiTheme="minorHAnsi" w:hAnsiTheme="minorHAnsi"/>
          <w:sz w:val="22"/>
          <w:szCs w:val="22"/>
          <w:lang w:bidi="he-IL"/>
        </w:rPr>
      </w:pPr>
    </w:p>
    <w:p w:rsidR="00F50746" w:rsidRPr="009E1C67" w:rsidRDefault="002A0D55" w:rsidP="00A22715">
      <w:pPr>
        <w:pStyle w:val="Table-list-number"/>
        <w:numPr>
          <w:ilvl w:val="0"/>
          <w:numId w:val="0"/>
        </w:numPr>
        <w:spacing w:before="0"/>
        <w:contextualSpacing/>
        <w:jc w:val="both"/>
        <w:rPr>
          <w:rFonts w:asciiTheme="minorHAnsi" w:hAnsiTheme="minorHAnsi"/>
          <w:i/>
          <w:sz w:val="22"/>
          <w:szCs w:val="22"/>
        </w:rPr>
      </w:pPr>
      <w:r w:rsidRPr="009E1C67">
        <w:rPr>
          <w:rFonts w:asciiTheme="minorHAnsi" w:hAnsiTheme="minorHAnsi"/>
          <w:sz w:val="22"/>
          <w:szCs w:val="22"/>
        </w:rPr>
        <w:t>By the early 2000s, the education system was catering to an estimated total population of 25 million, approximately 97% of which is Muslim and 3% of which is Christian. Although Arabic is the official language of Iraq, with approximately 75% speaking it as their mother tongue, the Kurdish nation in northern Iraq has adopted Kurdish as their official language.  The language of instruction in central and southern Iraq is Arabic, while in northern Iraq Kurdish is used in instruction in the majority of schools (excluding only a handful of Arabic schools for students displaced by violence in the central and southern regions).</w:t>
      </w:r>
      <w:r w:rsidRPr="009E1C67">
        <w:rPr>
          <w:rStyle w:val="EndnoteReference"/>
          <w:rFonts w:asciiTheme="minorHAnsi" w:hAnsiTheme="minorHAnsi"/>
          <w:sz w:val="22"/>
          <w:szCs w:val="22"/>
        </w:rPr>
        <w:endnoteReference w:id="4"/>
      </w:r>
    </w:p>
    <w:p w:rsidR="00F50746" w:rsidRPr="009E1C67" w:rsidRDefault="00F50746" w:rsidP="00A22715">
      <w:pPr>
        <w:pStyle w:val="Table-list-number"/>
        <w:numPr>
          <w:ilvl w:val="0"/>
          <w:numId w:val="0"/>
        </w:numPr>
        <w:spacing w:before="0"/>
        <w:contextualSpacing/>
        <w:jc w:val="both"/>
        <w:rPr>
          <w:rFonts w:asciiTheme="minorHAnsi" w:hAnsiTheme="minorHAnsi"/>
          <w:sz w:val="22"/>
          <w:szCs w:val="22"/>
        </w:rPr>
      </w:pPr>
    </w:p>
    <w:p w:rsidR="00A96704" w:rsidRPr="009E1C67" w:rsidRDefault="00A96704" w:rsidP="00A22715">
      <w:pPr>
        <w:pStyle w:val="Table-list-number"/>
        <w:numPr>
          <w:ilvl w:val="0"/>
          <w:numId w:val="0"/>
        </w:numPr>
        <w:spacing w:before="0"/>
        <w:contextualSpacing/>
        <w:jc w:val="both"/>
        <w:rPr>
          <w:rFonts w:asciiTheme="minorHAnsi" w:hAnsiTheme="minorHAnsi"/>
          <w:sz w:val="22"/>
          <w:szCs w:val="22"/>
          <w:lang w:val="en-US"/>
        </w:rPr>
      </w:pPr>
      <w:r w:rsidRPr="009E1C67">
        <w:rPr>
          <w:rFonts w:asciiTheme="minorHAnsi" w:hAnsiTheme="minorHAnsi"/>
          <w:sz w:val="22"/>
          <w:szCs w:val="22"/>
        </w:rPr>
        <w:t xml:space="preserve">The tone of the Hussein era curriculum pointed to a focus on education about and for Hussein’s Ba’ath Party and its principles.  </w:t>
      </w:r>
      <w:r w:rsidRPr="009E1C67">
        <w:rPr>
          <w:rFonts w:asciiTheme="minorHAnsi" w:hAnsiTheme="minorHAnsi"/>
          <w:sz w:val="22"/>
          <w:szCs w:val="22"/>
          <w:lang w:bidi="he-IL"/>
        </w:rPr>
        <w:t>For example, references to militarization supplanted those about civic education.</w:t>
      </w:r>
      <w:r w:rsidRPr="009E1C67">
        <w:rPr>
          <w:rStyle w:val="EndnoteReference"/>
          <w:rFonts w:asciiTheme="minorHAnsi" w:hAnsiTheme="minorHAnsi"/>
          <w:sz w:val="22"/>
          <w:szCs w:val="22"/>
          <w:lang w:bidi="he-IL"/>
        </w:rPr>
        <w:endnoteReference w:id="5"/>
      </w:r>
      <w:r w:rsidRPr="009E1C67">
        <w:rPr>
          <w:rFonts w:asciiTheme="minorHAnsi" w:hAnsiTheme="minorHAnsi"/>
          <w:sz w:val="22"/>
          <w:szCs w:val="22"/>
          <w:lang w:bidi="he-IL"/>
        </w:rPr>
        <w:t xml:space="preserve"> Re</w:t>
      </w:r>
      <w:r w:rsidR="00A22715" w:rsidRPr="009E1C67">
        <w:rPr>
          <w:rFonts w:asciiTheme="minorHAnsi" w:hAnsiTheme="minorHAnsi"/>
          <w:sz w:val="22"/>
          <w:szCs w:val="22"/>
          <w:lang w:bidi="he-IL"/>
        </w:rPr>
        <w:t>-</w:t>
      </w:r>
      <w:r w:rsidRPr="009E1C67">
        <w:rPr>
          <w:rFonts w:asciiTheme="minorHAnsi" w:hAnsiTheme="minorHAnsi"/>
          <w:sz w:val="22"/>
          <w:szCs w:val="22"/>
          <w:lang w:bidi="he-IL"/>
        </w:rPr>
        <w:t>conceptualizations of the Gulf</w:t>
      </w:r>
      <w:r w:rsidR="00DD4139" w:rsidRPr="009E1C67">
        <w:rPr>
          <w:rFonts w:asciiTheme="minorHAnsi" w:hAnsiTheme="minorHAnsi"/>
          <w:sz w:val="22"/>
          <w:szCs w:val="22"/>
          <w:lang w:bidi="he-IL"/>
        </w:rPr>
        <w:t xml:space="preserve"> War</w:t>
      </w:r>
      <w:r w:rsidRPr="009E1C67">
        <w:rPr>
          <w:rFonts w:asciiTheme="minorHAnsi" w:hAnsiTheme="minorHAnsi"/>
          <w:sz w:val="22"/>
          <w:szCs w:val="22"/>
          <w:lang w:bidi="he-IL"/>
        </w:rPr>
        <w:t xml:space="preserve"> and references to Hussein as a </w:t>
      </w:r>
      <w:r w:rsidR="00DD4139" w:rsidRPr="009E1C67">
        <w:rPr>
          <w:rFonts w:asciiTheme="minorHAnsi" w:hAnsiTheme="minorHAnsi"/>
          <w:sz w:val="22"/>
          <w:szCs w:val="22"/>
          <w:lang w:bidi="he-IL"/>
        </w:rPr>
        <w:t>visionary and beneficial leader</w:t>
      </w:r>
      <w:r w:rsidRPr="009E1C67">
        <w:rPr>
          <w:rFonts w:asciiTheme="minorHAnsi" w:hAnsiTheme="minorHAnsi"/>
          <w:sz w:val="22"/>
          <w:szCs w:val="22"/>
          <w:lang w:bidi="he-IL"/>
        </w:rPr>
        <w:t xml:space="preserve"> can be found.</w:t>
      </w:r>
      <w:r w:rsidRPr="009E1C67">
        <w:rPr>
          <w:rStyle w:val="EndnoteReference"/>
          <w:rFonts w:asciiTheme="minorHAnsi" w:hAnsiTheme="minorHAnsi"/>
          <w:sz w:val="22"/>
          <w:szCs w:val="22"/>
          <w:lang w:bidi="he-IL"/>
        </w:rPr>
        <w:t xml:space="preserve"> </w:t>
      </w:r>
      <w:r w:rsidRPr="009E1C67">
        <w:rPr>
          <w:rStyle w:val="EndnoteReference"/>
          <w:rFonts w:asciiTheme="minorHAnsi" w:hAnsiTheme="minorHAnsi"/>
          <w:sz w:val="22"/>
          <w:szCs w:val="22"/>
          <w:lang w:bidi="he-IL"/>
        </w:rPr>
        <w:endnoteReference w:id="6"/>
      </w:r>
      <w:r w:rsidRPr="009E1C67">
        <w:rPr>
          <w:rFonts w:asciiTheme="minorHAnsi" w:hAnsiTheme="minorHAnsi"/>
          <w:sz w:val="22"/>
          <w:szCs w:val="22"/>
          <w:lang w:bidi="he-IL"/>
        </w:rPr>
        <w:t xml:space="preserve">  The rapid transition that occurred as a result of the overthrow of the Hussein regime in 2003 led to a massive upheaval in the management of the Iraqi education system, including its curriculum, which was to be revised to remove polarizing and discriminatory concepts. </w:t>
      </w:r>
      <w:r w:rsidRPr="009E1C67">
        <w:rPr>
          <w:rFonts w:asciiTheme="minorHAnsi" w:hAnsiTheme="minorHAnsi"/>
          <w:sz w:val="22"/>
          <w:szCs w:val="22"/>
          <w:lang w:val="en-US"/>
        </w:rPr>
        <w:t>Curriculum reform in Iraq has led to changes in many of the core subjects, the introduction of the English language at an earlier age, and the introduction of new concepts like citizenship education and human rights education.</w:t>
      </w:r>
      <w:r w:rsidRPr="009E1C67">
        <w:rPr>
          <w:rStyle w:val="EndnoteReference"/>
          <w:rFonts w:asciiTheme="minorHAnsi" w:hAnsiTheme="minorHAnsi"/>
          <w:sz w:val="22"/>
          <w:szCs w:val="22"/>
          <w:lang w:val="en-US"/>
        </w:rPr>
        <w:endnoteReference w:id="7"/>
      </w:r>
    </w:p>
    <w:p w:rsidR="00A96704" w:rsidRPr="009E1C67" w:rsidDel="00F50746" w:rsidRDefault="00A96704" w:rsidP="00A22715">
      <w:pPr>
        <w:pStyle w:val="Table-list-number"/>
        <w:numPr>
          <w:ilvl w:val="0"/>
          <w:numId w:val="0"/>
        </w:numPr>
        <w:spacing w:before="0"/>
        <w:contextualSpacing/>
        <w:jc w:val="both"/>
        <w:rPr>
          <w:rFonts w:asciiTheme="minorHAnsi" w:hAnsiTheme="minorHAnsi"/>
          <w:sz w:val="22"/>
          <w:szCs w:val="22"/>
        </w:rPr>
      </w:pPr>
    </w:p>
    <w:p w:rsidR="00F50746" w:rsidRPr="009E1C67" w:rsidRDefault="002A0D55" w:rsidP="00A22715">
      <w:pPr>
        <w:pStyle w:val="Table-list-number"/>
        <w:numPr>
          <w:ilvl w:val="0"/>
          <w:numId w:val="0"/>
        </w:numPr>
        <w:spacing w:before="0"/>
        <w:ind w:left="357" w:hanging="357"/>
        <w:contextualSpacing/>
        <w:jc w:val="both"/>
        <w:rPr>
          <w:rFonts w:asciiTheme="minorHAnsi" w:hAnsiTheme="minorHAnsi"/>
          <w:i/>
          <w:sz w:val="22"/>
          <w:szCs w:val="22"/>
        </w:rPr>
      </w:pPr>
      <w:r w:rsidRPr="009E1C67">
        <w:rPr>
          <w:rFonts w:asciiTheme="minorHAnsi" w:hAnsiTheme="minorHAnsi"/>
          <w:i/>
          <w:sz w:val="22"/>
          <w:szCs w:val="22"/>
        </w:rPr>
        <w:t>Kurdistan and Central/Southern Iraq</w:t>
      </w:r>
    </w:p>
    <w:p w:rsidR="00F50746" w:rsidRPr="009E1C67" w:rsidRDefault="002A0D55" w:rsidP="00A22715">
      <w:pPr>
        <w:pStyle w:val="Table-list-number"/>
        <w:numPr>
          <w:ilvl w:val="0"/>
          <w:numId w:val="0"/>
        </w:numPr>
        <w:spacing w:before="0"/>
        <w:contextualSpacing/>
        <w:jc w:val="both"/>
        <w:rPr>
          <w:rFonts w:asciiTheme="minorHAnsi" w:hAnsiTheme="minorHAnsi"/>
          <w:i/>
          <w:sz w:val="22"/>
          <w:szCs w:val="22"/>
        </w:rPr>
      </w:pPr>
      <w:r w:rsidRPr="009E1C67">
        <w:rPr>
          <w:rFonts w:asciiTheme="minorHAnsi" w:hAnsiTheme="minorHAnsi"/>
          <w:sz w:val="22"/>
          <w:szCs w:val="22"/>
        </w:rPr>
        <w:t xml:space="preserve">Two major nations comprise the Iraqi state: the Kurdish Regional Government (KRG) to the north, comprised of the Kurdish minority, and Iraq </w:t>
      </w:r>
      <w:r w:rsidR="00DD4139" w:rsidRPr="009E1C67">
        <w:rPr>
          <w:rFonts w:asciiTheme="minorHAnsi" w:hAnsiTheme="minorHAnsi"/>
          <w:sz w:val="22"/>
          <w:szCs w:val="22"/>
        </w:rPr>
        <w:t>in the central and</w:t>
      </w:r>
      <w:r w:rsidRPr="009E1C67">
        <w:rPr>
          <w:rFonts w:asciiTheme="minorHAnsi" w:hAnsiTheme="minorHAnsi"/>
          <w:sz w:val="22"/>
          <w:szCs w:val="22"/>
        </w:rPr>
        <w:t xml:space="preserve"> south, comprised of the Arabic majority.  Tensions between these two groups can be traced to the construction of the Iraqi state by the British Empire in early 1900s, which saw Kurdish populations and Arabic populations brought into one state.</w:t>
      </w:r>
      <w:r w:rsidRPr="009E1C67">
        <w:rPr>
          <w:rStyle w:val="EndnoteReference"/>
          <w:rFonts w:asciiTheme="minorHAnsi" w:hAnsiTheme="minorHAnsi"/>
          <w:sz w:val="22"/>
          <w:szCs w:val="22"/>
        </w:rPr>
        <w:endnoteReference w:id="8"/>
      </w:r>
      <w:r w:rsidRPr="009E1C67">
        <w:rPr>
          <w:rFonts w:asciiTheme="minorHAnsi" w:hAnsiTheme="minorHAnsi"/>
          <w:sz w:val="22"/>
          <w:szCs w:val="22"/>
        </w:rPr>
        <w:t xml:space="preserve">  The Hussein regime’s ill treatment of the Kurdish</w:t>
      </w:r>
      <w:r w:rsidR="00DD4139" w:rsidRPr="009E1C67">
        <w:rPr>
          <w:rFonts w:asciiTheme="minorHAnsi" w:hAnsiTheme="minorHAnsi"/>
          <w:sz w:val="22"/>
          <w:szCs w:val="22"/>
        </w:rPr>
        <w:t xml:space="preserve"> minority created tensions and in</w:t>
      </w:r>
      <w:r w:rsidRPr="009E1C67">
        <w:rPr>
          <w:rFonts w:asciiTheme="minorHAnsi" w:hAnsiTheme="minorHAnsi"/>
          <w:sz w:val="22"/>
          <w:szCs w:val="22"/>
        </w:rPr>
        <w:t xml:space="preserve"> 1991</w:t>
      </w:r>
      <w:r w:rsidR="00DD4139" w:rsidRPr="009E1C67">
        <w:rPr>
          <w:rFonts w:asciiTheme="minorHAnsi" w:hAnsiTheme="minorHAnsi"/>
          <w:sz w:val="22"/>
          <w:szCs w:val="22"/>
        </w:rPr>
        <w:t>,</w:t>
      </w:r>
      <w:r w:rsidRPr="009E1C67">
        <w:rPr>
          <w:rFonts w:asciiTheme="minorHAnsi" w:hAnsiTheme="minorHAnsi"/>
          <w:sz w:val="22"/>
          <w:szCs w:val="22"/>
        </w:rPr>
        <w:t xml:space="preserve"> a no-fly zone established by the UN created a greater physical and economic boundary between the two nations, contributing to an increase in Kurdish autonomy, including its oversight of education.  This enabled the Kurdish authorities to lessen references to the Hussein regime within school curriculums.</w:t>
      </w:r>
      <w:r w:rsidRPr="009E1C67">
        <w:rPr>
          <w:rStyle w:val="EndnoteReference"/>
          <w:rFonts w:asciiTheme="minorHAnsi" w:hAnsiTheme="minorHAnsi"/>
          <w:sz w:val="22"/>
          <w:szCs w:val="22"/>
        </w:rPr>
        <w:endnoteReference w:id="9"/>
      </w:r>
      <w:r w:rsidRPr="009E1C67">
        <w:rPr>
          <w:rFonts w:asciiTheme="minorHAnsi" w:hAnsiTheme="minorHAnsi"/>
          <w:sz w:val="22"/>
          <w:szCs w:val="22"/>
        </w:rPr>
        <w:t xml:space="preserve">   </w:t>
      </w:r>
    </w:p>
    <w:p w:rsidR="00F50746" w:rsidRPr="009E1C67" w:rsidDel="00F50746" w:rsidRDefault="00F50746" w:rsidP="00A22715">
      <w:pPr>
        <w:pStyle w:val="Table-list-number"/>
        <w:numPr>
          <w:ilvl w:val="0"/>
          <w:numId w:val="0"/>
        </w:numPr>
        <w:spacing w:before="0"/>
        <w:contextualSpacing/>
        <w:jc w:val="both"/>
        <w:rPr>
          <w:rFonts w:asciiTheme="minorHAnsi" w:hAnsiTheme="minorHAnsi"/>
          <w:sz w:val="22"/>
          <w:szCs w:val="22"/>
        </w:rPr>
      </w:pPr>
    </w:p>
    <w:p w:rsidR="00CB0DC3" w:rsidRPr="009E1C67" w:rsidRDefault="001501ED" w:rsidP="00DD4139">
      <w:pPr>
        <w:pStyle w:val="Table-list-number"/>
        <w:numPr>
          <w:ilvl w:val="0"/>
          <w:numId w:val="0"/>
        </w:numPr>
        <w:ind w:left="357" w:hanging="357"/>
        <w:contextualSpacing/>
        <w:jc w:val="both"/>
        <w:rPr>
          <w:rFonts w:asciiTheme="minorHAnsi" w:hAnsiTheme="minorHAnsi"/>
          <w:i/>
          <w:sz w:val="22"/>
          <w:szCs w:val="22"/>
        </w:rPr>
      </w:pPr>
      <w:r w:rsidRPr="009E1C67">
        <w:rPr>
          <w:rFonts w:asciiTheme="minorHAnsi" w:hAnsiTheme="minorHAnsi"/>
          <w:i/>
          <w:sz w:val="22"/>
          <w:szCs w:val="22"/>
        </w:rPr>
        <w:t>Education Policy Framework</w:t>
      </w:r>
    </w:p>
    <w:p w:rsidR="00F50746" w:rsidRPr="009E1C67" w:rsidRDefault="002A0D55" w:rsidP="00A22715">
      <w:pPr>
        <w:pStyle w:val="Table-list-number"/>
        <w:numPr>
          <w:ilvl w:val="0"/>
          <w:numId w:val="0"/>
        </w:numPr>
        <w:contextualSpacing/>
        <w:jc w:val="both"/>
        <w:rPr>
          <w:rFonts w:asciiTheme="minorHAnsi" w:hAnsiTheme="minorHAnsi"/>
          <w:sz w:val="22"/>
          <w:szCs w:val="22"/>
        </w:rPr>
      </w:pPr>
      <w:r w:rsidRPr="009E1C67">
        <w:rPr>
          <w:rFonts w:asciiTheme="minorHAnsi" w:hAnsiTheme="minorHAnsi"/>
          <w:sz w:val="22"/>
          <w:szCs w:val="22"/>
        </w:rPr>
        <w:t>In its National Plan for Education (2010-2014), the Government of Iraq forecasts that by 2014, a total of 133,000 children will be enrolled in kindergarten, 989,088 in primary school, and 1,847,112 in secondary school.  Because of this increase in enrolment, the shortage in school buildings has increased from 25% to 30% since 2004.  To compensate, approximately 35.8% of primary schools and 42.1% of secondary schools work in double-shifts.  4.5% of primary schools and 3.4% of secondary schools provide triple shifts</w:t>
      </w:r>
      <w:r w:rsidRPr="009E1C67">
        <w:rPr>
          <w:rStyle w:val="EndnoteReference"/>
          <w:rFonts w:asciiTheme="minorHAnsi" w:hAnsiTheme="minorHAnsi"/>
          <w:sz w:val="22"/>
          <w:szCs w:val="22"/>
        </w:rPr>
        <w:endnoteReference w:id="10"/>
      </w:r>
      <w:r w:rsidRPr="009E1C67">
        <w:rPr>
          <w:rFonts w:asciiTheme="minorHAnsi" w:hAnsiTheme="minorHAnsi"/>
          <w:sz w:val="22"/>
          <w:szCs w:val="22"/>
        </w:rPr>
        <w:t>.  M</w:t>
      </w:r>
      <w:r w:rsidRPr="009E1C67">
        <w:rPr>
          <w:rFonts w:asciiTheme="minorHAnsi" w:hAnsiTheme="minorHAnsi"/>
          <w:sz w:val="22"/>
          <w:szCs w:val="22"/>
          <w:lang w:eastAsia="fr-FR"/>
        </w:rPr>
        <w:t>ore than 220,000 school-aged children have been displaced from their homes since early 2006, many of whom have missed out on schooling due to this displacement.</w:t>
      </w:r>
      <w:r w:rsidRPr="009E1C67">
        <w:rPr>
          <w:rStyle w:val="EndnoteReference"/>
          <w:rFonts w:asciiTheme="minorHAnsi" w:hAnsiTheme="minorHAnsi"/>
          <w:sz w:val="22"/>
          <w:szCs w:val="22"/>
          <w:lang w:eastAsia="fr-FR"/>
        </w:rPr>
        <w:endnoteReference w:id="11"/>
      </w:r>
      <w:r w:rsidRPr="009E1C67">
        <w:rPr>
          <w:rFonts w:asciiTheme="minorHAnsi" w:hAnsiTheme="minorHAnsi"/>
          <w:sz w:val="22"/>
          <w:szCs w:val="22"/>
          <w:lang w:eastAsia="fr-FR"/>
        </w:rPr>
        <w:t xml:space="preserve">  </w:t>
      </w:r>
      <w:r w:rsidRPr="009E1C67">
        <w:rPr>
          <w:rFonts w:asciiTheme="minorHAnsi" w:hAnsiTheme="minorHAnsi"/>
          <w:sz w:val="22"/>
          <w:szCs w:val="22"/>
        </w:rPr>
        <w:t xml:space="preserve">Furthermore, while demand for education has traditionally been quite high in Iraq, the fractured and </w:t>
      </w:r>
      <w:r w:rsidR="00DD4139" w:rsidRPr="009E1C67">
        <w:rPr>
          <w:rFonts w:asciiTheme="minorHAnsi" w:hAnsiTheme="minorHAnsi"/>
          <w:sz w:val="22"/>
          <w:szCs w:val="22"/>
        </w:rPr>
        <w:t>interrupted supply of education</w:t>
      </w:r>
      <w:r w:rsidRPr="009E1C67">
        <w:rPr>
          <w:rFonts w:asciiTheme="minorHAnsi" w:hAnsiTheme="minorHAnsi"/>
          <w:sz w:val="22"/>
          <w:szCs w:val="22"/>
        </w:rPr>
        <w:t xml:space="preserve"> and the decline in the safety of learning spaces and the quality of instruction provided therein, has lessened community involvement in schools.  Indicators of a declining education system include lowering enrolment rates, increasing drop-out rates, high illiteracy and increasing gender, geographic, and ethnic disparities </w:t>
      </w:r>
      <w:r w:rsidR="00DD4139" w:rsidRPr="009E1C67">
        <w:rPr>
          <w:rFonts w:asciiTheme="minorHAnsi" w:hAnsiTheme="minorHAnsi"/>
          <w:sz w:val="22"/>
          <w:szCs w:val="22"/>
        </w:rPr>
        <w:t>in the schools</w:t>
      </w:r>
      <w:r w:rsidRPr="009E1C67">
        <w:rPr>
          <w:rFonts w:asciiTheme="minorHAnsi" w:hAnsiTheme="minorHAnsi"/>
          <w:sz w:val="22"/>
          <w:szCs w:val="22"/>
        </w:rPr>
        <w:t xml:space="preserve">.  </w:t>
      </w:r>
    </w:p>
    <w:p w:rsidR="008900C1" w:rsidRPr="009E1C67" w:rsidRDefault="008900C1" w:rsidP="00A22715">
      <w:pPr>
        <w:pStyle w:val="Table-list-number"/>
        <w:numPr>
          <w:ilvl w:val="0"/>
          <w:numId w:val="0"/>
        </w:numPr>
        <w:contextualSpacing/>
        <w:jc w:val="both"/>
        <w:rPr>
          <w:rFonts w:asciiTheme="minorHAnsi" w:hAnsiTheme="minorHAnsi"/>
          <w:sz w:val="22"/>
          <w:szCs w:val="22"/>
        </w:rPr>
      </w:pPr>
    </w:p>
    <w:p w:rsidR="00F50746" w:rsidRPr="009E1C67" w:rsidRDefault="002A0D55" w:rsidP="00A22715">
      <w:pPr>
        <w:pStyle w:val="Table-list-number"/>
        <w:numPr>
          <w:ilvl w:val="0"/>
          <w:numId w:val="0"/>
        </w:numPr>
        <w:contextualSpacing/>
        <w:jc w:val="both"/>
        <w:rPr>
          <w:rFonts w:asciiTheme="minorHAnsi" w:hAnsiTheme="minorHAnsi"/>
          <w:sz w:val="22"/>
          <w:szCs w:val="22"/>
        </w:rPr>
      </w:pPr>
      <w:r w:rsidRPr="009E1C67">
        <w:rPr>
          <w:rFonts w:asciiTheme="minorHAnsi" w:hAnsiTheme="minorHAnsi"/>
          <w:sz w:val="22"/>
          <w:szCs w:val="22"/>
        </w:rPr>
        <w:t>A 2004 report writte</w:t>
      </w:r>
      <w:r w:rsidR="00DD4139" w:rsidRPr="009E1C67">
        <w:rPr>
          <w:rFonts w:asciiTheme="minorHAnsi" w:hAnsiTheme="minorHAnsi"/>
          <w:sz w:val="22"/>
          <w:szCs w:val="22"/>
        </w:rPr>
        <w:t>n by the Minister of Education</w:t>
      </w:r>
      <w:r w:rsidRPr="009E1C67">
        <w:rPr>
          <w:rFonts w:asciiTheme="minorHAnsi" w:hAnsiTheme="minorHAnsi"/>
          <w:sz w:val="22"/>
          <w:szCs w:val="22"/>
        </w:rPr>
        <w:t xml:space="preserve"> identified the current status of and potential strategies for improving Iraqi education.  </w:t>
      </w:r>
      <w:r w:rsidR="00DD4139" w:rsidRPr="009E1C67">
        <w:rPr>
          <w:rFonts w:asciiTheme="minorHAnsi" w:hAnsiTheme="minorHAnsi"/>
          <w:sz w:val="22"/>
          <w:szCs w:val="22"/>
        </w:rPr>
        <w:t>The Minister</w:t>
      </w:r>
      <w:r w:rsidRPr="009E1C67">
        <w:rPr>
          <w:rFonts w:asciiTheme="minorHAnsi" w:hAnsiTheme="minorHAnsi"/>
          <w:sz w:val="22"/>
          <w:szCs w:val="22"/>
        </w:rPr>
        <w:t xml:space="preserve"> identified the goals he envisioned </w:t>
      </w:r>
      <w:r w:rsidR="00DD4139" w:rsidRPr="009E1C67">
        <w:rPr>
          <w:rFonts w:asciiTheme="minorHAnsi" w:hAnsiTheme="minorHAnsi"/>
          <w:sz w:val="22"/>
          <w:szCs w:val="22"/>
        </w:rPr>
        <w:t xml:space="preserve">as </w:t>
      </w:r>
      <w:r w:rsidRPr="009E1C67">
        <w:rPr>
          <w:rFonts w:asciiTheme="minorHAnsi" w:hAnsiTheme="minorHAnsi"/>
          <w:sz w:val="22"/>
          <w:szCs w:val="22"/>
        </w:rPr>
        <w:t>new policies to support, including: enhanced access, improved equity, educational excellence and relevance, a more balanced focused on citizenship and governance, improved participation, and better management practices.</w:t>
      </w:r>
      <w:r w:rsidRPr="009E1C67">
        <w:rPr>
          <w:rStyle w:val="EndnoteReference"/>
          <w:rFonts w:asciiTheme="minorHAnsi" w:hAnsiTheme="minorHAnsi"/>
          <w:sz w:val="22"/>
          <w:szCs w:val="22"/>
        </w:rPr>
        <w:endnoteReference w:id="12"/>
      </w:r>
      <w:r w:rsidRPr="009E1C67">
        <w:rPr>
          <w:rFonts w:asciiTheme="minorHAnsi" w:hAnsiTheme="minorHAnsi"/>
          <w:sz w:val="22"/>
          <w:szCs w:val="22"/>
        </w:rPr>
        <w:t xml:space="preserve">  All the same, progress toward these goals has been limited.  Rather than establishing holistic or overarching policies, various bylaws and regulations specific to a certain management function comprise the majority of the guidance for school administrators.  These include management of canteens, infrastructure standards, public procurement, and management of violence in schools.  In 2011, a large scale €17 million initiative was begun by the EU, UNICEF and the Government of Iraq (GoI) to more broadly address policy needs to promote educational access, particularly basic education and accelerated learning programs.  More specifically, </w:t>
      </w:r>
      <w:r w:rsidR="00DD4139" w:rsidRPr="009E1C67">
        <w:rPr>
          <w:rFonts w:asciiTheme="minorHAnsi" w:hAnsiTheme="minorHAnsi"/>
          <w:sz w:val="22"/>
          <w:szCs w:val="22"/>
        </w:rPr>
        <w:t>this initiative</w:t>
      </w:r>
      <w:r w:rsidRPr="009E1C67">
        <w:rPr>
          <w:rFonts w:asciiTheme="minorHAnsi" w:hAnsiTheme="minorHAnsi"/>
          <w:sz w:val="22"/>
          <w:szCs w:val="22"/>
        </w:rPr>
        <w:t xml:space="preserve"> aims to establish the appropriate curricula needed for these types of education levels, develop investment plans, establish child-friendly school principles, strengthen the MoE’s planning and overall administrative capacities, and improve training for teachers and principals on more modern, child-focused practices.</w:t>
      </w:r>
      <w:r w:rsidRPr="009E1C67">
        <w:rPr>
          <w:rStyle w:val="EndnoteReference"/>
          <w:rFonts w:asciiTheme="minorHAnsi" w:hAnsiTheme="minorHAnsi"/>
          <w:sz w:val="22"/>
          <w:szCs w:val="22"/>
        </w:rPr>
        <w:endnoteReference w:id="13"/>
      </w:r>
      <w:r w:rsidRPr="009E1C67">
        <w:rPr>
          <w:rFonts w:asciiTheme="minorHAnsi" w:hAnsiTheme="minorHAnsi"/>
          <w:sz w:val="22"/>
          <w:szCs w:val="22"/>
        </w:rPr>
        <w:t xml:space="preserve"> </w:t>
      </w:r>
    </w:p>
    <w:p w:rsidR="006F4566" w:rsidRPr="009E1C67" w:rsidRDefault="006F4566" w:rsidP="00A22715">
      <w:pPr>
        <w:pStyle w:val="Table-list-number"/>
        <w:numPr>
          <w:ilvl w:val="0"/>
          <w:numId w:val="0"/>
        </w:numPr>
        <w:contextualSpacing/>
        <w:jc w:val="both"/>
        <w:rPr>
          <w:rFonts w:asciiTheme="minorHAnsi" w:hAnsiTheme="minorHAnsi"/>
          <w:b/>
          <w:sz w:val="22"/>
          <w:szCs w:val="22"/>
        </w:rPr>
      </w:pPr>
    </w:p>
    <w:p w:rsidR="00F50746" w:rsidRPr="009E1C67" w:rsidRDefault="002A0D55" w:rsidP="00DD4139">
      <w:pPr>
        <w:pStyle w:val="Table-list-number"/>
        <w:numPr>
          <w:ilvl w:val="0"/>
          <w:numId w:val="0"/>
        </w:numPr>
        <w:ind w:left="357" w:hanging="357"/>
        <w:contextualSpacing/>
        <w:jc w:val="both"/>
        <w:rPr>
          <w:rFonts w:asciiTheme="minorHAnsi" w:hAnsiTheme="minorHAnsi"/>
          <w:b/>
          <w:sz w:val="22"/>
          <w:szCs w:val="22"/>
        </w:rPr>
      </w:pPr>
      <w:r w:rsidRPr="009E1C67">
        <w:rPr>
          <w:rFonts w:asciiTheme="minorHAnsi" w:hAnsiTheme="minorHAnsi"/>
          <w:b/>
          <w:sz w:val="22"/>
          <w:szCs w:val="22"/>
        </w:rPr>
        <w:t>2.2 Problem Analysis</w:t>
      </w:r>
    </w:p>
    <w:p w:rsidR="008900C1" w:rsidRPr="009E1C67" w:rsidRDefault="008900C1" w:rsidP="00A22715">
      <w:pPr>
        <w:pStyle w:val="Table-list-number"/>
        <w:numPr>
          <w:ilvl w:val="0"/>
          <w:numId w:val="0"/>
        </w:numPr>
        <w:spacing w:before="0"/>
        <w:contextualSpacing/>
        <w:jc w:val="both"/>
        <w:rPr>
          <w:rFonts w:asciiTheme="minorHAnsi" w:hAnsiTheme="minorHAnsi"/>
          <w:sz w:val="22"/>
          <w:szCs w:val="22"/>
          <w:lang w:val="en-US"/>
        </w:rPr>
      </w:pPr>
    </w:p>
    <w:p w:rsidR="00DD4139" w:rsidRPr="009E1C67" w:rsidRDefault="002A0D55" w:rsidP="00DD4139">
      <w:pPr>
        <w:pStyle w:val="Table-list-number"/>
        <w:numPr>
          <w:ilvl w:val="0"/>
          <w:numId w:val="0"/>
        </w:numPr>
        <w:ind w:left="357" w:hanging="357"/>
        <w:contextualSpacing/>
        <w:jc w:val="both"/>
        <w:rPr>
          <w:rFonts w:asciiTheme="minorHAnsi" w:hAnsiTheme="minorHAnsi"/>
          <w:i/>
          <w:sz w:val="22"/>
          <w:szCs w:val="22"/>
        </w:rPr>
      </w:pPr>
      <w:r w:rsidRPr="009E1C67">
        <w:rPr>
          <w:rFonts w:asciiTheme="minorHAnsi" w:hAnsiTheme="minorHAnsi"/>
          <w:i/>
          <w:sz w:val="22"/>
          <w:szCs w:val="22"/>
        </w:rPr>
        <w:t>Access constraints</w:t>
      </w:r>
    </w:p>
    <w:p w:rsidR="00F50746" w:rsidRPr="009E1C67" w:rsidRDefault="00304359" w:rsidP="005F2193">
      <w:pPr>
        <w:pStyle w:val="Table-list-number"/>
        <w:numPr>
          <w:ilvl w:val="0"/>
          <w:numId w:val="32"/>
        </w:numPr>
        <w:spacing w:before="0"/>
        <w:ind w:left="360" w:hanging="180"/>
        <w:contextualSpacing/>
        <w:jc w:val="both"/>
        <w:rPr>
          <w:rFonts w:asciiTheme="minorHAnsi" w:hAnsiTheme="minorHAnsi"/>
          <w:sz w:val="22"/>
          <w:szCs w:val="22"/>
          <w:lang w:eastAsia="fr-FR"/>
        </w:rPr>
      </w:pPr>
      <w:r w:rsidRPr="009E1C67">
        <w:rPr>
          <w:rFonts w:asciiTheme="minorHAnsi" w:hAnsiTheme="minorHAnsi"/>
          <w:sz w:val="22"/>
          <w:szCs w:val="22"/>
          <w:u w:val="single"/>
        </w:rPr>
        <w:t xml:space="preserve">Inadequate and poor quality </w:t>
      </w:r>
      <w:r w:rsidR="002A0D55" w:rsidRPr="009E1C67">
        <w:rPr>
          <w:rFonts w:asciiTheme="minorHAnsi" w:hAnsiTheme="minorHAnsi"/>
          <w:sz w:val="22"/>
          <w:szCs w:val="22"/>
          <w:u w:val="single"/>
        </w:rPr>
        <w:t>Infrastructure</w:t>
      </w:r>
      <w:r w:rsidR="002A0D55" w:rsidRPr="009E1C67">
        <w:rPr>
          <w:rFonts w:asciiTheme="minorHAnsi" w:hAnsiTheme="minorHAnsi"/>
          <w:sz w:val="22"/>
          <w:szCs w:val="22"/>
        </w:rPr>
        <w:t>: The conflict that has affected Iraq for most of the past 10 years has damaged and destroyed formal schooling infrastructure.</w:t>
      </w:r>
      <w:r w:rsidR="002A0D55" w:rsidRPr="009E1C67">
        <w:rPr>
          <w:rFonts w:asciiTheme="minorHAnsi" w:eastAsia="Calibri" w:hAnsiTheme="minorHAnsi"/>
          <w:sz w:val="22"/>
          <w:szCs w:val="22"/>
          <w:lang w:val="en-US" w:eastAsia="fr-FR"/>
        </w:rPr>
        <w:t xml:space="preserve">  </w:t>
      </w:r>
      <w:r w:rsidR="00DD4139" w:rsidRPr="009E1C67">
        <w:rPr>
          <w:rFonts w:asciiTheme="minorHAnsi" w:hAnsiTheme="minorHAnsi"/>
          <w:sz w:val="22"/>
          <w:szCs w:val="22"/>
          <w:lang w:val="en-US"/>
        </w:rPr>
        <w:t>Reports</w:t>
      </w:r>
      <w:r w:rsidR="002A0D55" w:rsidRPr="009E1C67">
        <w:rPr>
          <w:rFonts w:asciiTheme="minorHAnsi" w:hAnsiTheme="minorHAnsi"/>
          <w:sz w:val="22"/>
          <w:szCs w:val="22"/>
        </w:rPr>
        <w:t xml:space="preserve"> of the occupation and/or use of schools and school property by armed factions and the military continued through 2009.</w:t>
      </w:r>
      <w:r w:rsidR="002A0D55" w:rsidRPr="009E1C67">
        <w:rPr>
          <w:rStyle w:val="EndnoteReference"/>
          <w:rFonts w:asciiTheme="minorHAnsi" w:hAnsiTheme="minorHAnsi"/>
          <w:sz w:val="22"/>
          <w:szCs w:val="22"/>
        </w:rPr>
        <w:endnoteReference w:id="14"/>
      </w:r>
      <w:r w:rsidR="002A0D55" w:rsidRPr="009E1C67">
        <w:rPr>
          <w:rFonts w:asciiTheme="minorHAnsi" w:hAnsiTheme="minorHAnsi"/>
          <w:sz w:val="22"/>
          <w:szCs w:val="22"/>
        </w:rPr>
        <w:t xml:space="preserve">  </w:t>
      </w:r>
      <w:r w:rsidR="002A0D55" w:rsidRPr="009E1C67">
        <w:rPr>
          <w:rFonts w:asciiTheme="minorHAnsi" w:eastAsia="Calibri" w:hAnsiTheme="minorHAnsi"/>
          <w:sz w:val="22"/>
          <w:szCs w:val="22"/>
          <w:lang w:val="en-US" w:eastAsia="fr-FR"/>
        </w:rPr>
        <w:t>Over half of the functioning schools require major rehabilitation and as a result of little maintenance, repair, and construction materials available, there are an estimated 12,000 too few schools in the country.</w:t>
      </w:r>
      <w:r w:rsidR="002A0D55" w:rsidRPr="009E1C67">
        <w:rPr>
          <w:rStyle w:val="EndnoteReference"/>
          <w:rFonts w:asciiTheme="minorHAnsi" w:eastAsia="Calibri" w:hAnsiTheme="minorHAnsi"/>
          <w:sz w:val="22"/>
          <w:szCs w:val="22"/>
          <w:lang w:val="en-US" w:eastAsia="fr-FR"/>
        </w:rPr>
        <w:endnoteReference w:id="15"/>
      </w:r>
      <w:r w:rsidR="002A0D55" w:rsidRPr="009E1C67">
        <w:rPr>
          <w:rFonts w:asciiTheme="minorHAnsi" w:eastAsia="Calibri" w:hAnsiTheme="minorHAnsi"/>
          <w:sz w:val="22"/>
          <w:szCs w:val="22"/>
          <w:lang w:val="en-US" w:eastAsia="fr-FR"/>
        </w:rPr>
        <w:t xml:space="preserve">  This insufficient physical space has led to multiple shifts in schools and too many children per classroom, which in turn affects the quality of education and effective classroom management, leading to an increased risk of violence at school and a decrease in enrolment rates.</w:t>
      </w:r>
      <w:r w:rsidR="002A0D55" w:rsidRPr="009E1C67">
        <w:rPr>
          <w:rFonts w:asciiTheme="minorHAnsi" w:hAnsiTheme="minorHAnsi"/>
          <w:sz w:val="22"/>
          <w:szCs w:val="22"/>
        </w:rPr>
        <w:t xml:space="preserve">  Furthermore, i</w:t>
      </w:r>
      <w:r w:rsidR="002A0D55" w:rsidRPr="009E1C67">
        <w:rPr>
          <w:rFonts w:asciiTheme="minorHAnsi" w:hAnsiTheme="minorHAnsi"/>
          <w:sz w:val="22"/>
          <w:szCs w:val="22"/>
          <w:lang w:eastAsia="fr-FR"/>
        </w:rPr>
        <w:t>nfrastructure degradation and overcrowding create a heavy stress on water and sanitation services in schools.  The lack of gender-specific sanitation facilities creates a barrier for girls’ school attendance even at the elementary level.</w:t>
      </w:r>
      <w:r w:rsidR="002A0D55" w:rsidRPr="009E1C67">
        <w:rPr>
          <w:rStyle w:val="EndnoteReference"/>
          <w:rFonts w:asciiTheme="minorHAnsi" w:hAnsiTheme="minorHAnsi"/>
          <w:sz w:val="22"/>
          <w:szCs w:val="22"/>
          <w:lang w:eastAsia="fr-FR"/>
        </w:rPr>
        <w:endnoteReference w:id="16"/>
      </w:r>
      <w:r w:rsidR="002A0D55" w:rsidRPr="009E1C67">
        <w:rPr>
          <w:rFonts w:asciiTheme="minorHAnsi" w:hAnsiTheme="minorHAnsi"/>
          <w:sz w:val="22"/>
          <w:szCs w:val="22"/>
          <w:lang w:eastAsia="fr-FR"/>
        </w:rPr>
        <w:t xml:space="preserve">  Poor hygiene practices amongst the children in these schools, coupled with the lack of access to safe, potable water, result each year in a high number of cases of diarrheal and water-borne, epidemic diseases.</w:t>
      </w:r>
      <w:r w:rsidR="002A0D55" w:rsidRPr="009E1C67">
        <w:rPr>
          <w:rStyle w:val="FootnoteReference"/>
          <w:rFonts w:asciiTheme="minorHAnsi" w:hAnsiTheme="minorHAnsi"/>
          <w:sz w:val="22"/>
          <w:szCs w:val="22"/>
          <w:lang w:eastAsia="fr-FR"/>
        </w:rPr>
        <w:footnoteReference w:id="2"/>
      </w:r>
      <w:r w:rsidR="002A0D55" w:rsidRPr="009E1C67">
        <w:rPr>
          <w:rStyle w:val="EndnoteReference"/>
          <w:rFonts w:asciiTheme="minorHAnsi" w:hAnsiTheme="minorHAnsi"/>
          <w:sz w:val="22"/>
          <w:szCs w:val="22"/>
          <w:lang w:eastAsia="fr-FR"/>
        </w:rPr>
        <w:t xml:space="preserve"> </w:t>
      </w:r>
      <w:r w:rsidR="002A0D55" w:rsidRPr="009E1C67">
        <w:rPr>
          <w:rFonts w:asciiTheme="minorHAnsi" w:hAnsiTheme="minorHAnsi"/>
          <w:sz w:val="22"/>
          <w:szCs w:val="22"/>
          <w:lang w:eastAsia="fr-FR"/>
        </w:rPr>
        <w:t xml:space="preserve">  Data from the MoE’s 2004 school survey showed that 98% of all latrines in primary schools and 38% of latrines in kindergartens across the country were blocked or abandoned, leaving the vast majority of children with no access to toilet facilities during the school day.  While multiple programs have been funded to address this issue since 2004, a 2010 assessment of education in Iraq found that a lack of clean, functioning, gender-segregated latrines is still one of the primary reasons girls drop out of school at a young age.</w:t>
      </w:r>
      <w:r w:rsidR="002A0D55" w:rsidRPr="009E1C67">
        <w:rPr>
          <w:rStyle w:val="EndnoteReference"/>
          <w:rFonts w:asciiTheme="minorHAnsi" w:hAnsiTheme="minorHAnsi"/>
          <w:sz w:val="22"/>
          <w:szCs w:val="22"/>
          <w:lang w:eastAsia="fr-FR"/>
        </w:rPr>
        <w:endnoteReference w:id="17"/>
      </w:r>
      <w:r w:rsidR="002A0D55" w:rsidRPr="009E1C67">
        <w:rPr>
          <w:rFonts w:asciiTheme="minorHAnsi" w:hAnsiTheme="minorHAnsi"/>
          <w:sz w:val="22"/>
          <w:szCs w:val="22"/>
          <w:lang w:eastAsia="fr-FR"/>
        </w:rPr>
        <w:t xml:space="preserve"> </w:t>
      </w:r>
    </w:p>
    <w:p w:rsidR="006F4566" w:rsidRPr="009E1C67" w:rsidRDefault="006F4566" w:rsidP="005F2193">
      <w:pPr>
        <w:pStyle w:val="Table-list-number"/>
        <w:numPr>
          <w:ilvl w:val="0"/>
          <w:numId w:val="0"/>
        </w:numPr>
        <w:spacing w:before="0"/>
        <w:ind w:left="360" w:hanging="180"/>
        <w:contextualSpacing/>
        <w:jc w:val="both"/>
        <w:rPr>
          <w:rFonts w:asciiTheme="minorHAnsi" w:hAnsiTheme="minorHAnsi"/>
          <w:sz w:val="22"/>
          <w:szCs w:val="22"/>
          <w:lang w:eastAsia="fr-FR"/>
        </w:rPr>
      </w:pPr>
    </w:p>
    <w:p w:rsidR="00F50746" w:rsidRPr="009E1C67" w:rsidRDefault="002A0D55" w:rsidP="005F2193">
      <w:pPr>
        <w:pStyle w:val="Table-list-number"/>
        <w:numPr>
          <w:ilvl w:val="0"/>
          <w:numId w:val="0"/>
        </w:numPr>
        <w:spacing w:before="0"/>
        <w:ind w:left="360"/>
        <w:contextualSpacing/>
        <w:jc w:val="both"/>
        <w:rPr>
          <w:rFonts w:asciiTheme="minorHAnsi" w:hAnsiTheme="minorHAnsi"/>
          <w:sz w:val="22"/>
          <w:szCs w:val="22"/>
          <w:lang w:eastAsia="fr-FR"/>
        </w:rPr>
      </w:pPr>
      <w:r w:rsidRPr="009E1C67">
        <w:rPr>
          <w:rFonts w:asciiTheme="minorHAnsi" w:hAnsiTheme="minorHAnsi"/>
          <w:sz w:val="22"/>
          <w:szCs w:val="22"/>
          <w:lang w:eastAsia="fr-FR"/>
        </w:rPr>
        <w:t xml:space="preserve">Following the completion of this project, the targeted schools will have additional classroom spaces that meet MoE standards, Sphere and Handicap International standards.  Children, youth and teachers will access schools that are safer and more protective, promoting healthy learning environments and healing.  They will have access to sufficient latrines, including those for females only and those designed to cater to the special needs of CLWD.  This will help address the retention of girls and CLWD in school, as well as decrease the absenteeism of children and youth based on illnesses. </w:t>
      </w:r>
    </w:p>
    <w:p w:rsidR="006F4566" w:rsidRPr="009E1C67" w:rsidRDefault="006F4566" w:rsidP="005F2193">
      <w:pPr>
        <w:pStyle w:val="Table-list-number"/>
        <w:numPr>
          <w:ilvl w:val="0"/>
          <w:numId w:val="0"/>
        </w:numPr>
        <w:spacing w:before="0"/>
        <w:ind w:left="360" w:hanging="180"/>
        <w:contextualSpacing/>
        <w:jc w:val="both"/>
        <w:rPr>
          <w:rFonts w:asciiTheme="minorHAnsi" w:hAnsiTheme="minorHAnsi"/>
          <w:sz w:val="22"/>
          <w:szCs w:val="22"/>
          <w:u w:val="single"/>
        </w:rPr>
      </w:pPr>
    </w:p>
    <w:p w:rsidR="00F50746" w:rsidRPr="009E1C67" w:rsidRDefault="00304359" w:rsidP="005F2193">
      <w:pPr>
        <w:pStyle w:val="Table-list-number"/>
        <w:numPr>
          <w:ilvl w:val="0"/>
          <w:numId w:val="22"/>
        </w:numPr>
        <w:spacing w:before="0"/>
        <w:ind w:left="360" w:hanging="180"/>
        <w:contextualSpacing/>
        <w:jc w:val="both"/>
        <w:rPr>
          <w:rFonts w:asciiTheme="minorHAnsi" w:hAnsiTheme="minorHAnsi"/>
          <w:sz w:val="22"/>
          <w:szCs w:val="22"/>
        </w:rPr>
      </w:pPr>
      <w:r w:rsidRPr="009E1C67">
        <w:rPr>
          <w:rFonts w:asciiTheme="minorHAnsi" w:hAnsiTheme="minorHAnsi"/>
          <w:sz w:val="22"/>
          <w:szCs w:val="22"/>
          <w:u w:val="single"/>
        </w:rPr>
        <w:t xml:space="preserve">Lack of </w:t>
      </w:r>
      <w:r w:rsidR="002A0D55" w:rsidRPr="009E1C67">
        <w:rPr>
          <w:rFonts w:asciiTheme="minorHAnsi" w:hAnsiTheme="minorHAnsi"/>
          <w:sz w:val="22"/>
          <w:szCs w:val="22"/>
          <w:u w:val="single"/>
        </w:rPr>
        <w:t>Non-formal and adaptive learning opportunities</w:t>
      </w:r>
      <w:r w:rsidR="002A0D55" w:rsidRPr="009E1C67">
        <w:rPr>
          <w:rFonts w:asciiTheme="minorHAnsi" w:hAnsiTheme="minorHAnsi"/>
          <w:sz w:val="22"/>
          <w:szCs w:val="22"/>
          <w:lang w:val="en-US"/>
        </w:rPr>
        <w:t xml:space="preserve">: </w:t>
      </w:r>
      <w:r w:rsidR="002A0D55" w:rsidRPr="009E1C67">
        <w:rPr>
          <w:rFonts w:asciiTheme="minorHAnsi" w:hAnsiTheme="minorHAnsi"/>
          <w:sz w:val="22"/>
          <w:szCs w:val="22"/>
        </w:rPr>
        <w:t xml:space="preserve">Most formal schools lack support systems for IDPs, CLWDs and girls. This includes poor adaptations to curricula to reduce discrimination and stereotyping. In addition, targeted support </w:t>
      </w:r>
      <w:r w:rsidR="004F561A" w:rsidRPr="009E1C67">
        <w:rPr>
          <w:rFonts w:asciiTheme="minorHAnsi" w:hAnsiTheme="minorHAnsi"/>
          <w:sz w:val="22"/>
          <w:szCs w:val="22"/>
        </w:rPr>
        <w:t>is missing for</w:t>
      </w:r>
      <w:r w:rsidR="002A0D55" w:rsidRPr="009E1C67">
        <w:rPr>
          <w:rFonts w:asciiTheme="minorHAnsi" w:hAnsiTheme="minorHAnsi"/>
          <w:sz w:val="22"/>
          <w:szCs w:val="22"/>
        </w:rPr>
        <w:t xml:space="preserve"> girls as they progress through primary school and toward the end of basic education. Adaptive and cultural constraints relating to access for and the active inclusion of CLWD also exist.  </w:t>
      </w:r>
      <w:r w:rsidR="002A0D55" w:rsidRPr="009E1C67">
        <w:rPr>
          <w:rFonts w:asciiTheme="minorHAnsi" w:hAnsiTheme="minorHAnsi"/>
          <w:sz w:val="22"/>
          <w:szCs w:val="22"/>
          <w:lang w:val="en-US"/>
        </w:rPr>
        <w:t>Furthermore, because many marginalized or disconnected children and youth lost access to the formal education structure for some time, remedial and ALPs are needed.  While some ALPs are available and have been formally recognized by the MoE, they are still not capturing the neediest.  Although girls and women account for the vast majority of those unable to participate in formal education, only a quarter of ALP students are girls.</w:t>
      </w:r>
      <w:r w:rsidR="002A0D55" w:rsidRPr="009E1C67">
        <w:rPr>
          <w:rStyle w:val="EndnoteReference"/>
          <w:rFonts w:asciiTheme="minorHAnsi" w:hAnsiTheme="minorHAnsi"/>
          <w:sz w:val="22"/>
          <w:szCs w:val="22"/>
          <w:lang w:val="en-US"/>
        </w:rPr>
        <w:endnoteReference w:id="18"/>
      </w:r>
      <w:r w:rsidR="002A0D55" w:rsidRPr="009E1C67">
        <w:rPr>
          <w:rFonts w:asciiTheme="minorHAnsi" w:hAnsiTheme="minorHAnsi"/>
          <w:sz w:val="22"/>
          <w:szCs w:val="22"/>
          <w:lang w:val="en-US"/>
        </w:rPr>
        <w:t xml:space="preserve">  </w:t>
      </w:r>
      <w:r w:rsidR="002A0D55" w:rsidRPr="009E1C67">
        <w:rPr>
          <w:rFonts w:asciiTheme="minorHAnsi" w:hAnsiTheme="minorHAnsi"/>
          <w:sz w:val="22"/>
          <w:szCs w:val="22"/>
        </w:rPr>
        <w:t>When looking at quality issues, assessments of ALP courses have questioned the relevance and appropriateness of their design.</w:t>
      </w:r>
      <w:r w:rsidR="002A0D55" w:rsidRPr="009E1C67">
        <w:rPr>
          <w:rStyle w:val="EndnoteReference"/>
          <w:rFonts w:asciiTheme="minorHAnsi" w:hAnsiTheme="minorHAnsi"/>
          <w:sz w:val="22"/>
          <w:szCs w:val="22"/>
        </w:rPr>
        <w:endnoteReference w:id="19"/>
      </w:r>
      <w:r w:rsidR="002A0D55" w:rsidRPr="009E1C67">
        <w:rPr>
          <w:rFonts w:asciiTheme="minorHAnsi" w:hAnsiTheme="minorHAnsi"/>
          <w:sz w:val="22"/>
          <w:szCs w:val="22"/>
        </w:rPr>
        <w:t xml:space="preserve">  This project will mobilize community leaders, MoE officials, parents and teachers to raise awareness of the importance of inclusive education for all children and youth.  Remedial classes will be established and ALP classes supported, enabling marginalized children and youth to re</w:t>
      </w:r>
      <w:r w:rsidR="004F561A" w:rsidRPr="009E1C67">
        <w:rPr>
          <w:rFonts w:asciiTheme="minorHAnsi" w:hAnsiTheme="minorHAnsi"/>
          <w:sz w:val="22"/>
          <w:szCs w:val="22"/>
        </w:rPr>
        <w:t>-</w:t>
      </w:r>
      <w:r w:rsidR="002A0D55" w:rsidRPr="009E1C67">
        <w:rPr>
          <w:rFonts w:asciiTheme="minorHAnsi" w:hAnsiTheme="minorHAnsi"/>
          <w:sz w:val="22"/>
          <w:szCs w:val="22"/>
        </w:rPr>
        <w:t xml:space="preserve">enter or remain in the education system. </w:t>
      </w:r>
    </w:p>
    <w:p w:rsidR="006F4566" w:rsidRPr="009E1C67" w:rsidRDefault="006F4566" w:rsidP="00A22715">
      <w:pPr>
        <w:pStyle w:val="Table-list-number"/>
        <w:numPr>
          <w:ilvl w:val="0"/>
          <w:numId w:val="0"/>
        </w:numPr>
        <w:spacing w:before="0"/>
        <w:contextualSpacing/>
        <w:jc w:val="both"/>
        <w:rPr>
          <w:rFonts w:asciiTheme="minorHAnsi" w:hAnsiTheme="minorHAnsi"/>
          <w:sz w:val="22"/>
          <w:szCs w:val="22"/>
        </w:rPr>
      </w:pPr>
    </w:p>
    <w:p w:rsidR="00870471" w:rsidRPr="009E1C67" w:rsidRDefault="002A0D55" w:rsidP="00DD4139">
      <w:pPr>
        <w:pStyle w:val="Table-list-number"/>
        <w:numPr>
          <w:ilvl w:val="0"/>
          <w:numId w:val="0"/>
        </w:numPr>
        <w:ind w:left="357" w:hanging="357"/>
        <w:contextualSpacing/>
        <w:jc w:val="both"/>
        <w:rPr>
          <w:rFonts w:asciiTheme="minorHAnsi" w:hAnsiTheme="minorHAnsi"/>
          <w:i/>
          <w:sz w:val="22"/>
          <w:szCs w:val="22"/>
        </w:rPr>
      </w:pPr>
      <w:r w:rsidRPr="009E1C67">
        <w:rPr>
          <w:rFonts w:asciiTheme="minorHAnsi" w:hAnsiTheme="minorHAnsi"/>
          <w:i/>
          <w:sz w:val="22"/>
          <w:szCs w:val="22"/>
        </w:rPr>
        <w:t>Quality Constraints</w:t>
      </w:r>
    </w:p>
    <w:p w:rsidR="00FF087B" w:rsidRPr="009E1C67" w:rsidRDefault="00304359" w:rsidP="005F2193">
      <w:pPr>
        <w:pStyle w:val="Table-list-number"/>
        <w:numPr>
          <w:ilvl w:val="0"/>
          <w:numId w:val="22"/>
        </w:numPr>
        <w:tabs>
          <w:tab w:val="clear" w:pos="720"/>
        </w:tabs>
        <w:ind w:left="360" w:hanging="180"/>
        <w:contextualSpacing/>
        <w:jc w:val="both"/>
        <w:rPr>
          <w:rFonts w:asciiTheme="minorHAnsi" w:hAnsiTheme="minorHAnsi"/>
          <w:sz w:val="22"/>
          <w:szCs w:val="22"/>
          <w:lang w:val="en-US"/>
        </w:rPr>
      </w:pPr>
      <w:r w:rsidRPr="009E1C67">
        <w:rPr>
          <w:rFonts w:asciiTheme="minorHAnsi" w:hAnsiTheme="minorHAnsi"/>
          <w:sz w:val="22"/>
          <w:szCs w:val="22"/>
          <w:u w:val="single"/>
        </w:rPr>
        <w:t xml:space="preserve">Decline in the </w:t>
      </w:r>
      <w:r w:rsidR="004F561A" w:rsidRPr="009E1C67">
        <w:rPr>
          <w:rFonts w:asciiTheme="minorHAnsi" w:hAnsiTheme="minorHAnsi"/>
          <w:sz w:val="22"/>
          <w:szCs w:val="22"/>
          <w:u w:val="single"/>
        </w:rPr>
        <w:t>q</w:t>
      </w:r>
      <w:r w:rsidR="002A0D55" w:rsidRPr="009E1C67">
        <w:rPr>
          <w:rFonts w:asciiTheme="minorHAnsi" w:hAnsiTheme="minorHAnsi"/>
          <w:sz w:val="22"/>
          <w:szCs w:val="22"/>
          <w:u w:val="single"/>
        </w:rPr>
        <w:t>uality of teaching</w:t>
      </w:r>
      <w:r w:rsidR="002A0D55" w:rsidRPr="009E1C67">
        <w:rPr>
          <w:rFonts w:asciiTheme="minorHAnsi" w:hAnsiTheme="minorHAnsi"/>
          <w:sz w:val="22"/>
          <w:szCs w:val="22"/>
          <w:lang w:val="en-US"/>
        </w:rPr>
        <w:t xml:space="preserve">: With insufficient classrooms and learning spaces, classes become cramped and even the </w:t>
      </w:r>
      <w:r w:rsidR="00FF087B" w:rsidRPr="009E1C67">
        <w:rPr>
          <w:rFonts w:asciiTheme="minorHAnsi" w:hAnsiTheme="minorHAnsi"/>
          <w:sz w:val="22"/>
          <w:szCs w:val="22"/>
          <w:lang w:val="en-US"/>
        </w:rPr>
        <w:t>mo</w:t>
      </w:r>
      <w:r w:rsidR="002A0D55" w:rsidRPr="009E1C67">
        <w:rPr>
          <w:rFonts w:asciiTheme="minorHAnsi" w:hAnsiTheme="minorHAnsi"/>
          <w:sz w:val="22"/>
          <w:szCs w:val="22"/>
          <w:lang w:val="en-US"/>
        </w:rPr>
        <w:t xml:space="preserve">st qualified teachers can have a hard time effectively transferring and/or generating knowledge. Furthermore, challenges related to the revision of the curriculum have affected the quality of teaching. The rapid removal and banning of the Hussein era curriculum </w:t>
      </w:r>
      <w:r w:rsidR="00082B38" w:rsidRPr="009E1C67">
        <w:rPr>
          <w:rFonts w:asciiTheme="minorHAnsi" w:hAnsiTheme="minorHAnsi"/>
          <w:sz w:val="22"/>
          <w:szCs w:val="22"/>
          <w:lang w:val="en-US"/>
        </w:rPr>
        <w:t>without a sound</w:t>
      </w:r>
      <w:r w:rsidR="002A0D55" w:rsidRPr="009E1C67">
        <w:rPr>
          <w:rFonts w:asciiTheme="minorHAnsi" w:hAnsiTheme="minorHAnsi"/>
          <w:sz w:val="22"/>
          <w:szCs w:val="22"/>
          <w:lang w:val="en-US"/>
        </w:rPr>
        <w:t xml:space="preserve"> replacement led to gaps in teaching material, and was confounded by poorly trained teachers. Indeed, pre- and in-service teacher trainings as well as teacher professional development standards and supervisory support are currently insufficient. </w:t>
      </w:r>
      <w:r w:rsidR="00FF087B" w:rsidRPr="009E1C67">
        <w:rPr>
          <w:rFonts w:asciiTheme="minorHAnsi" w:hAnsiTheme="minorHAnsi"/>
          <w:sz w:val="22"/>
          <w:szCs w:val="22"/>
          <w:lang w:val="en-US"/>
        </w:rPr>
        <w:t xml:space="preserve"> </w:t>
      </w:r>
      <w:r w:rsidR="002A0D55" w:rsidRPr="009E1C67">
        <w:rPr>
          <w:rFonts w:asciiTheme="minorHAnsi" w:hAnsiTheme="minorHAnsi"/>
          <w:sz w:val="22"/>
          <w:szCs w:val="22"/>
          <w:lang w:val="en-US"/>
        </w:rPr>
        <w:t xml:space="preserve">From the pre-service perspective, although teacher trainees have short </w:t>
      </w:r>
      <w:r w:rsidR="002A0D55" w:rsidRPr="009E1C67">
        <w:rPr>
          <w:rFonts w:asciiTheme="minorHAnsi" w:hAnsiTheme="minorHAnsi"/>
          <w:i/>
          <w:sz w:val="22"/>
          <w:szCs w:val="22"/>
          <w:lang w:val="en-US"/>
        </w:rPr>
        <w:t>practica</w:t>
      </w:r>
      <w:r w:rsidR="002A0D55" w:rsidRPr="009E1C67">
        <w:rPr>
          <w:rFonts w:asciiTheme="minorHAnsi" w:hAnsiTheme="minorHAnsi"/>
          <w:sz w:val="22"/>
          <w:szCs w:val="22"/>
          <w:lang w:val="en-US"/>
        </w:rPr>
        <w:t xml:space="preserve"> before graduation, the time and space allocated to them is comparatively limited and thus ineffective. Furthermore, new teachers do not have the benefit of working with a mentor before they are given responsibility for a class.</w:t>
      </w:r>
      <w:r w:rsidR="002A0D55" w:rsidRPr="009E1C67">
        <w:rPr>
          <w:rStyle w:val="EndnoteReference"/>
          <w:rFonts w:asciiTheme="minorHAnsi" w:hAnsiTheme="minorHAnsi"/>
          <w:sz w:val="22"/>
          <w:szCs w:val="22"/>
          <w:lang w:val="en-US"/>
        </w:rPr>
        <w:endnoteReference w:id="20"/>
      </w:r>
      <w:r w:rsidR="002A0D55" w:rsidRPr="009E1C67">
        <w:rPr>
          <w:rFonts w:asciiTheme="minorHAnsi" w:hAnsiTheme="minorHAnsi"/>
          <w:sz w:val="22"/>
          <w:szCs w:val="22"/>
          <w:lang w:val="en-US"/>
        </w:rPr>
        <w:t xml:space="preserve"> </w:t>
      </w:r>
      <w:r w:rsidR="00FF087B" w:rsidRPr="009E1C67">
        <w:rPr>
          <w:rFonts w:asciiTheme="minorHAnsi" w:hAnsiTheme="minorHAnsi"/>
          <w:sz w:val="22"/>
          <w:szCs w:val="22"/>
          <w:lang w:val="en-US"/>
        </w:rPr>
        <w:t xml:space="preserve"> </w:t>
      </w:r>
      <w:r w:rsidR="002A0D55" w:rsidRPr="009E1C67">
        <w:rPr>
          <w:rFonts w:asciiTheme="minorHAnsi" w:hAnsiTheme="minorHAnsi"/>
          <w:sz w:val="22"/>
          <w:szCs w:val="22"/>
          <w:lang w:val="en-US"/>
        </w:rPr>
        <w:t>From an in-service perspective, the traditionally centralized system also limits productive dialogue about needs and resources available between administrators and teachers. Many supervisors have only theoretical knowledge and lack the ability to help teachers adapt or apply new knowledge and skills, thus putting the onus of change on the teachers in a system where teachers have the least amount of authority, space, time and energy to initiate and maintain real change.</w:t>
      </w:r>
      <w:r w:rsidR="002A0D55" w:rsidRPr="009E1C67">
        <w:rPr>
          <w:rStyle w:val="EndnoteReference"/>
          <w:rFonts w:asciiTheme="minorHAnsi" w:hAnsiTheme="minorHAnsi"/>
          <w:sz w:val="22"/>
          <w:szCs w:val="22"/>
          <w:lang w:val="en-US"/>
        </w:rPr>
        <w:endnoteReference w:id="21"/>
      </w:r>
      <w:r w:rsidR="002A0D55" w:rsidRPr="009E1C67">
        <w:rPr>
          <w:rFonts w:asciiTheme="minorHAnsi" w:hAnsiTheme="minorHAnsi"/>
          <w:sz w:val="22"/>
          <w:szCs w:val="22"/>
          <w:lang w:val="en-US"/>
        </w:rPr>
        <w:t xml:space="preserve">  By not only providing teachers with trainings and in-classroom mentoring, but also by engaging teachers in professional development learning circles, this project will foster a system whereby teachers can actively and productively rely on their peers for support and guidance, enabling continuous growth and sustained sharing.</w:t>
      </w:r>
    </w:p>
    <w:p w:rsidR="008F731D" w:rsidRPr="009E1C67" w:rsidRDefault="008F731D" w:rsidP="005F2193">
      <w:pPr>
        <w:pStyle w:val="Table-list-number"/>
        <w:numPr>
          <w:ilvl w:val="0"/>
          <w:numId w:val="0"/>
        </w:numPr>
        <w:ind w:left="360" w:hanging="180"/>
        <w:contextualSpacing/>
        <w:jc w:val="both"/>
        <w:rPr>
          <w:rFonts w:asciiTheme="minorHAnsi" w:hAnsiTheme="minorHAnsi"/>
          <w:sz w:val="22"/>
          <w:szCs w:val="22"/>
          <w:lang w:val="en-US"/>
        </w:rPr>
      </w:pPr>
    </w:p>
    <w:p w:rsidR="008F731D" w:rsidRPr="009E1C67" w:rsidRDefault="008F731D" w:rsidP="005F2193">
      <w:pPr>
        <w:pStyle w:val="Table-list-number"/>
        <w:numPr>
          <w:ilvl w:val="0"/>
          <w:numId w:val="22"/>
        </w:numPr>
        <w:tabs>
          <w:tab w:val="clear" w:pos="720"/>
        </w:tabs>
        <w:spacing w:before="0"/>
        <w:ind w:left="360" w:hanging="180"/>
        <w:contextualSpacing/>
        <w:jc w:val="both"/>
        <w:rPr>
          <w:rFonts w:asciiTheme="minorHAnsi" w:hAnsiTheme="minorHAnsi"/>
          <w:sz w:val="22"/>
          <w:szCs w:val="22"/>
          <w:u w:val="single"/>
        </w:rPr>
      </w:pPr>
      <w:r w:rsidRPr="009E1C67">
        <w:rPr>
          <w:rFonts w:asciiTheme="minorHAnsi" w:hAnsiTheme="minorHAnsi"/>
          <w:bCs/>
          <w:sz w:val="22"/>
          <w:szCs w:val="22"/>
          <w:u w:val="single"/>
        </w:rPr>
        <w:t>Low Literacy Levels</w:t>
      </w:r>
      <w:r w:rsidR="00917538" w:rsidRPr="009E1C67">
        <w:rPr>
          <w:rFonts w:asciiTheme="minorHAnsi" w:hAnsiTheme="minorHAnsi"/>
          <w:sz w:val="22"/>
          <w:szCs w:val="22"/>
          <w:u w:val="single"/>
        </w:rPr>
        <w:t>:</w:t>
      </w:r>
      <w:r w:rsidRPr="009E1C67">
        <w:rPr>
          <w:rFonts w:asciiTheme="minorHAnsi" w:hAnsiTheme="minorHAnsi"/>
          <w:sz w:val="22"/>
          <w:szCs w:val="22"/>
        </w:rPr>
        <w:t xml:space="preserve"> Of all Iraqis between the ages of 10 and 49, one out of every five is reported to be unable to read or write</w:t>
      </w:r>
      <w:r w:rsidRPr="009E1C67">
        <w:rPr>
          <w:rStyle w:val="EndnoteReference"/>
          <w:rFonts w:asciiTheme="minorHAnsi" w:hAnsiTheme="minorHAnsi"/>
          <w:sz w:val="22"/>
          <w:szCs w:val="22"/>
        </w:rPr>
        <w:endnoteReference w:id="22"/>
      </w:r>
      <w:r w:rsidRPr="009E1C67">
        <w:rPr>
          <w:rFonts w:asciiTheme="minorHAnsi" w:hAnsiTheme="minorHAnsi"/>
          <w:sz w:val="22"/>
          <w:szCs w:val="22"/>
        </w:rPr>
        <w:t xml:space="preserve">.  The figures </w:t>
      </w:r>
      <w:r w:rsidR="004F561A" w:rsidRPr="009E1C67">
        <w:rPr>
          <w:rFonts w:asciiTheme="minorHAnsi" w:hAnsiTheme="minorHAnsi"/>
          <w:sz w:val="22"/>
          <w:szCs w:val="22"/>
        </w:rPr>
        <w:t xml:space="preserve">furthermore </w:t>
      </w:r>
      <w:r w:rsidRPr="009E1C67">
        <w:rPr>
          <w:rFonts w:asciiTheme="minorHAnsi" w:hAnsiTheme="minorHAnsi"/>
          <w:sz w:val="22"/>
          <w:szCs w:val="22"/>
        </w:rPr>
        <w:t xml:space="preserve">suggest that the girls and people in rural areas are at a </w:t>
      </w:r>
      <w:r w:rsidR="004F561A" w:rsidRPr="009E1C67">
        <w:rPr>
          <w:rFonts w:asciiTheme="minorHAnsi" w:hAnsiTheme="minorHAnsi"/>
          <w:sz w:val="22"/>
          <w:szCs w:val="22"/>
        </w:rPr>
        <w:t>significant</w:t>
      </w:r>
      <w:r w:rsidRPr="009E1C67">
        <w:rPr>
          <w:rFonts w:asciiTheme="minorHAnsi" w:hAnsiTheme="minorHAnsi"/>
          <w:sz w:val="22"/>
          <w:szCs w:val="22"/>
        </w:rPr>
        <w:t xml:space="preserve"> disadvantage when it comes to access to basic education, with 24% of Iraqi women being illiterate, compared to only 11% of Iraqi men</w:t>
      </w:r>
      <w:r w:rsidRPr="009E1C67">
        <w:rPr>
          <w:rStyle w:val="EndnoteReference"/>
          <w:rFonts w:asciiTheme="minorHAnsi" w:hAnsiTheme="minorHAnsi"/>
          <w:sz w:val="22"/>
          <w:szCs w:val="22"/>
        </w:rPr>
        <w:endnoteReference w:id="23"/>
      </w:r>
      <w:r w:rsidRPr="009E1C67">
        <w:rPr>
          <w:rFonts w:asciiTheme="minorHAnsi" w:hAnsiTheme="minorHAnsi"/>
          <w:sz w:val="22"/>
          <w:szCs w:val="22"/>
        </w:rPr>
        <w:t>, and 24% of rural populations being illiterate, compared to only 14% of urban populations.  The figures also suggest that children in schools are not learning to read effectively.  According to the 2006 Multiple Indicator Cluster Survey undertaken by UNICEF, of Iraqi women between the ages of 15 and 24 who reported attaining a primary education, only 55% were literate.</w:t>
      </w:r>
    </w:p>
    <w:p w:rsidR="008F731D" w:rsidRPr="009E1C67" w:rsidRDefault="008F731D" w:rsidP="00A22715">
      <w:pPr>
        <w:pStyle w:val="Table-list-number"/>
        <w:numPr>
          <w:ilvl w:val="0"/>
          <w:numId w:val="0"/>
        </w:numPr>
        <w:contextualSpacing/>
        <w:jc w:val="both"/>
        <w:rPr>
          <w:rFonts w:asciiTheme="minorHAnsi" w:hAnsiTheme="minorHAnsi"/>
          <w:sz w:val="22"/>
          <w:szCs w:val="22"/>
          <w:lang w:val="en-US"/>
        </w:rPr>
      </w:pPr>
      <w:r w:rsidRPr="009E1C67">
        <w:rPr>
          <w:rFonts w:asciiTheme="minorHAnsi" w:hAnsiTheme="minorHAnsi"/>
          <w:noProof/>
          <w:sz w:val="22"/>
          <w:szCs w:val="22"/>
          <w:lang w:val="en-US"/>
        </w:rPr>
        <w:drawing>
          <wp:inline distT="0" distB="0" distL="0" distR="0">
            <wp:extent cx="2536190" cy="2545080"/>
            <wp:effectExtent l="25400" t="0" r="3810" b="0"/>
            <wp:docPr id="5" name="Picture 3" descr="C:\Users\Jen Steele\Desktop\illit ira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en Steele\Desktop\illit iraq.jpg"/>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6190" cy="2545080"/>
                    </a:xfrm>
                    <a:prstGeom prst="rect">
                      <a:avLst/>
                    </a:prstGeom>
                    <a:noFill/>
                    <a:ln>
                      <a:noFill/>
                    </a:ln>
                  </pic:spPr>
                </pic:pic>
              </a:graphicData>
            </a:graphic>
          </wp:inline>
        </w:drawing>
      </w:r>
    </w:p>
    <w:p w:rsidR="008F731D" w:rsidRPr="009E1C67" w:rsidRDefault="008F731D" w:rsidP="00A22715">
      <w:pPr>
        <w:pStyle w:val="Table-list-number"/>
        <w:numPr>
          <w:ilvl w:val="0"/>
          <w:numId w:val="0"/>
        </w:numPr>
        <w:ind w:left="357"/>
        <w:contextualSpacing/>
        <w:jc w:val="both"/>
        <w:rPr>
          <w:rFonts w:asciiTheme="minorHAnsi" w:hAnsiTheme="minorHAnsi"/>
          <w:i/>
          <w:sz w:val="22"/>
          <w:szCs w:val="22"/>
          <w:lang w:val="en-US"/>
        </w:rPr>
      </w:pPr>
      <w:r w:rsidRPr="009E1C67">
        <w:rPr>
          <w:rFonts w:asciiTheme="minorHAnsi" w:hAnsiTheme="minorHAnsi"/>
          <w:i/>
          <w:sz w:val="22"/>
          <w:szCs w:val="22"/>
          <w:lang w:val="en-US"/>
        </w:rPr>
        <w:t xml:space="preserve">Source: UNESCO Office for Iraq: Inter-agency Information and Analysis Unit. Literacy in Iraq Fact Sheet. September 2010. </w:t>
      </w:r>
    </w:p>
    <w:p w:rsidR="00082B38" w:rsidRPr="009E1C67" w:rsidRDefault="00082B38" w:rsidP="00A22715">
      <w:pPr>
        <w:pStyle w:val="Table-list-number"/>
        <w:numPr>
          <w:ilvl w:val="0"/>
          <w:numId w:val="0"/>
        </w:numPr>
        <w:ind w:left="357"/>
        <w:contextualSpacing/>
        <w:jc w:val="both"/>
        <w:rPr>
          <w:rFonts w:asciiTheme="minorHAnsi" w:hAnsiTheme="minorHAnsi"/>
          <w:i/>
          <w:sz w:val="22"/>
          <w:szCs w:val="22"/>
        </w:rPr>
      </w:pPr>
    </w:p>
    <w:p w:rsidR="00F50746" w:rsidRPr="009E1C67" w:rsidRDefault="00304359" w:rsidP="005F2193">
      <w:pPr>
        <w:pStyle w:val="Table-list-number"/>
        <w:numPr>
          <w:ilvl w:val="0"/>
          <w:numId w:val="28"/>
        </w:numPr>
        <w:spacing w:before="0"/>
        <w:ind w:left="360" w:hanging="180"/>
        <w:contextualSpacing/>
        <w:jc w:val="both"/>
        <w:rPr>
          <w:rFonts w:asciiTheme="minorHAnsi" w:hAnsiTheme="minorHAnsi"/>
          <w:sz w:val="22"/>
          <w:szCs w:val="22"/>
        </w:rPr>
      </w:pPr>
      <w:r w:rsidRPr="009E1C67">
        <w:rPr>
          <w:rFonts w:asciiTheme="minorHAnsi" w:hAnsiTheme="minorHAnsi"/>
          <w:sz w:val="22"/>
          <w:szCs w:val="22"/>
          <w:u w:val="single"/>
        </w:rPr>
        <w:t>Negative community perceptions around the quality and value of the current education system</w:t>
      </w:r>
      <w:r w:rsidR="006C6B90" w:rsidRPr="009E1C67">
        <w:rPr>
          <w:rFonts w:asciiTheme="minorHAnsi" w:hAnsiTheme="minorHAnsi"/>
          <w:sz w:val="22"/>
          <w:szCs w:val="22"/>
          <w:u w:val="single"/>
        </w:rPr>
        <w:t>:</w:t>
      </w:r>
      <w:r w:rsidRPr="009E1C67">
        <w:rPr>
          <w:rFonts w:asciiTheme="minorHAnsi" w:hAnsiTheme="minorHAnsi"/>
          <w:sz w:val="22"/>
          <w:szCs w:val="22"/>
        </w:rPr>
        <w:t xml:space="preserve"> </w:t>
      </w:r>
      <w:r w:rsidR="002A0D55" w:rsidRPr="009E1C67">
        <w:rPr>
          <w:rFonts w:asciiTheme="minorHAnsi" w:hAnsiTheme="minorHAnsi"/>
          <w:sz w:val="22"/>
          <w:szCs w:val="22"/>
        </w:rPr>
        <w:t>Despite the cultural value placed on learning in Iraq, community engagement and cooperation in education</w:t>
      </w:r>
      <w:r w:rsidR="002A0D55" w:rsidRPr="009E1C67">
        <w:rPr>
          <w:rStyle w:val="FootnoteReference"/>
          <w:rFonts w:asciiTheme="minorHAnsi" w:hAnsiTheme="minorHAnsi"/>
          <w:sz w:val="22"/>
          <w:szCs w:val="22"/>
        </w:rPr>
        <w:footnoteReference w:id="3"/>
      </w:r>
      <w:r w:rsidR="002A0D55" w:rsidRPr="009E1C67">
        <w:rPr>
          <w:rFonts w:asciiTheme="minorHAnsi" w:hAnsiTheme="minorHAnsi"/>
          <w:sz w:val="22"/>
          <w:szCs w:val="22"/>
        </w:rPr>
        <w:t xml:space="preserve"> is lacking.  Enrolment, attendance, and completion rates in Iraq are likely affected by negative student and family attitudes about their teachers, schools, and classes.  A 2009 assessment found that less than two-thirds of Iraqis had a positive perception of their local schools, a drop of 7% from the same figure in 2005.</w:t>
      </w:r>
      <w:r w:rsidR="002A0D55" w:rsidRPr="009E1C67">
        <w:rPr>
          <w:rStyle w:val="EndnoteReference"/>
          <w:rFonts w:asciiTheme="minorHAnsi" w:hAnsiTheme="minorHAnsi"/>
          <w:sz w:val="22"/>
          <w:szCs w:val="22"/>
        </w:rPr>
        <w:endnoteReference w:id="24"/>
      </w:r>
      <w:r w:rsidR="002A0D55" w:rsidRPr="009E1C67">
        <w:rPr>
          <w:rFonts w:asciiTheme="minorHAnsi" w:hAnsiTheme="minorHAnsi"/>
          <w:sz w:val="22"/>
          <w:szCs w:val="22"/>
        </w:rPr>
        <w:t xml:space="preserve">  It is clear that the inadequate supply of </w:t>
      </w:r>
      <w:r w:rsidR="002A0D55" w:rsidRPr="009E1C67">
        <w:rPr>
          <w:rFonts w:asciiTheme="minorHAnsi" w:hAnsiTheme="minorHAnsi"/>
          <w:i/>
          <w:sz w:val="22"/>
          <w:szCs w:val="22"/>
        </w:rPr>
        <w:t xml:space="preserve">quality </w:t>
      </w:r>
      <w:r w:rsidR="002A0D55" w:rsidRPr="009E1C67">
        <w:rPr>
          <w:rFonts w:asciiTheme="minorHAnsi" w:hAnsiTheme="minorHAnsi"/>
          <w:sz w:val="22"/>
          <w:szCs w:val="22"/>
        </w:rPr>
        <w:t>education opportunities has failed to meet the demand of a populace interested in advancing their education</w:t>
      </w:r>
      <w:r w:rsidR="002A0D55" w:rsidRPr="009E1C67">
        <w:rPr>
          <w:rStyle w:val="EndnoteReference"/>
          <w:rFonts w:asciiTheme="minorHAnsi" w:hAnsiTheme="minorHAnsi"/>
          <w:sz w:val="22"/>
          <w:szCs w:val="22"/>
        </w:rPr>
        <w:endnoteReference w:id="25"/>
      </w:r>
      <w:r w:rsidR="002A0D55" w:rsidRPr="009E1C67">
        <w:rPr>
          <w:rFonts w:asciiTheme="minorHAnsi" w:hAnsiTheme="minorHAnsi"/>
          <w:sz w:val="22"/>
          <w:szCs w:val="22"/>
        </w:rPr>
        <w:t xml:space="preserve">, resulting in increasing rates of attrition.  </w:t>
      </w:r>
    </w:p>
    <w:p w:rsidR="00917538" w:rsidRPr="009E1C67" w:rsidRDefault="00917538" w:rsidP="00A22715">
      <w:pPr>
        <w:pStyle w:val="Table-list-number"/>
        <w:numPr>
          <w:ilvl w:val="0"/>
          <w:numId w:val="0"/>
        </w:numPr>
        <w:spacing w:before="0"/>
        <w:ind w:left="720"/>
        <w:contextualSpacing/>
        <w:jc w:val="both"/>
        <w:rPr>
          <w:rFonts w:asciiTheme="minorHAnsi" w:hAnsiTheme="minorHAnsi"/>
          <w:sz w:val="22"/>
          <w:szCs w:val="22"/>
        </w:rPr>
      </w:pPr>
    </w:p>
    <w:p w:rsidR="006C6B90" w:rsidRPr="009E1C67" w:rsidRDefault="00917538" w:rsidP="00A22715">
      <w:pPr>
        <w:pStyle w:val="Table-list-number"/>
        <w:numPr>
          <w:ilvl w:val="0"/>
          <w:numId w:val="0"/>
        </w:numPr>
        <w:spacing w:before="0"/>
        <w:contextualSpacing/>
        <w:jc w:val="both"/>
        <w:rPr>
          <w:rFonts w:asciiTheme="minorHAnsi" w:hAnsiTheme="minorHAnsi"/>
          <w:i/>
          <w:iCs/>
          <w:sz w:val="22"/>
          <w:szCs w:val="22"/>
        </w:rPr>
      </w:pPr>
      <w:r w:rsidRPr="009E1C67">
        <w:rPr>
          <w:rFonts w:asciiTheme="minorHAnsi" w:hAnsiTheme="minorHAnsi"/>
          <w:i/>
          <w:iCs/>
          <w:sz w:val="22"/>
          <w:szCs w:val="22"/>
        </w:rPr>
        <w:t>Governance Constraints</w:t>
      </w:r>
    </w:p>
    <w:p w:rsidR="00F50746" w:rsidRPr="009E1C67" w:rsidRDefault="00304359" w:rsidP="005F2193">
      <w:pPr>
        <w:pStyle w:val="Table-list-number"/>
        <w:numPr>
          <w:ilvl w:val="0"/>
          <w:numId w:val="22"/>
        </w:numPr>
        <w:tabs>
          <w:tab w:val="clear" w:pos="720"/>
        </w:tabs>
        <w:spacing w:before="0"/>
        <w:ind w:left="360" w:hanging="180"/>
        <w:contextualSpacing/>
        <w:jc w:val="both"/>
        <w:rPr>
          <w:rFonts w:asciiTheme="minorHAnsi" w:hAnsiTheme="minorHAnsi"/>
          <w:sz w:val="22"/>
          <w:szCs w:val="22"/>
          <w:lang w:eastAsia="fr-FR"/>
        </w:rPr>
      </w:pPr>
      <w:r w:rsidRPr="009E1C67">
        <w:rPr>
          <w:rFonts w:asciiTheme="minorHAnsi" w:hAnsiTheme="minorHAnsi"/>
          <w:sz w:val="22"/>
          <w:szCs w:val="22"/>
          <w:u w:val="single"/>
        </w:rPr>
        <w:t>Ineffective and inactive parental and community engagement in education</w:t>
      </w:r>
      <w:r w:rsidR="002A0D55" w:rsidRPr="009E1C67">
        <w:rPr>
          <w:rFonts w:asciiTheme="minorHAnsi" w:hAnsiTheme="minorHAnsi"/>
          <w:sz w:val="22"/>
          <w:szCs w:val="22"/>
          <w:lang w:eastAsia="fr-FR"/>
        </w:rPr>
        <w:t>: PTAs, when managed and supported well, can serve as an effective compliance-oriented function as well as a support function.  Unfortunately, the state of Iraqi PTAs is largely one of inactivity and ineffectiveness.  PTAs are, in many cases, weak or defunct, resulting in poor coordination and communication between schools and parents</w:t>
      </w:r>
      <w:r w:rsidR="004F561A" w:rsidRPr="009E1C67">
        <w:rPr>
          <w:rFonts w:asciiTheme="minorHAnsi" w:hAnsiTheme="minorHAnsi"/>
          <w:sz w:val="22"/>
          <w:szCs w:val="22"/>
          <w:lang w:eastAsia="fr-FR"/>
        </w:rPr>
        <w:t>,</w:t>
      </w:r>
      <w:r w:rsidR="002A0D55" w:rsidRPr="009E1C67">
        <w:rPr>
          <w:rFonts w:asciiTheme="minorHAnsi" w:hAnsiTheme="minorHAnsi"/>
          <w:sz w:val="22"/>
          <w:szCs w:val="22"/>
          <w:lang w:eastAsia="fr-FR"/>
        </w:rPr>
        <w:t xml:space="preserve"> and </w:t>
      </w:r>
      <w:r w:rsidR="004F561A" w:rsidRPr="009E1C67">
        <w:rPr>
          <w:rFonts w:asciiTheme="minorHAnsi" w:hAnsiTheme="minorHAnsi"/>
          <w:sz w:val="22"/>
          <w:szCs w:val="22"/>
          <w:lang w:eastAsia="fr-FR"/>
        </w:rPr>
        <w:t xml:space="preserve">even </w:t>
      </w:r>
      <w:r w:rsidR="002A0D55" w:rsidRPr="009E1C67">
        <w:rPr>
          <w:rFonts w:asciiTheme="minorHAnsi" w:hAnsiTheme="minorHAnsi"/>
          <w:sz w:val="22"/>
          <w:szCs w:val="22"/>
          <w:lang w:eastAsia="fr-FR"/>
        </w:rPr>
        <w:t>inhibiting community involvement in advocating for and monitoring quality education and child protection at the local level.  However, through current work with PTAs in 130 schools throughout Iraq, the IRC has seen that when PTAs are supported with skills and knowledge, they can be an incredibly effective force in fostering safe and quality learning environments that are participatory and inclusive.</w:t>
      </w:r>
    </w:p>
    <w:p w:rsidR="00870471" w:rsidRPr="009E1C67" w:rsidRDefault="00870471" w:rsidP="005F2193">
      <w:pPr>
        <w:pStyle w:val="Table-list-number"/>
        <w:numPr>
          <w:ilvl w:val="0"/>
          <w:numId w:val="0"/>
        </w:numPr>
        <w:spacing w:before="0"/>
        <w:ind w:left="360" w:hanging="180"/>
        <w:contextualSpacing/>
        <w:jc w:val="both"/>
        <w:rPr>
          <w:rFonts w:asciiTheme="minorHAnsi" w:hAnsiTheme="minorHAnsi"/>
          <w:bCs/>
          <w:sz w:val="22"/>
          <w:szCs w:val="22"/>
          <w:u w:val="single"/>
        </w:rPr>
      </w:pPr>
    </w:p>
    <w:p w:rsidR="00F50746" w:rsidRPr="009E1C67" w:rsidRDefault="00304359" w:rsidP="005F2193">
      <w:pPr>
        <w:pStyle w:val="Table-list-number"/>
        <w:numPr>
          <w:ilvl w:val="0"/>
          <w:numId w:val="22"/>
        </w:numPr>
        <w:tabs>
          <w:tab w:val="clear" w:pos="720"/>
        </w:tabs>
        <w:spacing w:before="0"/>
        <w:ind w:left="360" w:hanging="180"/>
        <w:contextualSpacing/>
        <w:jc w:val="both"/>
        <w:rPr>
          <w:rFonts w:asciiTheme="minorHAnsi" w:hAnsiTheme="minorHAnsi"/>
          <w:bCs/>
          <w:sz w:val="22"/>
          <w:szCs w:val="22"/>
          <w:u w:val="single"/>
        </w:rPr>
      </w:pPr>
      <w:r w:rsidRPr="009E1C67">
        <w:rPr>
          <w:rFonts w:asciiTheme="minorHAnsi" w:hAnsiTheme="minorHAnsi"/>
          <w:bCs/>
          <w:sz w:val="22"/>
          <w:szCs w:val="22"/>
          <w:u w:val="single"/>
        </w:rPr>
        <w:t>Significant gender-bias towards males</w:t>
      </w:r>
      <w:r w:rsidR="002A0D55" w:rsidRPr="009E1C67">
        <w:rPr>
          <w:rFonts w:asciiTheme="minorHAnsi" w:hAnsiTheme="minorHAnsi"/>
          <w:bCs/>
          <w:sz w:val="22"/>
          <w:szCs w:val="22"/>
        </w:rPr>
        <w:t xml:space="preserve">: Barriers to girls’ active engagement in education in Iraq, as in many patriarchal societies, often rest primarily with male household and community decision makers, though opportunity </w:t>
      </w:r>
      <w:r w:rsidR="005F2193" w:rsidRPr="009E1C67">
        <w:rPr>
          <w:rFonts w:asciiTheme="minorHAnsi" w:hAnsiTheme="minorHAnsi"/>
          <w:bCs/>
          <w:sz w:val="22"/>
          <w:szCs w:val="22"/>
        </w:rPr>
        <w:t xml:space="preserve">and </w:t>
      </w:r>
      <w:r w:rsidR="002A0D55" w:rsidRPr="009E1C67">
        <w:rPr>
          <w:rFonts w:asciiTheme="minorHAnsi" w:hAnsiTheme="minorHAnsi"/>
          <w:bCs/>
          <w:sz w:val="22"/>
          <w:szCs w:val="22"/>
        </w:rPr>
        <w:t xml:space="preserve">costs are also significant issues.  Violence against women and girls is a </w:t>
      </w:r>
      <w:r w:rsidR="005F2193" w:rsidRPr="009E1C67">
        <w:rPr>
          <w:rFonts w:asciiTheme="minorHAnsi" w:hAnsiTheme="minorHAnsi"/>
          <w:bCs/>
          <w:sz w:val="22"/>
          <w:szCs w:val="22"/>
        </w:rPr>
        <w:t>wide-spread</w:t>
      </w:r>
      <w:r w:rsidR="002A0D55" w:rsidRPr="009E1C67">
        <w:rPr>
          <w:rFonts w:asciiTheme="minorHAnsi" w:hAnsiTheme="minorHAnsi"/>
          <w:bCs/>
          <w:sz w:val="22"/>
          <w:szCs w:val="22"/>
        </w:rPr>
        <w:t xml:space="preserve"> problem in Iraq, exacerbated by conflict and of particular concern in northern Iraq and rural areas.  Prioritization of household resource allocation to men and boys and fixed stereotypes about gender roles restrict women’s and girls’ active engagement in society.</w:t>
      </w:r>
      <w:r w:rsidR="002A0D55" w:rsidRPr="009E1C67">
        <w:rPr>
          <w:rFonts w:asciiTheme="minorHAnsi" w:hAnsiTheme="minorHAnsi"/>
          <w:sz w:val="22"/>
          <w:szCs w:val="22"/>
        </w:rPr>
        <w:t xml:space="preserve">  Building off of current IRC gender-based violence and women’s empowerment programming, this project will engage communities in the active protection of girls and promotion of girls’ educational rights.</w:t>
      </w:r>
    </w:p>
    <w:p w:rsidR="00870471" w:rsidRPr="009E1C67" w:rsidRDefault="00870471" w:rsidP="005F2193">
      <w:pPr>
        <w:pStyle w:val="Table-list-number"/>
        <w:numPr>
          <w:ilvl w:val="0"/>
          <w:numId w:val="0"/>
        </w:numPr>
        <w:spacing w:before="0"/>
        <w:ind w:left="360" w:hanging="180"/>
        <w:contextualSpacing/>
        <w:jc w:val="both"/>
        <w:rPr>
          <w:rFonts w:asciiTheme="minorHAnsi" w:hAnsiTheme="minorHAnsi"/>
          <w:bCs/>
          <w:sz w:val="22"/>
          <w:szCs w:val="22"/>
          <w:u w:val="single"/>
        </w:rPr>
      </w:pPr>
    </w:p>
    <w:p w:rsidR="00F50746" w:rsidRPr="009E1C67" w:rsidRDefault="00304359" w:rsidP="005F2193">
      <w:pPr>
        <w:pStyle w:val="Table-list-number"/>
        <w:numPr>
          <w:ilvl w:val="0"/>
          <w:numId w:val="22"/>
        </w:numPr>
        <w:tabs>
          <w:tab w:val="clear" w:pos="720"/>
        </w:tabs>
        <w:spacing w:before="0"/>
        <w:ind w:left="360" w:hanging="180"/>
        <w:contextualSpacing/>
        <w:jc w:val="both"/>
        <w:rPr>
          <w:rFonts w:asciiTheme="minorHAnsi" w:hAnsiTheme="minorHAnsi"/>
          <w:sz w:val="22"/>
          <w:szCs w:val="22"/>
        </w:rPr>
      </w:pPr>
      <w:r w:rsidRPr="009E1C67">
        <w:rPr>
          <w:rFonts w:asciiTheme="minorHAnsi" w:hAnsiTheme="minorHAnsi"/>
          <w:bCs/>
          <w:sz w:val="22"/>
          <w:szCs w:val="22"/>
          <w:u w:val="single"/>
        </w:rPr>
        <w:t>Poor understanding of and commitment to education of children with disabilities</w:t>
      </w:r>
      <w:r w:rsidR="002A0D55" w:rsidRPr="009E1C67">
        <w:rPr>
          <w:rFonts w:asciiTheme="minorHAnsi" w:hAnsiTheme="minorHAnsi"/>
          <w:sz w:val="22"/>
          <w:szCs w:val="22"/>
        </w:rPr>
        <w:t>: Studies and observations have revealed that negative attitudes towards persons living with disabilities in Iraq are pervasive.  For example, rather than taking a rights-based and protective or respective attitude, responses often relate to required benevolence or pity.  Consequently, systems and services for supporting these populations are underdeveloped.  Barriers to education are also greater, with the attendance rate of CLWD lower than that of the age group as a whole.</w:t>
      </w:r>
      <w:r w:rsidR="002A0D55" w:rsidRPr="009E1C67">
        <w:rPr>
          <w:rStyle w:val="EndnoteReference"/>
          <w:rFonts w:asciiTheme="minorHAnsi" w:hAnsiTheme="minorHAnsi"/>
          <w:sz w:val="22"/>
          <w:szCs w:val="22"/>
        </w:rPr>
        <w:endnoteReference w:id="26"/>
      </w:r>
      <w:r w:rsidR="002A0D55" w:rsidRPr="009E1C67">
        <w:rPr>
          <w:rFonts w:asciiTheme="minorHAnsi" w:hAnsiTheme="minorHAnsi"/>
          <w:sz w:val="22"/>
          <w:szCs w:val="22"/>
        </w:rPr>
        <w:t xml:space="preserve">  The IRC will work with and through communities to foster acceptance and support of the rights of CLWD to education.  This project will also work with communities to ensure that school infrastructure is designed to allow for the physical access of CLWD to schools.</w:t>
      </w:r>
    </w:p>
    <w:p w:rsidR="006F4566" w:rsidRPr="009E1C67" w:rsidRDefault="006F4566" w:rsidP="00A22715">
      <w:pPr>
        <w:pStyle w:val="Table-list-number"/>
        <w:numPr>
          <w:ilvl w:val="0"/>
          <w:numId w:val="0"/>
        </w:numPr>
        <w:spacing w:before="0"/>
        <w:contextualSpacing/>
        <w:jc w:val="both"/>
        <w:rPr>
          <w:rFonts w:asciiTheme="minorHAnsi" w:hAnsiTheme="minorHAnsi"/>
          <w:sz w:val="22"/>
          <w:szCs w:val="22"/>
        </w:rPr>
      </w:pPr>
    </w:p>
    <w:p w:rsidR="00F50746" w:rsidRPr="009E1C67" w:rsidRDefault="002A0D55" w:rsidP="00DD4139">
      <w:pPr>
        <w:pStyle w:val="Table-list-number"/>
        <w:numPr>
          <w:ilvl w:val="0"/>
          <w:numId w:val="0"/>
        </w:numPr>
        <w:contextualSpacing/>
        <w:jc w:val="both"/>
        <w:rPr>
          <w:rFonts w:asciiTheme="minorHAnsi" w:hAnsiTheme="minorHAnsi"/>
          <w:b/>
          <w:sz w:val="22"/>
          <w:szCs w:val="22"/>
        </w:rPr>
      </w:pPr>
      <w:r w:rsidRPr="009E1C67">
        <w:rPr>
          <w:rFonts w:asciiTheme="minorHAnsi" w:hAnsiTheme="minorHAnsi"/>
          <w:b/>
          <w:sz w:val="22"/>
          <w:szCs w:val="22"/>
        </w:rPr>
        <w:t>2.3 Lessons Learned</w:t>
      </w:r>
    </w:p>
    <w:p w:rsidR="005F2193" w:rsidRPr="009E1C67" w:rsidRDefault="005F2193" w:rsidP="00DD4139">
      <w:pPr>
        <w:pStyle w:val="Table-list-number"/>
        <w:numPr>
          <w:ilvl w:val="0"/>
          <w:numId w:val="0"/>
        </w:numPr>
        <w:contextualSpacing/>
        <w:jc w:val="both"/>
        <w:rPr>
          <w:rFonts w:asciiTheme="minorHAnsi" w:hAnsiTheme="minorHAnsi"/>
          <w:i/>
          <w:sz w:val="22"/>
          <w:szCs w:val="22"/>
        </w:rPr>
      </w:pPr>
    </w:p>
    <w:p w:rsidR="00827701" w:rsidRPr="009E1C67" w:rsidRDefault="002A0D55" w:rsidP="005F2193">
      <w:pPr>
        <w:pStyle w:val="Table-list-number"/>
        <w:numPr>
          <w:ilvl w:val="0"/>
          <w:numId w:val="0"/>
        </w:numPr>
        <w:contextualSpacing/>
        <w:jc w:val="both"/>
        <w:rPr>
          <w:rFonts w:asciiTheme="minorHAnsi" w:hAnsiTheme="minorHAnsi"/>
          <w:i/>
          <w:sz w:val="22"/>
          <w:szCs w:val="22"/>
        </w:rPr>
      </w:pPr>
      <w:r w:rsidRPr="009E1C67">
        <w:rPr>
          <w:rFonts w:asciiTheme="minorHAnsi" w:hAnsiTheme="minorHAnsi"/>
          <w:i/>
          <w:sz w:val="22"/>
          <w:szCs w:val="22"/>
        </w:rPr>
        <w:t>Access</w:t>
      </w:r>
    </w:p>
    <w:p w:rsidR="00870471" w:rsidRPr="009E1C67" w:rsidRDefault="002A0D55" w:rsidP="005F2193">
      <w:pPr>
        <w:pStyle w:val="Table-list-number"/>
        <w:numPr>
          <w:ilvl w:val="0"/>
          <w:numId w:val="28"/>
        </w:numPr>
        <w:spacing w:before="0"/>
        <w:ind w:left="360" w:hanging="180"/>
        <w:contextualSpacing/>
        <w:jc w:val="both"/>
        <w:rPr>
          <w:rFonts w:asciiTheme="minorHAnsi" w:hAnsiTheme="minorHAnsi"/>
          <w:sz w:val="22"/>
          <w:szCs w:val="22"/>
        </w:rPr>
      </w:pPr>
      <w:r w:rsidRPr="009E1C67">
        <w:rPr>
          <w:rFonts w:asciiTheme="minorHAnsi" w:hAnsiTheme="minorHAnsi"/>
          <w:sz w:val="22"/>
          <w:szCs w:val="22"/>
          <w:u w:val="single"/>
        </w:rPr>
        <w:t>Infrastructure</w:t>
      </w:r>
      <w:r w:rsidRPr="009E1C67">
        <w:rPr>
          <w:rFonts w:asciiTheme="minorHAnsi" w:hAnsiTheme="minorHAnsi"/>
          <w:sz w:val="22"/>
          <w:szCs w:val="22"/>
        </w:rPr>
        <w:t xml:space="preserve">: </w:t>
      </w:r>
      <w:r w:rsidRPr="009E1C67">
        <w:rPr>
          <w:rFonts w:asciiTheme="minorHAnsi" w:hAnsiTheme="minorHAnsi"/>
          <w:b/>
          <w:sz w:val="22"/>
          <w:szCs w:val="22"/>
        </w:rPr>
        <w:t>Infrastructure support can be valuable and helpful but does not have to be a foundational education sector response.</w:t>
      </w:r>
      <w:r w:rsidRPr="009E1C67">
        <w:rPr>
          <w:rFonts w:asciiTheme="minorHAnsi" w:hAnsiTheme="minorHAnsi"/>
          <w:sz w:val="22"/>
          <w:szCs w:val="22"/>
        </w:rPr>
        <w:t xml:space="preserve">  Addressing the infrastructure-related aspects of access and factors that limit or prevent it is a common programming response in Iraq amongst bi- and multi-lateral donors and thus INGOs</w:t>
      </w:r>
      <w:r w:rsidRPr="009E1C67">
        <w:rPr>
          <w:rStyle w:val="FootnoteReference"/>
          <w:rFonts w:asciiTheme="minorHAnsi" w:hAnsiTheme="minorHAnsi"/>
          <w:sz w:val="22"/>
          <w:szCs w:val="22"/>
        </w:rPr>
        <w:footnoteReference w:id="4"/>
      </w:r>
      <w:r w:rsidRPr="009E1C67">
        <w:rPr>
          <w:rFonts w:asciiTheme="minorHAnsi" w:hAnsiTheme="minorHAnsi"/>
          <w:sz w:val="22"/>
          <w:szCs w:val="22"/>
        </w:rPr>
        <w:t xml:space="preserve">.  This approach is both appropriate and natural considering the breadth of the impact conflict has had on school infrastructure and resultant impacts on school access.  However, while a safe learning space is necessary for children to learn effectively and thus infrastructure programming is valuable, it has been found that effective learning can take place in safe non-formal learning spaces with very basic teaching and learning supplies.  As such, consideration about enhancing the </w:t>
      </w:r>
      <w:r w:rsidRPr="009E1C67">
        <w:rPr>
          <w:rFonts w:asciiTheme="minorHAnsi" w:hAnsiTheme="minorHAnsi"/>
          <w:i/>
          <w:sz w:val="22"/>
          <w:szCs w:val="22"/>
        </w:rPr>
        <w:t>quality</w:t>
      </w:r>
      <w:r w:rsidRPr="009E1C67">
        <w:rPr>
          <w:rFonts w:asciiTheme="minorHAnsi" w:hAnsiTheme="minorHAnsi"/>
          <w:sz w:val="22"/>
          <w:szCs w:val="22"/>
        </w:rPr>
        <w:t xml:space="preserve"> of learning taking place can and should be considered paramount in education response.  In other words, rather than investing in a finite number of extremely high value learning spaces, resources should be spread out so that quality improvements can also be made even in relatively basic learning spaces.</w:t>
      </w:r>
    </w:p>
    <w:p w:rsidR="00870471" w:rsidRPr="009E1C67" w:rsidRDefault="00870471" w:rsidP="005F2193">
      <w:pPr>
        <w:pStyle w:val="Table-list-number"/>
        <w:numPr>
          <w:ilvl w:val="0"/>
          <w:numId w:val="0"/>
        </w:numPr>
        <w:spacing w:before="0"/>
        <w:ind w:left="360" w:hanging="180"/>
        <w:contextualSpacing/>
        <w:jc w:val="both"/>
        <w:rPr>
          <w:rFonts w:asciiTheme="minorHAnsi" w:hAnsiTheme="minorHAnsi"/>
          <w:sz w:val="22"/>
          <w:szCs w:val="22"/>
        </w:rPr>
      </w:pPr>
    </w:p>
    <w:p w:rsidR="00F50746" w:rsidRPr="009E1C67" w:rsidRDefault="002A0D55" w:rsidP="005F2193">
      <w:pPr>
        <w:pStyle w:val="Table-list-number"/>
        <w:numPr>
          <w:ilvl w:val="0"/>
          <w:numId w:val="0"/>
        </w:numPr>
        <w:spacing w:before="0"/>
        <w:ind w:left="360"/>
        <w:contextualSpacing/>
        <w:jc w:val="both"/>
        <w:rPr>
          <w:rFonts w:asciiTheme="minorHAnsi" w:hAnsiTheme="minorHAnsi"/>
          <w:sz w:val="22"/>
          <w:szCs w:val="22"/>
        </w:rPr>
      </w:pPr>
      <w:r w:rsidRPr="009E1C67">
        <w:rPr>
          <w:rFonts w:asciiTheme="minorHAnsi" w:hAnsiTheme="minorHAnsi"/>
          <w:sz w:val="22"/>
          <w:szCs w:val="22"/>
        </w:rPr>
        <w:t xml:space="preserve">All the same, where issues of equitable access specific to the idea of inclusive education are of serious note, infrastructure projects that specifically enhance access by particularly marginalized populations are of great value. This would include considering the specific needs of girls and CLWD. </w:t>
      </w:r>
    </w:p>
    <w:p w:rsidR="00910524" w:rsidRPr="009E1C67" w:rsidRDefault="00910524" w:rsidP="005F2193">
      <w:pPr>
        <w:pStyle w:val="Table-list-number"/>
        <w:numPr>
          <w:ilvl w:val="0"/>
          <w:numId w:val="0"/>
        </w:numPr>
        <w:spacing w:before="0"/>
        <w:ind w:left="360" w:hanging="180"/>
        <w:contextualSpacing/>
        <w:jc w:val="both"/>
        <w:rPr>
          <w:rFonts w:asciiTheme="minorHAnsi" w:hAnsiTheme="minorHAnsi"/>
          <w:sz w:val="22"/>
          <w:szCs w:val="22"/>
        </w:rPr>
      </w:pPr>
    </w:p>
    <w:p w:rsidR="00F50746" w:rsidRPr="009E1C67" w:rsidRDefault="007C1140" w:rsidP="005F2193">
      <w:pPr>
        <w:pStyle w:val="Table-list-number"/>
        <w:numPr>
          <w:ilvl w:val="0"/>
          <w:numId w:val="28"/>
        </w:numPr>
        <w:spacing w:before="0"/>
        <w:ind w:left="360" w:hanging="180"/>
        <w:contextualSpacing/>
        <w:jc w:val="both"/>
        <w:rPr>
          <w:rFonts w:asciiTheme="minorHAnsi" w:hAnsiTheme="minorHAnsi"/>
          <w:sz w:val="22"/>
          <w:szCs w:val="22"/>
        </w:rPr>
      </w:pPr>
      <w:r w:rsidRPr="009E1C67">
        <w:rPr>
          <w:rFonts w:asciiTheme="minorHAnsi" w:hAnsiTheme="minorHAnsi"/>
          <w:sz w:val="22"/>
          <w:szCs w:val="22"/>
          <w:u w:val="single"/>
        </w:rPr>
        <w:t>Alternative learning o</w:t>
      </w:r>
      <w:r w:rsidR="002A0D55" w:rsidRPr="009E1C67">
        <w:rPr>
          <w:rFonts w:asciiTheme="minorHAnsi" w:hAnsiTheme="minorHAnsi"/>
          <w:sz w:val="22"/>
          <w:szCs w:val="22"/>
          <w:u w:val="single"/>
        </w:rPr>
        <w:t>pportunities</w:t>
      </w:r>
      <w:r w:rsidR="002A0D55" w:rsidRPr="009E1C67">
        <w:rPr>
          <w:rFonts w:asciiTheme="minorHAnsi" w:hAnsiTheme="minorHAnsi"/>
          <w:sz w:val="22"/>
          <w:szCs w:val="22"/>
        </w:rPr>
        <w:t xml:space="preserve">: </w:t>
      </w:r>
      <w:r w:rsidR="002A0D55" w:rsidRPr="009E1C67">
        <w:rPr>
          <w:rFonts w:asciiTheme="minorHAnsi" w:hAnsiTheme="minorHAnsi"/>
          <w:b/>
          <w:sz w:val="22"/>
          <w:szCs w:val="22"/>
        </w:rPr>
        <w:t>Alternative learning opportunities need to be made available to out-of-school children and youth.</w:t>
      </w:r>
      <w:r w:rsidR="002A0D55" w:rsidRPr="009E1C67">
        <w:rPr>
          <w:rFonts w:asciiTheme="minorHAnsi" w:hAnsiTheme="minorHAnsi"/>
          <w:sz w:val="22"/>
          <w:szCs w:val="22"/>
        </w:rPr>
        <w:t xml:space="preserve">  While the MoE has begun the process of formalizing alternative learning processes for such children and youth, and organizations such as War Child provide life-skills programs for youth, currently there remains not enough supply to meet the need for provision of services. </w:t>
      </w:r>
    </w:p>
    <w:p w:rsidR="00CB0DC3" w:rsidRPr="009E1C67" w:rsidRDefault="00CB0DC3" w:rsidP="005F2193">
      <w:pPr>
        <w:pStyle w:val="Table-list-number"/>
        <w:numPr>
          <w:ilvl w:val="0"/>
          <w:numId w:val="0"/>
        </w:numPr>
        <w:spacing w:before="0"/>
        <w:contextualSpacing/>
        <w:jc w:val="both"/>
        <w:rPr>
          <w:rFonts w:asciiTheme="minorHAnsi" w:hAnsiTheme="minorHAnsi"/>
          <w:sz w:val="22"/>
          <w:szCs w:val="22"/>
          <w:u w:val="single"/>
        </w:rPr>
      </w:pPr>
    </w:p>
    <w:p w:rsidR="00F50746" w:rsidRPr="009E1C67" w:rsidRDefault="002A0D55" w:rsidP="00A22715">
      <w:pPr>
        <w:pStyle w:val="Table-list-number"/>
        <w:numPr>
          <w:ilvl w:val="0"/>
          <w:numId w:val="0"/>
        </w:numPr>
        <w:ind w:left="357" w:hanging="357"/>
        <w:contextualSpacing/>
        <w:jc w:val="both"/>
        <w:rPr>
          <w:rFonts w:asciiTheme="minorHAnsi" w:hAnsiTheme="minorHAnsi"/>
          <w:i/>
          <w:sz w:val="22"/>
          <w:szCs w:val="22"/>
        </w:rPr>
      </w:pPr>
      <w:r w:rsidRPr="009E1C67">
        <w:rPr>
          <w:rFonts w:asciiTheme="minorHAnsi" w:hAnsiTheme="minorHAnsi"/>
          <w:i/>
          <w:sz w:val="22"/>
          <w:szCs w:val="22"/>
        </w:rPr>
        <w:t>Quality</w:t>
      </w:r>
    </w:p>
    <w:p w:rsidR="001F4968" w:rsidRPr="009E1C67" w:rsidRDefault="007C1140" w:rsidP="005F2193">
      <w:pPr>
        <w:pStyle w:val="Table-list-number"/>
        <w:numPr>
          <w:ilvl w:val="0"/>
          <w:numId w:val="28"/>
        </w:numPr>
        <w:spacing w:before="0"/>
        <w:ind w:left="360" w:hanging="180"/>
        <w:contextualSpacing/>
        <w:jc w:val="both"/>
        <w:rPr>
          <w:rFonts w:asciiTheme="minorHAnsi" w:hAnsiTheme="minorHAnsi"/>
          <w:sz w:val="22"/>
          <w:szCs w:val="22"/>
        </w:rPr>
      </w:pPr>
      <w:r w:rsidRPr="009E1C67">
        <w:rPr>
          <w:rFonts w:asciiTheme="minorHAnsi" w:hAnsiTheme="minorHAnsi"/>
          <w:sz w:val="22"/>
          <w:szCs w:val="22"/>
          <w:u w:val="single"/>
        </w:rPr>
        <w:t>Teacher training and professional d</w:t>
      </w:r>
      <w:r w:rsidR="001F4968" w:rsidRPr="009E1C67">
        <w:rPr>
          <w:rFonts w:asciiTheme="minorHAnsi" w:hAnsiTheme="minorHAnsi"/>
          <w:sz w:val="22"/>
          <w:szCs w:val="22"/>
          <w:u w:val="single"/>
        </w:rPr>
        <w:t>evelopment</w:t>
      </w:r>
      <w:r w:rsidR="001F4968" w:rsidRPr="009E1C67">
        <w:rPr>
          <w:rFonts w:asciiTheme="minorHAnsi" w:hAnsiTheme="minorHAnsi"/>
          <w:sz w:val="22"/>
          <w:szCs w:val="22"/>
        </w:rPr>
        <w:t xml:space="preserve">: </w:t>
      </w:r>
      <w:r w:rsidR="001F4968" w:rsidRPr="009E1C67">
        <w:rPr>
          <w:rFonts w:asciiTheme="minorHAnsi" w:hAnsiTheme="minorHAnsi"/>
          <w:b/>
          <w:sz w:val="22"/>
          <w:szCs w:val="22"/>
        </w:rPr>
        <w:t>Teachers need both practical teaching skills trainings as well as psychosocial support in order to enhance their motivation and efficacy in the classroom</w:t>
      </w:r>
      <w:r w:rsidR="001F4968" w:rsidRPr="009E1C67">
        <w:rPr>
          <w:rFonts w:asciiTheme="minorHAnsi" w:hAnsiTheme="minorHAnsi"/>
          <w:sz w:val="22"/>
          <w:szCs w:val="22"/>
        </w:rPr>
        <w:t>.  Too often, teacher training, be it pre-service or in-service in nature, is limited to the theory behind pedagogical practices absent the requisite opportunities to practice these new methodologies and to receive feedback on their efforts.  One-off trainings need to be complemented by further mentoring to enable a more didactic and generative learning process and thus to support more sustained learning.  Furthermore, in crisis-affected contexts, teachers often also require special well-being support</w:t>
      </w:r>
      <w:r w:rsidR="001F4968" w:rsidRPr="009E1C67">
        <w:rPr>
          <w:rStyle w:val="FootnoteReference"/>
          <w:rFonts w:asciiTheme="minorHAnsi" w:hAnsiTheme="minorHAnsi"/>
          <w:sz w:val="22"/>
          <w:szCs w:val="22"/>
        </w:rPr>
        <w:footnoteReference w:id="5"/>
      </w:r>
      <w:r w:rsidR="001F4968" w:rsidRPr="009E1C67">
        <w:rPr>
          <w:rFonts w:asciiTheme="minorHAnsi" w:hAnsiTheme="minorHAnsi"/>
          <w:sz w:val="22"/>
          <w:szCs w:val="22"/>
        </w:rPr>
        <w:t xml:space="preserve">.  This can serve to sustainably enhance the overall quality of the teaching and the learning environment. </w:t>
      </w:r>
    </w:p>
    <w:p w:rsidR="00910524" w:rsidRPr="009E1C67" w:rsidRDefault="00910524" w:rsidP="005F2193">
      <w:pPr>
        <w:pStyle w:val="Table-list-number"/>
        <w:numPr>
          <w:ilvl w:val="0"/>
          <w:numId w:val="0"/>
        </w:numPr>
        <w:spacing w:before="0"/>
        <w:ind w:left="360" w:hanging="180"/>
        <w:contextualSpacing/>
        <w:jc w:val="both"/>
        <w:rPr>
          <w:rFonts w:asciiTheme="minorHAnsi" w:hAnsiTheme="minorHAnsi"/>
          <w:sz w:val="22"/>
          <w:szCs w:val="22"/>
          <w:u w:val="single"/>
        </w:rPr>
      </w:pPr>
    </w:p>
    <w:p w:rsidR="00F50746" w:rsidRPr="009E1C67" w:rsidRDefault="002A0D55" w:rsidP="005F2193">
      <w:pPr>
        <w:pStyle w:val="Table-list-number"/>
        <w:numPr>
          <w:ilvl w:val="0"/>
          <w:numId w:val="28"/>
        </w:numPr>
        <w:spacing w:before="0"/>
        <w:ind w:left="360" w:hanging="180"/>
        <w:contextualSpacing/>
        <w:jc w:val="both"/>
        <w:rPr>
          <w:rFonts w:asciiTheme="minorHAnsi" w:hAnsiTheme="minorHAnsi"/>
          <w:sz w:val="22"/>
          <w:szCs w:val="22"/>
          <w:u w:val="single"/>
        </w:rPr>
      </w:pPr>
      <w:r w:rsidRPr="009E1C67">
        <w:rPr>
          <w:rFonts w:asciiTheme="minorHAnsi" w:hAnsiTheme="minorHAnsi"/>
          <w:sz w:val="22"/>
          <w:szCs w:val="22"/>
          <w:u w:val="single"/>
        </w:rPr>
        <w:t>Materials and Supplies</w:t>
      </w:r>
      <w:r w:rsidRPr="009E1C67">
        <w:rPr>
          <w:rFonts w:asciiTheme="minorHAnsi" w:hAnsiTheme="minorHAnsi"/>
          <w:sz w:val="22"/>
          <w:szCs w:val="22"/>
        </w:rPr>
        <w:t xml:space="preserve">: The sourcing and distribution of teaching and learning materials can be helpful, but </w:t>
      </w:r>
      <w:r w:rsidRPr="009E1C67">
        <w:rPr>
          <w:rFonts w:asciiTheme="minorHAnsi" w:hAnsiTheme="minorHAnsi"/>
          <w:b/>
          <w:sz w:val="22"/>
          <w:szCs w:val="22"/>
        </w:rPr>
        <w:t>resources are not always sourced in the most appropriate manners</w:t>
      </w:r>
      <w:r w:rsidRPr="009E1C67">
        <w:rPr>
          <w:rFonts w:asciiTheme="minorHAnsi" w:hAnsiTheme="minorHAnsi"/>
          <w:sz w:val="22"/>
          <w:szCs w:val="22"/>
        </w:rPr>
        <w:t>.  For example, donated materials may not be well-aligned to the curriculum, or to the cultural or linguistic context of the area, thus reducing the value of the materials.  Transportation costs may also prohibit the potential reach of these resources.  Alternative means of developing and distributing such materials at lower cost, such as local development via the inclusion of local writers and artists, the use of information and communication technology such as radios, or the use of more basic materials such as story boards, can and should be explored.</w:t>
      </w:r>
    </w:p>
    <w:p w:rsidR="00910524" w:rsidRPr="009E1C67" w:rsidRDefault="00910524" w:rsidP="00A22715">
      <w:pPr>
        <w:pStyle w:val="Table-list-number"/>
        <w:numPr>
          <w:ilvl w:val="0"/>
          <w:numId w:val="0"/>
        </w:numPr>
        <w:spacing w:before="0"/>
        <w:contextualSpacing/>
        <w:jc w:val="both"/>
        <w:rPr>
          <w:rFonts w:asciiTheme="minorHAnsi" w:hAnsiTheme="minorHAnsi"/>
          <w:sz w:val="22"/>
          <w:szCs w:val="22"/>
          <w:u w:val="single"/>
        </w:rPr>
      </w:pPr>
    </w:p>
    <w:p w:rsidR="00910524" w:rsidRPr="009E1C67" w:rsidRDefault="006C6B90" w:rsidP="00A22715">
      <w:pPr>
        <w:pStyle w:val="Table-list-number"/>
        <w:numPr>
          <w:ilvl w:val="0"/>
          <w:numId w:val="0"/>
        </w:numPr>
        <w:spacing w:before="0"/>
        <w:contextualSpacing/>
        <w:jc w:val="both"/>
        <w:rPr>
          <w:rFonts w:asciiTheme="minorHAnsi" w:hAnsiTheme="minorHAnsi"/>
          <w:i/>
          <w:iCs/>
          <w:sz w:val="22"/>
          <w:szCs w:val="22"/>
        </w:rPr>
      </w:pPr>
      <w:r w:rsidRPr="009E1C67">
        <w:rPr>
          <w:rFonts w:asciiTheme="minorHAnsi" w:hAnsiTheme="minorHAnsi"/>
          <w:i/>
          <w:iCs/>
          <w:sz w:val="22"/>
          <w:szCs w:val="22"/>
        </w:rPr>
        <w:t xml:space="preserve">Governance </w:t>
      </w:r>
    </w:p>
    <w:p w:rsidR="001F4968" w:rsidRPr="009E1C67" w:rsidRDefault="007C1140" w:rsidP="007C1140">
      <w:pPr>
        <w:pStyle w:val="Table-list-number"/>
        <w:numPr>
          <w:ilvl w:val="0"/>
          <w:numId w:val="33"/>
        </w:numPr>
        <w:spacing w:before="0"/>
        <w:ind w:left="360" w:hanging="180"/>
        <w:contextualSpacing/>
        <w:jc w:val="both"/>
        <w:rPr>
          <w:rFonts w:asciiTheme="minorHAnsi" w:hAnsiTheme="minorHAnsi"/>
          <w:sz w:val="22"/>
          <w:szCs w:val="22"/>
          <w:u w:val="single"/>
        </w:rPr>
      </w:pPr>
      <w:r w:rsidRPr="009E1C67">
        <w:rPr>
          <w:rFonts w:asciiTheme="minorHAnsi" w:hAnsiTheme="minorHAnsi"/>
          <w:sz w:val="22"/>
          <w:szCs w:val="22"/>
          <w:u w:val="single"/>
        </w:rPr>
        <w:t>Policy framework and p</w:t>
      </w:r>
      <w:r w:rsidR="001F4968" w:rsidRPr="009E1C67">
        <w:rPr>
          <w:rFonts w:asciiTheme="minorHAnsi" w:hAnsiTheme="minorHAnsi"/>
          <w:sz w:val="22"/>
          <w:szCs w:val="22"/>
          <w:u w:val="single"/>
        </w:rPr>
        <w:t>ractice</w:t>
      </w:r>
      <w:r w:rsidR="001F4968" w:rsidRPr="009E1C67">
        <w:rPr>
          <w:rFonts w:asciiTheme="minorHAnsi" w:hAnsiTheme="minorHAnsi"/>
          <w:sz w:val="22"/>
          <w:szCs w:val="22"/>
        </w:rPr>
        <w:t xml:space="preserve">: </w:t>
      </w:r>
      <w:r w:rsidR="001F4968" w:rsidRPr="009E1C67">
        <w:rPr>
          <w:rFonts w:asciiTheme="minorHAnsi" w:hAnsiTheme="minorHAnsi"/>
          <w:b/>
          <w:sz w:val="22"/>
          <w:szCs w:val="22"/>
        </w:rPr>
        <w:t xml:space="preserve">The MoE needs support in actuating its policy implementation. </w:t>
      </w:r>
      <w:r w:rsidR="001F4968" w:rsidRPr="009E1C67">
        <w:rPr>
          <w:rFonts w:asciiTheme="minorHAnsi" w:hAnsiTheme="minorHAnsi"/>
          <w:sz w:val="22"/>
          <w:szCs w:val="22"/>
        </w:rPr>
        <w:t xml:space="preserve"> In terms of fostering an enabling environment for education, including the valuable role that communities and parents can play in it, the MoE has introduced national policy and program materials outlining the roles and responsibilities of PTAs.  However, these guidance documents cannot be characterized as effecting immediate change in the way that PTAs are forming or functioning as of yet.  The EU, UNICEF and UNESCO are undertaking efforts to this end, though on a more macro-level scale.  Tailored, community and school level programs that pilot efficacious and scalable models are simultaneously needed.  With regard to school-based psychosocial support, the policy of having one social worker per school is laudable and appropriate.  However, in practice, this is often not the case and the fact that this position is managed by two separate Ministries complicates its efficacy.  Standards for ensuring active contributions to the school community, not to mention further training on such service provision, are needed.  </w:t>
      </w:r>
      <w:r w:rsidR="001F4968" w:rsidRPr="009E1C67">
        <w:rPr>
          <w:rFonts w:asciiTheme="minorHAnsi" w:hAnsiTheme="minorHAnsi"/>
          <w:color w:val="000000" w:themeColor="text1"/>
          <w:sz w:val="22"/>
          <w:szCs w:val="22"/>
        </w:rPr>
        <w:t>Also, d</w:t>
      </w:r>
      <w:r w:rsidR="001F4968" w:rsidRPr="009E1C67">
        <w:rPr>
          <w:rFonts w:asciiTheme="minorHAnsi" w:hAnsiTheme="minorHAnsi"/>
          <w:sz w:val="22"/>
          <w:szCs w:val="22"/>
        </w:rPr>
        <w:t xml:space="preserve">espite the teacher training policy outlined in MoE Law 34/1998, there is limited provision or even availability of in-service teacher training.  This is especially true when it relates to </w:t>
      </w:r>
      <w:r w:rsidR="00331D4F" w:rsidRPr="009E1C67">
        <w:rPr>
          <w:rFonts w:asciiTheme="minorHAnsi" w:hAnsiTheme="minorHAnsi"/>
          <w:sz w:val="22"/>
          <w:szCs w:val="22"/>
        </w:rPr>
        <w:t>trainings which promote</w:t>
      </w:r>
      <w:r w:rsidR="001F4968" w:rsidRPr="009E1C67">
        <w:rPr>
          <w:rFonts w:asciiTheme="minorHAnsi" w:hAnsiTheme="minorHAnsi"/>
          <w:sz w:val="22"/>
          <w:szCs w:val="22"/>
        </w:rPr>
        <w:t xml:space="preserve"> active, inclusive and child-centred pedagogical practices, as well as specific topics such as early grade literacy (see details in the following sections).</w:t>
      </w:r>
    </w:p>
    <w:p w:rsidR="001F4968" w:rsidRPr="009E1C67" w:rsidRDefault="001F4968" w:rsidP="007C1140">
      <w:pPr>
        <w:pStyle w:val="Table-list-number"/>
        <w:numPr>
          <w:ilvl w:val="0"/>
          <w:numId w:val="0"/>
        </w:numPr>
        <w:spacing w:before="0"/>
        <w:ind w:left="360" w:hanging="180"/>
        <w:contextualSpacing/>
        <w:jc w:val="both"/>
        <w:rPr>
          <w:rFonts w:asciiTheme="minorHAnsi" w:hAnsiTheme="minorHAnsi"/>
          <w:sz w:val="22"/>
          <w:szCs w:val="22"/>
          <w:u w:val="single"/>
        </w:rPr>
      </w:pPr>
    </w:p>
    <w:p w:rsidR="00F50746" w:rsidRPr="009E1C67" w:rsidRDefault="002A0D55" w:rsidP="007C1140">
      <w:pPr>
        <w:pStyle w:val="Table-list-number"/>
        <w:numPr>
          <w:ilvl w:val="0"/>
          <w:numId w:val="33"/>
        </w:numPr>
        <w:spacing w:before="0"/>
        <w:ind w:left="360" w:hanging="180"/>
        <w:contextualSpacing/>
        <w:jc w:val="both"/>
        <w:rPr>
          <w:rFonts w:asciiTheme="minorHAnsi" w:hAnsiTheme="minorHAnsi"/>
          <w:sz w:val="22"/>
          <w:szCs w:val="22"/>
        </w:rPr>
      </w:pPr>
      <w:r w:rsidRPr="009E1C67">
        <w:rPr>
          <w:rFonts w:asciiTheme="minorHAnsi" w:hAnsiTheme="minorHAnsi"/>
          <w:sz w:val="22"/>
          <w:szCs w:val="22"/>
          <w:u w:val="single"/>
        </w:rPr>
        <w:t>Socialization of parents and community members:</w:t>
      </w:r>
      <w:r w:rsidRPr="009E1C67">
        <w:rPr>
          <w:rFonts w:asciiTheme="minorHAnsi" w:hAnsiTheme="minorHAnsi"/>
          <w:sz w:val="22"/>
          <w:szCs w:val="22"/>
        </w:rPr>
        <w:t xml:space="preserve"> </w:t>
      </w:r>
      <w:r w:rsidRPr="009E1C67">
        <w:rPr>
          <w:rFonts w:asciiTheme="minorHAnsi" w:hAnsiTheme="minorHAnsi"/>
          <w:b/>
          <w:sz w:val="22"/>
          <w:szCs w:val="22"/>
        </w:rPr>
        <w:t>Parental and community engagement with school support as well as equitable education needs to be enhanced.</w:t>
      </w:r>
      <w:r w:rsidRPr="009E1C67">
        <w:rPr>
          <w:rFonts w:asciiTheme="minorHAnsi" w:hAnsiTheme="minorHAnsi"/>
          <w:sz w:val="22"/>
          <w:szCs w:val="22"/>
        </w:rPr>
        <w:t xml:space="preserve">  There is an inertial belief system that the provision of education is the sole responsibility of the government.  It is common for parents to view student learning and behavioural issues </w:t>
      </w:r>
      <w:r w:rsidR="00331D4F" w:rsidRPr="009E1C67">
        <w:rPr>
          <w:rFonts w:asciiTheme="minorHAnsi" w:hAnsiTheme="minorHAnsi"/>
          <w:sz w:val="22"/>
          <w:szCs w:val="22"/>
        </w:rPr>
        <w:t>as</w:t>
      </w:r>
      <w:r w:rsidRPr="009E1C67">
        <w:rPr>
          <w:rFonts w:asciiTheme="minorHAnsi" w:hAnsiTheme="minorHAnsi"/>
          <w:sz w:val="22"/>
          <w:szCs w:val="22"/>
        </w:rPr>
        <w:t xml:space="preserve"> the responsibility of teachers and there is a limited understanding of the value of the home-to-school continuum, with parental engagement often limited to bi-annual parent-teacher meetings or conferences.  From an equity perspective, parents and community members, including elders, often do not value or have the means for consideration of the rights-based or investment rationale for educating girls and CLWD.  The EU, UNICEF and UNESCO are undertaking policy and practice-related efforts to enhance community engagement in and subscription to more active and equitable school engagement.  Many of these efforts are at the macro-level, and more community- and micro-level models for effective socialization would be beneficial.    </w:t>
      </w:r>
    </w:p>
    <w:p w:rsidR="00CB0DC3" w:rsidRPr="009E1C67" w:rsidRDefault="00CB0DC3" w:rsidP="00A22715">
      <w:pPr>
        <w:pStyle w:val="Table-list-number"/>
        <w:numPr>
          <w:ilvl w:val="0"/>
          <w:numId w:val="0"/>
        </w:numPr>
        <w:spacing w:before="0"/>
        <w:contextualSpacing/>
        <w:jc w:val="both"/>
        <w:rPr>
          <w:rFonts w:asciiTheme="minorHAnsi" w:hAnsiTheme="minorHAnsi"/>
          <w:sz w:val="22"/>
          <w:szCs w:val="22"/>
          <w:u w:val="single"/>
        </w:rPr>
      </w:pPr>
    </w:p>
    <w:p w:rsidR="00F50746" w:rsidRPr="009E1C67" w:rsidRDefault="002A0D55" w:rsidP="00A22715">
      <w:pPr>
        <w:pStyle w:val="Table-list-number"/>
        <w:numPr>
          <w:ilvl w:val="0"/>
          <w:numId w:val="0"/>
        </w:numPr>
        <w:ind w:left="357"/>
        <w:contextualSpacing/>
        <w:jc w:val="both"/>
        <w:rPr>
          <w:rFonts w:asciiTheme="minorHAnsi" w:hAnsiTheme="minorHAnsi"/>
          <w:b/>
          <w:sz w:val="22"/>
          <w:szCs w:val="22"/>
        </w:rPr>
      </w:pPr>
      <w:r w:rsidRPr="009E1C67">
        <w:rPr>
          <w:rFonts w:asciiTheme="minorHAnsi" w:hAnsiTheme="minorHAnsi"/>
          <w:b/>
          <w:sz w:val="22"/>
          <w:szCs w:val="22"/>
        </w:rPr>
        <w:t>2.4 Consiste</w:t>
      </w:r>
      <w:r w:rsidR="00331D4F" w:rsidRPr="009E1C67">
        <w:rPr>
          <w:rFonts w:asciiTheme="minorHAnsi" w:hAnsiTheme="minorHAnsi"/>
          <w:b/>
          <w:sz w:val="22"/>
          <w:szCs w:val="22"/>
        </w:rPr>
        <w:t>ncy with e</w:t>
      </w:r>
      <w:r w:rsidRPr="009E1C67">
        <w:rPr>
          <w:rFonts w:asciiTheme="minorHAnsi" w:hAnsiTheme="minorHAnsi"/>
          <w:b/>
          <w:sz w:val="22"/>
          <w:szCs w:val="22"/>
        </w:rPr>
        <w:t>xisting AusAI</w:t>
      </w:r>
      <w:r w:rsidR="00331D4F" w:rsidRPr="009E1C67">
        <w:rPr>
          <w:rFonts w:asciiTheme="minorHAnsi" w:hAnsiTheme="minorHAnsi"/>
          <w:b/>
          <w:sz w:val="22"/>
          <w:szCs w:val="22"/>
        </w:rPr>
        <w:t>D and other donor/multilateral p</w:t>
      </w:r>
      <w:r w:rsidRPr="009E1C67">
        <w:rPr>
          <w:rFonts w:asciiTheme="minorHAnsi" w:hAnsiTheme="minorHAnsi"/>
          <w:b/>
          <w:sz w:val="22"/>
          <w:szCs w:val="22"/>
        </w:rPr>
        <w:t>rograms</w:t>
      </w:r>
    </w:p>
    <w:p w:rsidR="001F4968" w:rsidRPr="009E1C67" w:rsidRDefault="001F4968" w:rsidP="00331D4F">
      <w:pPr>
        <w:pStyle w:val="Table-list-number"/>
        <w:numPr>
          <w:ilvl w:val="0"/>
          <w:numId w:val="0"/>
        </w:numPr>
        <w:contextualSpacing/>
        <w:jc w:val="both"/>
        <w:rPr>
          <w:rFonts w:asciiTheme="minorHAnsi" w:hAnsiTheme="minorHAnsi"/>
          <w:b/>
          <w:sz w:val="22"/>
          <w:szCs w:val="22"/>
        </w:rPr>
      </w:pPr>
    </w:p>
    <w:p w:rsidR="00F50746" w:rsidRPr="009E1C67" w:rsidRDefault="002A0D55" w:rsidP="00A22715">
      <w:pPr>
        <w:pStyle w:val="Table-list-number"/>
        <w:numPr>
          <w:ilvl w:val="0"/>
          <w:numId w:val="0"/>
        </w:numPr>
        <w:spacing w:before="0"/>
        <w:contextualSpacing/>
        <w:jc w:val="both"/>
        <w:rPr>
          <w:rFonts w:asciiTheme="minorHAnsi" w:hAnsiTheme="minorHAnsi"/>
          <w:sz w:val="22"/>
          <w:szCs w:val="22"/>
        </w:rPr>
      </w:pPr>
      <w:r w:rsidRPr="009E1C67">
        <w:rPr>
          <w:rFonts w:asciiTheme="minorHAnsi" w:hAnsiTheme="minorHAnsi"/>
          <w:sz w:val="22"/>
          <w:szCs w:val="22"/>
        </w:rPr>
        <w:t xml:space="preserve">Many donors and INGOs are contributing to the reconstruction and growth of the education sector in Iraq. For example, the EU is partnering with UNICEF and the GoI to develop new education policies, build the capacity of the government, and mobilize communities to increase enrolment of girls and boys in schools and help them complete their education.  UNESCO is assisting with the development of a </w:t>
      </w:r>
      <w:r w:rsidRPr="009E1C67">
        <w:rPr>
          <w:rFonts w:asciiTheme="minorHAnsi" w:hAnsiTheme="minorHAnsi"/>
          <w:bCs/>
          <w:sz w:val="22"/>
          <w:szCs w:val="22"/>
        </w:rPr>
        <w:t>National Education Plan (NEP)</w:t>
      </w:r>
      <w:r w:rsidRPr="009E1C67">
        <w:rPr>
          <w:rFonts w:asciiTheme="minorHAnsi" w:hAnsiTheme="minorHAnsi"/>
          <w:sz w:val="22"/>
          <w:szCs w:val="22"/>
        </w:rPr>
        <w:t xml:space="preserve"> for 2011</w:t>
      </w:r>
      <w:r w:rsidR="00F50746" w:rsidRPr="009E1C67">
        <w:rPr>
          <w:rFonts w:asciiTheme="minorHAnsi" w:hAnsiTheme="minorHAnsi"/>
          <w:sz w:val="22"/>
          <w:szCs w:val="22"/>
        </w:rPr>
        <w:t>‐</w:t>
      </w:r>
      <w:r w:rsidRPr="009E1C67">
        <w:rPr>
          <w:rFonts w:asciiTheme="minorHAnsi" w:hAnsiTheme="minorHAnsi"/>
          <w:sz w:val="22"/>
          <w:szCs w:val="22"/>
        </w:rPr>
        <w:t>2014 together with UNICEF and the World Bank.  Save the Children is constructing new schools, conducting teacher training and supporting the formation of PTAs.  IMC is providing psychosocial training for teachers.  World Vision is conducting rehabilitation activities in the north and west and providing equipment to schools.  Action by the government, supported by multilateral partners, has led to 3600 schools being rehabilitated, 120,000 new teachers being recruited, renewed focus on girls’ education, curriculum reform, and increased provision to learning resources.  However, there is still a great need.</w:t>
      </w:r>
    </w:p>
    <w:p w:rsidR="002F222D" w:rsidRPr="009E1C67" w:rsidRDefault="002F222D" w:rsidP="00A22715">
      <w:pPr>
        <w:pStyle w:val="Table-list-number"/>
        <w:numPr>
          <w:ilvl w:val="0"/>
          <w:numId w:val="0"/>
        </w:numPr>
        <w:spacing w:before="0"/>
        <w:contextualSpacing/>
        <w:jc w:val="both"/>
        <w:rPr>
          <w:rFonts w:asciiTheme="minorHAnsi" w:hAnsiTheme="minorHAnsi"/>
          <w:sz w:val="22"/>
          <w:szCs w:val="22"/>
        </w:rPr>
      </w:pPr>
    </w:p>
    <w:p w:rsidR="00F50746" w:rsidRPr="009E1C67" w:rsidRDefault="002A0D55" w:rsidP="00A22715">
      <w:pPr>
        <w:pStyle w:val="Table-list-number"/>
        <w:numPr>
          <w:ilvl w:val="0"/>
          <w:numId w:val="0"/>
        </w:numPr>
        <w:spacing w:before="0"/>
        <w:contextualSpacing/>
        <w:jc w:val="both"/>
        <w:rPr>
          <w:rFonts w:asciiTheme="minorHAnsi" w:hAnsiTheme="minorHAnsi"/>
          <w:sz w:val="22"/>
          <w:szCs w:val="22"/>
        </w:rPr>
      </w:pPr>
      <w:r w:rsidRPr="009E1C67">
        <w:rPr>
          <w:rFonts w:asciiTheme="minorHAnsi" w:hAnsiTheme="minorHAnsi"/>
          <w:sz w:val="22"/>
          <w:szCs w:val="22"/>
        </w:rPr>
        <w:t>With this concurrent work and AusAID’s strategy in mind, the IRC’s proposed activities will model a relatively more integrated, if not micro-level, project that will enhance infrastructure and education quality for vulnerable groups such as girls and CLWD.  It will build within existing structures, but it will also build from them, enhancing for example the value-added of social workers on the lives of students and supporting ministry officials in their development of implementation plans.  The IRC’s teacher training model will enable a greater beneficiary reach than is often seen.  This program will also build off of AusAID’s previously funded IRC education projects in Iraq, which have improved the learning infrastructure of 22 schools for conflict-affected children and young people; expanded access to ALP and remedial education to out-of-school children and youth; and strengthened the capacity of PTAs and Child Welfare Committees (CWC) to participate in school affairs and to protect and promote the rights of children.</w:t>
      </w:r>
    </w:p>
    <w:p w:rsidR="006F4566" w:rsidRPr="009E1C67" w:rsidRDefault="006F4566" w:rsidP="00A22715">
      <w:pPr>
        <w:pStyle w:val="Table-list-number"/>
        <w:numPr>
          <w:ilvl w:val="0"/>
          <w:numId w:val="0"/>
        </w:numPr>
        <w:ind w:left="357"/>
        <w:contextualSpacing/>
        <w:jc w:val="both"/>
        <w:rPr>
          <w:rFonts w:asciiTheme="minorHAnsi" w:hAnsiTheme="minorHAnsi"/>
          <w:b/>
          <w:sz w:val="22"/>
          <w:szCs w:val="22"/>
        </w:rPr>
      </w:pPr>
    </w:p>
    <w:p w:rsidR="00F50746" w:rsidRPr="009E1C67" w:rsidRDefault="002A0D55" w:rsidP="00331D4F">
      <w:pPr>
        <w:pStyle w:val="Table-list-number"/>
        <w:numPr>
          <w:ilvl w:val="0"/>
          <w:numId w:val="0"/>
        </w:numPr>
        <w:ind w:left="357" w:hanging="357"/>
        <w:contextualSpacing/>
        <w:jc w:val="both"/>
        <w:rPr>
          <w:rFonts w:asciiTheme="minorHAnsi" w:hAnsiTheme="minorHAnsi"/>
          <w:b/>
          <w:sz w:val="22"/>
          <w:szCs w:val="22"/>
        </w:rPr>
      </w:pPr>
      <w:r w:rsidRPr="009E1C67">
        <w:rPr>
          <w:rFonts w:asciiTheme="minorHAnsi" w:hAnsiTheme="minorHAnsi"/>
          <w:b/>
          <w:sz w:val="22"/>
          <w:szCs w:val="22"/>
        </w:rPr>
        <w:t>2.5 Rationale for AusAID Involvement</w:t>
      </w:r>
    </w:p>
    <w:p w:rsidR="00331D4F" w:rsidRPr="009E1C67" w:rsidRDefault="00331D4F" w:rsidP="00A22715">
      <w:pPr>
        <w:pStyle w:val="Table-list-number"/>
        <w:numPr>
          <w:ilvl w:val="0"/>
          <w:numId w:val="0"/>
        </w:numPr>
        <w:spacing w:before="0"/>
        <w:contextualSpacing/>
        <w:jc w:val="both"/>
        <w:rPr>
          <w:rFonts w:asciiTheme="minorHAnsi" w:hAnsiTheme="minorHAnsi"/>
          <w:sz w:val="22"/>
          <w:szCs w:val="22"/>
        </w:rPr>
      </w:pPr>
    </w:p>
    <w:p w:rsidR="00F50746" w:rsidRPr="009E1C67" w:rsidRDefault="002A0D55" w:rsidP="00A22715">
      <w:pPr>
        <w:pStyle w:val="Table-list-number"/>
        <w:numPr>
          <w:ilvl w:val="0"/>
          <w:numId w:val="0"/>
        </w:numPr>
        <w:spacing w:before="0"/>
        <w:contextualSpacing/>
        <w:jc w:val="both"/>
        <w:rPr>
          <w:rFonts w:asciiTheme="minorHAnsi" w:eastAsiaTheme="minorHAnsi" w:hAnsiTheme="minorHAnsi"/>
          <w:sz w:val="22"/>
          <w:szCs w:val="22"/>
          <w:lang w:val="en-US"/>
        </w:rPr>
      </w:pPr>
      <w:r w:rsidRPr="009E1C67">
        <w:rPr>
          <w:rFonts w:asciiTheme="minorHAnsi" w:hAnsiTheme="minorHAnsi"/>
          <w:sz w:val="22"/>
          <w:szCs w:val="22"/>
        </w:rPr>
        <w:t>Improvement of the education sector is integral to both the Government of Australia and Iraq, as evidenced by the fact that it is one of the six sectors that the two countries agreed to cooperate on under a series of Memorandum of Understandings signed in 2009.  The Government of Australia’s</w:t>
      </w:r>
      <w:r w:rsidRPr="009E1C67">
        <w:rPr>
          <w:rFonts w:asciiTheme="minorHAnsi" w:hAnsiTheme="minorHAnsi"/>
          <w:i/>
          <w:sz w:val="22"/>
          <w:szCs w:val="22"/>
        </w:rPr>
        <w:t xml:space="preserve"> Iraq Country Strategy 2008-2011 </w:t>
      </w:r>
      <w:r w:rsidRPr="009E1C67">
        <w:rPr>
          <w:rFonts w:asciiTheme="minorHAnsi" w:hAnsiTheme="minorHAnsi"/>
          <w:sz w:val="22"/>
          <w:szCs w:val="22"/>
        </w:rPr>
        <w:t>outlines four key pillars of assistance, two of which are relevant to this program: improving basic service delivery, and supporting vulnerable populations.  Under improving basic service delivery is education, and the related outcome “targe</w:t>
      </w:r>
      <w:r w:rsidRPr="009E1C67">
        <w:rPr>
          <w:rFonts w:asciiTheme="minorHAnsi" w:eastAsiaTheme="minorHAnsi" w:hAnsiTheme="minorHAnsi"/>
          <w:sz w:val="22"/>
          <w:szCs w:val="22"/>
          <w:lang w:val="en-US"/>
        </w:rPr>
        <w:t>t education projects, at the local and national level, to be delivered through trusted partners in collaboration with the Government of Iraq.</w:t>
      </w:r>
      <w:r w:rsidRPr="009E1C67">
        <w:rPr>
          <w:rFonts w:asciiTheme="minorHAnsi" w:hAnsiTheme="minorHAnsi"/>
          <w:sz w:val="22"/>
          <w:szCs w:val="22"/>
        </w:rPr>
        <w:t>”</w:t>
      </w:r>
      <w:r w:rsidRPr="009E1C67">
        <w:rPr>
          <w:rStyle w:val="EndnoteReference"/>
          <w:rFonts w:asciiTheme="minorHAnsi" w:hAnsiTheme="minorHAnsi"/>
          <w:sz w:val="22"/>
          <w:szCs w:val="22"/>
        </w:rPr>
        <w:endnoteReference w:id="27"/>
      </w:r>
      <w:r w:rsidRPr="009E1C67">
        <w:rPr>
          <w:rFonts w:asciiTheme="minorHAnsi" w:hAnsiTheme="minorHAnsi"/>
          <w:sz w:val="22"/>
          <w:szCs w:val="22"/>
        </w:rPr>
        <w:t xml:space="preserve">  Under supporting vulnerable populations is the outcome of </w:t>
      </w:r>
      <w:r w:rsidRPr="009E1C67">
        <w:rPr>
          <w:rFonts w:asciiTheme="minorHAnsi" w:eastAsiaTheme="minorHAnsi" w:hAnsiTheme="minorHAnsi"/>
          <w:sz w:val="22"/>
          <w:szCs w:val="22"/>
          <w:lang w:val="en-US"/>
        </w:rPr>
        <w:t>providing</w:t>
      </w:r>
      <w:r w:rsidRPr="009E1C67">
        <w:rPr>
          <w:rFonts w:asciiTheme="minorHAnsi" w:hAnsiTheme="minorHAnsi"/>
          <w:sz w:val="22"/>
          <w:szCs w:val="22"/>
        </w:rPr>
        <w:t xml:space="preserve"> “</w:t>
      </w:r>
      <w:r w:rsidR="00EA76F6" w:rsidRPr="009E1C67">
        <w:rPr>
          <w:rFonts w:asciiTheme="minorHAnsi" w:eastAsiaTheme="minorHAnsi" w:hAnsiTheme="minorHAnsi"/>
          <w:sz w:val="22"/>
          <w:szCs w:val="22"/>
          <w:lang w:val="en-US"/>
        </w:rPr>
        <w:t>children with disabilities</w:t>
      </w:r>
      <w:r w:rsidRPr="009E1C67">
        <w:rPr>
          <w:rFonts w:asciiTheme="minorHAnsi" w:eastAsiaTheme="minorHAnsi" w:hAnsiTheme="minorHAnsi"/>
          <w:sz w:val="22"/>
          <w:szCs w:val="22"/>
          <w:lang w:val="en-US"/>
        </w:rPr>
        <w:t xml:space="preserve"> with increased access to health and education</w:t>
      </w:r>
      <w:r w:rsidRPr="009E1C67">
        <w:rPr>
          <w:rFonts w:asciiTheme="minorHAnsi" w:hAnsiTheme="minorHAnsi"/>
          <w:sz w:val="22"/>
          <w:szCs w:val="22"/>
        </w:rPr>
        <w:t>”.</w:t>
      </w:r>
      <w:r w:rsidRPr="009E1C67">
        <w:rPr>
          <w:rStyle w:val="EndnoteReference"/>
          <w:rFonts w:asciiTheme="minorHAnsi" w:hAnsiTheme="minorHAnsi"/>
          <w:sz w:val="22"/>
          <w:szCs w:val="22"/>
        </w:rPr>
        <w:endnoteReference w:id="28"/>
      </w:r>
      <w:r w:rsidRPr="009E1C67">
        <w:rPr>
          <w:rFonts w:asciiTheme="minorHAnsi" w:hAnsiTheme="minorHAnsi"/>
          <w:sz w:val="22"/>
          <w:szCs w:val="22"/>
        </w:rPr>
        <w:t xml:space="preserve">  </w:t>
      </w:r>
    </w:p>
    <w:p w:rsidR="006F4566" w:rsidRPr="009E1C67" w:rsidRDefault="006F4566" w:rsidP="00A22715">
      <w:pPr>
        <w:pStyle w:val="Table-list-number"/>
        <w:numPr>
          <w:ilvl w:val="0"/>
          <w:numId w:val="0"/>
        </w:numPr>
        <w:spacing w:before="0"/>
        <w:contextualSpacing/>
        <w:jc w:val="both"/>
        <w:rPr>
          <w:rFonts w:asciiTheme="minorHAnsi" w:hAnsiTheme="minorHAnsi"/>
          <w:sz w:val="22"/>
          <w:szCs w:val="22"/>
        </w:rPr>
      </w:pPr>
    </w:p>
    <w:p w:rsidR="006F4566" w:rsidRPr="009E1C67" w:rsidRDefault="002A0D55" w:rsidP="00A22715">
      <w:pPr>
        <w:pStyle w:val="Table-list-number"/>
        <w:numPr>
          <w:ilvl w:val="0"/>
          <w:numId w:val="0"/>
        </w:numPr>
        <w:spacing w:before="0"/>
        <w:contextualSpacing/>
        <w:jc w:val="both"/>
        <w:rPr>
          <w:rFonts w:asciiTheme="minorHAnsi" w:hAnsiTheme="minorHAnsi"/>
          <w:sz w:val="22"/>
          <w:szCs w:val="22"/>
        </w:rPr>
      </w:pPr>
      <w:r w:rsidRPr="009E1C67">
        <w:rPr>
          <w:rFonts w:asciiTheme="minorHAnsi" w:hAnsiTheme="minorHAnsi"/>
          <w:sz w:val="22"/>
          <w:szCs w:val="22"/>
        </w:rPr>
        <w:t>Moreover, this program is designed to support all three of AusAID’s pillars for its investments in education: (1) improving access to basic education opportunities for all so that children and youth complete a basic education; (2) improving learning outcomes so that children and youth achieve the basic skills necessary for productive lives; and (3) driving development through better governance and service delivery so that partner governments support quality education for all.</w:t>
      </w:r>
    </w:p>
    <w:p w:rsidR="006F4566" w:rsidRPr="009E1C67" w:rsidDel="006F4566" w:rsidRDefault="006F4566" w:rsidP="00A22715">
      <w:pPr>
        <w:pStyle w:val="Table-list-number"/>
        <w:numPr>
          <w:ilvl w:val="0"/>
          <w:numId w:val="0"/>
        </w:numPr>
        <w:spacing w:before="0"/>
        <w:contextualSpacing/>
        <w:jc w:val="both"/>
        <w:rPr>
          <w:rFonts w:asciiTheme="minorHAnsi" w:hAnsiTheme="minorHAnsi"/>
          <w:sz w:val="22"/>
          <w:szCs w:val="22"/>
        </w:rPr>
      </w:pPr>
    </w:p>
    <w:p w:rsidR="00F50746" w:rsidRPr="009E1C67" w:rsidRDefault="002A0D55" w:rsidP="00A22715">
      <w:pPr>
        <w:pStyle w:val="Table-list-number"/>
        <w:numPr>
          <w:ilvl w:val="0"/>
          <w:numId w:val="0"/>
        </w:numPr>
        <w:spacing w:before="0"/>
        <w:contextualSpacing/>
        <w:jc w:val="both"/>
        <w:rPr>
          <w:rFonts w:asciiTheme="minorHAnsi" w:hAnsiTheme="minorHAnsi"/>
          <w:sz w:val="22"/>
          <w:szCs w:val="22"/>
        </w:rPr>
      </w:pPr>
      <w:r w:rsidRPr="009E1C67">
        <w:rPr>
          <w:rFonts w:asciiTheme="minorHAnsi" w:hAnsiTheme="minorHAnsi"/>
          <w:sz w:val="22"/>
          <w:szCs w:val="22"/>
        </w:rPr>
        <w:t>In addition, supporting children, especially girls and CLWD</w:t>
      </w:r>
      <w:r w:rsidR="007C785F" w:rsidRPr="009E1C67">
        <w:rPr>
          <w:rFonts w:asciiTheme="minorHAnsi" w:hAnsiTheme="minorHAnsi"/>
          <w:sz w:val="22"/>
          <w:szCs w:val="22"/>
        </w:rPr>
        <w:t>s</w:t>
      </w:r>
      <w:r w:rsidRPr="009E1C67">
        <w:rPr>
          <w:rFonts w:asciiTheme="minorHAnsi" w:hAnsiTheme="minorHAnsi"/>
          <w:sz w:val="22"/>
          <w:szCs w:val="22"/>
        </w:rPr>
        <w:t>, in gaining access to quality primary education is in line with Millennium Development Goal (MDG) Target 2.A: ‘</w:t>
      </w:r>
      <w:hyperlink r:id="rId9" w:anchor="page=18" w:history="1">
        <w:r w:rsidRPr="009E1C67">
          <w:rPr>
            <w:rFonts w:asciiTheme="minorHAnsi" w:hAnsiTheme="minorHAnsi"/>
            <w:sz w:val="22"/>
            <w:szCs w:val="22"/>
          </w:rPr>
          <w:t>Ensure that, by 2015, children everywhere, boys and girls alike, will be able to complete a full course of primary schooling</w:t>
        </w:r>
      </w:hyperlink>
      <w:r w:rsidRPr="009E1C67">
        <w:rPr>
          <w:rFonts w:asciiTheme="minorHAnsi" w:hAnsiTheme="minorHAnsi"/>
          <w:sz w:val="22"/>
          <w:szCs w:val="22"/>
        </w:rPr>
        <w:t>.’</w:t>
      </w:r>
    </w:p>
    <w:p w:rsidR="00082B38" w:rsidRPr="009E1C67" w:rsidRDefault="00082B38" w:rsidP="00A22715">
      <w:pPr>
        <w:pStyle w:val="Table-list-number"/>
        <w:numPr>
          <w:ilvl w:val="0"/>
          <w:numId w:val="0"/>
        </w:numPr>
        <w:ind w:left="357"/>
        <w:contextualSpacing/>
        <w:jc w:val="both"/>
        <w:rPr>
          <w:rFonts w:asciiTheme="minorHAnsi" w:hAnsiTheme="minorHAnsi"/>
          <w:b/>
          <w:sz w:val="22"/>
          <w:szCs w:val="22"/>
        </w:rPr>
      </w:pPr>
    </w:p>
    <w:p w:rsidR="00082B38" w:rsidRPr="009E1C67" w:rsidRDefault="00655E5E" w:rsidP="00EA76F6">
      <w:pPr>
        <w:pStyle w:val="Table-list-number"/>
        <w:numPr>
          <w:ilvl w:val="0"/>
          <w:numId w:val="0"/>
        </w:numPr>
        <w:ind w:left="357" w:hanging="357"/>
        <w:contextualSpacing/>
        <w:jc w:val="both"/>
        <w:rPr>
          <w:rFonts w:asciiTheme="minorHAnsi" w:hAnsiTheme="minorHAnsi"/>
          <w:b/>
          <w:smallCaps/>
          <w:sz w:val="22"/>
          <w:szCs w:val="22"/>
        </w:rPr>
      </w:pPr>
      <w:r w:rsidRPr="009E1C67">
        <w:rPr>
          <w:rFonts w:asciiTheme="minorHAnsi" w:hAnsiTheme="minorHAnsi"/>
          <w:b/>
          <w:smallCaps/>
          <w:sz w:val="22"/>
          <w:szCs w:val="22"/>
        </w:rPr>
        <w:t xml:space="preserve">3. </w:t>
      </w:r>
      <w:r w:rsidR="0095113D" w:rsidRPr="009E1C67">
        <w:rPr>
          <w:rFonts w:asciiTheme="minorHAnsi" w:hAnsiTheme="minorHAnsi"/>
          <w:b/>
          <w:smallCaps/>
          <w:sz w:val="22"/>
          <w:szCs w:val="22"/>
        </w:rPr>
        <w:t>Program Description</w:t>
      </w:r>
    </w:p>
    <w:p w:rsidR="00C24F05" w:rsidRPr="009E1C67" w:rsidRDefault="00C24F05" w:rsidP="00A22715">
      <w:pPr>
        <w:pStyle w:val="List-bullet-2"/>
        <w:numPr>
          <w:ilvl w:val="0"/>
          <w:numId w:val="0"/>
        </w:numPr>
        <w:tabs>
          <w:tab w:val="num" w:pos="942"/>
        </w:tabs>
        <w:spacing w:before="0"/>
        <w:contextualSpacing/>
        <w:jc w:val="both"/>
        <w:rPr>
          <w:rFonts w:asciiTheme="minorHAnsi" w:hAnsiTheme="minorHAnsi" w:cstheme="minorHAnsi"/>
          <w:b/>
        </w:rPr>
      </w:pPr>
    </w:p>
    <w:p w:rsidR="0095113D" w:rsidRPr="009E1C67" w:rsidRDefault="00F1064C" w:rsidP="00A22715">
      <w:pPr>
        <w:pStyle w:val="List-bullet-2"/>
        <w:numPr>
          <w:ilvl w:val="0"/>
          <w:numId w:val="0"/>
        </w:numPr>
        <w:tabs>
          <w:tab w:val="num" w:pos="942"/>
        </w:tabs>
        <w:spacing w:before="0"/>
        <w:contextualSpacing/>
        <w:jc w:val="both"/>
        <w:rPr>
          <w:rFonts w:asciiTheme="minorHAnsi" w:hAnsiTheme="minorHAnsi" w:cstheme="minorHAnsi"/>
          <w:b/>
        </w:rPr>
      </w:pPr>
      <w:r w:rsidRPr="009E1C67">
        <w:rPr>
          <w:rFonts w:asciiTheme="minorHAnsi" w:hAnsiTheme="minorHAnsi" w:cstheme="minorHAnsi"/>
          <w:b/>
        </w:rPr>
        <w:t>3.1</w:t>
      </w:r>
      <w:r w:rsidRPr="009E1C67">
        <w:rPr>
          <w:rFonts w:asciiTheme="minorHAnsi" w:hAnsiTheme="minorHAnsi" w:cstheme="minorHAnsi"/>
          <w:b/>
        </w:rPr>
        <w:tab/>
      </w:r>
      <w:r w:rsidR="0095113D" w:rsidRPr="009E1C67">
        <w:rPr>
          <w:rFonts w:asciiTheme="minorHAnsi" w:hAnsiTheme="minorHAnsi" w:cstheme="minorHAnsi"/>
          <w:b/>
        </w:rPr>
        <w:t>Goal and Objectives</w:t>
      </w:r>
    </w:p>
    <w:p w:rsidR="00F1064C" w:rsidRPr="009E1C67" w:rsidRDefault="00F1064C" w:rsidP="00A22715">
      <w:pPr>
        <w:pStyle w:val="List-bullet-2"/>
        <w:numPr>
          <w:ilvl w:val="0"/>
          <w:numId w:val="0"/>
        </w:numPr>
        <w:spacing w:before="0"/>
        <w:contextualSpacing/>
        <w:jc w:val="both"/>
        <w:rPr>
          <w:rFonts w:asciiTheme="minorHAnsi" w:hAnsiTheme="minorHAnsi" w:cstheme="minorHAnsi"/>
          <w:b/>
          <w:iCs/>
        </w:rPr>
      </w:pPr>
    </w:p>
    <w:p w:rsidR="00AC7DB5" w:rsidRPr="009E1C67" w:rsidRDefault="004651B9" w:rsidP="00A22715">
      <w:pPr>
        <w:pStyle w:val="List-bullet-2"/>
        <w:numPr>
          <w:ilvl w:val="0"/>
          <w:numId w:val="0"/>
        </w:numPr>
        <w:spacing w:before="0"/>
        <w:contextualSpacing/>
        <w:jc w:val="both"/>
        <w:rPr>
          <w:rFonts w:asciiTheme="minorHAnsi" w:hAnsiTheme="minorHAnsi" w:cstheme="minorHAnsi"/>
          <w:b/>
          <w:iCs/>
        </w:rPr>
      </w:pPr>
      <w:r w:rsidRPr="009E1C67">
        <w:rPr>
          <w:rFonts w:asciiTheme="minorHAnsi" w:hAnsiTheme="minorHAnsi" w:cstheme="minorHAnsi"/>
          <w:b/>
          <w:iCs/>
        </w:rPr>
        <w:t xml:space="preserve">Overall goal: </w:t>
      </w:r>
      <w:r w:rsidRPr="009E1C67">
        <w:rPr>
          <w:rFonts w:asciiTheme="minorHAnsi" w:hAnsiTheme="minorHAnsi" w:cstheme="minorHAnsi"/>
          <w:b/>
          <w:i/>
        </w:rPr>
        <w:t>More marginalized children and youth</w:t>
      </w:r>
      <w:r w:rsidR="00400744" w:rsidRPr="009E1C67">
        <w:rPr>
          <w:rFonts w:asciiTheme="minorHAnsi" w:hAnsiTheme="minorHAnsi" w:cstheme="minorHAnsi"/>
          <w:b/>
          <w:i/>
        </w:rPr>
        <w:t xml:space="preserve"> </w:t>
      </w:r>
      <w:r w:rsidRPr="009E1C67">
        <w:rPr>
          <w:rFonts w:asciiTheme="minorHAnsi" w:hAnsiTheme="minorHAnsi" w:cstheme="minorHAnsi"/>
          <w:b/>
          <w:i/>
        </w:rPr>
        <w:t xml:space="preserve">affected by conflict access quality educational opportunities in </w:t>
      </w:r>
      <w:r w:rsidR="00400744" w:rsidRPr="009E1C67">
        <w:rPr>
          <w:rFonts w:asciiTheme="minorHAnsi" w:hAnsiTheme="minorHAnsi" w:cstheme="minorHAnsi"/>
          <w:b/>
          <w:i/>
        </w:rPr>
        <w:t xml:space="preserve">community supported </w:t>
      </w:r>
      <w:r w:rsidRPr="009E1C67">
        <w:rPr>
          <w:rFonts w:asciiTheme="minorHAnsi" w:hAnsiTheme="minorHAnsi" w:cstheme="minorHAnsi"/>
          <w:b/>
          <w:i/>
        </w:rPr>
        <w:t>learning environments that are safe and healing</w:t>
      </w:r>
      <w:r w:rsidRPr="009E1C67">
        <w:rPr>
          <w:rFonts w:asciiTheme="minorHAnsi" w:hAnsiTheme="minorHAnsi" w:cstheme="minorHAnsi"/>
          <w:b/>
          <w:iCs/>
        </w:rPr>
        <w:t>.</w:t>
      </w:r>
      <w:r w:rsidR="00C24F05" w:rsidRPr="009E1C67">
        <w:rPr>
          <w:rFonts w:asciiTheme="minorHAnsi" w:hAnsiTheme="minorHAnsi" w:cstheme="minorHAnsi"/>
          <w:b/>
          <w:iCs/>
        </w:rPr>
        <w:t xml:space="preserve"> </w:t>
      </w:r>
    </w:p>
    <w:p w:rsidR="00AC7DB5" w:rsidRPr="009E1C67" w:rsidRDefault="00AC7DB5" w:rsidP="00A22715">
      <w:pPr>
        <w:pStyle w:val="List-bullet-2"/>
        <w:numPr>
          <w:ilvl w:val="0"/>
          <w:numId w:val="0"/>
        </w:numPr>
        <w:spacing w:before="0"/>
        <w:contextualSpacing/>
        <w:jc w:val="both"/>
        <w:rPr>
          <w:rFonts w:asciiTheme="minorHAnsi" w:hAnsiTheme="minorHAnsi" w:cstheme="minorHAnsi"/>
          <w:b/>
          <w:iCs/>
        </w:rPr>
      </w:pPr>
    </w:p>
    <w:p w:rsidR="00AE3C1B" w:rsidRPr="009E1C67" w:rsidRDefault="004651B9" w:rsidP="00A22715">
      <w:pPr>
        <w:pStyle w:val="List-bullet-2"/>
        <w:numPr>
          <w:ilvl w:val="0"/>
          <w:numId w:val="0"/>
        </w:numPr>
        <w:spacing w:before="0"/>
        <w:contextualSpacing/>
        <w:jc w:val="both"/>
        <w:rPr>
          <w:rFonts w:asciiTheme="minorHAnsi" w:hAnsiTheme="minorHAnsi" w:cstheme="minorHAnsi"/>
          <w:b/>
          <w:bCs/>
        </w:rPr>
      </w:pPr>
      <w:r w:rsidRPr="009E1C67">
        <w:rPr>
          <w:rFonts w:asciiTheme="minorHAnsi" w:hAnsiTheme="minorHAnsi" w:cstheme="minorHAnsi"/>
          <w:bCs/>
        </w:rPr>
        <w:t>The pro</w:t>
      </w:r>
      <w:r w:rsidR="00655E5E" w:rsidRPr="009E1C67">
        <w:rPr>
          <w:rFonts w:asciiTheme="minorHAnsi" w:hAnsiTheme="minorHAnsi" w:cstheme="minorHAnsi"/>
          <w:bCs/>
        </w:rPr>
        <w:t>ject</w:t>
      </w:r>
      <w:r w:rsidRPr="009E1C67">
        <w:rPr>
          <w:rFonts w:asciiTheme="minorHAnsi" w:hAnsiTheme="minorHAnsi" w:cstheme="minorHAnsi"/>
          <w:bCs/>
        </w:rPr>
        <w:t xml:space="preserve"> </w:t>
      </w:r>
      <w:r w:rsidR="00BD66C9" w:rsidRPr="009E1C67">
        <w:rPr>
          <w:rFonts w:asciiTheme="minorHAnsi" w:hAnsiTheme="minorHAnsi" w:cstheme="minorHAnsi"/>
          <w:bCs/>
        </w:rPr>
        <w:t xml:space="preserve">is framed around 3 key objectives, namely: </w:t>
      </w:r>
    </w:p>
    <w:p w:rsidR="00BD66C9" w:rsidRPr="009E1C67" w:rsidRDefault="00BD66C9" w:rsidP="00A22715">
      <w:pPr>
        <w:pStyle w:val="Table-list-number"/>
        <w:numPr>
          <w:ilvl w:val="0"/>
          <w:numId w:val="0"/>
        </w:numPr>
        <w:spacing w:before="0"/>
        <w:contextualSpacing/>
        <w:jc w:val="both"/>
        <w:rPr>
          <w:rFonts w:asciiTheme="minorHAnsi" w:hAnsiTheme="minorHAnsi"/>
          <w:bCs/>
          <w:sz w:val="22"/>
          <w:szCs w:val="22"/>
        </w:rPr>
      </w:pPr>
    </w:p>
    <w:p w:rsidR="00BD66C9" w:rsidRPr="009E1C67" w:rsidRDefault="009A22A4" w:rsidP="00A22715">
      <w:pPr>
        <w:pStyle w:val="Table-list-number"/>
        <w:numPr>
          <w:ilvl w:val="0"/>
          <w:numId w:val="26"/>
        </w:numPr>
        <w:spacing w:before="0"/>
        <w:contextualSpacing/>
        <w:jc w:val="both"/>
        <w:rPr>
          <w:rFonts w:asciiTheme="minorHAnsi" w:hAnsiTheme="minorHAnsi"/>
          <w:sz w:val="22"/>
          <w:szCs w:val="22"/>
        </w:rPr>
      </w:pPr>
      <w:r w:rsidRPr="009E1C67">
        <w:rPr>
          <w:rFonts w:asciiTheme="minorHAnsi" w:hAnsiTheme="minorHAnsi"/>
          <w:bCs/>
          <w:sz w:val="22"/>
          <w:szCs w:val="22"/>
          <w:u w:val="single"/>
        </w:rPr>
        <w:t>I</w:t>
      </w:r>
      <w:r w:rsidR="00BD66C9" w:rsidRPr="009E1C67">
        <w:rPr>
          <w:rFonts w:asciiTheme="minorHAnsi" w:hAnsiTheme="minorHAnsi"/>
          <w:bCs/>
          <w:sz w:val="22"/>
          <w:szCs w:val="22"/>
          <w:u w:val="single"/>
        </w:rPr>
        <w:t xml:space="preserve">mproving </w:t>
      </w:r>
      <w:r w:rsidR="00BD66C9" w:rsidRPr="009E1C67">
        <w:rPr>
          <w:rFonts w:asciiTheme="minorHAnsi" w:hAnsiTheme="minorHAnsi"/>
          <w:b/>
          <w:i/>
          <w:iCs/>
          <w:sz w:val="22"/>
          <w:szCs w:val="22"/>
          <w:u w:val="single"/>
        </w:rPr>
        <w:t>access</w:t>
      </w:r>
      <w:r w:rsidR="00BD66C9" w:rsidRPr="009E1C67">
        <w:rPr>
          <w:rFonts w:asciiTheme="minorHAnsi" w:hAnsiTheme="minorHAnsi"/>
          <w:bCs/>
          <w:sz w:val="22"/>
          <w:szCs w:val="22"/>
          <w:u w:val="single"/>
        </w:rPr>
        <w:t xml:space="preserve"> to education and learning opportunities</w:t>
      </w:r>
      <w:r w:rsidR="00BD66C9" w:rsidRPr="009E1C67">
        <w:rPr>
          <w:rFonts w:asciiTheme="minorHAnsi" w:hAnsiTheme="minorHAnsi"/>
          <w:bCs/>
          <w:sz w:val="22"/>
          <w:szCs w:val="22"/>
        </w:rPr>
        <w:t xml:space="preserve"> for marginalised children and youth by </w:t>
      </w:r>
      <w:r w:rsidR="00BD66C9" w:rsidRPr="009E1C67">
        <w:rPr>
          <w:rFonts w:asciiTheme="minorHAnsi" w:hAnsiTheme="minorHAnsi"/>
          <w:sz w:val="22"/>
          <w:szCs w:val="22"/>
        </w:rPr>
        <w:t>constructing and/or rehabilitating learning spaces in 30 schools in the target project districts. This objective is expec</w:t>
      </w:r>
      <w:r w:rsidR="00100962">
        <w:rPr>
          <w:rFonts w:asciiTheme="minorHAnsi" w:hAnsiTheme="minorHAnsi"/>
          <w:sz w:val="22"/>
          <w:szCs w:val="22"/>
        </w:rPr>
        <w:t>ted to benefit approximately 797</w:t>
      </w:r>
      <w:r w:rsidR="00BD66C9" w:rsidRPr="009E1C67">
        <w:rPr>
          <w:rFonts w:asciiTheme="minorHAnsi" w:hAnsiTheme="minorHAnsi"/>
          <w:sz w:val="22"/>
          <w:szCs w:val="22"/>
        </w:rPr>
        <w:t xml:space="preserve">5 students – of which 77% will be girls. </w:t>
      </w:r>
    </w:p>
    <w:p w:rsidR="003012F9" w:rsidRPr="009E1C67" w:rsidRDefault="00BD66C9" w:rsidP="003012F9">
      <w:pPr>
        <w:pStyle w:val="Table-list-number"/>
        <w:numPr>
          <w:ilvl w:val="0"/>
          <w:numId w:val="26"/>
        </w:numPr>
        <w:spacing w:before="0"/>
        <w:contextualSpacing/>
        <w:jc w:val="both"/>
        <w:rPr>
          <w:rFonts w:asciiTheme="minorHAnsi" w:hAnsiTheme="minorHAnsi"/>
          <w:sz w:val="22"/>
          <w:szCs w:val="22"/>
        </w:rPr>
      </w:pPr>
      <w:r w:rsidRPr="009E1C67">
        <w:rPr>
          <w:rFonts w:asciiTheme="minorHAnsi" w:hAnsiTheme="minorHAnsi"/>
          <w:bCs/>
          <w:sz w:val="22"/>
          <w:szCs w:val="22"/>
          <w:u w:val="single"/>
        </w:rPr>
        <w:t xml:space="preserve">Improving the </w:t>
      </w:r>
      <w:r w:rsidRPr="009E1C67">
        <w:rPr>
          <w:rFonts w:asciiTheme="minorHAnsi" w:hAnsiTheme="minorHAnsi"/>
          <w:b/>
          <w:i/>
          <w:iCs/>
          <w:sz w:val="22"/>
          <w:szCs w:val="22"/>
          <w:u w:val="single"/>
        </w:rPr>
        <w:t xml:space="preserve">quality </w:t>
      </w:r>
      <w:r w:rsidRPr="009E1C67">
        <w:rPr>
          <w:rFonts w:asciiTheme="minorHAnsi" w:hAnsiTheme="minorHAnsi"/>
          <w:bCs/>
          <w:sz w:val="22"/>
          <w:szCs w:val="22"/>
          <w:u w:val="single"/>
        </w:rPr>
        <w:t>of education</w:t>
      </w:r>
      <w:r w:rsidRPr="009E1C67">
        <w:rPr>
          <w:rFonts w:asciiTheme="minorHAnsi" w:hAnsiTheme="minorHAnsi"/>
          <w:bCs/>
          <w:sz w:val="22"/>
          <w:szCs w:val="22"/>
        </w:rPr>
        <w:t>, through the provision of teacher training programs to a total of 434 teachers in the 30 target scho</w:t>
      </w:r>
      <w:r w:rsidR="00EA76F6" w:rsidRPr="009E1C67">
        <w:rPr>
          <w:rFonts w:asciiTheme="minorHAnsi" w:hAnsiTheme="minorHAnsi"/>
          <w:bCs/>
          <w:sz w:val="22"/>
          <w:szCs w:val="22"/>
        </w:rPr>
        <w:t>ols (this includes training for</w:t>
      </w:r>
      <w:r w:rsidRPr="009E1C67">
        <w:rPr>
          <w:rFonts w:asciiTheme="minorHAnsi" w:hAnsiTheme="minorHAnsi"/>
          <w:bCs/>
          <w:sz w:val="22"/>
          <w:szCs w:val="22"/>
        </w:rPr>
        <w:t xml:space="preserve"> 120 teachers through an int</w:t>
      </w:r>
      <w:r w:rsidR="00EA76F6" w:rsidRPr="009E1C67">
        <w:rPr>
          <w:rFonts w:asciiTheme="minorHAnsi" w:hAnsiTheme="minorHAnsi"/>
          <w:bCs/>
          <w:sz w:val="22"/>
          <w:szCs w:val="22"/>
        </w:rPr>
        <w:t>ensive teacher training program,</w:t>
      </w:r>
      <w:r w:rsidRPr="009E1C67">
        <w:rPr>
          <w:rFonts w:asciiTheme="minorHAnsi" w:hAnsiTheme="minorHAnsi"/>
          <w:bCs/>
          <w:sz w:val="22"/>
          <w:szCs w:val="22"/>
        </w:rPr>
        <w:t xml:space="preserve"> 240 teachers through Teacher Learning Circles (TLCs), 46 Accelerated Learning Program (ALP) teachers</w:t>
      </w:r>
      <w:r w:rsidR="00EA76F6" w:rsidRPr="009E1C67">
        <w:rPr>
          <w:rFonts w:asciiTheme="minorHAnsi" w:hAnsiTheme="minorHAnsi"/>
          <w:bCs/>
          <w:sz w:val="22"/>
          <w:szCs w:val="22"/>
        </w:rPr>
        <w:t>, and 28 Remedial teachers). The i</w:t>
      </w:r>
      <w:r w:rsidRPr="009E1C67">
        <w:rPr>
          <w:rFonts w:asciiTheme="minorHAnsi" w:hAnsiTheme="minorHAnsi"/>
          <w:bCs/>
          <w:sz w:val="22"/>
          <w:szCs w:val="22"/>
        </w:rPr>
        <w:t>ntensive teacher training will be based on the successful IRC Healing Classrooms pedagogy</w:t>
      </w:r>
      <w:r w:rsidR="00EC20D4" w:rsidRPr="009E1C67">
        <w:rPr>
          <w:rFonts w:asciiTheme="minorHAnsi" w:hAnsiTheme="minorHAnsi"/>
          <w:bCs/>
          <w:sz w:val="22"/>
          <w:szCs w:val="22"/>
        </w:rPr>
        <w:t>,</w:t>
      </w:r>
      <w:r w:rsidRPr="009E1C67">
        <w:rPr>
          <w:rFonts w:asciiTheme="minorHAnsi" w:hAnsiTheme="minorHAnsi"/>
          <w:bCs/>
          <w:sz w:val="22"/>
          <w:szCs w:val="22"/>
        </w:rPr>
        <w:t xml:space="preserve"> which will be integrated with early grade reading techniques to</w:t>
      </w:r>
      <w:r w:rsidRPr="009E1C67">
        <w:rPr>
          <w:rFonts w:asciiTheme="minorHAnsi" w:hAnsiTheme="minorHAnsi"/>
          <w:sz w:val="22"/>
          <w:szCs w:val="22"/>
        </w:rPr>
        <w:t xml:space="preserve"> create safe, healing, and effective learning environments. </w:t>
      </w:r>
      <w:r w:rsidRPr="009E1C67">
        <w:rPr>
          <w:rFonts w:asciiTheme="minorHAnsi" w:hAnsiTheme="minorHAnsi"/>
          <w:bCs/>
          <w:sz w:val="22"/>
          <w:szCs w:val="22"/>
        </w:rPr>
        <w:t>Sixty per cent (60%) of teachers trained will be female.</w:t>
      </w:r>
    </w:p>
    <w:p w:rsidR="00BD66C9" w:rsidRPr="009E1C67" w:rsidRDefault="00BD66C9" w:rsidP="003012F9">
      <w:pPr>
        <w:pStyle w:val="Table-list-number"/>
        <w:numPr>
          <w:ilvl w:val="0"/>
          <w:numId w:val="26"/>
        </w:numPr>
        <w:spacing w:before="0"/>
        <w:contextualSpacing/>
        <w:jc w:val="both"/>
        <w:rPr>
          <w:rFonts w:asciiTheme="minorHAnsi" w:hAnsiTheme="minorHAnsi"/>
          <w:sz w:val="22"/>
          <w:szCs w:val="22"/>
        </w:rPr>
      </w:pPr>
      <w:r w:rsidRPr="009E1C67">
        <w:rPr>
          <w:rFonts w:asciiTheme="minorHAnsi" w:hAnsiTheme="minorHAnsi"/>
          <w:sz w:val="22"/>
          <w:szCs w:val="22"/>
          <w:u w:val="single"/>
        </w:rPr>
        <w:t xml:space="preserve">Improving educational </w:t>
      </w:r>
      <w:r w:rsidRPr="009E1C67">
        <w:rPr>
          <w:rFonts w:asciiTheme="minorHAnsi" w:hAnsiTheme="minorHAnsi"/>
          <w:b/>
          <w:bCs/>
          <w:i/>
          <w:iCs/>
          <w:sz w:val="22"/>
          <w:szCs w:val="22"/>
          <w:u w:val="single"/>
        </w:rPr>
        <w:t>governance</w:t>
      </w:r>
      <w:r w:rsidRPr="009E1C67">
        <w:rPr>
          <w:rFonts w:asciiTheme="minorHAnsi" w:hAnsiTheme="minorHAnsi"/>
          <w:sz w:val="22"/>
          <w:szCs w:val="22"/>
          <w:u w:val="single"/>
        </w:rPr>
        <w:t xml:space="preserve"> </w:t>
      </w:r>
      <w:r w:rsidRPr="009E1C67">
        <w:rPr>
          <w:rFonts w:asciiTheme="minorHAnsi" w:hAnsiTheme="minorHAnsi"/>
          <w:sz w:val="22"/>
          <w:szCs w:val="22"/>
        </w:rPr>
        <w:t xml:space="preserve">and community support for inclusive, learner centred education through training of 90 PTA members and 13 Government Education Advisors from MoE in </w:t>
      </w:r>
      <w:r w:rsidRPr="009E1C67">
        <w:rPr>
          <w:rFonts w:asciiTheme="minorHAnsi" w:hAnsiTheme="minorHAnsi"/>
          <w:bCs/>
          <w:sz w:val="22"/>
          <w:szCs w:val="22"/>
        </w:rPr>
        <w:t xml:space="preserve">Participatory Community Action Planning (PCAP) approaches. </w:t>
      </w:r>
      <w:r w:rsidR="003012F9" w:rsidRPr="009E1C67">
        <w:rPr>
          <w:rFonts w:asciiTheme="minorHAnsi" w:hAnsiTheme="minorHAnsi"/>
          <w:bCs/>
          <w:sz w:val="22"/>
          <w:szCs w:val="22"/>
        </w:rPr>
        <w:t>Activities under this objective will focuses on increasing the capacity of PTA members and the communities they serve to demand and support inclusive, learner-centred education – and to recognise the specific learning needs of marginalised children and youth. Thirteen (13) Government Education Advisors from the MOE will participate in the trainings to enable them to support the work of the PTAs in their respective schools.</w:t>
      </w:r>
    </w:p>
    <w:p w:rsidR="003012F9" w:rsidRPr="009E1C67" w:rsidRDefault="003012F9" w:rsidP="003012F9">
      <w:pPr>
        <w:pStyle w:val="Table-list-number"/>
        <w:numPr>
          <w:ilvl w:val="0"/>
          <w:numId w:val="0"/>
        </w:numPr>
        <w:spacing w:before="0"/>
        <w:ind w:left="1077"/>
        <w:contextualSpacing/>
        <w:jc w:val="both"/>
        <w:rPr>
          <w:rFonts w:asciiTheme="minorHAnsi" w:hAnsiTheme="minorHAnsi"/>
          <w:sz w:val="22"/>
          <w:szCs w:val="22"/>
        </w:rPr>
      </w:pPr>
    </w:p>
    <w:p w:rsidR="004651B9" w:rsidRPr="009E1C67" w:rsidRDefault="00BD66C9" w:rsidP="00A22715">
      <w:pPr>
        <w:pStyle w:val="List-bullet-2"/>
        <w:numPr>
          <w:ilvl w:val="0"/>
          <w:numId w:val="0"/>
        </w:numPr>
        <w:spacing w:before="0"/>
        <w:contextualSpacing/>
        <w:jc w:val="both"/>
        <w:rPr>
          <w:rFonts w:asciiTheme="minorHAnsi" w:hAnsiTheme="minorHAnsi" w:cstheme="minorHAnsi"/>
        </w:rPr>
      </w:pPr>
      <w:r w:rsidRPr="009E1C67">
        <w:rPr>
          <w:rFonts w:asciiTheme="minorHAnsi" w:hAnsiTheme="minorHAnsi" w:cstheme="minorHAnsi"/>
        </w:rPr>
        <w:t>In total, t</w:t>
      </w:r>
      <w:r w:rsidR="00411363" w:rsidRPr="009E1C67">
        <w:rPr>
          <w:rFonts w:asciiTheme="minorHAnsi" w:hAnsiTheme="minorHAnsi" w:cstheme="minorHAnsi"/>
        </w:rPr>
        <w:t xml:space="preserve">he project will target a total </w:t>
      </w:r>
      <w:r w:rsidR="00655E5E" w:rsidRPr="009E1C67">
        <w:rPr>
          <w:rFonts w:asciiTheme="minorHAnsi" w:hAnsiTheme="minorHAnsi" w:cstheme="minorHAnsi"/>
        </w:rPr>
        <w:t xml:space="preserve">of </w:t>
      </w:r>
      <w:r w:rsidR="00A27727">
        <w:rPr>
          <w:rFonts w:asciiTheme="minorHAnsi" w:hAnsiTheme="minorHAnsi" w:cstheme="minorHAnsi"/>
        </w:rPr>
        <w:t>7</w:t>
      </w:r>
      <w:r w:rsidR="00100962">
        <w:rPr>
          <w:rFonts w:asciiTheme="minorHAnsi" w:hAnsiTheme="minorHAnsi" w:cstheme="minorHAnsi"/>
        </w:rPr>
        <w:t>97</w:t>
      </w:r>
      <w:r w:rsidR="00411363" w:rsidRPr="009E1C67">
        <w:rPr>
          <w:rFonts w:asciiTheme="minorHAnsi" w:hAnsiTheme="minorHAnsi" w:cstheme="minorHAnsi"/>
        </w:rPr>
        <w:t xml:space="preserve">5 </w:t>
      </w:r>
      <w:r w:rsidR="00655E5E" w:rsidRPr="009E1C67">
        <w:rPr>
          <w:rFonts w:asciiTheme="minorHAnsi" w:hAnsiTheme="minorHAnsi" w:cstheme="minorHAnsi"/>
        </w:rPr>
        <w:t>s</w:t>
      </w:r>
      <w:r w:rsidR="00411363" w:rsidRPr="009E1C67">
        <w:rPr>
          <w:rFonts w:asciiTheme="minorHAnsi" w:hAnsiTheme="minorHAnsi" w:cstheme="minorHAnsi"/>
        </w:rPr>
        <w:t>tudents</w:t>
      </w:r>
      <w:r w:rsidR="00C251C9" w:rsidRPr="009E1C67">
        <w:rPr>
          <w:rFonts w:asciiTheme="minorHAnsi" w:hAnsiTheme="minorHAnsi" w:cstheme="minorHAnsi"/>
        </w:rPr>
        <w:t xml:space="preserve"> from 30 schools</w:t>
      </w:r>
      <w:r w:rsidR="00411363" w:rsidRPr="009E1C67">
        <w:rPr>
          <w:rFonts w:asciiTheme="minorHAnsi" w:hAnsiTheme="minorHAnsi" w:cstheme="minorHAnsi"/>
        </w:rPr>
        <w:t xml:space="preserve">, </w:t>
      </w:r>
      <w:r w:rsidR="00F32BF0">
        <w:rPr>
          <w:rFonts w:asciiTheme="minorHAnsi" w:hAnsiTheme="minorHAnsi" w:cstheme="minorHAnsi"/>
        </w:rPr>
        <w:t>434</w:t>
      </w:r>
      <w:r w:rsidR="00411363" w:rsidRPr="009E1C67">
        <w:rPr>
          <w:rFonts w:asciiTheme="minorHAnsi" w:hAnsiTheme="minorHAnsi" w:cstheme="minorHAnsi"/>
        </w:rPr>
        <w:t xml:space="preserve"> </w:t>
      </w:r>
      <w:r w:rsidR="00655E5E" w:rsidRPr="009E1C67">
        <w:rPr>
          <w:rFonts w:asciiTheme="minorHAnsi" w:hAnsiTheme="minorHAnsi" w:cstheme="minorHAnsi"/>
        </w:rPr>
        <w:t>t</w:t>
      </w:r>
      <w:r w:rsidR="00411363" w:rsidRPr="009E1C67">
        <w:rPr>
          <w:rFonts w:asciiTheme="minorHAnsi" w:hAnsiTheme="minorHAnsi" w:cstheme="minorHAnsi"/>
        </w:rPr>
        <w:t>eachers</w:t>
      </w:r>
      <w:r w:rsidR="00827C4E" w:rsidRPr="009E1C67">
        <w:rPr>
          <w:rFonts w:asciiTheme="minorHAnsi" w:hAnsiTheme="minorHAnsi" w:cstheme="minorHAnsi"/>
        </w:rPr>
        <w:t>, 24 social workers,</w:t>
      </w:r>
      <w:r w:rsidR="00411363" w:rsidRPr="009E1C67">
        <w:rPr>
          <w:rFonts w:asciiTheme="minorHAnsi" w:hAnsiTheme="minorHAnsi" w:cstheme="minorHAnsi"/>
        </w:rPr>
        <w:t xml:space="preserve"> 1173 parents, community members and </w:t>
      </w:r>
      <w:r w:rsidR="0002196A" w:rsidRPr="009E1C67">
        <w:rPr>
          <w:rFonts w:asciiTheme="minorHAnsi" w:hAnsiTheme="minorHAnsi" w:cstheme="minorHAnsi"/>
        </w:rPr>
        <w:t xml:space="preserve">13 </w:t>
      </w:r>
      <w:r w:rsidR="00411363" w:rsidRPr="009E1C67">
        <w:rPr>
          <w:rFonts w:asciiTheme="minorHAnsi" w:hAnsiTheme="minorHAnsi" w:cstheme="minorHAnsi"/>
        </w:rPr>
        <w:t>government officials</w:t>
      </w:r>
      <w:r w:rsidR="00655E5E" w:rsidRPr="009E1C67">
        <w:rPr>
          <w:rFonts w:asciiTheme="minorHAnsi" w:hAnsiTheme="minorHAnsi" w:cstheme="minorHAnsi"/>
        </w:rPr>
        <w:t>.</w:t>
      </w:r>
    </w:p>
    <w:p w:rsidR="00603B64" w:rsidRPr="009E1C67" w:rsidRDefault="00603B64" w:rsidP="00A22715">
      <w:pPr>
        <w:pStyle w:val="List-bullet-2"/>
        <w:numPr>
          <w:ilvl w:val="0"/>
          <w:numId w:val="0"/>
        </w:numPr>
        <w:spacing w:before="0"/>
        <w:contextualSpacing/>
        <w:jc w:val="both"/>
        <w:rPr>
          <w:rFonts w:asciiTheme="minorHAnsi" w:hAnsiTheme="minorHAnsi" w:cstheme="minorHAnsi"/>
          <w:b/>
          <w:i/>
        </w:rPr>
      </w:pPr>
    </w:p>
    <w:p w:rsidR="00603B64" w:rsidRPr="009E1C67" w:rsidRDefault="00603B64" w:rsidP="00A22715">
      <w:pPr>
        <w:pStyle w:val="List-bullet-2"/>
        <w:numPr>
          <w:ilvl w:val="0"/>
          <w:numId w:val="0"/>
        </w:numPr>
        <w:spacing w:before="0"/>
        <w:contextualSpacing/>
        <w:jc w:val="both"/>
        <w:rPr>
          <w:rFonts w:asciiTheme="minorHAnsi" w:hAnsiTheme="minorHAnsi" w:cstheme="minorHAnsi"/>
          <w:lang w:val="en-GB"/>
        </w:rPr>
      </w:pPr>
      <w:r w:rsidRPr="009E1C67">
        <w:rPr>
          <w:rFonts w:asciiTheme="minorHAnsi" w:hAnsiTheme="minorHAnsi" w:cstheme="minorHAnsi"/>
          <w:lang w:val="en-GB"/>
        </w:rPr>
        <w:t>Baseline data will be collected within the first three months of implementation from three key data streams:</w:t>
      </w:r>
    </w:p>
    <w:p w:rsidR="00603B64" w:rsidRPr="009E1C67" w:rsidRDefault="00603B64" w:rsidP="00A22715">
      <w:pPr>
        <w:pStyle w:val="List-bullet-2"/>
        <w:numPr>
          <w:ilvl w:val="0"/>
          <w:numId w:val="0"/>
        </w:numPr>
        <w:spacing w:before="0"/>
        <w:contextualSpacing/>
        <w:jc w:val="both"/>
        <w:rPr>
          <w:rFonts w:asciiTheme="minorHAnsi" w:hAnsiTheme="minorHAnsi" w:cstheme="minorHAnsi"/>
          <w:lang w:val="en-GB"/>
        </w:rPr>
      </w:pPr>
    </w:p>
    <w:p w:rsidR="00603B64" w:rsidRPr="009E1C67" w:rsidRDefault="00603B64" w:rsidP="00A22715">
      <w:pPr>
        <w:pStyle w:val="List-bullet-2"/>
        <w:numPr>
          <w:ilvl w:val="0"/>
          <w:numId w:val="19"/>
        </w:numPr>
        <w:spacing w:before="0"/>
        <w:contextualSpacing/>
        <w:jc w:val="both"/>
        <w:rPr>
          <w:rFonts w:asciiTheme="minorHAnsi" w:hAnsiTheme="minorHAnsi" w:cstheme="minorHAnsi"/>
          <w:lang w:val="en-GB"/>
        </w:rPr>
      </w:pPr>
      <w:r w:rsidRPr="009E1C67">
        <w:rPr>
          <w:rFonts w:asciiTheme="minorHAnsi" w:hAnsiTheme="minorHAnsi" w:cstheme="minorHAnsi"/>
          <w:lang w:val="en-GB"/>
        </w:rPr>
        <w:t>Infrastructure assessments will be conducted by IRC Engineers in all 30 schools to provide the baseline on learning spaces including: standard of infrastructure (i</w:t>
      </w:r>
      <w:r w:rsidR="00B0028F" w:rsidRPr="009E1C67">
        <w:rPr>
          <w:rFonts w:asciiTheme="minorHAnsi" w:hAnsiTheme="minorHAnsi" w:cstheme="minorHAnsi"/>
          <w:lang w:val="en-GB"/>
        </w:rPr>
        <w:t xml:space="preserve">ncluding watsan facilities) </w:t>
      </w:r>
      <w:r w:rsidR="00B0028F" w:rsidRPr="009E1C67">
        <w:rPr>
          <w:rFonts w:asciiTheme="minorHAnsi" w:hAnsiTheme="minorHAnsi" w:cstheme="minorHAnsi"/>
          <w:i/>
          <w:lang w:val="en-GB"/>
        </w:rPr>
        <w:t>vis-a-</w:t>
      </w:r>
      <w:r w:rsidRPr="009E1C67">
        <w:rPr>
          <w:rFonts w:asciiTheme="minorHAnsi" w:hAnsiTheme="minorHAnsi" w:cstheme="minorHAnsi"/>
          <w:i/>
          <w:lang w:val="en-GB"/>
        </w:rPr>
        <w:t xml:space="preserve">vis </w:t>
      </w:r>
      <w:r w:rsidRPr="009E1C67">
        <w:rPr>
          <w:rFonts w:asciiTheme="minorHAnsi" w:hAnsiTheme="minorHAnsi" w:cstheme="minorHAnsi"/>
          <w:lang w:val="en-GB"/>
        </w:rPr>
        <w:t xml:space="preserve">INEE, </w:t>
      </w:r>
      <w:r w:rsidR="00B0028F" w:rsidRPr="009E1C67">
        <w:rPr>
          <w:rFonts w:asciiTheme="minorHAnsi" w:hAnsiTheme="minorHAnsi" w:cstheme="minorHAnsi"/>
          <w:lang w:val="en-GB"/>
        </w:rPr>
        <w:t xml:space="preserve">Sphere </w:t>
      </w:r>
      <w:r w:rsidRPr="009E1C67">
        <w:rPr>
          <w:rFonts w:asciiTheme="minorHAnsi" w:hAnsiTheme="minorHAnsi" w:cstheme="minorHAnsi"/>
          <w:lang w:val="en-GB"/>
        </w:rPr>
        <w:t>and MoE proscribed standards</w:t>
      </w:r>
      <w:r w:rsidR="00B0028F" w:rsidRPr="009E1C67">
        <w:rPr>
          <w:rFonts w:asciiTheme="minorHAnsi" w:hAnsiTheme="minorHAnsi" w:cstheme="minorHAnsi"/>
          <w:lang w:val="en-GB"/>
        </w:rPr>
        <w:t>,</w:t>
      </w:r>
      <w:r w:rsidRPr="009E1C67">
        <w:rPr>
          <w:rFonts w:asciiTheme="minorHAnsi" w:hAnsiTheme="minorHAnsi" w:cstheme="minorHAnsi"/>
          <w:lang w:val="en-GB"/>
        </w:rPr>
        <w:t xml:space="preserve"> as well as availability of space per learner. Engineers’ infrastructure assessments will be complimented by gender</w:t>
      </w:r>
      <w:r w:rsidR="00BA4A9F" w:rsidRPr="009E1C67">
        <w:rPr>
          <w:rFonts w:asciiTheme="minorHAnsi" w:hAnsiTheme="minorHAnsi" w:cstheme="minorHAnsi"/>
          <w:lang w:val="en-GB"/>
        </w:rPr>
        <w:t>-</w:t>
      </w:r>
      <w:r w:rsidRPr="009E1C67">
        <w:rPr>
          <w:rFonts w:asciiTheme="minorHAnsi" w:hAnsiTheme="minorHAnsi" w:cstheme="minorHAnsi"/>
          <w:lang w:val="en-GB"/>
        </w:rPr>
        <w:t>disaggregated data on enrolment and attendance rates in schools.</w:t>
      </w:r>
    </w:p>
    <w:p w:rsidR="00603B64" w:rsidRPr="009E1C67" w:rsidRDefault="00603B64" w:rsidP="00A22715">
      <w:pPr>
        <w:pStyle w:val="List-bullet-2"/>
        <w:numPr>
          <w:ilvl w:val="0"/>
          <w:numId w:val="19"/>
        </w:numPr>
        <w:spacing w:before="0"/>
        <w:contextualSpacing/>
        <w:jc w:val="both"/>
        <w:rPr>
          <w:rFonts w:asciiTheme="minorHAnsi" w:hAnsiTheme="minorHAnsi" w:cstheme="minorHAnsi"/>
          <w:lang w:val="en-GB"/>
        </w:rPr>
      </w:pPr>
      <w:r w:rsidRPr="009E1C67">
        <w:rPr>
          <w:rFonts w:asciiTheme="minorHAnsi" w:hAnsiTheme="minorHAnsi" w:cstheme="minorHAnsi"/>
          <w:lang w:val="en-GB"/>
        </w:rPr>
        <w:t>A random sample selection using a 95% confidence level and confidence interval of + or – 5 culled from target schools (fo</w:t>
      </w:r>
      <w:r w:rsidR="00B0028F" w:rsidRPr="009E1C67">
        <w:rPr>
          <w:rFonts w:asciiTheme="minorHAnsi" w:hAnsiTheme="minorHAnsi" w:cstheme="minorHAnsi"/>
          <w:lang w:val="en-GB"/>
        </w:rPr>
        <w:t xml:space="preserve">cused on grades 1 to </w:t>
      </w:r>
      <w:r w:rsidRPr="009E1C67">
        <w:rPr>
          <w:rFonts w:asciiTheme="minorHAnsi" w:hAnsiTheme="minorHAnsi" w:cstheme="minorHAnsi"/>
          <w:lang w:val="en-GB"/>
        </w:rPr>
        <w:t xml:space="preserve">6 and ALP classes </w:t>
      </w:r>
      <w:r w:rsidR="00B0028F" w:rsidRPr="009E1C67">
        <w:rPr>
          <w:rFonts w:asciiTheme="minorHAnsi" w:hAnsiTheme="minorHAnsi" w:cstheme="minorHAnsi"/>
          <w:lang w:val="en-GB"/>
        </w:rPr>
        <w:t>in</w:t>
      </w:r>
      <w:r w:rsidRPr="009E1C67">
        <w:rPr>
          <w:rFonts w:asciiTheme="minorHAnsi" w:hAnsiTheme="minorHAnsi" w:cstheme="minorHAnsi"/>
          <w:lang w:val="en-GB"/>
        </w:rPr>
        <w:t xml:space="preserve"> boys, girls and mixed schools) will be given the EGRA to determine the baseline for early grade reading. </w:t>
      </w:r>
    </w:p>
    <w:p w:rsidR="00603B64" w:rsidRPr="009E1C67" w:rsidRDefault="00603B64" w:rsidP="00A22715">
      <w:pPr>
        <w:pStyle w:val="List-bullet-2"/>
        <w:numPr>
          <w:ilvl w:val="0"/>
          <w:numId w:val="19"/>
        </w:numPr>
        <w:spacing w:before="0"/>
        <w:contextualSpacing/>
        <w:jc w:val="both"/>
        <w:rPr>
          <w:rFonts w:asciiTheme="minorHAnsi" w:hAnsiTheme="minorHAnsi" w:cstheme="minorHAnsi"/>
          <w:lang w:val="en-GB"/>
        </w:rPr>
      </w:pPr>
      <w:r w:rsidRPr="009E1C67">
        <w:rPr>
          <w:rFonts w:asciiTheme="minorHAnsi" w:hAnsiTheme="minorHAnsi" w:cstheme="minorHAnsi"/>
          <w:lang w:val="en-GB"/>
        </w:rPr>
        <w:t>Observation complimented by a review of existing documentation (including district and/or provincial council policies and relevant legislation) will provide the baselin</w:t>
      </w:r>
      <w:r w:rsidR="000535A0" w:rsidRPr="009E1C67">
        <w:rPr>
          <w:rFonts w:asciiTheme="minorHAnsi" w:hAnsiTheme="minorHAnsi" w:cstheme="minorHAnsi"/>
          <w:lang w:val="en-GB"/>
        </w:rPr>
        <w:t>e on the application of learner-</w:t>
      </w:r>
      <w:r w:rsidRPr="009E1C67">
        <w:rPr>
          <w:rFonts w:asciiTheme="minorHAnsi" w:hAnsiTheme="minorHAnsi" w:cstheme="minorHAnsi"/>
          <w:lang w:val="en-GB"/>
        </w:rPr>
        <w:t xml:space="preserve">centred teaching techniques; the level of involvement of existing PTAs and community organisations; and the role of local government officials in promoting safe and healing learning spaces.   </w:t>
      </w:r>
    </w:p>
    <w:p w:rsidR="00603B64" w:rsidRPr="009E1C67" w:rsidRDefault="00603B64" w:rsidP="00A22715">
      <w:pPr>
        <w:pStyle w:val="List-bullet-2"/>
        <w:numPr>
          <w:ilvl w:val="0"/>
          <w:numId w:val="0"/>
        </w:numPr>
        <w:spacing w:before="0"/>
        <w:contextualSpacing/>
        <w:jc w:val="both"/>
        <w:rPr>
          <w:rFonts w:asciiTheme="minorHAnsi" w:hAnsiTheme="minorHAnsi" w:cstheme="minorHAnsi"/>
          <w:b/>
          <w:iCs/>
          <w:lang w:val="en-GB"/>
        </w:rPr>
      </w:pPr>
    </w:p>
    <w:p w:rsidR="00C24F05" w:rsidRPr="009E1C67" w:rsidRDefault="00C24F05" w:rsidP="00A22715">
      <w:pPr>
        <w:pStyle w:val="List-bullet-2"/>
        <w:numPr>
          <w:ilvl w:val="0"/>
          <w:numId w:val="0"/>
        </w:numPr>
        <w:spacing w:before="0"/>
        <w:contextualSpacing/>
        <w:jc w:val="both"/>
        <w:rPr>
          <w:rFonts w:asciiTheme="minorHAnsi" w:hAnsiTheme="minorHAnsi" w:cstheme="minorHAnsi"/>
          <w:i/>
        </w:rPr>
      </w:pPr>
    </w:p>
    <w:p w:rsidR="00CA58FC" w:rsidRPr="009E1C67" w:rsidRDefault="00CA58FC" w:rsidP="00A22715">
      <w:pPr>
        <w:spacing w:before="0"/>
        <w:contextualSpacing/>
        <w:jc w:val="both"/>
        <w:outlineLvl w:val="0"/>
        <w:rPr>
          <w:rFonts w:asciiTheme="minorHAnsi" w:hAnsiTheme="minorHAnsi" w:cstheme="minorHAnsi"/>
          <w:bCs/>
          <w:sz w:val="22"/>
          <w:szCs w:val="22"/>
        </w:rPr>
      </w:pPr>
      <w:r w:rsidRPr="009E1C67">
        <w:rPr>
          <w:rFonts w:asciiTheme="minorHAnsi" w:hAnsiTheme="minorHAnsi" w:cstheme="minorHAnsi"/>
          <w:bCs/>
          <w:sz w:val="22"/>
          <w:szCs w:val="22"/>
        </w:rPr>
        <w:t xml:space="preserve">Besides teachers and children, the following groups of people will also benefit from this </w:t>
      </w:r>
      <w:r w:rsidR="008A70A3" w:rsidRPr="009E1C67">
        <w:rPr>
          <w:rFonts w:asciiTheme="minorHAnsi" w:hAnsiTheme="minorHAnsi" w:cstheme="minorHAnsi"/>
          <w:bCs/>
          <w:sz w:val="22"/>
          <w:szCs w:val="22"/>
        </w:rPr>
        <w:t>program</w:t>
      </w:r>
      <w:r w:rsidRPr="009E1C67">
        <w:rPr>
          <w:rFonts w:asciiTheme="minorHAnsi" w:hAnsiTheme="minorHAnsi" w:cstheme="minorHAnsi"/>
          <w:bCs/>
          <w:sz w:val="22"/>
          <w:szCs w:val="22"/>
        </w:rPr>
        <w:t xml:space="preserve">: </w:t>
      </w:r>
    </w:p>
    <w:p w:rsidR="00CA58FC" w:rsidRPr="009E1C67" w:rsidRDefault="00CA58FC" w:rsidP="00A22715">
      <w:pPr>
        <w:numPr>
          <w:ilvl w:val="0"/>
          <w:numId w:val="6"/>
        </w:numPr>
        <w:spacing w:before="0"/>
        <w:ind w:left="360"/>
        <w:contextualSpacing/>
        <w:jc w:val="both"/>
        <w:outlineLvl w:val="0"/>
        <w:rPr>
          <w:rFonts w:asciiTheme="minorHAnsi" w:hAnsiTheme="minorHAnsi" w:cstheme="minorHAnsi"/>
          <w:bCs/>
          <w:sz w:val="22"/>
          <w:szCs w:val="22"/>
        </w:rPr>
      </w:pPr>
      <w:r w:rsidRPr="009E1C67">
        <w:rPr>
          <w:rFonts w:asciiTheme="minorHAnsi" w:hAnsiTheme="minorHAnsi" w:cstheme="minorHAnsi"/>
          <w:b/>
          <w:bCs/>
          <w:sz w:val="22"/>
          <w:szCs w:val="22"/>
        </w:rPr>
        <w:t xml:space="preserve">Religious </w:t>
      </w:r>
      <w:r w:rsidR="000B1BC6" w:rsidRPr="009E1C67">
        <w:rPr>
          <w:rFonts w:asciiTheme="minorHAnsi" w:hAnsiTheme="minorHAnsi" w:cstheme="minorHAnsi"/>
          <w:b/>
          <w:bCs/>
          <w:sz w:val="22"/>
          <w:szCs w:val="22"/>
        </w:rPr>
        <w:t>leaders</w:t>
      </w:r>
      <w:r w:rsidRPr="009E1C67">
        <w:rPr>
          <w:rFonts w:asciiTheme="minorHAnsi" w:hAnsiTheme="minorHAnsi" w:cstheme="minorHAnsi"/>
          <w:bCs/>
          <w:sz w:val="22"/>
          <w:szCs w:val="22"/>
        </w:rPr>
        <w:t xml:space="preserve"> </w:t>
      </w:r>
      <w:r w:rsidR="000535A0" w:rsidRPr="009E1C67">
        <w:rPr>
          <w:rFonts w:asciiTheme="minorHAnsi" w:hAnsiTheme="minorHAnsi" w:cstheme="minorHAnsi"/>
          <w:bCs/>
          <w:sz w:val="22"/>
          <w:szCs w:val="22"/>
        </w:rPr>
        <w:t>will</w:t>
      </w:r>
      <w:r w:rsidRPr="009E1C67">
        <w:rPr>
          <w:rFonts w:asciiTheme="minorHAnsi" w:hAnsiTheme="minorHAnsi" w:cstheme="minorHAnsi"/>
          <w:bCs/>
          <w:sz w:val="22"/>
          <w:szCs w:val="22"/>
        </w:rPr>
        <w:t xml:space="preserve"> be included as part of the community engagement component, due to the significant role they play in social and cultural decision</w:t>
      </w:r>
      <w:r w:rsidR="00BA4A9F" w:rsidRPr="009E1C67">
        <w:rPr>
          <w:rFonts w:asciiTheme="minorHAnsi" w:hAnsiTheme="minorHAnsi" w:cstheme="minorHAnsi"/>
          <w:bCs/>
          <w:sz w:val="22"/>
          <w:szCs w:val="22"/>
        </w:rPr>
        <w:t>-</w:t>
      </w:r>
      <w:r w:rsidRPr="009E1C67">
        <w:rPr>
          <w:rFonts w:asciiTheme="minorHAnsi" w:hAnsiTheme="minorHAnsi" w:cstheme="minorHAnsi"/>
          <w:bCs/>
          <w:sz w:val="22"/>
          <w:szCs w:val="22"/>
        </w:rPr>
        <w:t xml:space="preserve">making at household levels. </w:t>
      </w:r>
      <w:r w:rsidR="00B5004B" w:rsidRPr="009E1C67">
        <w:rPr>
          <w:rFonts w:asciiTheme="minorHAnsi" w:hAnsiTheme="minorHAnsi" w:cstheme="minorHAnsi"/>
          <w:bCs/>
          <w:sz w:val="22"/>
          <w:szCs w:val="22"/>
        </w:rPr>
        <w:t xml:space="preserve"> </w:t>
      </w:r>
      <w:r w:rsidRPr="009E1C67">
        <w:rPr>
          <w:rFonts w:asciiTheme="minorHAnsi" w:hAnsiTheme="minorHAnsi" w:cstheme="minorHAnsi"/>
          <w:bCs/>
          <w:sz w:val="22"/>
          <w:szCs w:val="22"/>
        </w:rPr>
        <w:t xml:space="preserve">The work of </w:t>
      </w:r>
      <w:r w:rsidR="0058729B" w:rsidRPr="009E1C67">
        <w:rPr>
          <w:rFonts w:asciiTheme="minorHAnsi" w:hAnsiTheme="minorHAnsi" w:cstheme="minorHAnsi"/>
          <w:bCs/>
          <w:sz w:val="22"/>
          <w:szCs w:val="22"/>
        </w:rPr>
        <w:t>a number of actors in Iraq, including in areas such as</w:t>
      </w:r>
      <w:r w:rsidRPr="009E1C67">
        <w:rPr>
          <w:rFonts w:asciiTheme="minorHAnsi" w:hAnsiTheme="minorHAnsi" w:cstheme="minorHAnsi"/>
          <w:bCs/>
          <w:sz w:val="22"/>
          <w:szCs w:val="22"/>
        </w:rPr>
        <w:t xml:space="preserve"> the promotion of women’s and girls’ rights</w:t>
      </w:r>
      <w:r w:rsidR="0058729B" w:rsidRPr="009E1C67">
        <w:rPr>
          <w:rFonts w:asciiTheme="minorHAnsi" w:hAnsiTheme="minorHAnsi" w:cstheme="minorHAnsi"/>
          <w:bCs/>
          <w:sz w:val="22"/>
          <w:szCs w:val="22"/>
        </w:rPr>
        <w:t>,</w:t>
      </w:r>
      <w:r w:rsidRPr="009E1C67">
        <w:rPr>
          <w:rFonts w:asciiTheme="minorHAnsi" w:hAnsiTheme="minorHAnsi" w:cstheme="minorHAnsi"/>
          <w:bCs/>
          <w:sz w:val="22"/>
          <w:szCs w:val="22"/>
        </w:rPr>
        <w:t xml:space="preserve"> has shown that engaging this population through meetings and advocacy is critical to affecting change, as they are respected within the communities and are often the voice of change. </w:t>
      </w:r>
      <w:r w:rsidR="001E04CC" w:rsidRPr="009E1C67">
        <w:rPr>
          <w:rFonts w:asciiTheme="minorHAnsi" w:hAnsiTheme="minorHAnsi" w:cstheme="minorHAnsi"/>
          <w:bCs/>
          <w:sz w:val="22"/>
          <w:szCs w:val="22"/>
        </w:rPr>
        <w:t xml:space="preserve"> </w:t>
      </w:r>
      <w:r w:rsidRPr="009E1C67">
        <w:rPr>
          <w:rFonts w:asciiTheme="minorHAnsi" w:hAnsiTheme="minorHAnsi" w:cstheme="minorHAnsi"/>
          <w:bCs/>
          <w:sz w:val="22"/>
          <w:szCs w:val="22"/>
        </w:rPr>
        <w:t xml:space="preserve">As such they will </w:t>
      </w:r>
      <w:r w:rsidR="001E04CC" w:rsidRPr="009E1C67">
        <w:rPr>
          <w:rFonts w:asciiTheme="minorHAnsi" w:hAnsiTheme="minorHAnsi" w:cstheme="minorHAnsi"/>
          <w:bCs/>
          <w:sz w:val="22"/>
          <w:szCs w:val="22"/>
        </w:rPr>
        <w:t xml:space="preserve">provide </w:t>
      </w:r>
      <w:r w:rsidRPr="009E1C67">
        <w:rPr>
          <w:rFonts w:asciiTheme="minorHAnsi" w:hAnsiTheme="minorHAnsi" w:cstheme="minorHAnsi"/>
          <w:bCs/>
          <w:sz w:val="22"/>
          <w:szCs w:val="22"/>
        </w:rPr>
        <w:t xml:space="preserve">benefit </w:t>
      </w:r>
      <w:r w:rsidR="001E04CC" w:rsidRPr="009E1C67">
        <w:rPr>
          <w:rFonts w:asciiTheme="minorHAnsi" w:hAnsiTheme="minorHAnsi" w:cstheme="minorHAnsi"/>
          <w:bCs/>
          <w:sz w:val="22"/>
          <w:szCs w:val="22"/>
        </w:rPr>
        <w:t xml:space="preserve">to </w:t>
      </w:r>
      <w:r w:rsidRPr="009E1C67">
        <w:rPr>
          <w:rFonts w:asciiTheme="minorHAnsi" w:hAnsiTheme="minorHAnsi" w:cstheme="minorHAnsi"/>
          <w:bCs/>
          <w:sz w:val="22"/>
          <w:szCs w:val="22"/>
        </w:rPr>
        <w:t xml:space="preserve">and </w:t>
      </w:r>
      <w:r w:rsidR="001E04CC" w:rsidRPr="009E1C67">
        <w:rPr>
          <w:rFonts w:asciiTheme="minorHAnsi" w:hAnsiTheme="minorHAnsi" w:cstheme="minorHAnsi"/>
          <w:bCs/>
          <w:sz w:val="22"/>
          <w:szCs w:val="22"/>
        </w:rPr>
        <w:t xml:space="preserve">in turn </w:t>
      </w:r>
      <w:r w:rsidRPr="009E1C67">
        <w:rPr>
          <w:rFonts w:asciiTheme="minorHAnsi" w:hAnsiTheme="minorHAnsi" w:cstheme="minorHAnsi"/>
          <w:bCs/>
          <w:sz w:val="22"/>
          <w:szCs w:val="22"/>
        </w:rPr>
        <w:t xml:space="preserve">benefit from the </w:t>
      </w:r>
      <w:r w:rsidR="008A70A3" w:rsidRPr="009E1C67">
        <w:rPr>
          <w:rFonts w:asciiTheme="minorHAnsi" w:hAnsiTheme="minorHAnsi" w:cstheme="minorHAnsi"/>
          <w:bCs/>
          <w:sz w:val="22"/>
          <w:szCs w:val="22"/>
        </w:rPr>
        <w:t>program</w:t>
      </w:r>
      <w:r w:rsidRPr="009E1C67">
        <w:rPr>
          <w:rFonts w:asciiTheme="minorHAnsi" w:hAnsiTheme="minorHAnsi" w:cstheme="minorHAnsi"/>
          <w:bCs/>
          <w:sz w:val="22"/>
          <w:szCs w:val="22"/>
        </w:rPr>
        <w:t>.</w:t>
      </w:r>
    </w:p>
    <w:p w:rsidR="00CA58FC" w:rsidRPr="009E1C67" w:rsidRDefault="00CA58FC" w:rsidP="00A22715">
      <w:pPr>
        <w:numPr>
          <w:ilvl w:val="0"/>
          <w:numId w:val="6"/>
        </w:numPr>
        <w:spacing w:before="0"/>
        <w:ind w:left="360"/>
        <w:contextualSpacing/>
        <w:jc w:val="both"/>
        <w:outlineLvl w:val="0"/>
        <w:rPr>
          <w:rFonts w:asciiTheme="minorHAnsi" w:hAnsiTheme="minorHAnsi" w:cstheme="minorHAnsi"/>
          <w:bCs/>
          <w:sz w:val="22"/>
          <w:szCs w:val="22"/>
        </w:rPr>
      </w:pPr>
      <w:r w:rsidRPr="009E1C67">
        <w:rPr>
          <w:rFonts w:asciiTheme="minorHAnsi" w:hAnsiTheme="minorHAnsi" w:cstheme="minorHAnsi"/>
          <w:b/>
          <w:bCs/>
          <w:sz w:val="22"/>
          <w:szCs w:val="22"/>
        </w:rPr>
        <w:t xml:space="preserve">Social workers </w:t>
      </w:r>
      <w:r w:rsidRPr="009E1C67">
        <w:rPr>
          <w:rFonts w:asciiTheme="minorHAnsi" w:hAnsiTheme="minorHAnsi" w:cstheme="minorHAnsi"/>
          <w:bCs/>
          <w:sz w:val="22"/>
          <w:szCs w:val="22"/>
        </w:rPr>
        <w:t>are another valuable intermediary</w:t>
      </w:r>
      <w:r w:rsidR="00097E4E" w:rsidRPr="009E1C67">
        <w:rPr>
          <w:rFonts w:asciiTheme="minorHAnsi" w:hAnsiTheme="minorHAnsi" w:cstheme="minorHAnsi"/>
          <w:bCs/>
          <w:sz w:val="22"/>
          <w:szCs w:val="22"/>
        </w:rPr>
        <w:t>.  O</w:t>
      </w:r>
      <w:r w:rsidRPr="009E1C67">
        <w:rPr>
          <w:rFonts w:asciiTheme="minorHAnsi" w:hAnsiTheme="minorHAnsi" w:cstheme="minorHAnsi"/>
          <w:bCs/>
          <w:sz w:val="22"/>
          <w:szCs w:val="22"/>
        </w:rPr>
        <w:t xml:space="preserve">ne well-trained social worker is supposed to be placed in each school to help promote the </w:t>
      </w:r>
      <w:r w:rsidR="000535A0" w:rsidRPr="009E1C67">
        <w:rPr>
          <w:rFonts w:asciiTheme="minorHAnsi" w:hAnsiTheme="minorHAnsi" w:cstheme="minorHAnsi"/>
          <w:bCs/>
          <w:sz w:val="22"/>
          <w:szCs w:val="22"/>
        </w:rPr>
        <w:t>well</w:t>
      </w:r>
      <w:r w:rsidR="00BA4A9F" w:rsidRPr="009E1C67">
        <w:rPr>
          <w:rFonts w:asciiTheme="minorHAnsi" w:hAnsiTheme="minorHAnsi" w:cstheme="minorHAnsi"/>
          <w:bCs/>
          <w:sz w:val="22"/>
          <w:szCs w:val="22"/>
        </w:rPr>
        <w:t>being</w:t>
      </w:r>
      <w:r w:rsidRPr="009E1C67">
        <w:rPr>
          <w:rFonts w:asciiTheme="minorHAnsi" w:hAnsiTheme="minorHAnsi" w:cstheme="minorHAnsi"/>
          <w:bCs/>
          <w:sz w:val="22"/>
          <w:szCs w:val="22"/>
        </w:rPr>
        <w:t xml:space="preserve"> of all students, especially the marginalized. </w:t>
      </w:r>
      <w:r w:rsidR="00097E4E" w:rsidRPr="009E1C67">
        <w:rPr>
          <w:rFonts w:asciiTheme="minorHAnsi" w:hAnsiTheme="minorHAnsi" w:cstheme="minorHAnsi"/>
          <w:bCs/>
          <w:sz w:val="22"/>
          <w:szCs w:val="22"/>
        </w:rPr>
        <w:t xml:space="preserve"> </w:t>
      </w:r>
      <w:r w:rsidR="000535A0" w:rsidRPr="009E1C67">
        <w:rPr>
          <w:rFonts w:asciiTheme="minorHAnsi" w:hAnsiTheme="minorHAnsi" w:cstheme="minorHAnsi"/>
          <w:bCs/>
          <w:sz w:val="22"/>
          <w:szCs w:val="22"/>
        </w:rPr>
        <w:t>W</w:t>
      </w:r>
      <w:r w:rsidR="00097E4E" w:rsidRPr="009E1C67">
        <w:rPr>
          <w:rFonts w:asciiTheme="minorHAnsi" w:hAnsiTheme="minorHAnsi" w:cstheme="minorHAnsi"/>
          <w:bCs/>
          <w:sz w:val="22"/>
          <w:szCs w:val="22"/>
        </w:rPr>
        <w:t>ith e</w:t>
      </w:r>
      <w:r w:rsidRPr="009E1C67">
        <w:rPr>
          <w:rFonts w:asciiTheme="minorHAnsi" w:hAnsiTheme="minorHAnsi" w:cstheme="minorHAnsi"/>
          <w:bCs/>
          <w:sz w:val="22"/>
          <w:szCs w:val="22"/>
        </w:rPr>
        <w:t>ffective training of these social workers</w:t>
      </w:r>
      <w:r w:rsidR="00097E4E" w:rsidRPr="009E1C67">
        <w:rPr>
          <w:rFonts w:asciiTheme="minorHAnsi" w:hAnsiTheme="minorHAnsi" w:cstheme="minorHAnsi"/>
          <w:bCs/>
          <w:sz w:val="22"/>
          <w:szCs w:val="22"/>
        </w:rPr>
        <w:t xml:space="preserve">, there </w:t>
      </w:r>
      <w:r w:rsidR="000535A0" w:rsidRPr="009E1C67">
        <w:rPr>
          <w:rFonts w:asciiTheme="minorHAnsi" w:hAnsiTheme="minorHAnsi" w:cstheme="minorHAnsi"/>
          <w:bCs/>
          <w:sz w:val="22"/>
          <w:szCs w:val="22"/>
        </w:rPr>
        <w:t>will</w:t>
      </w:r>
      <w:r w:rsidR="00097E4E" w:rsidRPr="009E1C67">
        <w:rPr>
          <w:rFonts w:asciiTheme="minorHAnsi" w:hAnsiTheme="minorHAnsi" w:cstheme="minorHAnsi"/>
          <w:bCs/>
          <w:sz w:val="22"/>
          <w:szCs w:val="22"/>
        </w:rPr>
        <w:t xml:space="preserve"> be an</w:t>
      </w:r>
      <w:r w:rsidRPr="009E1C67">
        <w:rPr>
          <w:rFonts w:asciiTheme="minorHAnsi" w:hAnsiTheme="minorHAnsi" w:cstheme="minorHAnsi"/>
          <w:bCs/>
          <w:sz w:val="22"/>
          <w:szCs w:val="22"/>
        </w:rPr>
        <w:t xml:space="preserve"> enhance</w:t>
      </w:r>
      <w:r w:rsidR="00097E4E" w:rsidRPr="009E1C67">
        <w:rPr>
          <w:rFonts w:asciiTheme="minorHAnsi" w:hAnsiTheme="minorHAnsi" w:cstheme="minorHAnsi"/>
          <w:bCs/>
          <w:sz w:val="22"/>
          <w:szCs w:val="22"/>
        </w:rPr>
        <w:t>d</w:t>
      </w:r>
      <w:r w:rsidRPr="009E1C67">
        <w:rPr>
          <w:rFonts w:asciiTheme="minorHAnsi" w:hAnsiTheme="minorHAnsi" w:cstheme="minorHAnsi"/>
          <w:bCs/>
          <w:sz w:val="22"/>
          <w:szCs w:val="22"/>
        </w:rPr>
        <w:t xml:space="preserve"> quality of learning environment. </w:t>
      </w:r>
    </w:p>
    <w:p w:rsidR="00CA58FC" w:rsidRPr="009E1C67" w:rsidRDefault="00CA58FC" w:rsidP="00A22715">
      <w:pPr>
        <w:numPr>
          <w:ilvl w:val="0"/>
          <w:numId w:val="6"/>
        </w:numPr>
        <w:spacing w:before="0"/>
        <w:ind w:left="360"/>
        <w:contextualSpacing/>
        <w:jc w:val="both"/>
        <w:outlineLvl w:val="0"/>
        <w:rPr>
          <w:rFonts w:asciiTheme="minorHAnsi" w:hAnsiTheme="minorHAnsi" w:cstheme="minorHAnsi"/>
          <w:bCs/>
          <w:sz w:val="22"/>
          <w:szCs w:val="22"/>
        </w:rPr>
      </w:pPr>
      <w:r w:rsidRPr="009E1C67">
        <w:rPr>
          <w:rFonts w:asciiTheme="minorHAnsi" w:hAnsiTheme="minorHAnsi" w:cstheme="minorHAnsi"/>
          <w:b/>
          <w:bCs/>
          <w:sz w:val="22"/>
          <w:szCs w:val="22"/>
        </w:rPr>
        <w:t>Parents and other interested community members</w:t>
      </w:r>
      <w:r w:rsidRPr="009E1C67">
        <w:rPr>
          <w:rFonts w:asciiTheme="minorHAnsi" w:hAnsiTheme="minorHAnsi" w:cstheme="minorHAnsi"/>
          <w:bCs/>
          <w:sz w:val="22"/>
          <w:szCs w:val="22"/>
        </w:rPr>
        <w:t xml:space="preserve"> will become more engaged in school management through the (re)formation of PTAs and training in </w:t>
      </w:r>
      <w:r w:rsidR="00097E4E" w:rsidRPr="009E1C67">
        <w:rPr>
          <w:rFonts w:asciiTheme="minorHAnsi" w:eastAsia="Calibri" w:hAnsiTheme="minorHAnsi" w:cstheme="minorHAnsi"/>
          <w:sz w:val="22"/>
          <w:szCs w:val="22"/>
        </w:rPr>
        <w:t>the PCAP p</w:t>
      </w:r>
      <w:r w:rsidRPr="009E1C67">
        <w:rPr>
          <w:rFonts w:asciiTheme="minorHAnsi" w:eastAsia="Calibri" w:hAnsiTheme="minorHAnsi" w:cstheme="minorHAnsi"/>
          <w:sz w:val="22"/>
          <w:szCs w:val="22"/>
        </w:rPr>
        <w:t xml:space="preserve">rocesses. </w:t>
      </w:r>
      <w:r w:rsidRPr="009E1C67">
        <w:rPr>
          <w:rFonts w:asciiTheme="minorHAnsi" w:hAnsiTheme="minorHAnsi" w:cstheme="minorHAnsi"/>
          <w:bCs/>
          <w:sz w:val="22"/>
          <w:szCs w:val="22"/>
        </w:rPr>
        <w:t xml:space="preserve"> </w:t>
      </w:r>
    </w:p>
    <w:p w:rsidR="00CA58FC" w:rsidRPr="009E1C67" w:rsidRDefault="00CA58FC" w:rsidP="00A22715">
      <w:pPr>
        <w:numPr>
          <w:ilvl w:val="0"/>
          <w:numId w:val="6"/>
        </w:numPr>
        <w:spacing w:before="0"/>
        <w:ind w:left="360"/>
        <w:contextualSpacing/>
        <w:jc w:val="both"/>
        <w:outlineLvl w:val="0"/>
        <w:rPr>
          <w:rFonts w:asciiTheme="minorHAnsi" w:hAnsiTheme="minorHAnsi" w:cstheme="minorHAnsi"/>
          <w:bCs/>
          <w:sz w:val="22"/>
          <w:szCs w:val="22"/>
        </w:rPr>
      </w:pPr>
      <w:r w:rsidRPr="009E1C67">
        <w:rPr>
          <w:rFonts w:asciiTheme="minorHAnsi" w:hAnsiTheme="minorHAnsi" w:cstheme="minorHAnsi"/>
          <w:b/>
          <w:bCs/>
          <w:sz w:val="22"/>
          <w:szCs w:val="22"/>
        </w:rPr>
        <w:t>District and ministry level officials</w:t>
      </w:r>
      <w:r w:rsidRPr="009E1C67">
        <w:rPr>
          <w:rFonts w:asciiTheme="minorHAnsi" w:hAnsiTheme="minorHAnsi" w:cstheme="minorHAnsi"/>
          <w:bCs/>
          <w:sz w:val="22"/>
          <w:szCs w:val="22"/>
        </w:rPr>
        <w:t xml:space="preserve"> will be</w:t>
      </w:r>
      <w:r w:rsidR="000535A0" w:rsidRPr="009E1C67">
        <w:rPr>
          <w:rFonts w:asciiTheme="minorHAnsi" w:hAnsiTheme="minorHAnsi" w:cstheme="minorHAnsi"/>
          <w:bCs/>
          <w:sz w:val="22"/>
          <w:szCs w:val="22"/>
        </w:rPr>
        <w:t>nefit from training and support, including</w:t>
      </w:r>
      <w:r w:rsidRPr="009E1C67">
        <w:rPr>
          <w:rFonts w:asciiTheme="minorHAnsi" w:hAnsiTheme="minorHAnsi" w:cstheme="minorHAnsi"/>
          <w:bCs/>
          <w:sz w:val="22"/>
          <w:szCs w:val="22"/>
        </w:rPr>
        <w:t xml:space="preserve"> mentoring in practical policy implementation in areas such as inclusive and equitable education and early literacy. </w:t>
      </w:r>
    </w:p>
    <w:p w:rsidR="007A3CD0" w:rsidRPr="009E1C67" w:rsidRDefault="007A3CD0" w:rsidP="00A22715">
      <w:pPr>
        <w:pStyle w:val="List-bullet-2"/>
        <w:numPr>
          <w:ilvl w:val="0"/>
          <w:numId w:val="0"/>
        </w:numPr>
        <w:spacing w:before="0"/>
        <w:contextualSpacing/>
        <w:jc w:val="both"/>
        <w:rPr>
          <w:rFonts w:asciiTheme="minorHAnsi" w:hAnsiTheme="minorHAnsi" w:cstheme="minorHAnsi"/>
          <w:b/>
        </w:rPr>
      </w:pPr>
    </w:p>
    <w:p w:rsidR="00615432" w:rsidRPr="009E1C67" w:rsidRDefault="00F1064C" w:rsidP="00A22715">
      <w:pPr>
        <w:pStyle w:val="List-bullet-2"/>
        <w:numPr>
          <w:ilvl w:val="0"/>
          <w:numId w:val="0"/>
        </w:numPr>
        <w:spacing w:before="0"/>
        <w:contextualSpacing/>
        <w:jc w:val="both"/>
        <w:rPr>
          <w:rFonts w:asciiTheme="minorHAnsi" w:hAnsiTheme="minorHAnsi" w:cstheme="minorHAnsi"/>
          <w:b/>
        </w:rPr>
      </w:pPr>
      <w:r w:rsidRPr="009E1C67">
        <w:rPr>
          <w:rFonts w:asciiTheme="minorHAnsi" w:hAnsiTheme="minorHAnsi" w:cstheme="minorHAnsi"/>
          <w:b/>
        </w:rPr>
        <w:t>3.2</w:t>
      </w:r>
      <w:r w:rsidRPr="009E1C67">
        <w:rPr>
          <w:rFonts w:asciiTheme="minorHAnsi" w:hAnsiTheme="minorHAnsi" w:cstheme="minorHAnsi"/>
          <w:b/>
        </w:rPr>
        <w:tab/>
      </w:r>
      <w:r w:rsidR="0095113D" w:rsidRPr="009E1C67">
        <w:rPr>
          <w:rFonts w:asciiTheme="minorHAnsi" w:hAnsiTheme="minorHAnsi" w:cstheme="minorHAnsi"/>
          <w:b/>
        </w:rPr>
        <w:t>Expected Outcomes</w:t>
      </w:r>
      <w:r w:rsidR="007A3CD0" w:rsidRPr="009E1C67">
        <w:rPr>
          <w:rFonts w:asciiTheme="minorHAnsi" w:hAnsiTheme="minorHAnsi" w:cstheme="minorHAnsi"/>
          <w:b/>
        </w:rPr>
        <w:t xml:space="preserve"> </w:t>
      </w:r>
    </w:p>
    <w:p w:rsidR="00BD66C9" w:rsidRPr="009E1C67" w:rsidRDefault="00BD66C9" w:rsidP="00A22715">
      <w:pPr>
        <w:pStyle w:val="Table-list-number"/>
        <w:numPr>
          <w:ilvl w:val="0"/>
          <w:numId w:val="0"/>
        </w:numPr>
        <w:spacing w:before="0"/>
        <w:ind w:left="357" w:hanging="357"/>
        <w:contextualSpacing/>
        <w:jc w:val="both"/>
        <w:rPr>
          <w:rFonts w:asciiTheme="minorHAnsi" w:hAnsiTheme="minorHAnsi" w:cstheme="minorHAnsi"/>
          <w:b/>
          <w:bCs/>
          <w:i/>
          <w:sz w:val="22"/>
          <w:szCs w:val="22"/>
        </w:rPr>
      </w:pPr>
    </w:p>
    <w:p w:rsidR="00BD66C9" w:rsidRPr="009E1C67" w:rsidRDefault="00F1064C" w:rsidP="00A22715">
      <w:pPr>
        <w:pStyle w:val="Table-list-number"/>
        <w:numPr>
          <w:ilvl w:val="0"/>
          <w:numId w:val="0"/>
        </w:numPr>
        <w:spacing w:before="0"/>
        <w:contextualSpacing/>
        <w:jc w:val="both"/>
        <w:rPr>
          <w:rFonts w:asciiTheme="minorHAnsi" w:hAnsiTheme="minorHAnsi"/>
          <w:sz w:val="22"/>
          <w:szCs w:val="22"/>
        </w:rPr>
      </w:pPr>
      <w:r w:rsidRPr="009E1C67">
        <w:rPr>
          <w:rFonts w:asciiTheme="minorHAnsi" w:hAnsiTheme="minorHAnsi" w:cstheme="minorHAnsi"/>
          <w:b/>
          <w:bCs/>
          <w:sz w:val="22"/>
          <w:szCs w:val="22"/>
        </w:rPr>
        <w:t>Objective 1</w:t>
      </w:r>
      <w:r w:rsidRPr="009E1C67">
        <w:rPr>
          <w:rFonts w:asciiTheme="minorHAnsi" w:hAnsiTheme="minorHAnsi" w:cstheme="minorHAnsi"/>
          <w:bCs/>
          <w:sz w:val="22"/>
          <w:szCs w:val="22"/>
        </w:rPr>
        <w:t>:</w:t>
      </w:r>
      <w:r w:rsidR="000535A0" w:rsidRPr="009E1C67">
        <w:rPr>
          <w:rFonts w:asciiTheme="minorHAnsi" w:hAnsiTheme="minorHAnsi"/>
          <w:bCs/>
          <w:sz w:val="22"/>
          <w:szCs w:val="22"/>
        </w:rPr>
        <w:t xml:space="preserve"> I</w:t>
      </w:r>
      <w:r w:rsidR="00B01B01" w:rsidRPr="009E1C67">
        <w:rPr>
          <w:rFonts w:asciiTheme="minorHAnsi" w:hAnsiTheme="minorHAnsi"/>
          <w:bCs/>
          <w:sz w:val="22"/>
          <w:szCs w:val="22"/>
        </w:rPr>
        <w:t>mprove</w:t>
      </w:r>
      <w:r w:rsidR="00BD66C9" w:rsidRPr="009E1C67">
        <w:rPr>
          <w:rFonts w:asciiTheme="minorHAnsi" w:hAnsiTheme="minorHAnsi"/>
          <w:bCs/>
          <w:sz w:val="22"/>
          <w:szCs w:val="22"/>
        </w:rPr>
        <w:t xml:space="preserve"> access to education and learning opportunities for marginalised children and youth by </w:t>
      </w:r>
      <w:r w:rsidR="00BD66C9" w:rsidRPr="009E1C67">
        <w:rPr>
          <w:rFonts w:asciiTheme="minorHAnsi" w:hAnsiTheme="minorHAnsi"/>
          <w:sz w:val="22"/>
          <w:szCs w:val="22"/>
        </w:rPr>
        <w:t xml:space="preserve">constructing and/or rehabilitating learning spaces in 30 schools in the target project districts. This objective is expected to </w:t>
      </w:r>
      <w:r w:rsidR="00100962">
        <w:rPr>
          <w:rFonts w:asciiTheme="minorHAnsi" w:hAnsiTheme="minorHAnsi"/>
          <w:sz w:val="22"/>
          <w:szCs w:val="22"/>
        </w:rPr>
        <w:t>benefit approximately 797</w:t>
      </w:r>
      <w:r w:rsidR="00BD66C9" w:rsidRPr="009E1C67">
        <w:rPr>
          <w:rFonts w:asciiTheme="minorHAnsi" w:hAnsiTheme="minorHAnsi"/>
          <w:sz w:val="22"/>
          <w:szCs w:val="22"/>
        </w:rPr>
        <w:t xml:space="preserve">5 students – of which 77% will be girls. </w:t>
      </w:r>
    </w:p>
    <w:p w:rsidR="001E0391" w:rsidRPr="009E1C67" w:rsidRDefault="00F1064C" w:rsidP="00A22715">
      <w:pPr>
        <w:pStyle w:val="List-bullet-2"/>
        <w:numPr>
          <w:ilvl w:val="0"/>
          <w:numId w:val="0"/>
        </w:numPr>
        <w:spacing w:before="0"/>
        <w:contextualSpacing/>
        <w:jc w:val="both"/>
        <w:rPr>
          <w:rFonts w:asciiTheme="minorHAnsi" w:hAnsiTheme="minorHAnsi" w:cstheme="minorHAnsi"/>
          <w:b/>
          <w:bCs/>
          <w:i/>
        </w:rPr>
      </w:pPr>
      <w:r w:rsidRPr="009E1C67">
        <w:rPr>
          <w:rFonts w:asciiTheme="minorHAnsi" w:hAnsiTheme="minorHAnsi" w:cstheme="minorHAnsi"/>
          <w:b/>
          <w:bCs/>
          <w:i/>
        </w:rPr>
        <w:t xml:space="preserve"> </w:t>
      </w:r>
    </w:p>
    <w:p w:rsidR="00AA3044" w:rsidRPr="009E1C67" w:rsidRDefault="00AA3044" w:rsidP="00A22715">
      <w:pPr>
        <w:pStyle w:val="List-bullet-2"/>
        <w:numPr>
          <w:ilvl w:val="0"/>
          <w:numId w:val="0"/>
        </w:numPr>
        <w:spacing w:before="0"/>
        <w:contextualSpacing/>
        <w:jc w:val="both"/>
        <w:rPr>
          <w:rFonts w:asciiTheme="minorHAnsi" w:hAnsiTheme="minorHAnsi" w:cstheme="minorHAnsi"/>
        </w:rPr>
      </w:pPr>
      <w:r w:rsidRPr="009E1C67">
        <w:rPr>
          <w:rFonts w:asciiTheme="minorHAnsi" w:hAnsiTheme="minorHAnsi" w:cstheme="minorHAnsi"/>
          <w:i/>
        </w:rPr>
        <w:t>Outcome 1:</w:t>
      </w:r>
      <w:r w:rsidRPr="009E1C67">
        <w:rPr>
          <w:rFonts w:asciiTheme="minorHAnsi" w:hAnsiTheme="minorHAnsi" w:cstheme="minorHAnsi"/>
        </w:rPr>
        <w:t xml:space="preserve"> More children, youth and teachers, especially girls and children with special needs, access schools that are safe and protective</w:t>
      </w:r>
      <w:r w:rsidR="000535A0" w:rsidRPr="009E1C67">
        <w:rPr>
          <w:rFonts w:asciiTheme="minorHAnsi" w:hAnsiTheme="minorHAnsi" w:cstheme="minorHAnsi"/>
        </w:rPr>
        <w:t>.</w:t>
      </w:r>
    </w:p>
    <w:p w:rsidR="00AA3044" w:rsidRPr="009E1C67" w:rsidRDefault="00AA3044" w:rsidP="00A22715">
      <w:pPr>
        <w:pStyle w:val="List-bullet-2"/>
        <w:numPr>
          <w:ilvl w:val="0"/>
          <w:numId w:val="0"/>
        </w:numPr>
        <w:spacing w:before="0"/>
        <w:contextualSpacing/>
        <w:jc w:val="both"/>
        <w:rPr>
          <w:rFonts w:asciiTheme="minorHAnsi" w:hAnsiTheme="minorHAnsi" w:cstheme="minorHAnsi"/>
          <w:i/>
        </w:rPr>
      </w:pPr>
    </w:p>
    <w:p w:rsidR="009E1589" w:rsidRPr="009E1C67" w:rsidRDefault="009E1589" w:rsidP="00A22715">
      <w:pPr>
        <w:pStyle w:val="List-bullet-2"/>
        <w:numPr>
          <w:ilvl w:val="0"/>
          <w:numId w:val="0"/>
        </w:numPr>
        <w:spacing w:before="0"/>
        <w:contextualSpacing/>
        <w:jc w:val="both"/>
        <w:rPr>
          <w:rFonts w:asciiTheme="minorHAnsi" w:hAnsiTheme="minorHAnsi" w:cstheme="minorHAnsi"/>
          <w:u w:val="single"/>
        </w:rPr>
      </w:pPr>
      <w:r w:rsidRPr="009E1C67">
        <w:rPr>
          <w:rFonts w:asciiTheme="minorHAnsi" w:hAnsiTheme="minorHAnsi" w:cstheme="minorHAnsi"/>
          <w:u w:val="single"/>
        </w:rPr>
        <w:t>Activity 1.1: Construct and rehabilitate learning spaces</w:t>
      </w:r>
      <w:r w:rsidR="000535A0" w:rsidRPr="009E1C67">
        <w:rPr>
          <w:rFonts w:asciiTheme="minorHAnsi" w:hAnsiTheme="minorHAnsi" w:cstheme="minorHAnsi"/>
          <w:u w:val="single"/>
        </w:rPr>
        <w:t xml:space="preserve"> in</w:t>
      </w:r>
      <w:r w:rsidR="00AE3C1B" w:rsidRPr="009E1C67">
        <w:rPr>
          <w:rFonts w:asciiTheme="minorHAnsi" w:hAnsiTheme="minorHAnsi" w:cstheme="minorHAnsi"/>
          <w:u w:val="single"/>
        </w:rPr>
        <w:t xml:space="preserve"> targeted schools</w:t>
      </w:r>
    </w:p>
    <w:p w:rsidR="009E1589" w:rsidRPr="009E1C67" w:rsidRDefault="000535A0" w:rsidP="00A22715">
      <w:pPr>
        <w:pStyle w:val="List-bullet-2"/>
        <w:numPr>
          <w:ilvl w:val="0"/>
          <w:numId w:val="0"/>
        </w:numPr>
        <w:spacing w:before="0"/>
        <w:contextualSpacing/>
        <w:jc w:val="both"/>
        <w:rPr>
          <w:rFonts w:asciiTheme="minorHAnsi" w:hAnsiTheme="minorHAnsi" w:cstheme="minorHAnsi"/>
        </w:rPr>
      </w:pPr>
      <w:r w:rsidRPr="009E1C67">
        <w:rPr>
          <w:rFonts w:asciiTheme="minorHAnsi" w:hAnsiTheme="minorHAnsi" w:cstheme="minorHAnsi"/>
        </w:rPr>
        <w:t>The IRC will implement this project in 30 schools – 20 schools to be newly targeted, and 10 which were targeted under previous funding to benefit from continued support</w:t>
      </w:r>
      <w:r w:rsidR="00AE2533" w:rsidRPr="009E1C67">
        <w:rPr>
          <w:rFonts w:asciiTheme="minorHAnsi" w:hAnsiTheme="minorHAnsi" w:cstheme="minorHAnsi"/>
        </w:rPr>
        <w:t xml:space="preserve"> (see section 4.1 for more details)</w:t>
      </w:r>
      <w:r w:rsidRPr="009E1C67">
        <w:rPr>
          <w:rFonts w:asciiTheme="minorHAnsi" w:hAnsiTheme="minorHAnsi" w:cstheme="minorHAnsi"/>
        </w:rPr>
        <w:t xml:space="preserve">.  </w:t>
      </w:r>
      <w:r w:rsidR="009E1589" w:rsidRPr="009E1C67">
        <w:rPr>
          <w:rFonts w:asciiTheme="minorHAnsi" w:hAnsiTheme="minorHAnsi" w:cstheme="minorHAnsi"/>
        </w:rPr>
        <w:t xml:space="preserve">In order to </w:t>
      </w:r>
      <w:r w:rsidR="00C51B85" w:rsidRPr="009E1C67">
        <w:rPr>
          <w:rFonts w:asciiTheme="minorHAnsi" w:hAnsiTheme="minorHAnsi" w:cstheme="minorHAnsi"/>
        </w:rPr>
        <w:t xml:space="preserve">improve </w:t>
      </w:r>
      <w:r w:rsidR="009E1589" w:rsidRPr="009E1C67">
        <w:rPr>
          <w:rFonts w:asciiTheme="minorHAnsi" w:hAnsiTheme="minorHAnsi" w:cstheme="minorHAnsi"/>
        </w:rPr>
        <w:t xml:space="preserve">the available space for teaching and learning, the IRC will </w:t>
      </w:r>
      <w:r w:rsidR="009E1589" w:rsidRPr="009E1C67">
        <w:rPr>
          <w:rFonts w:asciiTheme="minorHAnsi" w:hAnsiTheme="minorHAnsi" w:cstheme="minorHAnsi"/>
          <w:b/>
        </w:rPr>
        <w:t xml:space="preserve">construct or rehabilitate </w:t>
      </w:r>
      <w:r w:rsidRPr="009E1C67">
        <w:rPr>
          <w:rFonts w:asciiTheme="minorHAnsi" w:hAnsiTheme="minorHAnsi" w:cstheme="minorHAnsi"/>
          <w:b/>
        </w:rPr>
        <w:t>learning space</w:t>
      </w:r>
      <w:r w:rsidR="009E1589" w:rsidRPr="009E1C67">
        <w:rPr>
          <w:rFonts w:asciiTheme="minorHAnsi" w:hAnsiTheme="minorHAnsi" w:cstheme="minorHAnsi"/>
          <w:b/>
        </w:rPr>
        <w:t xml:space="preserve"> in the 20 new schools</w:t>
      </w:r>
      <w:r w:rsidR="009E1589" w:rsidRPr="009E1C67">
        <w:rPr>
          <w:rFonts w:asciiTheme="minorHAnsi" w:hAnsiTheme="minorHAnsi" w:cstheme="minorHAnsi"/>
        </w:rPr>
        <w:t xml:space="preserve"> that are targeted, as the 10 schools</w:t>
      </w:r>
      <w:r w:rsidRPr="009E1C67">
        <w:rPr>
          <w:rFonts w:asciiTheme="minorHAnsi" w:hAnsiTheme="minorHAnsi" w:cstheme="minorHAnsi"/>
        </w:rPr>
        <w:t xml:space="preserve"> previously targeted</w:t>
      </w:r>
      <w:r w:rsidR="009E1589" w:rsidRPr="009E1C67">
        <w:rPr>
          <w:rFonts w:asciiTheme="minorHAnsi" w:hAnsiTheme="minorHAnsi" w:cstheme="minorHAnsi"/>
        </w:rPr>
        <w:t xml:space="preserve"> have already benefited from construction and </w:t>
      </w:r>
      <w:r w:rsidRPr="009E1C67">
        <w:rPr>
          <w:rFonts w:asciiTheme="minorHAnsi" w:hAnsiTheme="minorHAnsi" w:cstheme="minorHAnsi"/>
        </w:rPr>
        <w:t>the new infrastructure is</w:t>
      </w:r>
      <w:r w:rsidR="009E1589" w:rsidRPr="009E1C67">
        <w:rPr>
          <w:rFonts w:asciiTheme="minorHAnsi" w:hAnsiTheme="minorHAnsi" w:cstheme="minorHAnsi"/>
        </w:rPr>
        <w:t xml:space="preserve"> being sustained by school officials and community members. </w:t>
      </w:r>
      <w:r w:rsidR="003C2322" w:rsidRPr="009E1C67">
        <w:rPr>
          <w:rFonts w:asciiTheme="minorHAnsi" w:hAnsiTheme="minorHAnsi" w:cstheme="minorHAnsi"/>
        </w:rPr>
        <w:t xml:space="preserve"> </w:t>
      </w:r>
      <w:r w:rsidRPr="009E1C67">
        <w:rPr>
          <w:rFonts w:asciiTheme="minorHAnsi" w:hAnsiTheme="minorHAnsi" w:cstheme="minorHAnsi"/>
        </w:rPr>
        <w:t>Constructing/rehabilitating classrooms</w:t>
      </w:r>
      <w:r w:rsidR="009E1589" w:rsidRPr="009E1C67">
        <w:rPr>
          <w:rFonts w:asciiTheme="minorHAnsi" w:hAnsiTheme="minorHAnsi" w:cstheme="minorHAnsi"/>
        </w:rPr>
        <w:t xml:space="preserve"> will reduce </w:t>
      </w:r>
      <w:r w:rsidRPr="009E1C67">
        <w:rPr>
          <w:rFonts w:asciiTheme="minorHAnsi" w:hAnsiTheme="minorHAnsi" w:cstheme="minorHAnsi"/>
        </w:rPr>
        <w:t>overcrowding</w:t>
      </w:r>
      <w:r w:rsidR="009E1589" w:rsidRPr="009E1C67">
        <w:rPr>
          <w:rFonts w:asciiTheme="minorHAnsi" w:hAnsiTheme="minorHAnsi" w:cstheme="minorHAnsi"/>
        </w:rPr>
        <w:t xml:space="preserve"> and meet community demands for segregated schooling, allowing girls and boys to study in different </w:t>
      </w:r>
      <w:r w:rsidRPr="009E1C67">
        <w:rPr>
          <w:rFonts w:asciiTheme="minorHAnsi" w:hAnsiTheme="minorHAnsi" w:cstheme="minorHAnsi"/>
        </w:rPr>
        <w:t>spaces</w:t>
      </w:r>
      <w:r w:rsidR="009E1589" w:rsidRPr="009E1C67">
        <w:rPr>
          <w:rFonts w:asciiTheme="minorHAnsi" w:hAnsiTheme="minorHAnsi" w:cstheme="minorHAnsi"/>
        </w:rPr>
        <w:t xml:space="preserve">. </w:t>
      </w:r>
      <w:r w:rsidR="003C2322" w:rsidRPr="009E1C67">
        <w:rPr>
          <w:rFonts w:asciiTheme="minorHAnsi" w:hAnsiTheme="minorHAnsi" w:cstheme="minorHAnsi"/>
        </w:rPr>
        <w:t xml:space="preserve"> </w:t>
      </w:r>
      <w:r w:rsidR="00C24F05" w:rsidRPr="009E1C67">
        <w:rPr>
          <w:rFonts w:asciiTheme="minorHAnsi" w:hAnsiTheme="minorHAnsi" w:cstheme="minorHAnsi"/>
        </w:rPr>
        <w:t>Based on estimates from previous work, the IRC averages that 15</w:t>
      </w:r>
      <w:r w:rsidR="003C2322" w:rsidRPr="009E1C67">
        <w:rPr>
          <w:rFonts w:asciiTheme="minorHAnsi" w:hAnsiTheme="minorHAnsi" w:cstheme="minorHAnsi"/>
        </w:rPr>
        <w:t xml:space="preserve">% </w:t>
      </w:r>
      <w:r w:rsidR="00C24F05" w:rsidRPr="009E1C67">
        <w:rPr>
          <w:rFonts w:asciiTheme="minorHAnsi" w:hAnsiTheme="minorHAnsi" w:cstheme="minorHAnsi"/>
        </w:rPr>
        <w:t xml:space="preserve">of all construction activities goes towards </w:t>
      </w:r>
      <w:r w:rsidR="003C320B" w:rsidRPr="009E1C67">
        <w:rPr>
          <w:rFonts w:asciiTheme="minorHAnsi" w:hAnsiTheme="minorHAnsi" w:cstheme="minorHAnsi"/>
        </w:rPr>
        <w:t xml:space="preserve">adding </w:t>
      </w:r>
      <w:r w:rsidR="00C24F05" w:rsidRPr="009E1C67">
        <w:rPr>
          <w:rFonts w:asciiTheme="minorHAnsi" w:hAnsiTheme="minorHAnsi" w:cstheme="minorHAnsi"/>
        </w:rPr>
        <w:t>new classrooms</w:t>
      </w:r>
      <w:r w:rsidR="003C320B" w:rsidRPr="009E1C67">
        <w:rPr>
          <w:rFonts w:asciiTheme="minorHAnsi" w:hAnsiTheme="minorHAnsi" w:cstheme="minorHAnsi"/>
        </w:rPr>
        <w:t xml:space="preserve"> with </w:t>
      </w:r>
      <w:r w:rsidR="00C24F05" w:rsidRPr="009E1C67">
        <w:rPr>
          <w:rFonts w:asciiTheme="minorHAnsi" w:hAnsiTheme="minorHAnsi" w:cstheme="minorHAnsi"/>
        </w:rPr>
        <w:t>the remain</w:t>
      </w:r>
      <w:r w:rsidR="003C320B" w:rsidRPr="009E1C67">
        <w:rPr>
          <w:rFonts w:asciiTheme="minorHAnsi" w:hAnsiTheme="minorHAnsi" w:cstheme="minorHAnsi"/>
        </w:rPr>
        <w:t xml:space="preserve">ing going towards </w:t>
      </w:r>
      <w:r w:rsidR="00C24F05" w:rsidRPr="009E1C67">
        <w:rPr>
          <w:rFonts w:asciiTheme="minorHAnsi" w:hAnsiTheme="minorHAnsi" w:cstheme="minorHAnsi"/>
        </w:rPr>
        <w:t>rehabilitation of existing classrooms</w:t>
      </w:r>
      <w:r w:rsidR="003C320B" w:rsidRPr="009E1C67">
        <w:rPr>
          <w:rFonts w:asciiTheme="minorHAnsi" w:hAnsiTheme="minorHAnsi" w:cstheme="minorHAnsi"/>
        </w:rPr>
        <w:t xml:space="preserve"> and other school infrastructure</w:t>
      </w:r>
      <w:r w:rsidR="00C24F05" w:rsidRPr="009E1C67">
        <w:rPr>
          <w:rFonts w:asciiTheme="minorHAnsi" w:hAnsiTheme="minorHAnsi" w:cstheme="minorHAnsi"/>
        </w:rPr>
        <w:t xml:space="preserve">. </w:t>
      </w:r>
      <w:r w:rsidR="003C2322" w:rsidRPr="009E1C67">
        <w:rPr>
          <w:rFonts w:asciiTheme="minorHAnsi" w:hAnsiTheme="minorHAnsi" w:cstheme="minorHAnsi"/>
        </w:rPr>
        <w:t xml:space="preserve"> </w:t>
      </w:r>
      <w:r w:rsidR="009E1589" w:rsidRPr="009E1C67">
        <w:rPr>
          <w:rFonts w:asciiTheme="minorHAnsi" w:hAnsiTheme="minorHAnsi" w:cstheme="minorHAnsi"/>
        </w:rPr>
        <w:t>As a result of this program, children, youth and teachers, especially the marginalized, will access schools that are safe and protective</w:t>
      </w:r>
      <w:r w:rsidR="00C24F05" w:rsidRPr="009E1C67">
        <w:rPr>
          <w:rFonts w:asciiTheme="minorHAnsi" w:hAnsiTheme="minorHAnsi" w:cstheme="minorHAnsi"/>
        </w:rPr>
        <w:t xml:space="preserve">, as measured by the improvement of average attendance rate and increased number of safer spaces </w:t>
      </w:r>
      <w:r w:rsidR="00F7016D" w:rsidRPr="009E1C67">
        <w:rPr>
          <w:rFonts w:asciiTheme="minorHAnsi" w:hAnsiTheme="minorHAnsi" w:cstheme="minorHAnsi"/>
        </w:rPr>
        <w:t xml:space="preserve">as compared to baseline. </w:t>
      </w:r>
    </w:p>
    <w:p w:rsidR="00AE3C1B" w:rsidRPr="009E1C67" w:rsidRDefault="00AE3C1B" w:rsidP="00A22715">
      <w:pPr>
        <w:pStyle w:val="List-bullet-2"/>
        <w:numPr>
          <w:ilvl w:val="0"/>
          <w:numId w:val="0"/>
        </w:numPr>
        <w:spacing w:before="0"/>
        <w:contextualSpacing/>
        <w:jc w:val="both"/>
        <w:rPr>
          <w:rFonts w:asciiTheme="minorHAnsi" w:hAnsiTheme="minorHAnsi" w:cstheme="minorHAnsi"/>
          <w:i/>
        </w:rPr>
      </w:pPr>
    </w:p>
    <w:p w:rsidR="009E1589" w:rsidRPr="009E1C67" w:rsidRDefault="009E1589" w:rsidP="00A22715">
      <w:pPr>
        <w:pStyle w:val="List-bullet-2"/>
        <w:numPr>
          <w:ilvl w:val="0"/>
          <w:numId w:val="0"/>
        </w:numPr>
        <w:spacing w:before="0"/>
        <w:contextualSpacing/>
        <w:jc w:val="both"/>
        <w:rPr>
          <w:rFonts w:asciiTheme="minorHAnsi" w:hAnsiTheme="minorHAnsi" w:cstheme="minorHAnsi"/>
          <w:u w:val="single"/>
        </w:rPr>
      </w:pPr>
      <w:r w:rsidRPr="009E1C67">
        <w:rPr>
          <w:rFonts w:asciiTheme="minorHAnsi" w:hAnsiTheme="minorHAnsi" w:cstheme="minorHAnsi"/>
          <w:u w:val="single"/>
        </w:rPr>
        <w:t>Activity 1.2: Construct sanitation and hygiene facilities and ramps</w:t>
      </w:r>
      <w:r w:rsidR="00AE3C1B" w:rsidRPr="009E1C67">
        <w:rPr>
          <w:rFonts w:asciiTheme="minorHAnsi" w:hAnsiTheme="minorHAnsi" w:cstheme="minorHAnsi"/>
          <w:u w:val="single"/>
        </w:rPr>
        <w:t xml:space="preserve"> in targeted </w:t>
      </w:r>
      <w:r w:rsidR="00544B04" w:rsidRPr="009E1C67">
        <w:rPr>
          <w:rFonts w:asciiTheme="minorHAnsi" w:hAnsiTheme="minorHAnsi" w:cstheme="minorHAnsi"/>
          <w:u w:val="single"/>
        </w:rPr>
        <w:t>schools</w:t>
      </w:r>
    </w:p>
    <w:p w:rsidR="009E1589" w:rsidRPr="009E1C67" w:rsidRDefault="009E1589" w:rsidP="00A22715">
      <w:pPr>
        <w:pStyle w:val="List-bullet-2"/>
        <w:numPr>
          <w:ilvl w:val="0"/>
          <w:numId w:val="0"/>
        </w:numPr>
        <w:spacing w:before="0"/>
        <w:contextualSpacing/>
        <w:jc w:val="both"/>
        <w:rPr>
          <w:rFonts w:asciiTheme="minorHAnsi" w:hAnsiTheme="minorHAnsi" w:cstheme="minorHAnsi"/>
        </w:rPr>
      </w:pPr>
      <w:r w:rsidRPr="009E1C67">
        <w:rPr>
          <w:rFonts w:asciiTheme="minorHAnsi" w:hAnsiTheme="minorHAnsi" w:cstheme="minorHAnsi"/>
        </w:rPr>
        <w:t xml:space="preserve">The IRC will </w:t>
      </w:r>
      <w:r w:rsidRPr="009E1C67">
        <w:rPr>
          <w:rFonts w:asciiTheme="minorHAnsi" w:hAnsiTheme="minorHAnsi" w:cstheme="minorHAnsi"/>
          <w:b/>
        </w:rPr>
        <w:t>also ensure the provision of functional sanitation and hygiene facilities</w:t>
      </w:r>
      <w:r w:rsidR="008E7C49" w:rsidRPr="009E1C67">
        <w:rPr>
          <w:rFonts w:asciiTheme="minorHAnsi" w:hAnsiTheme="minorHAnsi" w:cstheme="minorHAnsi"/>
          <w:b/>
        </w:rPr>
        <w:t xml:space="preserve"> </w:t>
      </w:r>
      <w:r w:rsidR="008E7C49" w:rsidRPr="009E1C67">
        <w:rPr>
          <w:rFonts w:asciiTheme="minorHAnsi" w:hAnsiTheme="minorHAnsi" w:cstheme="minorHAnsi"/>
        </w:rPr>
        <w:t>in the schools</w:t>
      </w:r>
      <w:r w:rsidRPr="009E1C67">
        <w:rPr>
          <w:rFonts w:asciiTheme="minorHAnsi" w:hAnsiTheme="minorHAnsi" w:cstheme="minorHAnsi"/>
        </w:rPr>
        <w:t>, keeping in mind the minimum standard of one ‘girls only’ latrine for every 30 girls.</w:t>
      </w:r>
      <w:r w:rsidRPr="009E1C67">
        <w:rPr>
          <w:rStyle w:val="EndnoteReference"/>
          <w:rFonts w:asciiTheme="minorHAnsi" w:hAnsiTheme="minorHAnsi" w:cstheme="minorHAnsi"/>
        </w:rPr>
        <w:endnoteReference w:id="29"/>
      </w:r>
      <w:r w:rsidRPr="009E1C67">
        <w:rPr>
          <w:rFonts w:asciiTheme="minorHAnsi" w:hAnsiTheme="minorHAnsi" w:cstheme="minorHAnsi"/>
        </w:rPr>
        <w:t xml:space="preserve"> </w:t>
      </w:r>
      <w:r w:rsidR="003C2322" w:rsidRPr="009E1C67">
        <w:rPr>
          <w:rFonts w:asciiTheme="minorHAnsi" w:hAnsiTheme="minorHAnsi" w:cstheme="minorHAnsi"/>
        </w:rPr>
        <w:t xml:space="preserve"> </w:t>
      </w:r>
      <w:r w:rsidRPr="009E1C67">
        <w:rPr>
          <w:rFonts w:asciiTheme="minorHAnsi" w:hAnsiTheme="minorHAnsi" w:cstheme="minorHAnsi"/>
        </w:rPr>
        <w:t xml:space="preserve">Schools without water points will </w:t>
      </w:r>
      <w:r w:rsidR="008E7C49" w:rsidRPr="009E1C67">
        <w:rPr>
          <w:rFonts w:asciiTheme="minorHAnsi" w:hAnsiTheme="minorHAnsi" w:cstheme="minorHAnsi"/>
        </w:rPr>
        <w:t>benefit from having boreholes drilled so that hand-</w:t>
      </w:r>
      <w:r w:rsidRPr="009E1C67">
        <w:rPr>
          <w:rFonts w:asciiTheme="minorHAnsi" w:hAnsiTheme="minorHAnsi" w:cstheme="minorHAnsi"/>
        </w:rPr>
        <w:t xml:space="preserve">washing stations can be established. </w:t>
      </w:r>
      <w:r w:rsidR="003C2322" w:rsidRPr="009E1C67">
        <w:rPr>
          <w:rFonts w:asciiTheme="minorHAnsi" w:hAnsiTheme="minorHAnsi" w:cstheme="minorHAnsi"/>
        </w:rPr>
        <w:t xml:space="preserve"> </w:t>
      </w:r>
      <w:r w:rsidRPr="009E1C67">
        <w:rPr>
          <w:rFonts w:asciiTheme="minorHAnsi" w:hAnsiTheme="minorHAnsi" w:cstheme="minorHAnsi"/>
        </w:rPr>
        <w:t>One toilet for CLWD will be i</w:t>
      </w:r>
      <w:r w:rsidR="000535A0" w:rsidRPr="009E1C67">
        <w:rPr>
          <w:rFonts w:asciiTheme="minorHAnsi" w:hAnsiTheme="minorHAnsi" w:cstheme="minorHAnsi"/>
        </w:rPr>
        <w:t>nstalled in each school as well, using</w:t>
      </w:r>
      <w:r w:rsidRPr="009E1C67">
        <w:rPr>
          <w:rFonts w:asciiTheme="minorHAnsi" w:hAnsiTheme="minorHAnsi" w:cstheme="minorHAnsi"/>
        </w:rPr>
        <w:t xml:space="preserve"> </w:t>
      </w:r>
      <w:r w:rsidR="000535A0" w:rsidRPr="009E1C67">
        <w:rPr>
          <w:rFonts w:asciiTheme="minorHAnsi" w:hAnsiTheme="minorHAnsi" w:cstheme="minorHAnsi"/>
        </w:rPr>
        <w:t>up-to-</w:t>
      </w:r>
      <w:r w:rsidRPr="009E1C67">
        <w:rPr>
          <w:rFonts w:asciiTheme="minorHAnsi" w:hAnsiTheme="minorHAnsi" w:cstheme="minorHAnsi"/>
        </w:rPr>
        <w:t>date standards with ma</w:t>
      </w:r>
      <w:r w:rsidR="000535A0" w:rsidRPr="009E1C67">
        <w:rPr>
          <w:rFonts w:asciiTheme="minorHAnsi" w:hAnsiTheme="minorHAnsi" w:cstheme="minorHAnsi"/>
        </w:rPr>
        <w:t>ximum accessibility for CLWD (i.e.</w:t>
      </w:r>
      <w:r w:rsidRPr="009E1C67">
        <w:rPr>
          <w:rFonts w:asciiTheme="minorHAnsi" w:hAnsiTheme="minorHAnsi" w:cstheme="minorHAnsi"/>
        </w:rPr>
        <w:t xml:space="preserve"> the latrine</w:t>
      </w:r>
      <w:r w:rsidR="008E7C49" w:rsidRPr="009E1C67">
        <w:rPr>
          <w:rFonts w:asciiTheme="minorHAnsi" w:hAnsiTheme="minorHAnsi" w:cstheme="minorHAnsi"/>
        </w:rPr>
        <w:t>s</w:t>
      </w:r>
      <w:r w:rsidRPr="009E1C67">
        <w:rPr>
          <w:rFonts w:asciiTheme="minorHAnsi" w:hAnsiTheme="minorHAnsi" w:cstheme="minorHAnsi"/>
        </w:rPr>
        <w:t xml:space="preserve"> will be built with a western style seat, have metal handles fixed to the wall, be large enough to enable wheelchair access, have a ramp to and from the entrance and a wash basin inside the space</w:t>
      </w:r>
      <w:r w:rsidR="000535A0" w:rsidRPr="009E1C67">
        <w:rPr>
          <w:rFonts w:asciiTheme="minorHAnsi" w:hAnsiTheme="minorHAnsi" w:cstheme="minorHAnsi"/>
        </w:rPr>
        <w:t>)</w:t>
      </w:r>
      <w:r w:rsidRPr="009E1C67">
        <w:rPr>
          <w:rFonts w:asciiTheme="minorHAnsi" w:hAnsiTheme="minorHAnsi" w:cstheme="minorHAnsi"/>
        </w:rPr>
        <w:t xml:space="preserve">. Additionally, ramps will be installed in the schools to enable access to first floor classrooms. </w:t>
      </w:r>
      <w:r w:rsidR="008E7054" w:rsidRPr="009E1C67">
        <w:rPr>
          <w:rFonts w:asciiTheme="minorHAnsi" w:hAnsiTheme="minorHAnsi" w:cstheme="minorHAnsi"/>
        </w:rPr>
        <w:t xml:space="preserve"> </w:t>
      </w:r>
      <w:r w:rsidRPr="009E1C67">
        <w:rPr>
          <w:rFonts w:asciiTheme="minorHAnsi" w:hAnsiTheme="minorHAnsi" w:cstheme="minorHAnsi"/>
        </w:rPr>
        <w:t xml:space="preserve">All of these activities will take place as a result of agreements established with each school and its PTA regarding the construction, management and maintenance of these facilities. </w:t>
      </w:r>
    </w:p>
    <w:p w:rsidR="005D4E5D" w:rsidRPr="009E1C67" w:rsidRDefault="005D4E5D" w:rsidP="00A22715">
      <w:pPr>
        <w:pStyle w:val="List-bullet-2"/>
        <w:numPr>
          <w:ilvl w:val="0"/>
          <w:numId w:val="0"/>
        </w:numPr>
        <w:spacing w:before="0"/>
        <w:contextualSpacing/>
        <w:jc w:val="both"/>
        <w:rPr>
          <w:rFonts w:asciiTheme="minorHAnsi" w:hAnsiTheme="minorHAnsi" w:cstheme="minorHAnsi"/>
          <w:i/>
          <w:iCs/>
          <w:u w:val="single"/>
        </w:rPr>
      </w:pPr>
    </w:p>
    <w:p w:rsidR="009E1589" w:rsidRPr="009E1C67" w:rsidRDefault="009E1589" w:rsidP="00A22715">
      <w:pPr>
        <w:pStyle w:val="List-bullet-2"/>
        <w:numPr>
          <w:ilvl w:val="0"/>
          <w:numId w:val="0"/>
        </w:numPr>
        <w:spacing w:before="0"/>
        <w:contextualSpacing/>
        <w:jc w:val="both"/>
        <w:rPr>
          <w:rFonts w:asciiTheme="minorHAnsi" w:hAnsiTheme="minorHAnsi" w:cstheme="minorHAnsi"/>
          <w:u w:val="single"/>
        </w:rPr>
      </w:pPr>
      <w:r w:rsidRPr="009E1C67">
        <w:rPr>
          <w:rFonts w:asciiTheme="minorHAnsi" w:hAnsiTheme="minorHAnsi" w:cstheme="minorHAnsi"/>
          <w:u w:val="single"/>
        </w:rPr>
        <w:t>Activity 1.3: Train social workers in inclusive education and life skills education</w:t>
      </w:r>
    </w:p>
    <w:p w:rsidR="009E1589" w:rsidRPr="009E1C67" w:rsidRDefault="009E1589" w:rsidP="00A22715">
      <w:pPr>
        <w:pStyle w:val="List-bullet-2"/>
        <w:numPr>
          <w:ilvl w:val="0"/>
          <w:numId w:val="0"/>
        </w:numPr>
        <w:spacing w:before="0"/>
        <w:contextualSpacing/>
        <w:jc w:val="both"/>
        <w:rPr>
          <w:rFonts w:asciiTheme="minorHAnsi" w:hAnsiTheme="minorHAnsi" w:cstheme="minorHAnsi"/>
        </w:rPr>
      </w:pPr>
      <w:r w:rsidRPr="009E1C67">
        <w:rPr>
          <w:rFonts w:asciiTheme="minorHAnsi" w:hAnsiTheme="minorHAnsi" w:cstheme="minorHAnsi"/>
        </w:rPr>
        <w:t xml:space="preserve">In Iraq, each school is meant to have one </w:t>
      </w:r>
      <w:r w:rsidR="008E7054" w:rsidRPr="009E1C67">
        <w:rPr>
          <w:rFonts w:asciiTheme="minorHAnsi" w:hAnsiTheme="minorHAnsi" w:cstheme="minorHAnsi"/>
        </w:rPr>
        <w:t xml:space="preserve">dedicated </w:t>
      </w:r>
      <w:r w:rsidR="008E7C49" w:rsidRPr="009E1C67">
        <w:rPr>
          <w:rFonts w:asciiTheme="minorHAnsi" w:hAnsiTheme="minorHAnsi" w:cstheme="minorHAnsi"/>
        </w:rPr>
        <w:t>social worker on-</w:t>
      </w:r>
      <w:r w:rsidRPr="009E1C67">
        <w:rPr>
          <w:rFonts w:asciiTheme="minorHAnsi" w:hAnsiTheme="minorHAnsi" w:cstheme="minorHAnsi"/>
        </w:rPr>
        <w:t>site</w:t>
      </w:r>
      <w:r w:rsidR="008E7C49" w:rsidRPr="009E1C67">
        <w:rPr>
          <w:rFonts w:asciiTheme="minorHAnsi" w:hAnsiTheme="minorHAnsi" w:cstheme="minorHAnsi"/>
        </w:rPr>
        <w:t xml:space="preserve"> to help promote students’ well</w:t>
      </w:r>
      <w:r w:rsidRPr="009E1C67">
        <w:rPr>
          <w:rFonts w:asciiTheme="minorHAnsi" w:hAnsiTheme="minorHAnsi" w:cstheme="minorHAnsi"/>
        </w:rPr>
        <w:t xml:space="preserve">being. </w:t>
      </w:r>
      <w:r w:rsidR="008E7054" w:rsidRPr="009E1C67">
        <w:rPr>
          <w:rFonts w:asciiTheme="minorHAnsi" w:hAnsiTheme="minorHAnsi" w:cstheme="minorHAnsi"/>
        </w:rPr>
        <w:t xml:space="preserve"> </w:t>
      </w:r>
      <w:r w:rsidRPr="009E1C67">
        <w:rPr>
          <w:rFonts w:asciiTheme="minorHAnsi" w:hAnsiTheme="minorHAnsi" w:cstheme="minorHAnsi"/>
        </w:rPr>
        <w:t>Training and pl</w:t>
      </w:r>
      <w:r w:rsidR="008E7C49" w:rsidRPr="009E1C67">
        <w:rPr>
          <w:rFonts w:asciiTheme="minorHAnsi" w:hAnsiTheme="minorHAnsi" w:cstheme="minorHAnsi"/>
        </w:rPr>
        <w:t>acement for these positions has</w:t>
      </w:r>
      <w:r w:rsidRPr="009E1C67">
        <w:rPr>
          <w:rFonts w:asciiTheme="minorHAnsi" w:hAnsiTheme="minorHAnsi" w:cstheme="minorHAnsi"/>
        </w:rPr>
        <w:t xml:space="preserve"> not been consistent, though, and many schools have either underperforming social workers or none at all. </w:t>
      </w:r>
      <w:r w:rsidR="008E7054" w:rsidRPr="009E1C67">
        <w:rPr>
          <w:rFonts w:asciiTheme="minorHAnsi" w:hAnsiTheme="minorHAnsi" w:cstheme="minorHAnsi"/>
        </w:rPr>
        <w:t xml:space="preserve"> </w:t>
      </w:r>
      <w:r w:rsidRPr="009E1C67">
        <w:rPr>
          <w:rFonts w:asciiTheme="minorHAnsi" w:hAnsiTheme="minorHAnsi" w:cstheme="minorHAnsi"/>
        </w:rPr>
        <w:t xml:space="preserve">Under Objective 3, the IRC will work with the MoE to identify better recruitment, training and placement practices. </w:t>
      </w:r>
      <w:r w:rsidR="00F207CB" w:rsidRPr="009E1C67">
        <w:rPr>
          <w:rFonts w:asciiTheme="minorHAnsi" w:hAnsiTheme="minorHAnsi" w:cstheme="minorHAnsi"/>
        </w:rPr>
        <w:t xml:space="preserve"> </w:t>
      </w:r>
      <w:r w:rsidRPr="009E1C67">
        <w:rPr>
          <w:rFonts w:asciiTheme="minorHAnsi" w:hAnsiTheme="minorHAnsi" w:cstheme="minorHAnsi"/>
        </w:rPr>
        <w:t xml:space="preserve">Under Objective 1, the IRC will </w:t>
      </w:r>
      <w:r w:rsidRPr="009E1C67">
        <w:rPr>
          <w:rFonts w:asciiTheme="minorHAnsi" w:hAnsiTheme="minorHAnsi" w:cstheme="minorHAnsi"/>
          <w:b/>
        </w:rPr>
        <w:t xml:space="preserve">provide </w:t>
      </w:r>
      <w:r w:rsidR="001E0391" w:rsidRPr="009E1C67">
        <w:rPr>
          <w:rFonts w:asciiTheme="minorHAnsi" w:hAnsiTheme="minorHAnsi" w:cstheme="minorHAnsi"/>
          <w:b/>
        </w:rPr>
        <w:t xml:space="preserve">24 </w:t>
      </w:r>
      <w:r w:rsidRPr="009E1C67">
        <w:rPr>
          <w:rFonts w:asciiTheme="minorHAnsi" w:hAnsiTheme="minorHAnsi" w:cstheme="minorHAnsi"/>
          <w:b/>
        </w:rPr>
        <w:t>existing and newly recruited social workers</w:t>
      </w:r>
      <w:r w:rsidR="008E7C49" w:rsidRPr="009E1C67">
        <w:rPr>
          <w:rStyle w:val="FootnoteReference"/>
          <w:rFonts w:asciiTheme="minorHAnsi" w:hAnsiTheme="minorHAnsi" w:cstheme="minorHAnsi"/>
        </w:rPr>
        <w:footnoteReference w:id="6"/>
      </w:r>
      <w:r w:rsidRPr="009E1C67">
        <w:rPr>
          <w:rFonts w:asciiTheme="minorHAnsi" w:hAnsiTheme="minorHAnsi" w:cstheme="minorHAnsi"/>
          <w:b/>
        </w:rPr>
        <w:t xml:space="preserve"> with training on how to support students and encourage more welcoming school environments</w:t>
      </w:r>
      <w:r w:rsidRPr="009E1C67">
        <w:rPr>
          <w:rFonts w:asciiTheme="minorHAnsi" w:hAnsiTheme="minorHAnsi" w:cstheme="minorHAnsi"/>
        </w:rPr>
        <w:t xml:space="preserve"> to promote and protect the rights and well-being of all children, especially girls, CLWDs and </w:t>
      </w:r>
      <w:r w:rsidR="00F207CB" w:rsidRPr="009E1C67">
        <w:rPr>
          <w:rFonts w:asciiTheme="minorHAnsi" w:hAnsiTheme="minorHAnsi" w:cstheme="minorHAnsi"/>
        </w:rPr>
        <w:t>internally displaced persons (</w:t>
      </w:r>
      <w:r w:rsidRPr="009E1C67">
        <w:rPr>
          <w:rFonts w:asciiTheme="minorHAnsi" w:hAnsiTheme="minorHAnsi" w:cstheme="minorHAnsi"/>
        </w:rPr>
        <w:t>IDPs</w:t>
      </w:r>
      <w:r w:rsidR="00F207CB" w:rsidRPr="009E1C67">
        <w:rPr>
          <w:rFonts w:asciiTheme="minorHAnsi" w:hAnsiTheme="minorHAnsi" w:cstheme="minorHAnsi"/>
        </w:rPr>
        <w:t>)</w:t>
      </w:r>
      <w:r w:rsidRPr="009E1C67">
        <w:rPr>
          <w:rFonts w:asciiTheme="minorHAnsi" w:hAnsiTheme="minorHAnsi" w:cstheme="minorHAnsi"/>
        </w:rPr>
        <w:t xml:space="preserve">, and to monitor and prevent violence in schools, and especially that against girls. </w:t>
      </w:r>
      <w:r w:rsidR="0039456C" w:rsidRPr="009E1C67">
        <w:rPr>
          <w:rFonts w:asciiTheme="minorHAnsi" w:hAnsiTheme="minorHAnsi" w:cstheme="minorHAnsi"/>
        </w:rPr>
        <w:t xml:space="preserve"> </w:t>
      </w:r>
      <w:r w:rsidRPr="009E1C67">
        <w:rPr>
          <w:rFonts w:asciiTheme="minorHAnsi" w:hAnsiTheme="minorHAnsi" w:cstheme="minorHAnsi"/>
        </w:rPr>
        <w:t xml:space="preserve">They will learn the principles of mentorship and life skills education, and will be encouraged to support informal mentoring relationships between girls and their female teachers, or other female leaders in the community, such as business owners.  </w:t>
      </w:r>
    </w:p>
    <w:p w:rsidR="005D4E5D" w:rsidRPr="009E1C67" w:rsidRDefault="005D4E5D" w:rsidP="00A22715">
      <w:pPr>
        <w:pStyle w:val="List-bullet-2"/>
        <w:numPr>
          <w:ilvl w:val="0"/>
          <w:numId w:val="0"/>
        </w:numPr>
        <w:spacing w:before="0"/>
        <w:contextualSpacing/>
        <w:jc w:val="both"/>
        <w:rPr>
          <w:rFonts w:asciiTheme="minorHAnsi" w:hAnsiTheme="minorHAnsi" w:cstheme="minorHAnsi"/>
          <w:u w:val="single"/>
        </w:rPr>
      </w:pPr>
    </w:p>
    <w:p w:rsidR="009E1589" w:rsidRPr="009E1C67" w:rsidRDefault="009E1589" w:rsidP="00A22715">
      <w:pPr>
        <w:pStyle w:val="List-bullet-2"/>
        <w:numPr>
          <w:ilvl w:val="0"/>
          <w:numId w:val="0"/>
        </w:numPr>
        <w:spacing w:before="0"/>
        <w:contextualSpacing/>
        <w:jc w:val="both"/>
        <w:rPr>
          <w:rFonts w:asciiTheme="minorHAnsi" w:hAnsiTheme="minorHAnsi" w:cstheme="minorHAnsi"/>
          <w:u w:val="single"/>
        </w:rPr>
      </w:pPr>
      <w:r w:rsidRPr="009E1C67">
        <w:rPr>
          <w:rFonts w:asciiTheme="minorHAnsi" w:hAnsiTheme="minorHAnsi" w:cstheme="minorHAnsi"/>
          <w:u w:val="single"/>
        </w:rPr>
        <w:t xml:space="preserve">Activity 1.4: Distribute sport and play equipment and materials </w:t>
      </w:r>
    </w:p>
    <w:p w:rsidR="009E1589" w:rsidRPr="009E1C67" w:rsidRDefault="009E1589" w:rsidP="00A22715">
      <w:pPr>
        <w:pStyle w:val="List-bullet-2"/>
        <w:numPr>
          <w:ilvl w:val="0"/>
          <w:numId w:val="0"/>
        </w:numPr>
        <w:spacing w:before="0"/>
        <w:contextualSpacing/>
        <w:jc w:val="both"/>
        <w:rPr>
          <w:rFonts w:asciiTheme="minorHAnsi" w:hAnsiTheme="minorHAnsi" w:cstheme="minorHAnsi"/>
        </w:rPr>
      </w:pPr>
      <w:r w:rsidRPr="009E1C67">
        <w:rPr>
          <w:rFonts w:asciiTheme="minorHAnsi" w:hAnsiTheme="minorHAnsi" w:cstheme="minorHAnsi"/>
        </w:rPr>
        <w:t xml:space="preserve">Numerous studies have shown that cooperative sports, games and play activities support </w:t>
      </w:r>
      <w:r w:rsidR="008E7C49" w:rsidRPr="009E1C67">
        <w:rPr>
          <w:rFonts w:asciiTheme="minorHAnsi" w:hAnsiTheme="minorHAnsi" w:cstheme="minorHAnsi"/>
        </w:rPr>
        <w:t xml:space="preserve">the </w:t>
      </w:r>
      <w:r w:rsidRPr="009E1C67">
        <w:rPr>
          <w:rFonts w:asciiTheme="minorHAnsi" w:hAnsiTheme="minorHAnsi" w:cstheme="minorHAnsi"/>
        </w:rPr>
        <w:t xml:space="preserve">physical, social and emotional development of children. </w:t>
      </w:r>
      <w:r w:rsidR="0039456C" w:rsidRPr="009E1C67">
        <w:rPr>
          <w:rFonts w:asciiTheme="minorHAnsi" w:hAnsiTheme="minorHAnsi" w:cstheme="minorHAnsi"/>
        </w:rPr>
        <w:t xml:space="preserve"> </w:t>
      </w:r>
      <w:r w:rsidRPr="009E1C67">
        <w:rPr>
          <w:rFonts w:asciiTheme="minorHAnsi" w:hAnsiTheme="minorHAnsi" w:cstheme="minorHAnsi"/>
        </w:rPr>
        <w:t xml:space="preserve">Through these guided activities, children and youth learn to socialize, cooperate and express themselves with their peers. </w:t>
      </w:r>
      <w:r w:rsidR="0039456C" w:rsidRPr="009E1C67">
        <w:rPr>
          <w:rFonts w:asciiTheme="minorHAnsi" w:hAnsiTheme="minorHAnsi" w:cstheme="minorHAnsi"/>
        </w:rPr>
        <w:t xml:space="preserve"> </w:t>
      </w:r>
      <w:r w:rsidRPr="009E1C67">
        <w:rPr>
          <w:rFonts w:asciiTheme="minorHAnsi" w:hAnsiTheme="minorHAnsi" w:cstheme="minorHAnsi"/>
        </w:rPr>
        <w:t>T</w:t>
      </w:r>
      <w:r w:rsidRPr="009E1C67">
        <w:rPr>
          <w:rFonts w:asciiTheme="minorHAnsi" w:hAnsiTheme="minorHAnsi" w:cstheme="minorHAnsi"/>
          <w:bCs/>
        </w:rPr>
        <w:t xml:space="preserve">he </w:t>
      </w:r>
      <w:r w:rsidRPr="009E1C67">
        <w:rPr>
          <w:rFonts w:asciiTheme="minorHAnsi" w:hAnsiTheme="minorHAnsi" w:cstheme="minorHAnsi"/>
          <w:b/>
        </w:rPr>
        <w:t>IRC will provide basic sports equipment</w:t>
      </w:r>
      <w:r w:rsidRPr="009E1C67">
        <w:rPr>
          <w:rFonts w:asciiTheme="minorHAnsi" w:hAnsiTheme="minorHAnsi" w:cstheme="minorHAnsi"/>
        </w:rPr>
        <w:t xml:space="preserve"> to the 20 new schools, as the 10 schools from the previous </w:t>
      </w:r>
      <w:r w:rsidR="008E7C49" w:rsidRPr="009E1C67">
        <w:rPr>
          <w:rFonts w:asciiTheme="minorHAnsi" w:hAnsiTheme="minorHAnsi" w:cstheme="minorHAnsi"/>
        </w:rPr>
        <w:t>AusAID project</w:t>
      </w:r>
      <w:r w:rsidRPr="009E1C67">
        <w:rPr>
          <w:rFonts w:asciiTheme="minorHAnsi" w:hAnsiTheme="minorHAnsi" w:cstheme="minorHAnsi"/>
        </w:rPr>
        <w:t xml:space="preserve"> have already benefited. </w:t>
      </w:r>
      <w:r w:rsidR="008E714A" w:rsidRPr="009E1C67">
        <w:rPr>
          <w:rFonts w:asciiTheme="minorHAnsi" w:hAnsiTheme="minorHAnsi" w:cstheme="minorHAnsi"/>
        </w:rPr>
        <w:t xml:space="preserve"> Through a participatory assessment with the MoE, PTAs, students and teachers, the IRC will develop a list of sports equipment best suited for schools. </w:t>
      </w:r>
      <w:r w:rsidR="0039456C" w:rsidRPr="009E1C67">
        <w:rPr>
          <w:rFonts w:asciiTheme="minorHAnsi" w:hAnsiTheme="minorHAnsi" w:cstheme="minorHAnsi"/>
        </w:rPr>
        <w:t xml:space="preserve"> </w:t>
      </w:r>
      <w:r w:rsidRPr="009E1C67">
        <w:rPr>
          <w:rFonts w:asciiTheme="minorHAnsi" w:hAnsiTheme="minorHAnsi" w:cstheme="minorHAnsi"/>
        </w:rPr>
        <w:t xml:space="preserve">This activity will be of particular value to girls who, when provided with a protective space and guidance on cooperative play, have been found to happily engage in sports activities. </w:t>
      </w:r>
      <w:r w:rsidR="0039456C" w:rsidRPr="009E1C67">
        <w:rPr>
          <w:rFonts w:asciiTheme="minorHAnsi" w:hAnsiTheme="minorHAnsi" w:cstheme="minorHAnsi"/>
        </w:rPr>
        <w:t xml:space="preserve"> </w:t>
      </w:r>
      <w:r w:rsidRPr="009E1C67">
        <w:rPr>
          <w:rFonts w:asciiTheme="minorHAnsi" w:hAnsiTheme="minorHAnsi" w:cstheme="minorHAnsi"/>
        </w:rPr>
        <w:t>These activities help to strengthen their self-esteem and self-empowerment, enhance social inclusion and integration, and at the same time challenge and transform gender norms.</w:t>
      </w:r>
      <w:r w:rsidRPr="009E1C67">
        <w:rPr>
          <w:rStyle w:val="EndnoteReference"/>
          <w:rFonts w:asciiTheme="minorHAnsi" w:hAnsiTheme="minorHAnsi" w:cstheme="minorHAnsi"/>
          <w:lang w:val="en-AU"/>
        </w:rPr>
        <w:endnoteReference w:id="30"/>
      </w:r>
      <w:r w:rsidRPr="009E1C67">
        <w:rPr>
          <w:rFonts w:asciiTheme="minorHAnsi" w:hAnsiTheme="minorHAnsi" w:cstheme="minorHAnsi"/>
        </w:rPr>
        <w:t xml:space="preserve"> </w:t>
      </w:r>
    </w:p>
    <w:p w:rsidR="0070746F" w:rsidRPr="009E1C67" w:rsidRDefault="0070746F" w:rsidP="00A22715">
      <w:pPr>
        <w:pStyle w:val="List-bullet-2"/>
        <w:numPr>
          <w:ilvl w:val="0"/>
          <w:numId w:val="0"/>
        </w:numPr>
        <w:spacing w:before="0"/>
        <w:contextualSpacing/>
        <w:jc w:val="both"/>
        <w:rPr>
          <w:rFonts w:asciiTheme="minorHAnsi" w:hAnsiTheme="minorHAnsi" w:cstheme="minorHAnsi"/>
        </w:rPr>
      </w:pPr>
    </w:p>
    <w:p w:rsidR="003C320B" w:rsidRPr="009E1C67" w:rsidRDefault="003C320B" w:rsidP="00A22715">
      <w:pPr>
        <w:pStyle w:val="List-bullet-2"/>
        <w:numPr>
          <w:ilvl w:val="0"/>
          <w:numId w:val="0"/>
        </w:numPr>
        <w:spacing w:before="0"/>
        <w:contextualSpacing/>
        <w:jc w:val="both"/>
        <w:rPr>
          <w:rFonts w:asciiTheme="minorHAnsi" w:hAnsiTheme="minorHAnsi" w:cstheme="minorHAnsi"/>
          <w:u w:val="single"/>
        </w:rPr>
      </w:pPr>
      <w:r w:rsidRPr="009E1C67">
        <w:rPr>
          <w:rFonts w:asciiTheme="minorHAnsi" w:hAnsiTheme="minorHAnsi" w:cstheme="minorHAnsi"/>
          <w:u w:val="single"/>
        </w:rPr>
        <w:t>Activity 1.5</w:t>
      </w:r>
      <w:r w:rsidR="0039456C" w:rsidRPr="009E1C67">
        <w:rPr>
          <w:rFonts w:asciiTheme="minorHAnsi" w:hAnsiTheme="minorHAnsi" w:cstheme="minorHAnsi"/>
          <w:u w:val="single"/>
        </w:rPr>
        <w:t>:</w:t>
      </w:r>
      <w:r w:rsidRPr="009E1C67">
        <w:rPr>
          <w:rFonts w:asciiTheme="minorHAnsi" w:hAnsiTheme="minorHAnsi" w:cstheme="minorHAnsi"/>
          <w:u w:val="single"/>
        </w:rPr>
        <w:t xml:space="preserve"> Increase awareness of the importance of education for girls and CLWD</w:t>
      </w:r>
      <w:r w:rsidR="007C785F" w:rsidRPr="009E1C67">
        <w:rPr>
          <w:rFonts w:asciiTheme="minorHAnsi" w:hAnsiTheme="minorHAnsi" w:cstheme="minorHAnsi"/>
          <w:u w:val="single"/>
        </w:rPr>
        <w:t>s</w:t>
      </w:r>
      <w:r w:rsidR="00544B04" w:rsidRPr="009E1C67">
        <w:rPr>
          <w:rFonts w:asciiTheme="minorHAnsi" w:hAnsiTheme="minorHAnsi" w:cstheme="minorHAnsi"/>
          <w:u w:val="single"/>
        </w:rPr>
        <w:t xml:space="preserve"> </w:t>
      </w:r>
    </w:p>
    <w:p w:rsidR="003C320B" w:rsidRPr="009E1C67" w:rsidRDefault="003C320B" w:rsidP="00A22715">
      <w:pPr>
        <w:pStyle w:val="List-bullet-2"/>
        <w:numPr>
          <w:ilvl w:val="0"/>
          <w:numId w:val="0"/>
        </w:numPr>
        <w:spacing w:before="0"/>
        <w:contextualSpacing/>
        <w:jc w:val="both"/>
        <w:rPr>
          <w:rFonts w:asciiTheme="minorHAnsi" w:hAnsiTheme="minorHAnsi" w:cstheme="minorHAnsi"/>
        </w:rPr>
      </w:pPr>
      <w:r w:rsidRPr="009E1C67">
        <w:rPr>
          <w:rFonts w:asciiTheme="minorHAnsi" w:hAnsiTheme="minorHAnsi" w:cstheme="minorHAnsi"/>
        </w:rPr>
        <w:t xml:space="preserve">Since participation of girls </w:t>
      </w:r>
      <w:r w:rsidR="008E7C49" w:rsidRPr="009E1C67">
        <w:rPr>
          <w:rFonts w:asciiTheme="minorHAnsi" w:hAnsiTheme="minorHAnsi" w:cstheme="minorHAnsi"/>
        </w:rPr>
        <w:t>and</w:t>
      </w:r>
      <w:r w:rsidRPr="009E1C67">
        <w:rPr>
          <w:rFonts w:asciiTheme="minorHAnsi" w:hAnsiTheme="minorHAnsi" w:cstheme="minorHAnsi"/>
        </w:rPr>
        <w:t xml:space="preserve"> CLWDs continues to be an issue for parents in some communities</w:t>
      </w:r>
      <w:r w:rsidR="007C785F" w:rsidRPr="009E1C67">
        <w:rPr>
          <w:rFonts w:asciiTheme="minorHAnsi" w:hAnsiTheme="minorHAnsi" w:cstheme="minorHAnsi"/>
        </w:rPr>
        <w:t>,</w:t>
      </w:r>
      <w:r w:rsidRPr="009E1C67">
        <w:rPr>
          <w:rFonts w:asciiTheme="minorHAnsi" w:hAnsiTheme="minorHAnsi" w:cstheme="minorHAnsi"/>
        </w:rPr>
        <w:t xml:space="preserve"> an assessment will be conducted in both central and northern Iraq at the outset of the activities by the local NGO partners</w:t>
      </w:r>
      <w:r w:rsidR="008E7C49" w:rsidRPr="009E1C67">
        <w:rPr>
          <w:rFonts w:asciiTheme="minorHAnsi" w:hAnsiTheme="minorHAnsi" w:cstheme="minorHAnsi"/>
        </w:rPr>
        <w:t xml:space="preserve"> </w:t>
      </w:r>
      <w:r w:rsidRPr="009E1C67">
        <w:rPr>
          <w:rFonts w:asciiTheme="minorHAnsi" w:hAnsiTheme="minorHAnsi" w:cstheme="minorHAnsi"/>
        </w:rPr>
        <w:t xml:space="preserve">to assess the specific language and targeting needed to promote enhanced acceptance and uptake of girls’ </w:t>
      </w:r>
      <w:r w:rsidR="005A1CF6" w:rsidRPr="009E1C67">
        <w:rPr>
          <w:rFonts w:asciiTheme="minorHAnsi" w:hAnsiTheme="minorHAnsi" w:cstheme="minorHAnsi"/>
        </w:rPr>
        <w:t xml:space="preserve">and CLWD </w:t>
      </w:r>
      <w:r w:rsidRPr="009E1C67">
        <w:rPr>
          <w:rFonts w:asciiTheme="minorHAnsi" w:hAnsiTheme="minorHAnsi" w:cstheme="minorHAnsi"/>
        </w:rPr>
        <w:t xml:space="preserve">education. </w:t>
      </w:r>
      <w:r w:rsidR="007C785F" w:rsidRPr="009E1C67">
        <w:rPr>
          <w:rFonts w:asciiTheme="minorHAnsi" w:hAnsiTheme="minorHAnsi" w:cstheme="minorHAnsi"/>
        </w:rPr>
        <w:t xml:space="preserve"> </w:t>
      </w:r>
      <w:r w:rsidR="008E7C49" w:rsidRPr="009E1C67">
        <w:rPr>
          <w:rFonts w:asciiTheme="minorHAnsi" w:hAnsiTheme="minorHAnsi" w:cstheme="minorHAnsi"/>
        </w:rPr>
        <w:t>The assessment</w:t>
      </w:r>
      <w:r w:rsidRPr="009E1C67">
        <w:rPr>
          <w:rFonts w:asciiTheme="minorHAnsi" w:hAnsiTheme="minorHAnsi" w:cstheme="minorHAnsi"/>
        </w:rPr>
        <w:t xml:space="preserve"> will include components for household, community, school and ministry level targeting.</w:t>
      </w:r>
      <w:r w:rsidRPr="009E1C67">
        <w:rPr>
          <w:rStyle w:val="FootnoteReference"/>
          <w:rFonts w:asciiTheme="minorHAnsi" w:hAnsiTheme="minorHAnsi" w:cstheme="minorHAnsi"/>
        </w:rPr>
        <w:footnoteReference w:id="7"/>
      </w:r>
      <w:r w:rsidRPr="009E1C67">
        <w:rPr>
          <w:rFonts w:asciiTheme="minorHAnsi" w:hAnsiTheme="minorHAnsi" w:cstheme="minorHAnsi"/>
        </w:rPr>
        <w:t xml:space="preserve"> </w:t>
      </w:r>
      <w:r w:rsidR="005A1CF6" w:rsidRPr="009E1C67">
        <w:rPr>
          <w:rFonts w:asciiTheme="minorHAnsi" w:hAnsiTheme="minorHAnsi" w:cstheme="minorHAnsi"/>
        </w:rPr>
        <w:t xml:space="preserve"> Based on the findings of the</w:t>
      </w:r>
      <w:r w:rsidRPr="009E1C67">
        <w:rPr>
          <w:rFonts w:asciiTheme="minorHAnsi" w:hAnsiTheme="minorHAnsi" w:cstheme="minorHAnsi"/>
        </w:rPr>
        <w:t xml:space="preserve"> assessment, the local partners will </w:t>
      </w:r>
      <w:r w:rsidR="005A1CF6" w:rsidRPr="009E1C67">
        <w:rPr>
          <w:rFonts w:asciiTheme="minorHAnsi" w:hAnsiTheme="minorHAnsi" w:cstheme="minorHAnsi"/>
        </w:rPr>
        <w:t xml:space="preserve">develop targeted </w:t>
      </w:r>
      <w:r w:rsidRPr="009E1C67">
        <w:rPr>
          <w:rFonts w:asciiTheme="minorHAnsi" w:hAnsiTheme="minorHAnsi" w:cstheme="minorHAnsi"/>
        </w:rPr>
        <w:t>activities using specific messages to improve awareness among parents and community members.</w:t>
      </w:r>
      <w:r w:rsidR="005A1CF6" w:rsidRPr="009E1C67">
        <w:rPr>
          <w:rFonts w:asciiTheme="minorHAnsi" w:hAnsiTheme="minorHAnsi" w:cstheme="minorHAnsi"/>
        </w:rPr>
        <w:t xml:space="preserve"> This could be in the form of campaigns, trainings for PTAs, government officials and teachers.</w:t>
      </w:r>
    </w:p>
    <w:p w:rsidR="009A22A4" w:rsidRPr="009E1C67" w:rsidRDefault="009A22A4" w:rsidP="00A22715">
      <w:pPr>
        <w:pStyle w:val="List-bullet-2"/>
        <w:numPr>
          <w:ilvl w:val="0"/>
          <w:numId w:val="0"/>
        </w:numPr>
        <w:spacing w:before="0"/>
        <w:contextualSpacing/>
        <w:jc w:val="both"/>
        <w:rPr>
          <w:rFonts w:asciiTheme="minorHAnsi" w:hAnsiTheme="minorHAnsi" w:cstheme="minorHAnsi"/>
          <w:b/>
        </w:rPr>
      </w:pPr>
    </w:p>
    <w:p w:rsidR="0070746F" w:rsidRPr="009E1C67" w:rsidRDefault="0070746F" w:rsidP="00A22715">
      <w:pPr>
        <w:pStyle w:val="List-bullet-2"/>
        <w:numPr>
          <w:ilvl w:val="0"/>
          <w:numId w:val="0"/>
        </w:numPr>
        <w:spacing w:before="0"/>
        <w:contextualSpacing/>
        <w:jc w:val="both"/>
        <w:rPr>
          <w:rFonts w:asciiTheme="minorHAnsi" w:hAnsiTheme="minorHAnsi" w:cstheme="minorHAnsi"/>
        </w:rPr>
      </w:pPr>
    </w:p>
    <w:p w:rsidR="0070746F" w:rsidRPr="009E1C67" w:rsidRDefault="0070746F" w:rsidP="00A22715">
      <w:pPr>
        <w:pStyle w:val="List-bullet-2"/>
        <w:numPr>
          <w:ilvl w:val="0"/>
          <w:numId w:val="0"/>
        </w:numPr>
        <w:spacing w:before="0"/>
        <w:contextualSpacing/>
        <w:jc w:val="both"/>
        <w:rPr>
          <w:rFonts w:asciiTheme="minorHAnsi" w:hAnsiTheme="minorHAnsi" w:cstheme="minorHAnsi"/>
          <w:b/>
          <w:bCs/>
          <w:i/>
        </w:rPr>
      </w:pPr>
      <w:r w:rsidRPr="009E1C67">
        <w:rPr>
          <w:rFonts w:asciiTheme="minorHAnsi" w:hAnsiTheme="minorHAnsi" w:cstheme="minorHAnsi"/>
          <w:b/>
          <w:bCs/>
        </w:rPr>
        <w:t xml:space="preserve">Objective 2: </w:t>
      </w:r>
      <w:r w:rsidR="00B01B01" w:rsidRPr="009E1C67">
        <w:rPr>
          <w:rFonts w:asciiTheme="minorHAnsi" w:hAnsiTheme="minorHAnsi"/>
          <w:bCs/>
        </w:rPr>
        <w:t>Improve</w:t>
      </w:r>
      <w:r w:rsidR="005D4E5D" w:rsidRPr="009E1C67">
        <w:rPr>
          <w:rFonts w:asciiTheme="minorHAnsi" w:hAnsiTheme="minorHAnsi"/>
          <w:bCs/>
        </w:rPr>
        <w:t xml:space="preserve"> the quality of education through the provision of teacher training programs to a total of 434 teachers in the 30 target schools</w:t>
      </w:r>
      <w:r w:rsidR="008E7C49" w:rsidRPr="009E1C67">
        <w:rPr>
          <w:rFonts w:asciiTheme="minorHAnsi" w:hAnsiTheme="minorHAnsi"/>
          <w:bCs/>
        </w:rPr>
        <w:t>.</w:t>
      </w:r>
    </w:p>
    <w:p w:rsidR="00350634" w:rsidRPr="009E1C67" w:rsidRDefault="00350634" w:rsidP="00A22715">
      <w:pPr>
        <w:pStyle w:val="List-bullet-2"/>
        <w:numPr>
          <w:ilvl w:val="0"/>
          <w:numId w:val="0"/>
        </w:numPr>
        <w:spacing w:before="0"/>
        <w:contextualSpacing/>
        <w:jc w:val="both"/>
        <w:rPr>
          <w:rFonts w:asciiTheme="minorHAnsi" w:hAnsiTheme="minorHAnsi" w:cstheme="minorHAnsi"/>
          <w:i/>
        </w:rPr>
      </w:pPr>
    </w:p>
    <w:p w:rsidR="00AA3044" w:rsidRPr="009E1C67" w:rsidRDefault="00AA3044" w:rsidP="00A22715">
      <w:pPr>
        <w:pStyle w:val="List-bullet-2"/>
        <w:numPr>
          <w:ilvl w:val="0"/>
          <w:numId w:val="0"/>
        </w:numPr>
        <w:spacing w:before="0"/>
        <w:contextualSpacing/>
        <w:jc w:val="both"/>
        <w:rPr>
          <w:rFonts w:asciiTheme="minorHAnsi" w:hAnsiTheme="minorHAnsi" w:cstheme="minorHAnsi"/>
          <w:i/>
          <w:iCs/>
        </w:rPr>
      </w:pPr>
      <w:r w:rsidRPr="009E1C67">
        <w:rPr>
          <w:rFonts w:asciiTheme="minorHAnsi" w:hAnsiTheme="minorHAnsi" w:cstheme="minorHAnsi"/>
          <w:i/>
          <w:iCs/>
        </w:rPr>
        <w:t xml:space="preserve">Outcome 2:  </w:t>
      </w:r>
      <w:r w:rsidRPr="009E1C67">
        <w:rPr>
          <w:rFonts w:asciiTheme="minorHAnsi" w:hAnsiTheme="minorHAnsi" w:cstheme="minorHAnsi"/>
          <w:iCs/>
        </w:rPr>
        <w:t>Eighty per cent (80%) of 434 teachers trained through the project apply teaching techniques that lead to learning outcomes and improved student well-being.</w:t>
      </w:r>
    </w:p>
    <w:p w:rsidR="00AA3044" w:rsidRPr="009E1C67" w:rsidRDefault="00AA3044" w:rsidP="00A22715">
      <w:pPr>
        <w:pStyle w:val="List-bullet-2"/>
        <w:numPr>
          <w:ilvl w:val="0"/>
          <w:numId w:val="0"/>
        </w:numPr>
        <w:spacing w:before="0"/>
        <w:contextualSpacing/>
        <w:jc w:val="both"/>
        <w:rPr>
          <w:rFonts w:asciiTheme="minorHAnsi" w:hAnsiTheme="minorHAnsi" w:cstheme="minorHAnsi"/>
          <w:i/>
        </w:rPr>
      </w:pPr>
    </w:p>
    <w:p w:rsidR="005C663D" w:rsidRPr="009E1C67" w:rsidRDefault="009E1589" w:rsidP="00A22715">
      <w:pPr>
        <w:pStyle w:val="List-bullet-2"/>
        <w:numPr>
          <w:ilvl w:val="0"/>
          <w:numId w:val="0"/>
        </w:numPr>
        <w:spacing w:before="0"/>
        <w:contextualSpacing/>
        <w:jc w:val="both"/>
        <w:rPr>
          <w:rFonts w:asciiTheme="minorHAnsi" w:hAnsiTheme="minorHAnsi" w:cstheme="minorHAnsi"/>
        </w:rPr>
      </w:pPr>
      <w:r w:rsidRPr="009E1C67">
        <w:rPr>
          <w:rFonts w:asciiTheme="minorHAnsi" w:hAnsiTheme="minorHAnsi" w:cstheme="minorHAnsi"/>
          <w:u w:val="single"/>
        </w:rPr>
        <w:t>Activity 2.1: Train and mentor</w:t>
      </w:r>
      <w:r w:rsidR="009D569C" w:rsidRPr="009E1C67">
        <w:rPr>
          <w:rFonts w:asciiTheme="minorHAnsi" w:hAnsiTheme="minorHAnsi" w:cstheme="minorHAnsi"/>
          <w:u w:val="single"/>
        </w:rPr>
        <w:t xml:space="preserve"> </w:t>
      </w:r>
      <w:r w:rsidRPr="009E1C67">
        <w:rPr>
          <w:rFonts w:asciiTheme="minorHAnsi" w:hAnsiTheme="minorHAnsi" w:cstheme="minorHAnsi"/>
          <w:u w:val="single"/>
        </w:rPr>
        <w:t xml:space="preserve">teachers </w:t>
      </w:r>
      <w:r w:rsidR="005C663D" w:rsidRPr="009E1C67">
        <w:rPr>
          <w:rFonts w:asciiTheme="minorHAnsi" w:hAnsiTheme="minorHAnsi" w:cstheme="minorHAnsi"/>
          <w:u w:val="single"/>
        </w:rPr>
        <w:t>on improving learning and well-being of students</w:t>
      </w:r>
    </w:p>
    <w:p w:rsidR="005C663D" w:rsidRPr="009E1C67" w:rsidRDefault="009E1589" w:rsidP="00A22715">
      <w:pPr>
        <w:pStyle w:val="List-bullet-2"/>
        <w:numPr>
          <w:ilvl w:val="0"/>
          <w:numId w:val="0"/>
        </w:numPr>
        <w:spacing w:before="0"/>
        <w:contextualSpacing/>
        <w:jc w:val="both"/>
        <w:rPr>
          <w:rFonts w:asciiTheme="minorHAnsi" w:hAnsiTheme="minorHAnsi" w:cstheme="minorHAnsi"/>
        </w:rPr>
      </w:pPr>
      <w:r w:rsidRPr="009E1C67">
        <w:rPr>
          <w:rFonts w:asciiTheme="minorHAnsi" w:hAnsiTheme="minorHAnsi" w:cstheme="minorHAnsi"/>
        </w:rPr>
        <w:t xml:space="preserve">Numerous studies have shown that the most efficient action to take in order to effectively and sustainably improve the quality of the learning environment is to </w:t>
      </w:r>
      <w:r w:rsidRPr="009E1C67">
        <w:rPr>
          <w:rFonts w:asciiTheme="minorHAnsi" w:hAnsiTheme="minorHAnsi" w:cstheme="minorHAnsi"/>
          <w:b/>
        </w:rPr>
        <w:t>enhance the pedagogical skills</w:t>
      </w:r>
      <w:r w:rsidRPr="009E1C67">
        <w:rPr>
          <w:rFonts w:asciiTheme="minorHAnsi" w:hAnsiTheme="minorHAnsi" w:cstheme="minorHAnsi"/>
        </w:rPr>
        <w:t xml:space="preserve"> of teachers. </w:t>
      </w:r>
      <w:r w:rsidR="006059F6" w:rsidRPr="009E1C67">
        <w:rPr>
          <w:rFonts w:asciiTheme="minorHAnsi" w:hAnsiTheme="minorHAnsi" w:cstheme="minorHAnsi"/>
        </w:rPr>
        <w:t xml:space="preserve"> </w:t>
      </w:r>
      <w:r w:rsidRPr="009E1C67">
        <w:rPr>
          <w:rFonts w:asciiTheme="minorHAnsi" w:hAnsiTheme="minorHAnsi" w:cstheme="minorHAnsi"/>
        </w:rPr>
        <w:t xml:space="preserve">Beyond this, in crisis-affected contexts, training teachers in creating and sustaining safe learning spaces is also critical. </w:t>
      </w:r>
      <w:r w:rsidR="006059F6" w:rsidRPr="009E1C67">
        <w:rPr>
          <w:rFonts w:asciiTheme="minorHAnsi" w:hAnsiTheme="minorHAnsi" w:cstheme="minorHAnsi"/>
        </w:rPr>
        <w:t xml:space="preserve"> </w:t>
      </w:r>
      <w:r w:rsidRPr="009E1C67">
        <w:rPr>
          <w:rFonts w:asciiTheme="minorHAnsi" w:hAnsiTheme="minorHAnsi" w:cstheme="minorHAnsi"/>
        </w:rPr>
        <w:t>T</w:t>
      </w:r>
      <w:r w:rsidR="00437AC6" w:rsidRPr="009E1C67">
        <w:rPr>
          <w:rFonts w:asciiTheme="minorHAnsi" w:hAnsiTheme="minorHAnsi" w:cstheme="minorHAnsi"/>
        </w:rPr>
        <w:t>hrough this project, t</w:t>
      </w:r>
      <w:r w:rsidRPr="009E1C67">
        <w:rPr>
          <w:rFonts w:asciiTheme="minorHAnsi" w:hAnsiTheme="minorHAnsi" w:cstheme="minorHAnsi"/>
        </w:rPr>
        <w:t xml:space="preserve">eachers will learn alternatives to corporal punishment and how to prevent other forms of emotional and physical violence. </w:t>
      </w:r>
      <w:r w:rsidR="006059F6" w:rsidRPr="009E1C67">
        <w:rPr>
          <w:rFonts w:asciiTheme="minorHAnsi" w:hAnsiTheme="minorHAnsi" w:cstheme="minorHAnsi"/>
        </w:rPr>
        <w:t xml:space="preserve"> </w:t>
      </w:r>
      <w:r w:rsidRPr="009E1C67">
        <w:rPr>
          <w:rFonts w:asciiTheme="minorHAnsi" w:hAnsiTheme="minorHAnsi" w:cstheme="minorHAnsi"/>
        </w:rPr>
        <w:t xml:space="preserve">They will also be trained </w:t>
      </w:r>
      <w:r w:rsidR="006059F6" w:rsidRPr="009E1C67">
        <w:rPr>
          <w:rFonts w:asciiTheme="minorHAnsi" w:hAnsiTheme="minorHAnsi" w:cstheme="minorHAnsi"/>
        </w:rPr>
        <w:t>o</w:t>
      </w:r>
      <w:r w:rsidRPr="009E1C67">
        <w:rPr>
          <w:rFonts w:asciiTheme="minorHAnsi" w:hAnsiTheme="minorHAnsi" w:cstheme="minorHAnsi"/>
        </w:rPr>
        <w:t xml:space="preserve">n how to create and maintain healing environments, </w:t>
      </w:r>
      <w:r w:rsidR="006059F6" w:rsidRPr="009E1C67">
        <w:rPr>
          <w:rFonts w:asciiTheme="minorHAnsi" w:hAnsiTheme="minorHAnsi" w:cstheme="minorHAnsi"/>
        </w:rPr>
        <w:t>such as</w:t>
      </w:r>
      <w:r w:rsidRPr="009E1C67">
        <w:rPr>
          <w:rFonts w:asciiTheme="minorHAnsi" w:hAnsiTheme="minorHAnsi" w:cstheme="minorHAnsi"/>
        </w:rPr>
        <w:t xml:space="preserve"> how </w:t>
      </w:r>
      <w:r w:rsidR="006059F6" w:rsidRPr="009E1C67">
        <w:rPr>
          <w:rFonts w:asciiTheme="minorHAnsi" w:hAnsiTheme="minorHAnsi" w:cstheme="minorHAnsi"/>
        </w:rPr>
        <w:t xml:space="preserve">to </w:t>
      </w:r>
      <w:r w:rsidRPr="009E1C67">
        <w:rPr>
          <w:rFonts w:asciiTheme="minorHAnsi" w:hAnsiTheme="minorHAnsi" w:cstheme="minorHAnsi"/>
        </w:rPr>
        <w:t>be proactive in addressing the psychosocial needs of co</w:t>
      </w:r>
      <w:r w:rsidR="00437AC6" w:rsidRPr="009E1C67">
        <w:rPr>
          <w:rFonts w:asciiTheme="minorHAnsi" w:hAnsiTheme="minorHAnsi" w:cstheme="minorHAnsi"/>
        </w:rPr>
        <w:t>nflict-</w:t>
      </w:r>
      <w:r w:rsidRPr="009E1C67">
        <w:rPr>
          <w:rFonts w:asciiTheme="minorHAnsi" w:hAnsiTheme="minorHAnsi" w:cstheme="minorHAnsi"/>
        </w:rPr>
        <w:t>affected children, girls and CLWDs.</w:t>
      </w:r>
      <w:r w:rsidR="005C663D" w:rsidRPr="009E1C67">
        <w:rPr>
          <w:rFonts w:asciiTheme="minorHAnsi" w:hAnsiTheme="minorHAnsi" w:cstheme="minorHAnsi"/>
        </w:rPr>
        <w:t xml:space="preserve"> </w:t>
      </w:r>
      <w:r w:rsidR="006059F6" w:rsidRPr="009E1C67">
        <w:rPr>
          <w:rFonts w:asciiTheme="minorHAnsi" w:hAnsiTheme="minorHAnsi" w:cstheme="minorHAnsi"/>
        </w:rPr>
        <w:t xml:space="preserve"> </w:t>
      </w:r>
      <w:r w:rsidR="005C663D" w:rsidRPr="009E1C67">
        <w:rPr>
          <w:rFonts w:asciiTheme="minorHAnsi" w:hAnsiTheme="minorHAnsi" w:cstheme="minorHAnsi"/>
        </w:rPr>
        <w:t xml:space="preserve">In addition, introducing focused reading instructions at the early grade levels has been proven to be an effective measure to foster improved learning in later grades. </w:t>
      </w:r>
      <w:r w:rsidR="006059F6" w:rsidRPr="009E1C67">
        <w:rPr>
          <w:rFonts w:asciiTheme="minorHAnsi" w:hAnsiTheme="minorHAnsi" w:cstheme="minorHAnsi"/>
        </w:rPr>
        <w:t xml:space="preserve"> </w:t>
      </w:r>
      <w:r w:rsidR="005C663D" w:rsidRPr="009E1C67">
        <w:rPr>
          <w:rFonts w:asciiTheme="minorHAnsi" w:hAnsiTheme="minorHAnsi" w:cstheme="minorHAnsi"/>
        </w:rPr>
        <w:t>As with previous trainings</w:t>
      </w:r>
      <w:r w:rsidR="006059F6" w:rsidRPr="009E1C67">
        <w:rPr>
          <w:rFonts w:asciiTheme="minorHAnsi" w:hAnsiTheme="minorHAnsi" w:cstheme="minorHAnsi"/>
        </w:rPr>
        <w:t xml:space="preserve"> and in agreement with the MoE</w:t>
      </w:r>
      <w:r w:rsidR="005C663D" w:rsidRPr="009E1C67">
        <w:rPr>
          <w:rFonts w:asciiTheme="minorHAnsi" w:hAnsiTheme="minorHAnsi" w:cstheme="minorHAnsi"/>
        </w:rPr>
        <w:t xml:space="preserve">, the IRC will work with the MoE to develop a training program </w:t>
      </w:r>
      <w:r w:rsidR="00437AC6" w:rsidRPr="009E1C67">
        <w:rPr>
          <w:rFonts w:asciiTheme="minorHAnsi" w:hAnsiTheme="minorHAnsi" w:cstheme="minorHAnsi"/>
        </w:rPr>
        <w:t>for</w:t>
      </w:r>
      <w:r w:rsidR="005C663D" w:rsidRPr="009E1C67">
        <w:rPr>
          <w:rFonts w:asciiTheme="minorHAnsi" w:hAnsiTheme="minorHAnsi" w:cstheme="minorHAnsi"/>
        </w:rPr>
        <w:t xml:space="preserve"> teacher</w:t>
      </w:r>
      <w:r w:rsidR="00437AC6" w:rsidRPr="009E1C67">
        <w:rPr>
          <w:rFonts w:asciiTheme="minorHAnsi" w:hAnsiTheme="minorHAnsi" w:cstheme="minorHAnsi"/>
        </w:rPr>
        <w:t>s</w:t>
      </w:r>
      <w:r w:rsidR="005C663D" w:rsidRPr="009E1C67">
        <w:rPr>
          <w:rFonts w:asciiTheme="minorHAnsi" w:hAnsiTheme="minorHAnsi" w:cstheme="minorHAnsi"/>
        </w:rPr>
        <w:t xml:space="preserve"> </w:t>
      </w:r>
      <w:r w:rsidR="00437AC6" w:rsidRPr="009E1C67">
        <w:rPr>
          <w:rFonts w:asciiTheme="minorHAnsi" w:hAnsiTheme="minorHAnsi" w:cstheme="minorHAnsi"/>
        </w:rPr>
        <w:t>in</w:t>
      </w:r>
      <w:r w:rsidR="005C663D" w:rsidRPr="009E1C67">
        <w:rPr>
          <w:rFonts w:asciiTheme="minorHAnsi" w:hAnsiTheme="minorHAnsi" w:cstheme="minorHAnsi"/>
        </w:rPr>
        <w:t xml:space="preserve"> literacy improvement.</w:t>
      </w:r>
      <w:r w:rsidR="006059F6" w:rsidRPr="009E1C67">
        <w:rPr>
          <w:rFonts w:asciiTheme="minorHAnsi" w:hAnsiTheme="minorHAnsi" w:cstheme="minorHAnsi"/>
        </w:rPr>
        <w:t xml:space="preserve"> </w:t>
      </w:r>
      <w:r w:rsidR="005C663D" w:rsidRPr="009E1C67">
        <w:rPr>
          <w:rFonts w:asciiTheme="minorHAnsi" w:hAnsiTheme="minorHAnsi" w:cstheme="minorHAnsi"/>
        </w:rPr>
        <w:t xml:space="preserve"> Teacher trainings will emphasize strategies on how to teach children to learn to read, including phonics, phonemic awareness, vocabulary, comprehension, fluency, and writing.</w:t>
      </w:r>
      <w:r w:rsidR="0063035C" w:rsidRPr="009E1C67">
        <w:rPr>
          <w:rFonts w:asciiTheme="minorHAnsi" w:hAnsiTheme="minorHAnsi" w:cstheme="minorHAnsi"/>
        </w:rPr>
        <w:t xml:space="preserve"> Effectiveness of training will be assessed by pre</w:t>
      </w:r>
      <w:r w:rsidR="00437AC6" w:rsidRPr="009E1C67">
        <w:rPr>
          <w:rFonts w:asciiTheme="minorHAnsi" w:hAnsiTheme="minorHAnsi" w:cstheme="minorHAnsi"/>
        </w:rPr>
        <w:t>- and post-</w:t>
      </w:r>
      <w:r w:rsidR="0063035C" w:rsidRPr="009E1C67">
        <w:rPr>
          <w:rFonts w:asciiTheme="minorHAnsi" w:hAnsiTheme="minorHAnsi" w:cstheme="minorHAnsi"/>
        </w:rPr>
        <w:t>tests as well as follow up observations based on training indicators and objectives</w:t>
      </w:r>
    </w:p>
    <w:p w:rsidR="009E1589" w:rsidRPr="009E1C67" w:rsidRDefault="009E1589" w:rsidP="00A22715">
      <w:pPr>
        <w:pStyle w:val="List-bullet-2"/>
        <w:numPr>
          <w:ilvl w:val="0"/>
          <w:numId w:val="0"/>
        </w:numPr>
        <w:spacing w:before="0"/>
        <w:ind w:left="720" w:firstLine="360"/>
        <w:contextualSpacing/>
        <w:jc w:val="both"/>
        <w:rPr>
          <w:rFonts w:asciiTheme="minorHAnsi" w:hAnsiTheme="minorHAnsi" w:cstheme="minorHAnsi"/>
          <w:i/>
        </w:rPr>
      </w:pPr>
    </w:p>
    <w:p w:rsidR="009E1589" w:rsidRPr="009E1C67" w:rsidRDefault="009B5200" w:rsidP="00A22715">
      <w:pPr>
        <w:pStyle w:val="List-bullet-2"/>
        <w:numPr>
          <w:ilvl w:val="0"/>
          <w:numId w:val="0"/>
        </w:numPr>
        <w:spacing w:before="0"/>
        <w:contextualSpacing/>
        <w:jc w:val="both"/>
        <w:rPr>
          <w:rFonts w:asciiTheme="minorHAnsi" w:hAnsiTheme="minorHAnsi" w:cstheme="minorHAnsi"/>
        </w:rPr>
      </w:pPr>
      <w:r w:rsidRPr="009E1C67">
        <w:rPr>
          <w:rFonts w:asciiTheme="minorHAnsi" w:hAnsiTheme="minorHAnsi" w:cstheme="minorHAnsi"/>
          <w:i/>
        </w:rPr>
        <w:t>Teacher trainings:</w:t>
      </w:r>
      <w:r w:rsidRPr="009E1C67">
        <w:rPr>
          <w:rFonts w:asciiTheme="minorHAnsi" w:hAnsiTheme="minorHAnsi" w:cstheme="minorHAnsi"/>
        </w:rPr>
        <w:t xml:space="preserve"> </w:t>
      </w:r>
      <w:r w:rsidR="009D569C" w:rsidRPr="009E1C67">
        <w:rPr>
          <w:rFonts w:asciiTheme="minorHAnsi" w:hAnsiTheme="minorHAnsi" w:cstheme="minorHAnsi"/>
        </w:rPr>
        <w:t xml:space="preserve">120 </w:t>
      </w:r>
      <w:r w:rsidR="00B62571" w:rsidRPr="009E1C67">
        <w:rPr>
          <w:rFonts w:asciiTheme="minorHAnsi" w:hAnsiTheme="minorHAnsi" w:cstheme="minorHAnsi"/>
          <w:bCs/>
        </w:rPr>
        <w:t>t</w:t>
      </w:r>
      <w:r w:rsidR="009E1589" w:rsidRPr="009E1C67">
        <w:rPr>
          <w:rFonts w:asciiTheme="minorHAnsi" w:hAnsiTheme="minorHAnsi" w:cstheme="minorHAnsi"/>
          <w:bCs/>
        </w:rPr>
        <w:t xml:space="preserve">eachers will be </w:t>
      </w:r>
      <w:r w:rsidR="009E1589" w:rsidRPr="009E1C67">
        <w:rPr>
          <w:rFonts w:asciiTheme="minorHAnsi" w:hAnsiTheme="minorHAnsi" w:cstheme="minorHAnsi"/>
          <w:b/>
          <w:bCs/>
        </w:rPr>
        <w:t xml:space="preserve">trained </w:t>
      </w:r>
      <w:r w:rsidR="009D569C" w:rsidRPr="009E1C67">
        <w:rPr>
          <w:rFonts w:asciiTheme="minorHAnsi" w:hAnsiTheme="minorHAnsi" w:cstheme="minorHAnsi"/>
          <w:b/>
          <w:bCs/>
        </w:rPr>
        <w:t xml:space="preserve">through a residential training </w:t>
      </w:r>
      <w:r w:rsidR="009E1589" w:rsidRPr="009E1C67">
        <w:rPr>
          <w:rFonts w:asciiTheme="minorHAnsi" w:hAnsiTheme="minorHAnsi" w:cstheme="minorHAnsi"/>
          <w:b/>
          <w:bCs/>
        </w:rPr>
        <w:t xml:space="preserve">in </w:t>
      </w:r>
      <w:r w:rsidR="00B62571" w:rsidRPr="009E1C67">
        <w:rPr>
          <w:rFonts w:asciiTheme="minorHAnsi" w:hAnsiTheme="minorHAnsi" w:cstheme="minorHAnsi"/>
          <w:b/>
          <w:bCs/>
        </w:rPr>
        <w:t xml:space="preserve">the </w:t>
      </w:r>
      <w:r w:rsidR="009E1589" w:rsidRPr="009E1C67">
        <w:rPr>
          <w:rFonts w:asciiTheme="minorHAnsi" w:hAnsiTheme="minorHAnsi" w:cstheme="minorHAnsi"/>
          <w:b/>
          <w:bCs/>
        </w:rPr>
        <w:t>IRC’s Healing Classrooms methodology</w:t>
      </w:r>
      <w:r w:rsidR="009E1589" w:rsidRPr="009E1C67">
        <w:rPr>
          <w:rFonts w:asciiTheme="minorHAnsi" w:hAnsiTheme="minorHAnsi" w:cstheme="minorHAnsi"/>
          <w:bCs/>
        </w:rPr>
        <w:t>, a process that</w:t>
      </w:r>
      <w:r w:rsidR="009E1589" w:rsidRPr="009E1C67">
        <w:rPr>
          <w:rFonts w:asciiTheme="minorHAnsi" w:hAnsiTheme="minorHAnsi" w:cstheme="minorHAnsi"/>
        </w:rPr>
        <w:t xml:space="preserve"> has proven to improve child</w:t>
      </w:r>
      <w:r w:rsidR="009E1589" w:rsidRPr="009E1C67">
        <w:rPr>
          <w:rFonts w:asciiTheme="minorHAnsi" w:hAnsiTheme="minorHAnsi" w:cstheme="minorHAnsi"/>
          <w:lang w:val="en-AU"/>
        </w:rPr>
        <w:t>-centred</w:t>
      </w:r>
      <w:r w:rsidR="009E1589" w:rsidRPr="009E1C67">
        <w:rPr>
          <w:rFonts w:asciiTheme="minorHAnsi" w:hAnsiTheme="minorHAnsi" w:cstheme="minorHAnsi"/>
        </w:rPr>
        <w:t xml:space="preserve"> pedagogical practices and the creation of safe learning spaces and increases in early grade reading fluency. </w:t>
      </w:r>
      <w:r w:rsidR="00B62571" w:rsidRPr="009E1C67">
        <w:rPr>
          <w:rFonts w:asciiTheme="minorHAnsi" w:hAnsiTheme="minorHAnsi" w:cstheme="minorHAnsi"/>
        </w:rPr>
        <w:t xml:space="preserve"> </w:t>
      </w:r>
      <w:r w:rsidR="009E1589" w:rsidRPr="009E1C67">
        <w:rPr>
          <w:rFonts w:asciiTheme="minorHAnsi" w:hAnsiTheme="minorHAnsi" w:cstheme="minorHAnsi"/>
        </w:rPr>
        <w:t xml:space="preserve">Through an integrated approach, </w:t>
      </w:r>
      <w:r w:rsidR="005C663D" w:rsidRPr="009E1C67">
        <w:rPr>
          <w:rFonts w:asciiTheme="minorHAnsi" w:hAnsiTheme="minorHAnsi" w:cstheme="minorHAnsi"/>
        </w:rPr>
        <w:t xml:space="preserve">this </w:t>
      </w:r>
      <w:r w:rsidR="009E1589" w:rsidRPr="009E1C67">
        <w:rPr>
          <w:rFonts w:asciiTheme="minorHAnsi" w:hAnsiTheme="minorHAnsi" w:cstheme="minorHAnsi"/>
        </w:rPr>
        <w:t xml:space="preserve">training will help facilitate teachers’ acquisition of knowledge content with ongoing opportunities to practice sound pedagogical techniques (active learning, effective lesson plans and positive discipline) and reflect on the application of newly learned teaching techniques in the classroom.  </w:t>
      </w:r>
    </w:p>
    <w:p w:rsidR="009E1589" w:rsidRPr="009E1C67" w:rsidRDefault="009E1589" w:rsidP="00A22715">
      <w:pPr>
        <w:pStyle w:val="List-bullet-2"/>
        <w:numPr>
          <w:ilvl w:val="0"/>
          <w:numId w:val="0"/>
        </w:numPr>
        <w:spacing w:before="0"/>
        <w:ind w:left="720" w:firstLine="360"/>
        <w:contextualSpacing/>
        <w:jc w:val="both"/>
        <w:rPr>
          <w:rFonts w:asciiTheme="minorHAnsi" w:hAnsiTheme="minorHAnsi" w:cstheme="minorHAnsi"/>
        </w:rPr>
      </w:pPr>
    </w:p>
    <w:p w:rsidR="009E1589" w:rsidRPr="009E1C67" w:rsidRDefault="009E1589" w:rsidP="00A22715">
      <w:pPr>
        <w:pStyle w:val="List-bullet-2"/>
        <w:numPr>
          <w:ilvl w:val="0"/>
          <w:numId w:val="0"/>
        </w:numPr>
        <w:spacing w:before="0"/>
        <w:contextualSpacing/>
        <w:jc w:val="both"/>
        <w:rPr>
          <w:rFonts w:asciiTheme="minorHAnsi" w:hAnsiTheme="minorHAnsi" w:cstheme="minorHAnsi"/>
          <w:lang w:val="en-AU"/>
        </w:rPr>
      </w:pPr>
      <w:r w:rsidRPr="009E1C67">
        <w:rPr>
          <w:rFonts w:asciiTheme="minorHAnsi" w:hAnsiTheme="minorHAnsi" w:cstheme="minorHAnsi"/>
        </w:rPr>
        <w:t>Based on the success of previous trainings and best practices, the IRC’s tested training model will continue to be used</w:t>
      </w:r>
      <w:r w:rsidRPr="009E1C67">
        <w:rPr>
          <w:rStyle w:val="CommentReference"/>
          <w:rFonts w:asciiTheme="minorHAnsi" w:eastAsia="Calibri" w:hAnsiTheme="minorHAnsi" w:cstheme="minorHAnsi"/>
          <w:sz w:val="22"/>
          <w:szCs w:val="22"/>
        </w:rPr>
        <w:t xml:space="preserve">. </w:t>
      </w:r>
      <w:r w:rsidR="00B62571" w:rsidRPr="009E1C67">
        <w:rPr>
          <w:rStyle w:val="CommentReference"/>
          <w:rFonts w:asciiTheme="minorHAnsi" w:eastAsia="Calibri" w:hAnsiTheme="minorHAnsi" w:cstheme="minorHAnsi"/>
          <w:sz w:val="22"/>
          <w:szCs w:val="22"/>
        </w:rPr>
        <w:t xml:space="preserve"> </w:t>
      </w:r>
      <w:r w:rsidRPr="009E1C67">
        <w:rPr>
          <w:rStyle w:val="CommentReference"/>
          <w:rFonts w:asciiTheme="minorHAnsi" w:eastAsia="Calibri" w:hAnsiTheme="minorHAnsi" w:cstheme="minorHAnsi"/>
          <w:sz w:val="22"/>
          <w:szCs w:val="22"/>
        </w:rPr>
        <w:t xml:space="preserve">This will result in a training process comprised of </w:t>
      </w:r>
      <w:r w:rsidRPr="009E1C67">
        <w:rPr>
          <w:rFonts w:asciiTheme="minorHAnsi" w:hAnsiTheme="minorHAnsi" w:cstheme="minorHAnsi"/>
        </w:rPr>
        <w:t xml:space="preserve">a residential training that will be followed by refresher training and later followed by mentoring and on-site observation. </w:t>
      </w:r>
      <w:r w:rsidR="00B62571" w:rsidRPr="009E1C67">
        <w:rPr>
          <w:rFonts w:asciiTheme="minorHAnsi" w:hAnsiTheme="minorHAnsi" w:cstheme="minorHAnsi"/>
        </w:rPr>
        <w:t xml:space="preserve"> </w:t>
      </w:r>
      <w:r w:rsidRPr="009E1C67">
        <w:rPr>
          <w:rFonts w:asciiTheme="minorHAnsi" w:hAnsiTheme="minorHAnsi" w:cstheme="minorHAnsi"/>
        </w:rPr>
        <w:t>The</w:t>
      </w:r>
      <w:r w:rsidRPr="009E1C67">
        <w:rPr>
          <w:rFonts w:asciiTheme="minorHAnsi" w:hAnsiTheme="minorHAnsi" w:cstheme="minorHAnsi"/>
          <w:b/>
        </w:rPr>
        <w:t xml:space="preserve"> 120 teachers</w:t>
      </w:r>
      <w:r w:rsidRPr="009E1C67">
        <w:rPr>
          <w:rFonts w:asciiTheme="minorHAnsi" w:hAnsiTheme="minorHAnsi" w:cstheme="minorHAnsi"/>
        </w:rPr>
        <w:t xml:space="preserve">, four per each of the 30 schools, targeted for inclusion in the residential training will be </w:t>
      </w:r>
      <w:r w:rsidR="009B5200" w:rsidRPr="009E1C67">
        <w:rPr>
          <w:rFonts w:asciiTheme="minorHAnsi" w:hAnsiTheme="minorHAnsi" w:cstheme="minorHAnsi"/>
        </w:rPr>
        <w:t>grade 1 to</w:t>
      </w:r>
      <w:r w:rsidR="005F14ED" w:rsidRPr="009E1C67">
        <w:rPr>
          <w:rFonts w:asciiTheme="minorHAnsi" w:hAnsiTheme="minorHAnsi" w:cstheme="minorHAnsi"/>
        </w:rPr>
        <w:t xml:space="preserve"> 3 </w:t>
      </w:r>
      <w:r w:rsidRPr="009E1C67">
        <w:rPr>
          <w:rFonts w:asciiTheme="minorHAnsi" w:hAnsiTheme="minorHAnsi" w:cstheme="minorHAnsi"/>
        </w:rPr>
        <w:t xml:space="preserve">teachers </w:t>
      </w:r>
      <w:r w:rsidR="005F14ED" w:rsidRPr="009E1C67">
        <w:rPr>
          <w:rFonts w:asciiTheme="minorHAnsi" w:hAnsiTheme="minorHAnsi" w:cstheme="minorHAnsi"/>
        </w:rPr>
        <w:t xml:space="preserve">and </w:t>
      </w:r>
      <w:r w:rsidRPr="009E1C67">
        <w:rPr>
          <w:rFonts w:asciiTheme="minorHAnsi" w:hAnsiTheme="minorHAnsi" w:cstheme="minorHAnsi"/>
        </w:rPr>
        <w:t>the</w:t>
      </w:r>
      <w:r w:rsidR="005F14ED" w:rsidRPr="009E1C67">
        <w:rPr>
          <w:rFonts w:asciiTheme="minorHAnsi" w:hAnsiTheme="minorHAnsi" w:cstheme="minorHAnsi"/>
        </w:rPr>
        <w:t>ir</w:t>
      </w:r>
      <w:r w:rsidRPr="009E1C67">
        <w:rPr>
          <w:rFonts w:asciiTheme="minorHAnsi" w:hAnsiTheme="minorHAnsi" w:cstheme="minorHAnsi"/>
        </w:rPr>
        <w:t xml:space="preserve"> </w:t>
      </w:r>
      <w:r w:rsidR="005F14ED" w:rsidRPr="009E1C67">
        <w:rPr>
          <w:rFonts w:asciiTheme="minorHAnsi" w:hAnsiTheme="minorHAnsi" w:cstheme="minorHAnsi"/>
        </w:rPr>
        <w:t xml:space="preserve">respective </w:t>
      </w:r>
      <w:r w:rsidRPr="009E1C67">
        <w:rPr>
          <w:rFonts w:asciiTheme="minorHAnsi" w:hAnsiTheme="minorHAnsi" w:cstheme="minorHAnsi"/>
        </w:rPr>
        <w:t>head teacher</w:t>
      </w:r>
      <w:r w:rsidR="005F14ED" w:rsidRPr="009E1C67">
        <w:rPr>
          <w:rFonts w:asciiTheme="minorHAnsi" w:hAnsiTheme="minorHAnsi" w:cstheme="minorHAnsi"/>
        </w:rPr>
        <w:t>s</w:t>
      </w:r>
      <w:r w:rsidRPr="009E1C67">
        <w:rPr>
          <w:rFonts w:asciiTheme="minorHAnsi" w:hAnsiTheme="minorHAnsi" w:cstheme="minorHAnsi"/>
        </w:rPr>
        <w:t>.</w:t>
      </w:r>
      <w:r w:rsidR="0092637C" w:rsidRPr="009E1C67">
        <w:rPr>
          <w:rFonts w:asciiTheme="minorHAnsi" w:hAnsiTheme="minorHAnsi" w:cstheme="minorHAnsi"/>
        </w:rPr>
        <w:t xml:space="preserve"> </w:t>
      </w:r>
      <w:r w:rsidR="00B62571" w:rsidRPr="009E1C67">
        <w:rPr>
          <w:rFonts w:asciiTheme="minorHAnsi" w:hAnsiTheme="minorHAnsi" w:cstheme="minorHAnsi"/>
        </w:rPr>
        <w:t xml:space="preserve"> </w:t>
      </w:r>
      <w:r w:rsidR="0092637C" w:rsidRPr="009E1C67">
        <w:rPr>
          <w:rFonts w:asciiTheme="minorHAnsi" w:hAnsiTheme="minorHAnsi" w:cstheme="minorHAnsi"/>
        </w:rPr>
        <w:t xml:space="preserve">At least </w:t>
      </w:r>
      <w:r w:rsidR="00B62571" w:rsidRPr="009E1C67">
        <w:rPr>
          <w:rFonts w:asciiTheme="minorHAnsi" w:hAnsiTheme="minorHAnsi" w:cstheme="minorHAnsi"/>
        </w:rPr>
        <w:t>60%</w:t>
      </w:r>
      <w:r w:rsidR="0092637C" w:rsidRPr="009E1C67">
        <w:rPr>
          <w:rFonts w:asciiTheme="minorHAnsi" w:hAnsiTheme="minorHAnsi" w:cstheme="minorHAnsi"/>
        </w:rPr>
        <w:t xml:space="preserve"> of teachers targeted will be female.</w:t>
      </w:r>
      <w:r w:rsidRPr="009E1C67">
        <w:rPr>
          <w:rFonts w:asciiTheme="minorHAnsi" w:hAnsiTheme="minorHAnsi" w:cstheme="minorHAnsi"/>
        </w:rPr>
        <w:t xml:space="preserve"> </w:t>
      </w:r>
      <w:r w:rsidR="00B62571" w:rsidRPr="009E1C67">
        <w:rPr>
          <w:rFonts w:asciiTheme="minorHAnsi" w:hAnsiTheme="minorHAnsi" w:cstheme="minorHAnsi"/>
        </w:rPr>
        <w:t xml:space="preserve"> </w:t>
      </w:r>
      <w:r w:rsidRPr="009E1C67">
        <w:rPr>
          <w:rFonts w:asciiTheme="minorHAnsi" w:hAnsiTheme="minorHAnsi" w:cstheme="minorHAnsi"/>
          <w:lang w:val="en-AU"/>
        </w:rPr>
        <w:t xml:space="preserve">The residential training will take place over the summer holidays near the start of the school year to take advantage of teachers’ availability and to prepare them for the new </w:t>
      </w:r>
      <w:r w:rsidR="009D569C" w:rsidRPr="009E1C67">
        <w:rPr>
          <w:rFonts w:asciiTheme="minorHAnsi" w:hAnsiTheme="minorHAnsi" w:cstheme="minorHAnsi"/>
          <w:lang w:val="en-AU"/>
        </w:rPr>
        <w:t xml:space="preserve">school </w:t>
      </w:r>
      <w:r w:rsidRPr="009E1C67">
        <w:rPr>
          <w:rFonts w:asciiTheme="minorHAnsi" w:hAnsiTheme="minorHAnsi" w:cstheme="minorHAnsi"/>
          <w:lang w:val="en-AU"/>
        </w:rPr>
        <w:t xml:space="preserve">year. </w:t>
      </w:r>
    </w:p>
    <w:p w:rsidR="009E1589" w:rsidRPr="009E1C67" w:rsidRDefault="009E1589" w:rsidP="00A22715">
      <w:pPr>
        <w:pStyle w:val="List-bullet-2"/>
        <w:numPr>
          <w:ilvl w:val="0"/>
          <w:numId w:val="0"/>
        </w:numPr>
        <w:spacing w:before="0"/>
        <w:ind w:left="419" w:firstLine="360"/>
        <w:contextualSpacing/>
        <w:jc w:val="both"/>
        <w:rPr>
          <w:rFonts w:asciiTheme="minorHAnsi" w:hAnsiTheme="minorHAnsi" w:cstheme="minorHAnsi"/>
        </w:rPr>
      </w:pPr>
    </w:p>
    <w:p w:rsidR="009E1589" w:rsidRPr="009E1C67" w:rsidRDefault="009E1589" w:rsidP="00A22715">
      <w:pPr>
        <w:pStyle w:val="List-bullet-2"/>
        <w:numPr>
          <w:ilvl w:val="0"/>
          <w:numId w:val="0"/>
        </w:numPr>
        <w:spacing w:before="0"/>
        <w:contextualSpacing/>
        <w:jc w:val="both"/>
        <w:rPr>
          <w:rFonts w:asciiTheme="minorHAnsi" w:hAnsiTheme="minorHAnsi" w:cstheme="minorHAnsi"/>
        </w:rPr>
      </w:pPr>
      <w:r w:rsidRPr="009E1C67">
        <w:rPr>
          <w:rFonts w:asciiTheme="minorHAnsi" w:hAnsiTheme="minorHAnsi" w:cstheme="minorHAnsi"/>
        </w:rPr>
        <w:t xml:space="preserve">Effective training practice shows that follow-up refresher trainings and mentoring are important to help sustain learning. </w:t>
      </w:r>
      <w:r w:rsidR="00B62571" w:rsidRPr="009E1C67">
        <w:rPr>
          <w:rFonts w:asciiTheme="minorHAnsi" w:hAnsiTheme="minorHAnsi" w:cstheme="minorHAnsi"/>
        </w:rPr>
        <w:t xml:space="preserve"> </w:t>
      </w:r>
      <w:r w:rsidRPr="009E1C67">
        <w:rPr>
          <w:rFonts w:asciiTheme="minorHAnsi" w:hAnsiTheme="minorHAnsi" w:cstheme="minorHAnsi"/>
        </w:rPr>
        <w:t xml:space="preserve">As such, </w:t>
      </w:r>
      <w:r w:rsidRPr="009E1C67">
        <w:rPr>
          <w:rFonts w:asciiTheme="minorHAnsi" w:hAnsiTheme="minorHAnsi" w:cstheme="minorHAnsi"/>
          <w:b/>
        </w:rPr>
        <w:t xml:space="preserve">two-day refresher trainings </w:t>
      </w:r>
      <w:r w:rsidRPr="009E1C67">
        <w:rPr>
          <w:rFonts w:asciiTheme="minorHAnsi" w:hAnsiTheme="minorHAnsi" w:cstheme="minorHAnsi"/>
        </w:rPr>
        <w:t>will take place</w:t>
      </w:r>
      <w:r w:rsidR="005F14ED" w:rsidRPr="009E1C67">
        <w:rPr>
          <w:rFonts w:asciiTheme="minorHAnsi" w:hAnsiTheme="minorHAnsi" w:cstheme="minorHAnsi"/>
        </w:rPr>
        <w:t xml:space="preserve"> approximately</w:t>
      </w:r>
      <w:r w:rsidRPr="009E1C67">
        <w:rPr>
          <w:rFonts w:asciiTheme="minorHAnsi" w:hAnsiTheme="minorHAnsi" w:cstheme="minorHAnsi"/>
          <w:b/>
        </w:rPr>
        <w:t xml:space="preserve"> </w:t>
      </w:r>
      <w:r w:rsidRPr="009E1C67">
        <w:rPr>
          <w:rFonts w:asciiTheme="minorHAnsi" w:hAnsiTheme="minorHAnsi" w:cstheme="minorHAnsi"/>
        </w:rPr>
        <w:t xml:space="preserve">five months after the residential training. </w:t>
      </w:r>
      <w:r w:rsidR="00FA3841" w:rsidRPr="009E1C67">
        <w:rPr>
          <w:rFonts w:asciiTheme="minorHAnsi" w:hAnsiTheme="minorHAnsi" w:cstheme="minorHAnsi"/>
        </w:rPr>
        <w:t xml:space="preserve"> </w:t>
      </w:r>
      <w:r w:rsidRPr="009E1C67">
        <w:rPr>
          <w:rFonts w:asciiTheme="minorHAnsi" w:hAnsiTheme="minorHAnsi" w:cstheme="minorHAnsi"/>
        </w:rPr>
        <w:t xml:space="preserve">Refresher trainings have proven useful to teachers, providing them a forum to share lessons learnt, best practices, as well as practice new materials that can be directly incorporated into lessons as the school year progresses. </w:t>
      </w:r>
      <w:r w:rsidR="00FA3841" w:rsidRPr="009E1C67">
        <w:rPr>
          <w:rFonts w:asciiTheme="minorHAnsi" w:hAnsiTheme="minorHAnsi" w:cstheme="minorHAnsi"/>
        </w:rPr>
        <w:t xml:space="preserve"> </w:t>
      </w:r>
      <w:r w:rsidRPr="009E1C67">
        <w:rPr>
          <w:rFonts w:asciiTheme="minorHAnsi" w:hAnsiTheme="minorHAnsi" w:cstheme="minorHAnsi"/>
          <w:b/>
        </w:rPr>
        <w:t>On-going mentoring</w:t>
      </w:r>
      <w:r w:rsidR="000361A1" w:rsidRPr="009E1C67">
        <w:rPr>
          <w:rFonts w:asciiTheme="minorHAnsi" w:hAnsiTheme="minorHAnsi" w:cstheme="minorHAnsi"/>
          <w:b/>
        </w:rPr>
        <w:t xml:space="preserve"> of teachers targeted in trainings</w:t>
      </w:r>
      <w:r w:rsidRPr="009E1C67">
        <w:rPr>
          <w:rFonts w:asciiTheme="minorHAnsi" w:hAnsiTheme="minorHAnsi" w:cstheme="minorHAnsi"/>
        </w:rPr>
        <w:t xml:space="preserve"> will occur through regular </w:t>
      </w:r>
      <w:r w:rsidR="009D569C" w:rsidRPr="009E1C67">
        <w:rPr>
          <w:rFonts w:asciiTheme="minorHAnsi" w:hAnsiTheme="minorHAnsi" w:cstheme="minorHAnsi"/>
        </w:rPr>
        <w:t xml:space="preserve">teacher support visits </w:t>
      </w:r>
      <w:r w:rsidRPr="009E1C67">
        <w:rPr>
          <w:rFonts w:asciiTheme="minorHAnsi" w:hAnsiTheme="minorHAnsi" w:cstheme="minorHAnsi"/>
        </w:rPr>
        <w:t xml:space="preserve">by </w:t>
      </w:r>
      <w:r w:rsidR="009D569C" w:rsidRPr="009E1C67">
        <w:rPr>
          <w:rFonts w:asciiTheme="minorHAnsi" w:hAnsiTheme="minorHAnsi" w:cstheme="minorHAnsi"/>
        </w:rPr>
        <w:t>IRC training officers.</w:t>
      </w:r>
      <w:r w:rsidRPr="009E1C67">
        <w:rPr>
          <w:rFonts w:asciiTheme="minorHAnsi" w:hAnsiTheme="minorHAnsi" w:cstheme="minorHAnsi"/>
        </w:rPr>
        <w:t xml:space="preserve"> </w:t>
      </w:r>
      <w:r w:rsidR="00FA3841" w:rsidRPr="009E1C67">
        <w:rPr>
          <w:rFonts w:asciiTheme="minorHAnsi" w:hAnsiTheme="minorHAnsi" w:cstheme="minorHAnsi"/>
        </w:rPr>
        <w:t xml:space="preserve"> </w:t>
      </w:r>
      <w:r w:rsidRPr="009E1C67">
        <w:rPr>
          <w:rFonts w:asciiTheme="minorHAnsi" w:hAnsiTheme="minorHAnsi" w:cstheme="minorHAnsi"/>
        </w:rPr>
        <w:t xml:space="preserve">Through focused in-classroom teacher support and mentoring, </w:t>
      </w:r>
      <w:r w:rsidR="005F14ED" w:rsidRPr="009E1C67">
        <w:rPr>
          <w:rFonts w:asciiTheme="minorHAnsi" w:hAnsiTheme="minorHAnsi" w:cstheme="minorHAnsi"/>
        </w:rPr>
        <w:t>IRC training officers</w:t>
      </w:r>
      <w:r w:rsidRPr="009E1C67">
        <w:rPr>
          <w:rFonts w:asciiTheme="minorHAnsi" w:hAnsiTheme="minorHAnsi" w:cstheme="minorHAnsi"/>
        </w:rPr>
        <w:t xml:space="preserve"> will work with individual teachers during and after class sessions. </w:t>
      </w:r>
      <w:r w:rsidR="00FA3841" w:rsidRPr="009E1C67">
        <w:rPr>
          <w:rFonts w:asciiTheme="minorHAnsi" w:hAnsiTheme="minorHAnsi" w:cstheme="minorHAnsi"/>
        </w:rPr>
        <w:t xml:space="preserve"> </w:t>
      </w:r>
      <w:r w:rsidRPr="009E1C67">
        <w:rPr>
          <w:rFonts w:asciiTheme="minorHAnsi" w:hAnsiTheme="minorHAnsi" w:cstheme="minorHAnsi"/>
        </w:rPr>
        <w:t>In-classroom teacher support and mentoring may include teacher observation and reflection sessions, model teaching and other proven strategies to reinforce what teachers learned in workshops.</w:t>
      </w:r>
    </w:p>
    <w:p w:rsidR="009E1589" w:rsidRPr="009E1C67" w:rsidRDefault="009E1589" w:rsidP="00A22715">
      <w:pPr>
        <w:pStyle w:val="List-bullet-2"/>
        <w:numPr>
          <w:ilvl w:val="0"/>
          <w:numId w:val="0"/>
        </w:numPr>
        <w:spacing w:before="0"/>
        <w:ind w:left="720" w:firstLine="360"/>
        <w:contextualSpacing/>
        <w:jc w:val="both"/>
        <w:rPr>
          <w:rFonts w:asciiTheme="minorHAnsi" w:hAnsiTheme="minorHAnsi" w:cstheme="minorHAnsi"/>
          <w:i/>
        </w:rPr>
      </w:pPr>
    </w:p>
    <w:p w:rsidR="009E1589" w:rsidRPr="009E1C67" w:rsidRDefault="009E1589" w:rsidP="00A22715">
      <w:pPr>
        <w:pStyle w:val="List-bullet-2"/>
        <w:numPr>
          <w:ilvl w:val="0"/>
          <w:numId w:val="0"/>
        </w:numPr>
        <w:spacing w:before="0"/>
        <w:contextualSpacing/>
        <w:jc w:val="both"/>
        <w:rPr>
          <w:rFonts w:asciiTheme="minorHAnsi" w:hAnsiTheme="minorHAnsi" w:cstheme="minorHAnsi"/>
        </w:rPr>
      </w:pPr>
      <w:r w:rsidRPr="009E1C67">
        <w:rPr>
          <w:rFonts w:asciiTheme="minorHAnsi" w:hAnsiTheme="minorHAnsi" w:cstheme="minorHAnsi"/>
          <w:i/>
        </w:rPr>
        <w:t>Teacher mentoring:</w:t>
      </w:r>
      <w:r w:rsidRPr="009E1C67">
        <w:rPr>
          <w:rFonts w:asciiTheme="minorHAnsi" w:hAnsiTheme="minorHAnsi" w:cstheme="minorHAnsi"/>
          <w:b/>
          <w:i/>
        </w:rPr>
        <w:t xml:space="preserve"> </w:t>
      </w:r>
      <w:r w:rsidRPr="009E1C67">
        <w:rPr>
          <w:rFonts w:asciiTheme="minorHAnsi" w:hAnsiTheme="minorHAnsi" w:cstheme="minorHAnsi"/>
        </w:rPr>
        <w:t>T</w:t>
      </w:r>
      <w:r w:rsidR="005F14ED" w:rsidRPr="009E1C67">
        <w:rPr>
          <w:rFonts w:asciiTheme="minorHAnsi" w:hAnsiTheme="minorHAnsi" w:cstheme="minorHAnsi"/>
        </w:rPr>
        <w:t xml:space="preserve">eacher </w:t>
      </w:r>
      <w:r w:rsidRPr="009E1C67">
        <w:rPr>
          <w:rFonts w:asciiTheme="minorHAnsi" w:hAnsiTheme="minorHAnsi" w:cstheme="minorHAnsi"/>
        </w:rPr>
        <w:t>L</w:t>
      </w:r>
      <w:r w:rsidR="005F14ED" w:rsidRPr="009E1C67">
        <w:rPr>
          <w:rFonts w:asciiTheme="minorHAnsi" w:hAnsiTheme="minorHAnsi" w:cstheme="minorHAnsi"/>
        </w:rPr>
        <w:t xml:space="preserve">earning </w:t>
      </w:r>
      <w:r w:rsidRPr="009E1C67">
        <w:rPr>
          <w:rFonts w:asciiTheme="minorHAnsi" w:hAnsiTheme="minorHAnsi" w:cstheme="minorHAnsi"/>
        </w:rPr>
        <w:t>C</w:t>
      </w:r>
      <w:r w:rsidR="005F14ED" w:rsidRPr="009E1C67">
        <w:rPr>
          <w:rFonts w:asciiTheme="minorHAnsi" w:hAnsiTheme="minorHAnsi" w:cstheme="minorHAnsi"/>
        </w:rPr>
        <w:t>ircles</w:t>
      </w:r>
      <w:r w:rsidRPr="009E1C67">
        <w:rPr>
          <w:rFonts w:asciiTheme="minorHAnsi" w:hAnsiTheme="minorHAnsi" w:cstheme="minorHAnsi"/>
        </w:rPr>
        <w:t xml:space="preserve"> are a tested method of directly supporting as well as fostering self-support by teachers.</w:t>
      </w:r>
      <w:r w:rsidRPr="009E1C67">
        <w:rPr>
          <w:rStyle w:val="FootnoteReference"/>
          <w:rFonts w:asciiTheme="minorHAnsi" w:hAnsiTheme="minorHAnsi" w:cstheme="minorHAnsi"/>
          <w:bCs/>
        </w:rPr>
        <w:footnoteReference w:id="8"/>
      </w:r>
      <w:r w:rsidRPr="009E1C67">
        <w:rPr>
          <w:rFonts w:asciiTheme="minorHAnsi" w:hAnsiTheme="minorHAnsi" w:cstheme="minorHAnsi"/>
        </w:rPr>
        <w:t xml:space="preserve"> </w:t>
      </w:r>
      <w:r w:rsidR="00FA3841" w:rsidRPr="009E1C67">
        <w:rPr>
          <w:rFonts w:asciiTheme="minorHAnsi" w:hAnsiTheme="minorHAnsi" w:cstheme="minorHAnsi"/>
        </w:rPr>
        <w:t xml:space="preserve"> </w:t>
      </w:r>
      <w:r w:rsidRPr="009E1C67">
        <w:rPr>
          <w:rFonts w:asciiTheme="minorHAnsi" w:hAnsiTheme="minorHAnsi" w:cstheme="minorHAnsi"/>
        </w:rPr>
        <w:t xml:space="preserve">Clusters of teachers will share common experiences in order to support one another in applying and testing theories and new lessons while providing feedback to one another on practical applications. </w:t>
      </w:r>
      <w:r w:rsidR="00FA3841" w:rsidRPr="009E1C67">
        <w:rPr>
          <w:rFonts w:asciiTheme="minorHAnsi" w:hAnsiTheme="minorHAnsi" w:cstheme="minorHAnsi"/>
        </w:rPr>
        <w:t xml:space="preserve"> </w:t>
      </w:r>
      <w:r w:rsidRPr="009E1C67">
        <w:rPr>
          <w:rFonts w:asciiTheme="minorHAnsi" w:hAnsiTheme="minorHAnsi" w:cstheme="minorHAnsi"/>
        </w:rPr>
        <w:t xml:space="preserve">This program will utilize this method as a practical means for reaching teachers and supporting them via the mentorship program. </w:t>
      </w:r>
      <w:r w:rsidR="00FA3841" w:rsidRPr="009E1C67">
        <w:rPr>
          <w:rFonts w:asciiTheme="minorHAnsi" w:hAnsiTheme="minorHAnsi" w:cstheme="minorHAnsi"/>
        </w:rPr>
        <w:t xml:space="preserve"> </w:t>
      </w:r>
      <w:r w:rsidRPr="009E1C67">
        <w:rPr>
          <w:rFonts w:asciiTheme="minorHAnsi" w:hAnsiTheme="minorHAnsi" w:cstheme="minorHAnsi"/>
        </w:rPr>
        <w:t xml:space="preserve">TLCs can also be used as an effective way for teachers to receive continued professional development beyond the program. </w:t>
      </w:r>
      <w:r w:rsidR="00FA3841" w:rsidRPr="009E1C67">
        <w:rPr>
          <w:rFonts w:asciiTheme="minorHAnsi" w:hAnsiTheme="minorHAnsi" w:cstheme="minorHAnsi"/>
        </w:rPr>
        <w:t xml:space="preserve"> </w:t>
      </w:r>
      <w:r w:rsidRPr="009E1C67">
        <w:rPr>
          <w:rFonts w:asciiTheme="minorHAnsi" w:hAnsiTheme="minorHAnsi" w:cstheme="minorHAnsi"/>
          <w:b/>
        </w:rPr>
        <w:t>One TLC will be established per school</w:t>
      </w:r>
      <w:r w:rsidRPr="009E1C67">
        <w:rPr>
          <w:rFonts w:asciiTheme="minorHAnsi" w:hAnsiTheme="minorHAnsi" w:cstheme="minorHAnsi"/>
        </w:rPr>
        <w:t xml:space="preserve">, for a total of 30 TLCs, with a maximum of eight members each and a rotating, elected TLC leader position for each TLC. </w:t>
      </w:r>
      <w:r w:rsidR="00FA3841" w:rsidRPr="009E1C67">
        <w:rPr>
          <w:rFonts w:asciiTheme="minorHAnsi" w:hAnsiTheme="minorHAnsi" w:cstheme="minorHAnsi"/>
        </w:rPr>
        <w:t xml:space="preserve"> Two</w:t>
      </w:r>
      <w:r w:rsidR="0066664D" w:rsidRPr="009E1C67">
        <w:rPr>
          <w:rFonts w:asciiTheme="minorHAnsi" w:hAnsiTheme="minorHAnsi" w:cstheme="minorHAnsi"/>
        </w:rPr>
        <w:t xml:space="preserve"> </w:t>
      </w:r>
      <w:r w:rsidRPr="009E1C67">
        <w:rPr>
          <w:rFonts w:asciiTheme="minorHAnsi" w:hAnsiTheme="minorHAnsi" w:cstheme="minorHAnsi"/>
        </w:rPr>
        <w:t>TLC</w:t>
      </w:r>
      <w:r w:rsidR="0066664D" w:rsidRPr="009E1C67">
        <w:rPr>
          <w:rFonts w:asciiTheme="minorHAnsi" w:hAnsiTheme="minorHAnsi" w:cstheme="minorHAnsi"/>
        </w:rPr>
        <w:t xml:space="preserve"> facilitators</w:t>
      </w:r>
      <w:r w:rsidR="00FA3841" w:rsidRPr="009E1C67">
        <w:rPr>
          <w:rFonts w:asciiTheme="minorHAnsi" w:hAnsiTheme="minorHAnsi" w:cstheme="minorHAnsi"/>
        </w:rPr>
        <w:t xml:space="preserve"> per </w:t>
      </w:r>
      <w:r w:rsidR="0066664D" w:rsidRPr="009E1C67">
        <w:rPr>
          <w:rFonts w:asciiTheme="minorHAnsi" w:hAnsiTheme="minorHAnsi" w:cstheme="minorHAnsi"/>
        </w:rPr>
        <w:t>school will be culled from the 120 teachers</w:t>
      </w:r>
      <w:r w:rsidR="009B5200" w:rsidRPr="009E1C67">
        <w:rPr>
          <w:rFonts w:asciiTheme="minorHAnsi" w:hAnsiTheme="minorHAnsi" w:cstheme="minorHAnsi"/>
        </w:rPr>
        <w:t xml:space="preserve"> targeted for trainings,</w:t>
      </w:r>
      <w:r w:rsidR="0066664D" w:rsidRPr="009E1C67">
        <w:rPr>
          <w:rFonts w:asciiTheme="minorHAnsi" w:hAnsiTheme="minorHAnsi" w:cstheme="minorHAnsi"/>
        </w:rPr>
        <w:t xml:space="preserve"> and </w:t>
      </w:r>
      <w:r w:rsidR="009B5200" w:rsidRPr="009E1C67">
        <w:rPr>
          <w:rFonts w:asciiTheme="minorHAnsi" w:hAnsiTheme="minorHAnsi" w:cstheme="minorHAnsi"/>
        </w:rPr>
        <w:t xml:space="preserve">will be </w:t>
      </w:r>
      <w:r w:rsidR="0066664D" w:rsidRPr="009E1C67">
        <w:rPr>
          <w:rFonts w:asciiTheme="minorHAnsi" w:hAnsiTheme="minorHAnsi" w:cstheme="minorHAnsi"/>
        </w:rPr>
        <w:t xml:space="preserve">trained in </w:t>
      </w:r>
      <w:r w:rsidR="009D569C" w:rsidRPr="009E1C67">
        <w:rPr>
          <w:rFonts w:asciiTheme="minorHAnsi" w:hAnsiTheme="minorHAnsi" w:cstheme="minorHAnsi"/>
        </w:rPr>
        <w:t xml:space="preserve">how to facilitate effective </w:t>
      </w:r>
      <w:r w:rsidR="0066664D" w:rsidRPr="009E1C67">
        <w:rPr>
          <w:rFonts w:asciiTheme="minorHAnsi" w:hAnsiTheme="minorHAnsi" w:cstheme="minorHAnsi"/>
        </w:rPr>
        <w:t>TLC</w:t>
      </w:r>
      <w:r w:rsidR="009D569C" w:rsidRPr="009E1C67">
        <w:rPr>
          <w:rFonts w:asciiTheme="minorHAnsi" w:hAnsiTheme="minorHAnsi" w:cstheme="minorHAnsi"/>
        </w:rPr>
        <w:t>s</w:t>
      </w:r>
      <w:r w:rsidR="0066664D" w:rsidRPr="009E1C67">
        <w:rPr>
          <w:rFonts w:asciiTheme="minorHAnsi" w:hAnsiTheme="minorHAnsi" w:cstheme="minorHAnsi"/>
        </w:rPr>
        <w:t xml:space="preserve">.  They </w:t>
      </w:r>
      <w:r w:rsidRPr="009E1C67">
        <w:rPr>
          <w:rFonts w:asciiTheme="minorHAnsi" w:hAnsiTheme="minorHAnsi" w:cstheme="minorHAnsi"/>
        </w:rPr>
        <w:t>will be supported via in-person meetings with IRC staff</w:t>
      </w:r>
      <w:r w:rsidR="0066664D" w:rsidRPr="009E1C67">
        <w:rPr>
          <w:rFonts w:asciiTheme="minorHAnsi" w:hAnsiTheme="minorHAnsi" w:cstheme="minorHAnsi"/>
        </w:rPr>
        <w:t>.</w:t>
      </w:r>
      <w:r w:rsidRPr="009E1C67">
        <w:rPr>
          <w:rFonts w:asciiTheme="minorHAnsi" w:hAnsiTheme="minorHAnsi" w:cstheme="minorHAnsi"/>
        </w:rPr>
        <w:t xml:space="preserve">  </w:t>
      </w:r>
      <w:r w:rsidR="00C2795B" w:rsidRPr="009E1C67">
        <w:rPr>
          <w:rFonts w:asciiTheme="minorHAnsi" w:hAnsiTheme="minorHAnsi" w:cstheme="minorHAnsi"/>
        </w:rPr>
        <w:t>Through the TLCs</w:t>
      </w:r>
      <w:r w:rsidR="009178A7" w:rsidRPr="009E1C67">
        <w:rPr>
          <w:rFonts w:asciiTheme="minorHAnsi" w:hAnsiTheme="minorHAnsi" w:cstheme="minorHAnsi"/>
        </w:rPr>
        <w:t>,</w:t>
      </w:r>
      <w:r w:rsidR="00C2795B" w:rsidRPr="009E1C67">
        <w:rPr>
          <w:rFonts w:asciiTheme="minorHAnsi" w:hAnsiTheme="minorHAnsi" w:cstheme="minorHAnsi"/>
        </w:rPr>
        <w:t xml:space="preserve"> 240 teachers</w:t>
      </w:r>
      <w:r w:rsidR="0095271C" w:rsidRPr="009E1C67">
        <w:rPr>
          <w:rFonts w:asciiTheme="minorHAnsi" w:hAnsiTheme="minorHAnsi" w:cstheme="minorHAnsi"/>
        </w:rPr>
        <w:t xml:space="preserve"> will participate in the school based support system</w:t>
      </w:r>
      <w:r w:rsidR="009D569C" w:rsidRPr="009E1C67">
        <w:rPr>
          <w:rFonts w:asciiTheme="minorHAnsi" w:hAnsiTheme="minorHAnsi" w:cstheme="minorHAnsi"/>
        </w:rPr>
        <w:t>, with female staff comprising 6</w:t>
      </w:r>
      <w:r w:rsidR="0095271C" w:rsidRPr="009E1C67">
        <w:rPr>
          <w:rFonts w:asciiTheme="minorHAnsi" w:hAnsiTheme="minorHAnsi" w:cstheme="minorHAnsi"/>
        </w:rPr>
        <w:t>0</w:t>
      </w:r>
      <w:r w:rsidR="00FA3841" w:rsidRPr="009E1C67">
        <w:rPr>
          <w:rFonts w:asciiTheme="minorHAnsi" w:hAnsiTheme="minorHAnsi" w:cstheme="minorHAnsi"/>
        </w:rPr>
        <w:t xml:space="preserve">% </w:t>
      </w:r>
      <w:r w:rsidR="0095271C" w:rsidRPr="009E1C67">
        <w:rPr>
          <w:rFonts w:asciiTheme="minorHAnsi" w:hAnsiTheme="minorHAnsi" w:cstheme="minorHAnsi"/>
        </w:rPr>
        <w:t>of</w:t>
      </w:r>
      <w:r w:rsidR="0033074A" w:rsidRPr="009E1C67">
        <w:rPr>
          <w:rFonts w:asciiTheme="minorHAnsi" w:hAnsiTheme="minorHAnsi" w:cstheme="minorHAnsi"/>
        </w:rPr>
        <w:t xml:space="preserve"> t</w:t>
      </w:r>
      <w:r w:rsidR="009178A7" w:rsidRPr="009E1C67">
        <w:rPr>
          <w:rFonts w:asciiTheme="minorHAnsi" w:hAnsiTheme="minorHAnsi" w:cstheme="minorHAnsi"/>
        </w:rPr>
        <w:t>he</w:t>
      </w:r>
      <w:r w:rsidR="0095271C" w:rsidRPr="009E1C67">
        <w:rPr>
          <w:rFonts w:asciiTheme="minorHAnsi" w:hAnsiTheme="minorHAnsi" w:cstheme="minorHAnsi"/>
        </w:rPr>
        <w:t xml:space="preserve"> members</w:t>
      </w:r>
      <w:r w:rsidR="0033074A" w:rsidRPr="009E1C67">
        <w:rPr>
          <w:rFonts w:asciiTheme="minorHAnsi" w:hAnsiTheme="minorHAnsi" w:cstheme="minorHAnsi"/>
        </w:rPr>
        <w:t>.</w:t>
      </w:r>
    </w:p>
    <w:p w:rsidR="009E1589" w:rsidRPr="009E1C67" w:rsidRDefault="009E1589" w:rsidP="00A22715">
      <w:pPr>
        <w:pStyle w:val="List-bullet-2"/>
        <w:numPr>
          <w:ilvl w:val="0"/>
          <w:numId w:val="0"/>
        </w:numPr>
        <w:spacing w:before="0"/>
        <w:contextualSpacing/>
        <w:jc w:val="both"/>
        <w:rPr>
          <w:rFonts w:asciiTheme="minorHAnsi" w:hAnsiTheme="minorHAnsi" w:cstheme="minorHAnsi"/>
          <w:i/>
        </w:rPr>
      </w:pPr>
    </w:p>
    <w:p w:rsidR="00170790" w:rsidRPr="009E1C67" w:rsidDel="00170790" w:rsidRDefault="009E1589" w:rsidP="00A22715">
      <w:pPr>
        <w:pStyle w:val="List-bullet-2"/>
        <w:numPr>
          <w:ilvl w:val="0"/>
          <w:numId w:val="0"/>
        </w:numPr>
        <w:spacing w:before="0"/>
        <w:contextualSpacing/>
        <w:jc w:val="both"/>
        <w:rPr>
          <w:rFonts w:asciiTheme="minorHAnsi" w:hAnsiTheme="minorHAnsi" w:cstheme="minorHAnsi"/>
          <w:u w:val="single"/>
        </w:rPr>
      </w:pPr>
      <w:r w:rsidRPr="009E1C67">
        <w:rPr>
          <w:rFonts w:asciiTheme="minorHAnsi" w:hAnsiTheme="minorHAnsi" w:cstheme="minorHAnsi"/>
          <w:u w:val="single"/>
        </w:rPr>
        <w:t xml:space="preserve">Activity 2.2: </w:t>
      </w:r>
      <w:r w:rsidR="005C663D" w:rsidRPr="009E1C67">
        <w:rPr>
          <w:rFonts w:asciiTheme="minorHAnsi" w:hAnsiTheme="minorHAnsi" w:cstheme="minorHAnsi"/>
          <w:u w:val="single"/>
        </w:rPr>
        <w:t>Assess children’s reading levels</w:t>
      </w:r>
      <w:r w:rsidRPr="009E1C67">
        <w:rPr>
          <w:rFonts w:asciiTheme="minorHAnsi" w:hAnsiTheme="minorHAnsi" w:cstheme="minorHAnsi"/>
          <w:u w:val="single"/>
        </w:rPr>
        <w:t xml:space="preserve"> </w:t>
      </w:r>
      <w:r w:rsidR="009B5200" w:rsidRPr="009E1C67">
        <w:rPr>
          <w:rFonts w:asciiTheme="minorHAnsi" w:hAnsiTheme="minorHAnsi" w:cstheme="minorHAnsi"/>
          <w:u w:val="single"/>
        </w:rPr>
        <w:t>in g</w:t>
      </w:r>
      <w:r w:rsidR="00544B04" w:rsidRPr="009E1C67">
        <w:rPr>
          <w:rFonts w:asciiTheme="minorHAnsi" w:hAnsiTheme="minorHAnsi" w:cstheme="minorHAnsi"/>
          <w:u w:val="single"/>
        </w:rPr>
        <w:t>rade</w:t>
      </w:r>
      <w:r w:rsidR="009B5200" w:rsidRPr="009E1C67">
        <w:rPr>
          <w:rFonts w:asciiTheme="minorHAnsi" w:hAnsiTheme="minorHAnsi" w:cstheme="minorHAnsi"/>
          <w:u w:val="single"/>
        </w:rPr>
        <w:t xml:space="preserve">s 1 to </w:t>
      </w:r>
      <w:r w:rsidR="00544B04" w:rsidRPr="009E1C67">
        <w:rPr>
          <w:rFonts w:asciiTheme="minorHAnsi" w:hAnsiTheme="minorHAnsi" w:cstheme="minorHAnsi"/>
          <w:u w:val="single"/>
        </w:rPr>
        <w:t xml:space="preserve">3 </w:t>
      </w:r>
    </w:p>
    <w:p w:rsidR="00F61074" w:rsidRPr="009E1C67" w:rsidRDefault="005C663D" w:rsidP="00A22715">
      <w:pPr>
        <w:pStyle w:val="List-bullet-2"/>
        <w:numPr>
          <w:ilvl w:val="0"/>
          <w:numId w:val="0"/>
        </w:numPr>
        <w:spacing w:before="0"/>
        <w:contextualSpacing/>
        <w:jc w:val="both"/>
        <w:rPr>
          <w:rFonts w:asciiTheme="minorHAnsi" w:hAnsiTheme="minorHAnsi" w:cstheme="minorHAnsi"/>
          <w:bCs/>
        </w:rPr>
      </w:pPr>
      <w:r w:rsidRPr="009E1C67">
        <w:rPr>
          <w:rFonts w:asciiTheme="minorHAnsi" w:hAnsiTheme="minorHAnsi" w:cstheme="minorHAnsi"/>
        </w:rPr>
        <w:t>In order to measure improvements students</w:t>
      </w:r>
      <w:r w:rsidR="00950855" w:rsidRPr="009E1C67">
        <w:rPr>
          <w:rFonts w:asciiTheme="minorHAnsi" w:hAnsiTheme="minorHAnsi" w:cstheme="minorHAnsi"/>
        </w:rPr>
        <w:t>’ learning</w:t>
      </w:r>
      <w:r w:rsidRPr="009E1C67">
        <w:rPr>
          <w:rFonts w:asciiTheme="minorHAnsi" w:hAnsiTheme="minorHAnsi" w:cstheme="minorHAnsi"/>
        </w:rPr>
        <w:t>, the project</w:t>
      </w:r>
      <w:r w:rsidR="009E1589" w:rsidRPr="009E1C67">
        <w:rPr>
          <w:rFonts w:asciiTheme="minorHAnsi" w:hAnsiTheme="minorHAnsi" w:cstheme="minorHAnsi"/>
          <w:bCs/>
        </w:rPr>
        <w:t xml:space="preserve"> will conduct pre</w:t>
      </w:r>
      <w:r w:rsidR="00950855" w:rsidRPr="009E1C67">
        <w:rPr>
          <w:rFonts w:asciiTheme="minorHAnsi" w:hAnsiTheme="minorHAnsi" w:cstheme="minorHAnsi"/>
          <w:bCs/>
        </w:rPr>
        <w:t>- and post-</w:t>
      </w:r>
      <w:r w:rsidRPr="009E1C67">
        <w:rPr>
          <w:rFonts w:asciiTheme="minorHAnsi" w:hAnsiTheme="minorHAnsi" w:cstheme="minorHAnsi"/>
          <w:bCs/>
        </w:rPr>
        <w:t xml:space="preserve"> </w:t>
      </w:r>
      <w:r w:rsidR="009E1589" w:rsidRPr="009E1C67">
        <w:rPr>
          <w:rFonts w:asciiTheme="minorHAnsi" w:hAnsiTheme="minorHAnsi" w:cstheme="minorHAnsi"/>
          <w:bCs/>
        </w:rPr>
        <w:t>EGRA</w:t>
      </w:r>
      <w:r w:rsidR="00FA3841" w:rsidRPr="009E1C67">
        <w:rPr>
          <w:rFonts w:asciiTheme="minorHAnsi" w:hAnsiTheme="minorHAnsi" w:cstheme="minorHAnsi"/>
          <w:bCs/>
        </w:rPr>
        <w:t>s</w:t>
      </w:r>
      <w:r w:rsidR="009E1589" w:rsidRPr="009E1C67">
        <w:rPr>
          <w:rStyle w:val="FootnoteReference"/>
          <w:rFonts w:asciiTheme="minorHAnsi" w:hAnsiTheme="minorHAnsi" w:cstheme="minorHAnsi"/>
          <w:bCs/>
        </w:rPr>
        <w:footnoteReference w:id="9"/>
      </w:r>
      <w:r w:rsidR="009B5200" w:rsidRPr="009E1C67">
        <w:rPr>
          <w:rFonts w:asciiTheme="minorHAnsi" w:hAnsiTheme="minorHAnsi" w:cstheme="minorHAnsi"/>
          <w:bCs/>
        </w:rPr>
        <w:t xml:space="preserve"> to a sample of grade 1 to</w:t>
      </w:r>
      <w:r w:rsidRPr="009E1C67">
        <w:rPr>
          <w:rFonts w:asciiTheme="minorHAnsi" w:hAnsiTheme="minorHAnsi" w:cstheme="minorHAnsi"/>
          <w:bCs/>
        </w:rPr>
        <w:t xml:space="preserve"> 3 </w:t>
      </w:r>
      <w:r w:rsidR="009B5200" w:rsidRPr="009E1C67">
        <w:rPr>
          <w:rFonts w:asciiTheme="minorHAnsi" w:hAnsiTheme="minorHAnsi" w:cstheme="minorHAnsi"/>
          <w:bCs/>
        </w:rPr>
        <w:t xml:space="preserve">(G1-3) </w:t>
      </w:r>
      <w:r w:rsidRPr="009E1C67">
        <w:rPr>
          <w:rFonts w:asciiTheme="minorHAnsi" w:hAnsiTheme="minorHAnsi" w:cstheme="minorHAnsi"/>
          <w:bCs/>
        </w:rPr>
        <w:t>students.</w:t>
      </w:r>
      <w:r w:rsidR="009E1589" w:rsidRPr="009E1C67">
        <w:rPr>
          <w:rFonts w:asciiTheme="minorHAnsi" w:hAnsiTheme="minorHAnsi" w:cstheme="minorHAnsi"/>
          <w:bCs/>
        </w:rPr>
        <w:t xml:space="preserve"> </w:t>
      </w:r>
      <w:r w:rsidRPr="009E1C67">
        <w:rPr>
          <w:rFonts w:asciiTheme="minorHAnsi" w:hAnsiTheme="minorHAnsi" w:cstheme="minorHAnsi"/>
          <w:bCs/>
        </w:rPr>
        <w:t xml:space="preserve"> </w:t>
      </w:r>
    </w:p>
    <w:p w:rsidR="00F61074" w:rsidRPr="009E1C67" w:rsidRDefault="00F61074" w:rsidP="00A22715">
      <w:pPr>
        <w:pStyle w:val="List-bullet-2"/>
        <w:numPr>
          <w:ilvl w:val="0"/>
          <w:numId w:val="0"/>
        </w:numPr>
        <w:spacing w:before="0"/>
        <w:contextualSpacing/>
        <w:jc w:val="both"/>
        <w:rPr>
          <w:rFonts w:asciiTheme="minorHAnsi" w:hAnsiTheme="minorHAnsi" w:cstheme="minorHAnsi"/>
          <w:bCs/>
        </w:rPr>
      </w:pPr>
    </w:p>
    <w:p w:rsidR="009E1589" w:rsidRPr="009E1C67" w:rsidRDefault="009E1589" w:rsidP="00A22715">
      <w:pPr>
        <w:pStyle w:val="List-bullet-2"/>
        <w:numPr>
          <w:ilvl w:val="0"/>
          <w:numId w:val="0"/>
        </w:numPr>
        <w:spacing w:before="0"/>
        <w:contextualSpacing/>
        <w:jc w:val="both"/>
        <w:rPr>
          <w:rFonts w:asciiTheme="minorHAnsi" w:hAnsiTheme="minorHAnsi" w:cstheme="minorHAnsi"/>
        </w:rPr>
      </w:pPr>
      <w:r w:rsidRPr="009E1C67">
        <w:rPr>
          <w:rFonts w:asciiTheme="minorHAnsi" w:hAnsiTheme="minorHAnsi" w:cstheme="minorHAnsi"/>
          <w:bCs/>
        </w:rPr>
        <w:t xml:space="preserve">The </w:t>
      </w:r>
      <w:r w:rsidR="005C663D" w:rsidRPr="009E1C67">
        <w:rPr>
          <w:rFonts w:asciiTheme="minorHAnsi" w:hAnsiTheme="minorHAnsi" w:cstheme="minorHAnsi"/>
          <w:bCs/>
        </w:rPr>
        <w:t xml:space="preserve">baseline on early grade reading levels </w:t>
      </w:r>
      <w:r w:rsidRPr="009E1C67">
        <w:rPr>
          <w:rFonts w:asciiTheme="minorHAnsi" w:hAnsiTheme="minorHAnsi" w:cstheme="minorHAnsi"/>
          <w:bCs/>
        </w:rPr>
        <w:t xml:space="preserve">will </w:t>
      </w:r>
      <w:r w:rsidR="005C663D" w:rsidRPr="009E1C67">
        <w:rPr>
          <w:rFonts w:asciiTheme="minorHAnsi" w:hAnsiTheme="minorHAnsi" w:cstheme="minorHAnsi"/>
          <w:bCs/>
        </w:rPr>
        <w:t xml:space="preserve">ideally </w:t>
      </w:r>
      <w:r w:rsidRPr="009E1C67">
        <w:rPr>
          <w:rFonts w:asciiTheme="minorHAnsi" w:hAnsiTheme="minorHAnsi" w:cstheme="minorHAnsi"/>
          <w:bCs/>
        </w:rPr>
        <w:t xml:space="preserve">occur at the end of the school year </w:t>
      </w:r>
      <w:r w:rsidR="00AC47AF" w:rsidRPr="009E1C67">
        <w:rPr>
          <w:rFonts w:asciiTheme="minorHAnsi" w:hAnsiTheme="minorHAnsi" w:cstheme="minorHAnsi"/>
          <w:bCs/>
        </w:rPr>
        <w:t>in Year 1</w:t>
      </w:r>
      <w:r w:rsidR="009B5200" w:rsidRPr="009E1C67">
        <w:rPr>
          <w:rFonts w:asciiTheme="minorHAnsi" w:hAnsiTheme="minorHAnsi" w:cstheme="minorHAnsi"/>
          <w:bCs/>
        </w:rPr>
        <w:t xml:space="preserve"> of this project,</w:t>
      </w:r>
      <w:r w:rsidR="00AC47AF" w:rsidRPr="009E1C67">
        <w:rPr>
          <w:rFonts w:asciiTheme="minorHAnsi" w:hAnsiTheme="minorHAnsi" w:cstheme="minorHAnsi"/>
          <w:bCs/>
        </w:rPr>
        <w:t xml:space="preserve"> </w:t>
      </w:r>
      <w:r w:rsidR="005C663D" w:rsidRPr="009E1C67">
        <w:rPr>
          <w:rFonts w:asciiTheme="minorHAnsi" w:hAnsiTheme="minorHAnsi" w:cstheme="minorHAnsi"/>
          <w:bCs/>
        </w:rPr>
        <w:t>preceding the teacher training curriculum development.</w:t>
      </w:r>
      <w:r w:rsidRPr="009E1C67">
        <w:rPr>
          <w:rFonts w:asciiTheme="minorHAnsi" w:hAnsiTheme="minorHAnsi" w:cstheme="minorHAnsi"/>
          <w:bCs/>
        </w:rPr>
        <w:t xml:space="preserve"> With a population of 683 G1-3 students under the program, a sample of 246 students will be tested, ensuring a 95% confidence level and a confidence interval of five. </w:t>
      </w:r>
      <w:r w:rsidR="00AC47AF" w:rsidRPr="009E1C67">
        <w:rPr>
          <w:rFonts w:asciiTheme="minorHAnsi" w:hAnsiTheme="minorHAnsi" w:cstheme="minorHAnsi"/>
          <w:bCs/>
        </w:rPr>
        <w:t xml:space="preserve"> The same assessment will be conducted at the end of the </w:t>
      </w:r>
      <w:r w:rsidR="009B5200" w:rsidRPr="009E1C67">
        <w:rPr>
          <w:rFonts w:asciiTheme="minorHAnsi" w:hAnsiTheme="minorHAnsi" w:cstheme="minorHAnsi"/>
          <w:bCs/>
        </w:rPr>
        <w:t xml:space="preserve">second </w:t>
      </w:r>
      <w:r w:rsidR="00AC47AF" w:rsidRPr="009E1C67">
        <w:rPr>
          <w:rFonts w:asciiTheme="minorHAnsi" w:hAnsiTheme="minorHAnsi" w:cstheme="minorHAnsi"/>
          <w:bCs/>
        </w:rPr>
        <w:t xml:space="preserve">school </w:t>
      </w:r>
      <w:r w:rsidR="009B5200" w:rsidRPr="009E1C67">
        <w:rPr>
          <w:rFonts w:asciiTheme="minorHAnsi" w:hAnsiTheme="minorHAnsi" w:cstheme="minorHAnsi"/>
          <w:bCs/>
        </w:rPr>
        <w:t>year</w:t>
      </w:r>
      <w:r w:rsidR="00AC47AF" w:rsidRPr="009E1C67">
        <w:rPr>
          <w:rFonts w:asciiTheme="minorHAnsi" w:hAnsiTheme="minorHAnsi" w:cstheme="minorHAnsi"/>
          <w:bCs/>
        </w:rPr>
        <w:t xml:space="preserve">.  </w:t>
      </w:r>
      <w:r w:rsidR="005A1CF6" w:rsidRPr="009E1C67">
        <w:rPr>
          <w:rFonts w:asciiTheme="minorHAnsi" w:hAnsiTheme="minorHAnsi" w:cstheme="minorHAnsi"/>
          <w:bCs/>
        </w:rPr>
        <w:t>The tools used in EGRA</w:t>
      </w:r>
      <w:r w:rsidR="00FA3841" w:rsidRPr="009E1C67">
        <w:rPr>
          <w:rFonts w:asciiTheme="minorHAnsi" w:hAnsiTheme="minorHAnsi" w:cstheme="minorHAnsi"/>
          <w:bCs/>
        </w:rPr>
        <w:t>s</w:t>
      </w:r>
      <w:r w:rsidR="005A1CF6" w:rsidRPr="009E1C67">
        <w:rPr>
          <w:rFonts w:asciiTheme="minorHAnsi" w:hAnsiTheme="minorHAnsi" w:cstheme="minorHAnsi"/>
          <w:bCs/>
        </w:rPr>
        <w:t xml:space="preserve"> will be adapted to language and context, piloted and then used for the assessment.  </w:t>
      </w:r>
    </w:p>
    <w:p w:rsidR="00C56E4E" w:rsidRPr="009E1C67" w:rsidDel="00170790" w:rsidRDefault="00C56E4E" w:rsidP="00A22715">
      <w:pPr>
        <w:pStyle w:val="List-bullet-2"/>
        <w:numPr>
          <w:ilvl w:val="0"/>
          <w:numId w:val="0"/>
        </w:numPr>
        <w:spacing w:before="0"/>
        <w:contextualSpacing/>
        <w:jc w:val="both"/>
        <w:rPr>
          <w:rFonts w:asciiTheme="minorHAnsi" w:hAnsiTheme="minorHAnsi" w:cstheme="minorHAnsi"/>
        </w:rPr>
      </w:pPr>
    </w:p>
    <w:p w:rsidR="00AC47AF" w:rsidRPr="009E1C67" w:rsidRDefault="00AC47AF" w:rsidP="00A22715">
      <w:pPr>
        <w:pStyle w:val="List-bullet-2"/>
        <w:numPr>
          <w:ilvl w:val="0"/>
          <w:numId w:val="0"/>
        </w:numPr>
        <w:spacing w:before="0"/>
        <w:contextualSpacing/>
        <w:jc w:val="both"/>
        <w:rPr>
          <w:rFonts w:asciiTheme="minorHAnsi" w:hAnsiTheme="minorHAnsi" w:cstheme="minorHAnsi"/>
          <w:u w:val="single"/>
        </w:rPr>
      </w:pPr>
      <w:r w:rsidRPr="009E1C67">
        <w:rPr>
          <w:rFonts w:asciiTheme="minorHAnsi" w:hAnsiTheme="minorHAnsi" w:cstheme="minorHAnsi"/>
          <w:u w:val="single"/>
        </w:rPr>
        <w:t>Activity 2.3: Procure and distribute age-appropriate readers</w:t>
      </w:r>
      <w:r w:rsidR="00544B04" w:rsidRPr="009E1C67">
        <w:rPr>
          <w:rFonts w:asciiTheme="minorHAnsi" w:hAnsiTheme="minorHAnsi" w:cstheme="minorHAnsi"/>
          <w:u w:val="single"/>
        </w:rPr>
        <w:t xml:space="preserve"> </w:t>
      </w:r>
    </w:p>
    <w:p w:rsidR="00AC47AF" w:rsidRPr="009E1C67" w:rsidRDefault="00AC47AF" w:rsidP="00A22715">
      <w:pPr>
        <w:pStyle w:val="List-bullet-2"/>
        <w:numPr>
          <w:ilvl w:val="0"/>
          <w:numId w:val="0"/>
        </w:numPr>
        <w:spacing w:before="0"/>
        <w:contextualSpacing/>
        <w:jc w:val="both"/>
        <w:rPr>
          <w:rFonts w:asciiTheme="minorHAnsi" w:hAnsiTheme="minorHAnsi" w:cstheme="minorHAnsi"/>
        </w:rPr>
      </w:pPr>
      <w:r w:rsidRPr="009E1C67">
        <w:rPr>
          <w:rFonts w:asciiTheme="minorHAnsi" w:hAnsiTheme="minorHAnsi" w:cstheme="minorHAnsi"/>
        </w:rPr>
        <w:t>To enhance reading instructions and encourage more reading among young students</w:t>
      </w:r>
      <w:r w:rsidR="009B5200" w:rsidRPr="009E1C67">
        <w:rPr>
          <w:rFonts w:asciiTheme="minorHAnsi" w:hAnsiTheme="minorHAnsi" w:cstheme="minorHAnsi"/>
        </w:rPr>
        <w:t>,</w:t>
      </w:r>
      <w:r w:rsidRPr="009E1C67">
        <w:rPr>
          <w:rFonts w:asciiTheme="minorHAnsi" w:hAnsiTheme="minorHAnsi" w:cstheme="minorHAnsi"/>
        </w:rPr>
        <w:t xml:space="preserve"> the project will procure age-appropriate readers. </w:t>
      </w:r>
      <w:r w:rsidR="00FA3841" w:rsidRPr="009E1C67">
        <w:rPr>
          <w:rFonts w:asciiTheme="minorHAnsi" w:hAnsiTheme="minorHAnsi" w:cstheme="minorHAnsi"/>
        </w:rPr>
        <w:t xml:space="preserve"> </w:t>
      </w:r>
      <w:r w:rsidRPr="009E1C67">
        <w:rPr>
          <w:rFonts w:asciiTheme="minorHAnsi" w:hAnsiTheme="minorHAnsi" w:cstheme="minorHAnsi"/>
        </w:rPr>
        <w:t xml:space="preserve">Enough storybooks will be procured so that </w:t>
      </w:r>
      <w:r w:rsidRPr="009E1C67">
        <w:rPr>
          <w:rFonts w:asciiTheme="minorHAnsi" w:hAnsiTheme="minorHAnsi" w:cstheme="minorHAnsi"/>
          <w:b/>
        </w:rPr>
        <w:t>one in every four participating students will have access to a book at any given time</w:t>
      </w:r>
      <w:r w:rsidRPr="009E1C67">
        <w:rPr>
          <w:rFonts w:asciiTheme="minorHAnsi" w:hAnsiTheme="minorHAnsi" w:cstheme="minorHAnsi"/>
        </w:rPr>
        <w:t>.</w:t>
      </w:r>
      <w:r w:rsidR="00082B38" w:rsidRPr="009E1C67">
        <w:rPr>
          <w:rFonts w:asciiTheme="minorHAnsi" w:hAnsiTheme="minorHAnsi" w:cstheme="minorHAnsi"/>
        </w:rPr>
        <w:t xml:space="preserve"> The procurement of 2</w:t>
      </w:r>
      <w:r w:rsidR="009B5200" w:rsidRPr="009E1C67">
        <w:rPr>
          <w:rFonts w:asciiTheme="minorHAnsi" w:hAnsiTheme="minorHAnsi" w:cstheme="minorHAnsi"/>
        </w:rPr>
        <w:t>,</w:t>
      </w:r>
      <w:r w:rsidR="00082B38" w:rsidRPr="009E1C67">
        <w:rPr>
          <w:rFonts w:asciiTheme="minorHAnsi" w:hAnsiTheme="minorHAnsi" w:cstheme="minorHAnsi"/>
        </w:rPr>
        <w:t xml:space="preserve">000 books will provide </w:t>
      </w:r>
      <w:r w:rsidR="00DD533F" w:rsidRPr="009E1C67">
        <w:rPr>
          <w:rFonts w:asciiTheme="minorHAnsi" w:hAnsiTheme="minorHAnsi" w:cstheme="minorHAnsi"/>
        </w:rPr>
        <w:t xml:space="preserve">classes materials for group reading activities as well as individual reading opportunities. </w:t>
      </w:r>
    </w:p>
    <w:p w:rsidR="001A78B1" w:rsidRPr="009E1C67" w:rsidRDefault="001A78B1" w:rsidP="00A22715">
      <w:pPr>
        <w:pStyle w:val="List-bullet-2"/>
        <w:numPr>
          <w:ilvl w:val="0"/>
          <w:numId w:val="0"/>
        </w:numPr>
        <w:spacing w:before="0"/>
        <w:contextualSpacing/>
        <w:jc w:val="both"/>
        <w:rPr>
          <w:rFonts w:asciiTheme="minorHAnsi" w:hAnsiTheme="minorHAnsi" w:cstheme="minorHAnsi"/>
          <w:u w:val="single"/>
        </w:rPr>
      </w:pPr>
    </w:p>
    <w:p w:rsidR="009E1589" w:rsidRPr="009E1C67" w:rsidRDefault="009E1589" w:rsidP="00A22715">
      <w:pPr>
        <w:pStyle w:val="List-bullet-2"/>
        <w:numPr>
          <w:ilvl w:val="0"/>
          <w:numId w:val="0"/>
        </w:numPr>
        <w:spacing w:before="0"/>
        <w:contextualSpacing/>
        <w:jc w:val="both"/>
        <w:rPr>
          <w:rFonts w:asciiTheme="minorHAnsi" w:hAnsiTheme="minorHAnsi" w:cstheme="minorHAnsi"/>
          <w:u w:val="single"/>
        </w:rPr>
      </w:pPr>
      <w:r w:rsidRPr="009E1C67">
        <w:rPr>
          <w:rFonts w:asciiTheme="minorHAnsi" w:hAnsiTheme="minorHAnsi" w:cstheme="minorHAnsi"/>
          <w:u w:val="single"/>
        </w:rPr>
        <w:t>Activity 2.</w:t>
      </w:r>
      <w:r w:rsidR="00AC47AF" w:rsidRPr="009E1C67">
        <w:rPr>
          <w:rFonts w:asciiTheme="minorHAnsi" w:hAnsiTheme="minorHAnsi" w:cstheme="minorHAnsi"/>
          <w:u w:val="single"/>
        </w:rPr>
        <w:t>4</w:t>
      </w:r>
      <w:r w:rsidRPr="009E1C67">
        <w:rPr>
          <w:rFonts w:asciiTheme="minorHAnsi" w:hAnsiTheme="minorHAnsi" w:cstheme="minorHAnsi"/>
          <w:u w:val="single"/>
        </w:rPr>
        <w:t>: Support ALP and remedial education classes</w:t>
      </w:r>
      <w:r w:rsidR="00544B04" w:rsidRPr="009E1C67">
        <w:rPr>
          <w:rFonts w:asciiTheme="minorHAnsi" w:hAnsiTheme="minorHAnsi" w:cstheme="minorHAnsi"/>
          <w:u w:val="single"/>
        </w:rPr>
        <w:t xml:space="preserve"> </w:t>
      </w:r>
    </w:p>
    <w:p w:rsidR="009E1589" w:rsidRPr="009E1C67" w:rsidRDefault="009E1589" w:rsidP="00A22715">
      <w:pPr>
        <w:pStyle w:val="List-bullet-2"/>
        <w:numPr>
          <w:ilvl w:val="0"/>
          <w:numId w:val="0"/>
        </w:numPr>
        <w:spacing w:before="0"/>
        <w:contextualSpacing/>
        <w:jc w:val="both"/>
        <w:rPr>
          <w:rFonts w:asciiTheme="minorHAnsi" w:hAnsiTheme="minorHAnsi" w:cstheme="minorHAnsi"/>
        </w:rPr>
      </w:pPr>
      <w:r w:rsidRPr="009E1C67">
        <w:rPr>
          <w:rFonts w:asciiTheme="minorHAnsi" w:hAnsiTheme="minorHAnsi" w:cstheme="minorHAnsi"/>
        </w:rPr>
        <w:t xml:space="preserve">Because many children in the target areas have missed out on school or struggle with the content of the curriculum, the IRC will </w:t>
      </w:r>
      <w:r w:rsidRPr="009E1C67">
        <w:rPr>
          <w:rFonts w:asciiTheme="minorHAnsi" w:hAnsiTheme="minorHAnsi" w:cstheme="minorHAnsi"/>
          <w:b/>
        </w:rPr>
        <w:t>support existing ALP as well as remedial classes</w:t>
      </w:r>
      <w:r w:rsidRPr="009E1C67">
        <w:rPr>
          <w:rFonts w:asciiTheme="minorHAnsi" w:hAnsiTheme="minorHAnsi" w:cstheme="minorHAnsi"/>
        </w:rPr>
        <w:t>.</w:t>
      </w:r>
      <w:r w:rsidR="00FA3841" w:rsidRPr="009E1C67">
        <w:rPr>
          <w:rFonts w:asciiTheme="minorHAnsi" w:hAnsiTheme="minorHAnsi" w:cstheme="minorHAnsi"/>
        </w:rPr>
        <w:t xml:space="preserve"> </w:t>
      </w:r>
      <w:r w:rsidRPr="009E1C67">
        <w:rPr>
          <w:rFonts w:asciiTheme="minorHAnsi" w:hAnsiTheme="minorHAnsi" w:cstheme="minorHAnsi"/>
        </w:rPr>
        <w:t xml:space="preserve"> Both of these activities will be based on the curriculum of the MoE. </w:t>
      </w:r>
      <w:r w:rsidR="00FA3841" w:rsidRPr="009E1C67">
        <w:rPr>
          <w:rFonts w:asciiTheme="minorHAnsi" w:hAnsiTheme="minorHAnsi" w:cstheme="minorHAnsi"/>
        </w:rPr>
        <w:t xml:space="preserve"> </w:t>
      </w:r>
      <w:r w:rsidRPr="009E1C67">
        <w:rPr>
          <w:rFonts w:asciiTheme="minorHAnsi" w:hAnsiTheme="minorHAnsi" w:cstheme="minorHAnsi"/>
        </w:rPr>
        <w:t>Selection of school sites and remedial class locations will be</w:t>
      </w:r>
      <w:r w:rsidR="0033074A" w:rsidRPr="009E1C67">
        <w:rPr>
          <w:rFonts w:asciiTheme="minorHAnsi" w:hAnsiTheme="minorHAnsi" w:cstheme="minorHAnsi"/>
        </w:rPr>
        <w:t xml:space="preserve"> done in close coordination with the MoE and</w:t>
      </w:r>
      <w:r w:rsidRPr="009E1C67">
        <w:rPr>
          <w:rFonts w:asciiTheme="minorHAnsi" w:hAnsiTheme="minorHAnsi" w:cstheme="minorHAnsi"/>
        </w:rPr>
        <w:t xml:space="preserve"> based on vulnerability and need at the classroom level</w:t>
      </w:r>
      <w:r w:rsidR="0033074A" w:rsidRPr="009E1C67">
        <w:rPr>
          <w:rFonts w:asciiTheme="minorHAnsi" w:hAnsiTheme="minorHAnsi" w:cstheme="minorHAnsi"/>
        </w:rPr>
        <w:t>.</w:t>
      </w:r>
      <w:r w:rsidR="00F1706C" w:rsidRPr="009E1C67">
        <w:rPr>
          <w:rFonts w:asciiTheme="minorHAnsi" w:hAnsiTheme="minorHAnsi" w:cstheme="minorHAnsi"/>
        </w:rPr>
        <w:t xml:space="preserve">  It is estimated that approx</w:t>
      </w:r>
      <w:r w:rsidR="00FA3841" w:rsidRPr="009E1C67">
        <w:rPr>
          <w:rFonts w:asciiTheme="minorHAnsi" w:hAnsiTheme="minorHAnsi" w:cstheme="minorHAnsi"/>
        </w:rPr>
        <w:t>imately</w:t>
      </w:r>
      <w:r w:rsidR="00F1706C" w:rsidRPr="009E1C67">
        <w:rPr>
          <w:rFonts w:asciiTheme="minorHAnsi" w:hAnsiTheme="minorHAnsi" w:cstheme="minorHAnsi"/>
        </w:rPr>
        <w:t xml:space="preserve"> 11 of the school</w:t>
      </w:r>
      <w:r w:rsidR="00FA3841" w:rsidRPr="009E1C67">
        <w:rPr>
          <w:rFonts w:asciiTheme="minorHAnsi" w:hAnsiTheme="minorHAnsi" w:cstheme="minorHAnsi"/>
        </w:rPr>
        <w:t>s</w:t>
      </w:r>
      <w:r w:rsidR="00F1706C" w:rsidRPr="009E1C67">
        <w:rPr>
          <w:rFonts w:asciiTheme="minorHAnsi" w:hAnsiTheme="minorHAnsi" w:cstheme="minorHAnsi"/>
        </w:rPr>
        <w:t xml:space="preserve"> selected will have ALP activities. </w:t>
      </w:r>
    </w:p>
    <w:p w:rsidR="00A52F83" w:rsidRPr="009E1C67" w:rsidRDefault="00A52F83" w:rsidP="00A22715">
      <w:pPr>
        <w:pStyle w:val="List-bullet-2"/>
        <w:numPr>
          <w:ilvl w:val="0"/>
          <w:numId w:val="0"/>
        </w:numPr>
        <w:spacing w:before="0"/>
        <w:contextualSpacing/>
        <w:jc w:val="both"/>
        <w:rPr>
          <w:rFonts w:asciiTheme="minorHAnsi" w:hAnsiTheme="minorHAnsi" w:cstheme="minorHAnsi"/>
          <w:i/>
        </w:rPr>
      </w:pPr>
    </w:p>
    <w:p w:rsidR="009E1589" w:rsidRPr="009E1C67" w:rsidRDefault="009E1589" w:rsidP="00A22715">
      <w:pPr>
        <w:pStyle w:val="List-bullet-2"/>
        <w:numPr>
          <w:ilvl w:val="0"/>
          <w:numId w:val="0"/>
        </w:numPr>
        <w:spacing w:before="0"/>
        <w:contextualSpacing/>
        <w:jc w:val="both"/>
        <w:rPr>
          <w:rFonts w:asciiTheme="minorHAnsi" w:hAnsiTheme="minorHAnsi" w:cstheme="minorHAnsi"/>
        </w:rPr>
      </w:pPr>
      <w:r w:rsidRPr="009E1C67">
        <w:rPr>
          <w:rFonts w:asciiTheme="minorHAnsi" w:hAnsiTheme="minorHAnsi" w:cstheme="minorHAnsi"/>
          <w:i/>
        </w:rPr>
        <w:t xml:space="preserve">Accelerated learning programs: </w:t>
      </w:r>
      <w:r w:rsidRPr="009E1C67">
        <w:rPr>
          <w:rFonts w:asciiTheme="minorHAnsi" w:hAnsiTheme="minorHAnsi" w:cstheme="minorHAnsi"/>
        </w:rPr>
        <w:t xml:space="preserve">The government’s ALP compresses two years of the national curriculum into one school year so that they can re-enter at their age appropriate grade level. </w:t>
      </w:r>
      <w:r w:rsidR="000E1269" w:rsidRPr="009E1C67">
        <w:rPr>
          <w:rFonts w:asciiTheme="minorHAnsi" w:hAnsiTheme="minorHAnsi" w:cstheme="minorHAnsi"/>
        </w:rPr>
        <w:t xml:space="preserve"> </w:t>
      </w:r>
      <w:r w:rsidRPr="009E1C67">
        <w:rPr>
          <w:rFonts w:asciiTheme="minorHAnsi" w:hAnsiTheme="minorHAnsi" w:cstheme="minorHAnsi"/>
        </w:rPr>
        <w:t xml:space="preserve">The IRC will provide </w:t>
      </w:r>
      <w:r w:rsidRPr="009E1C67">
        <w:rPr>
          <w:rFonts w:asciiTheme="minorHAnsi" w:hAnsiTheme="minorHAnsi" w:cstheme="minorHAnsi"/>
          <w:b/>
        </w:rPr>
        <w:t>professional development training for 46 ALP teachers</w:t>
      </w:r>
      <w:r w:rsidR="00190F97" w:rsidRPr="009E1C67">
        <w:rPr>
          <w:rFonts w:asciiTheme="minorHAnsi" w:hAnsiTheme="minorHAnsi" w:cstheme="minorHAnsi"/>
          <w:b/>
        </w:rPr>
        <w:t>, approximately 4 teachers per school</w:t>
      </w:r>
      <w:r w:rsidRPr="009E1C67">
        <w:rPr>
          <w:rFonts w:asciiTheme="minorHAnsi" w:hAnsiTheme="minorHAnsi" w:cstheme="minorHAnsi"/>
          <w:b/>
        </w:rPr>
        <w:t>,</w:t>
      </w:r>
      <w:r w:rsidRPr="009E1C67">
        <w:rPr>
          <w:rFonts w:asciiTheme="minorHAnsi" w:hAnsiTheme="minorHAnsi" w:cstheme="minorHAnsi"/>
        </w:rPr>
        <w:t xml:space="preserve"> </w:t>
      </w:r>
      <w:r w:rsidRPr="009E1C67">
        <w:rPr>
          <w:rFonts w:asciiTheme="minorHAnsi" w:hAnsiTheme="minorHAnsi" w:cstheme="minorHAnsi"/>
          <w:b/>
        </w:rPr>
        <w:t>benefitting 1,146 students,</w:t>
      </w:r>
      <w:r w:rsidRPr="009E1C67">
        <w:rPr>
          <w:rFonts w:asciiTheme="minorHAnsi" w:hAnsiTheme="minorHAnsi" w:cstheme="minorHAnsi"/>
        </w:rPr>
        <w:t xml:space="preserve"> who will participate in an initial four-day training program to provide them with teaching techniques specific to accelerated programs</w:t>
      </w:r>
      <w:r w:rsidR="00742084" w:rsidRPr="009E1C67">
        <w:rPr>
          <w:rFonts w:asciiTheme="minorHAnsi" w:hAnsiTheme="minorHAnsi" w:cstheme="minorHAnsi"/>
        </w:rPr>
        <w:t xml:space="preserve">. The IRC estimates working with a total of 11 ALP Schools. </w:t>
      </w:r>
      <w:r w:rsidRPr="009E1C67">
        <w:rPr>
          <w:rFonts w:asciiTheme="minorHAnsi" w:hAnsiTheme="minorHAnsi" w:cstheme="minorHAnsi"/>
        </w:rPr>
        <w:t xml:space="preserve">Teachers will return for refresher training after five months to review and improve their ALP techniques. </w:t>
      </w:r>
      <w:r w:rsidR="00FA3841" w:rsidRPr="009E1C67">
        <w:rPr>
          <w:rFonts w:asciiTheme="minorHAnsi" w:hAnsiTheme="minorHAnsi" w:cstheme="minorHAnsi"/>
        </w:rPr>
        <w:t xml:space="preserve"> </w:t>
      </w:r>
      <w:r w:rsidRPr="009E1C67">
        <w:rPr>
          <w:rFonts w:asciiTheme="minorHAnsi" w:hAnsiTheme="minorHAnsi" w:cstheme="minorHAnsi"/>
        </w:rPr>
        <w:t>The training will be undertaken with M</w:t>
      </w:r>
      <w:r w:rsidR="00FA3841" w:rsidRPr="009E1C67">
        <w:rPr>
          <w:rFonts w:asciiTheme="minorHAnsi" w:hAnsiTheme="minorHAnsi" w:cstheme="minorHAnsi"/>
        </w:rPr>
        <w:t>o</w:t>
      </w:r>
      <w:r w:rsidRPr="009E1C67">
        <w:rPr>
          <w:rFonts w:asciiTheme="minorHAnsi" w:hAnsiTheme="minorHAnsi" w:cstheme="minorHAnsi"/>
        </w:rPr>
        <w:t xml:space="preserve">E coordination to ensure sustained support for the teachers. </w:t>
      </w:r>
      <w:r w:rsidR="00FA3841" w:rsidRPr="009E1C67">
        <w:rPr>
          <w:rFonts w:asciiTheme="minorHAnsi" w:hAnsiTheme="minorHAnsi" w:cstheme="minorHAnsi"/>
        </w:rPr>
        <w:t xml:space="preserve"> </w:t>
      </w:r>
      <w:r w:rsidRPr="009E1C67">
        <w:rPr>
          <w:rFonts w:asciiTheme="minorHAnsi" w:hAnsiTheme="minorHAnsi" w:cstheme="minorHAnsi"/>
        </w:rPr>
        <w:t>Their participation in TLC and ongoing mentoring by IRC staff will help these teachers continue to learn about, apply and revise effective teaching practices.</w:t>
      </w:r>
    </w:p>
    <w:p w:rsidR="009E1589" w:rsidRPr="009E1C67" w:rsidRDefault="009E1589" w:rsidP="00A22715">
      <w:pPr>
        <w:pStyle w:val="List-bullet-2"/>
        <w:numPr>
          <w:ilvl w:val="0"/>
          <w:numId w:val="0"/>
        </w:numPr>
        <w:spacing w:before="0"/>
        <w:ind w:left="419" w:firstLine="360"/>
        <w:contextualSpacing/>
        <w:jc w:val="both"/>
        <w:rPr>
          <w:rFonts w:asciiTheme="minorHAnsi" w:hAnsiTheme="minorHAnsi" w:cstheme="minorHAnsi"/>
        </w:rPr>
      </w:pPr>
    </w:p>
    <w:p w:rsidR="009E1589" w:rsidRPr="009E1C67" w:rsidRDefault="009E1589" w:rsidP="00A22715">
      <w:pPr>
        <w:pStyle w:val="List-bullet-2"/>
        <w:numPr>
          <w:ilvl w:val="0"/>
          <w:numId w:val="0"/>
        </w:numPr>
        <w:spacing w:before="0"/>
        <w:contextualSpacing/>
        <w:jc w:val="both"/>
        <w:rPr>
          <w:rFonts w:asciiTheme="minorHAnsi" w:hAnsiTheme="minorHAnsi" w:cstheme="minorHAnsi"/>
        </w:rPr>
      </w:pPr>
      <w:r w:rsidRPr="009E1C67">
        <w:rPr>
          <w:rFonts w:asciiTheme="minorHAnsi" w:hAnsiTheme="minorHAnsi" w:cstheme="minorHAnsi"/>
          <w:i/>
        </w:rPr>
        <w:t>Remedial classes:</w:t>
      </w:r>
      <w:r w:rsidRPr="009E1C67">
        <w:rPr>
          <w:rFonts w:asciiTheme="minorHAnsi" w:hAnsiTheme="minorHAnsi" w:cstheme="minorHAnsi"/>
          <w:b/>
          <w:i/>
        </w:rPr>
        <w:t xml:space="preserve"> </w:t>
      </w:r>
      <w:r w:rsidRPr="009E1C67">
        <w:rPr>
          <w:rFonts w:asciiTheme="minorHAnsi" w:hAnsiTheme="minorHAnsi" w:cstheme="minorHAnsi"/>
        </w:rPr>
        <w:t xml:space="preserve">28 teachers </w:t>
      </w:r>
      <w:r w:rsidR="007717E7" w:rsidRPr="009E1C67">
        <w:rPr>
          <w:rFonts w:asciiTheme="minorHAnsi" w:hAnsiTheme="minorHAnsi" w:cstheme="minorHAnsi"/>
        </w:rPr>
        <w:t xml:space="preserve">from the 20 new schools </w:t>
      </w:r>
      <w:r w:rsidRPr="009E1C67">
        <w:rPr>
          <w:rFonts w:asciiTheme="minorHAnsi" w:hAnsiTheme="minorHAnsi" w:cstheme="minorHAnsi"/>
        </w:rPr>
        <w:t xml:space="preserve">will be </w:t>
      </w:r>
      <w:r w:rsidR="009D0438" w:rsidRPr="009E1C67">
        <w:rPr>
          <w:rFonts w:asciiTheme="minorHAnsi" w:hAnsiTheme="minorHAnsi" w:cstheme="minorHAnsi"/>
        </w:rPr>
        <w:t xml:space="preserve">financially </w:t>
      </w:r>
      <w:r w:rsidRPr="009E1C67">
        <w:rPr>
          <w:rFonts w:asciiTheme="minorHAnsi" w:hAnsiTheme="minorHAnsi" w:cstheme="minorHAnsi"/>
        </w:rPr>
        <w:t xml:space="preserve">supported in the provision of remedial classes that will help those struggling with certain school subjects such as Arabic, Kurdish, English and/or Math. </w:t>
      </w:r>
      <w:r w:rsidR="00FA3841" w:rsidRPr="009E1C67">
        <w:rPr>
          <w:rFonts w:asciiTheme="minorHAnsi" w:hAnsiTheme="minorHAnsi" w:cstheme="minorHAnsi"/>
        </w:rPr>
        <w:t xml:space="preserve"> </w:t>
      </w:r>
      <w:r w:rsidR="009D0438" w:rsidRPr="009E1C67">
        <w:rPr>
          <w:rFonts w:asciiTheme="minorHAnsi" w:hAnsiTheme="minorHAnsi" w:cstheme="minorHAnsi"/>
        </w:rPr>
        <w:t xml:space="preserve">The project will also encourage the previous 10 schools </w:t>
      </w:r>
      <w:r w:rsidR="00FA3841" w:rsidRPr="009E1C67">
        <w:rPr>
          <w:rFonts w:asciiTheme="minorHAnsi" w:hAnsiTheme="minorHAnsi" w:cstheme="minorHAnsi"/>
        </w:rPr>
        <w:t xml:space="preserve">to </w:t>
      </w:r>
      <w:r w:rsidR="009D0438" w:rsidRPr="009E1C67">
        <w:rPr>
          <w:rFonts w:asciiTheme="minorHAnsi" w:hAnsiTheme="minorHAnsi" w:cstheme="minorHAnsi"/>
        </w:rPr>
        <w:t xml:space="preserve">organize remedial classes on their own since they already benefitted during the previous phase. </w:t>
      </w:r>
      <w:r w:rsidR="00FA3841" w:rsidRPr="009E1C67">
        <w:rPr>
          <w:rFonts w:asciiTheme="minorHAnsi" w:hAnsiTheme="minorHAnsi" w:cstheme="minorHAnsi"/>
        </w:rPr>
        <w:t xml:space="preserve"> </w:t>
      </w:r>
      <w:r w:rsidR="009D0438" w:rsidRPr="009E1C67">
        <w:rPr>
          <w:rFonts w:asciiTheme="minorHAnsi" w:hAnsiTheme="minorHAnsi" w:cstheme="minorHAnsi"/>
          <w:b/>
        </w:rPr>
        <w:t>The</w:t>
      </w:r>
      <w:r w:rsidRPr="009E1C67">
        <w:rPr>
          <w:rFonts w:asciiTheme="minorHAnsi" w:hAnsiTheme="minorHAnsi" w:cstheme="minorHAnsi"/>
          <w:b/>
        </w:rPr>
        <w:t xml:space="preserve"> classes </w:t>
      </w:r>
      <w:r w:rsidR="009D0438" w:rsidRPr="009E1C67">
        <w:rPr>
          <w:rFonts w:asciiTheme="minorHAnsi" w:hAnsiTheme="minorHAnsi" w:cstheme="minorHAnsi"/>
          <w:b/>
        </w:rPr>
        <w:t xml:space="preserve">supported by the 28 teachers </w:t>
      </w:r>
      <w:r w:rsidRPr="009E1C67">
        <w:rPr>
          <w:rFonts w:asciiTheme="minorHAnsi" w:hAnsiTheme="minorHAnsi" w:cstheme="minorHAnsi"/>
          <w:b/>
        </w:rPr>
        <w:t xml:space="preserve">will </w:t>
      </w:r>
      <w:r w:rsidR="009D0438" w:rsidRPr="009E1C67">
        <w:rPr>
          <w:rFonts w:asciiTheme="minorHAnsi" w:hAnsiTheme="minorHAnsi" w:cstheme="minorHAnsi"/>
          <w:b/>
        </w:rPr>
        <w:t>enro</w:t>
      </w:r>
      <w:r w:rsidR="00D573E1" w:rsidRPr="009E1C67">
        <w:rPr>
          <w:rFonts w:asciiTheme="minorHAnsi" w:hAnsiTheme="minorHAnsi" w:cstheme="minorHAnsi"/>
          <w:b/>
        </w:rPr>
        <w:t>l</w:t>
      </w:r>
      <w:r w:rsidR="009D0438" w:rsidRPr="009E1C67">
        <w:rPr>
          <w:rFonts w:asciiTheme="minorHAnsi" w:hAnsiTheme="minorHAnsi" w:cstheme="minorHAnsi"/>
          <w:b/>
        </w:rPr>
        <w:t>l</w:t>
      </w:r>
      <w:r w:rsidRPr="009E1C67">
        <w:rPr>
          <w:rFonts w:asciiTheme="minorHAnsi" w:hAnsiTheme="minorHAnsi" w:cstheme="minorHAnsi"/>
          <w:b/>
        </w:rPr>
        <w:t xml:space="preserve"> approximately 416 students. </w:t>
      </w:r>
      <w:r w:rsidR="00FA3841" w:rsidRPr="009E1C67">
        <w:rPr>
          <w:rFonts w:asciiTheme="minorHAnsi" w:hAnsiTheme="minorHAnsi" w:cstheme="minorHAnsi"/>
          <w:b/>
        </w:rPr>
        <w:t xml:space="preserve"> </w:t>
      </w:r>
      <w:r w:rsidR="00FA3841" w:rsidRPr="009E1C67">
        <w:rPr>
          <w:rFonts w:asciiTheme="minorHAnsi" w:hAnsiTheme="minorHAnsi" w:cstheme="minorHAnsi"/>
        </w:rPr>
        <w:t>Based on experience, t</w:t>
      </w:r>
      <w:r w:rsidRPr="009E1C67">
        <w:rPr>
          <w:rFonts w:asciiTheme="minorHAnsi" w:hAnsiTheme="minorHAnsi" w:cstheme="minorHAnsi"/>
        </w:rPr>
        <w:t>he IRC</w:t>
      </w:r>
      <w:r w:rsidR="00FA3841" w:rsidRPr="009E1C67">
        <w:rPr>
          <w:rFonts w:asciiTheme="minorHAnsi" w:hAnsiTheme="minorHAnsi" w:cstheme="minorHAnsi"/>
        </w:rPr>
        <w:t xml:space="preserve"> believes </w:t>
      </w:r>
      <w:r w:rsidRPr="009E1C67">
        <w:rPr>
          <w:rFonts w:asciiTheme="minorHAnsi" w:hAnsiTheme="minorHAnsi" w:cstheme="minorHAnsi"/>
        </w:rPr>
        <w:t xml:space="preserve">that each teacher needs to provide eight sessions per child per subject in order to bring them up to speed on where they need to be in the curriculum of that class. </w:t>
      </w:r>
      <w:r w:rsidR="00FA3841" w:rsidRPr="009E1C67">
        <w:rPr>
          <w:rFonts w:asciiTheme="minorHAnsi" w:hAnsiTheme="minorHAnsi" w:cstheme="minorHAnsi"/>
        </w:rPr>
        <w:t xml:space="preserve"> </w:t>
      </w:r>
      <w:r w:rsidRPr="009E1C67">
        <w:rPr>
          <w:rFonts w:asciiTheme="minorHAnsi" w:hAnsiTheme="minorHAnsi" w:cstheme="minorHAnsi"/>
        </w:rPr>
        <w:t>These classes will meet on school grounds and adjacent to the normal school day in order to lessen the indirect cost of children extending their school day or adding additional study time to their schedules.</w:t>
      </w:r>
    </w:p>
    <w:p w:rsidR="009E1589" w:rsidRPr="009E1C67" w:rsidRDefault="009E1589" w:rsidP="00A22715">
      <w:pPr>
        <w:pStyle w:val="List-bullet-2"/>
        <w:numPr>
          <w:ilvl w:val="0"/>
          <w:numId w:val="0"/>
        </w:numPr>
        <w:spacing w:before="0"/>
        <w:ind w:left="720" w:firstLine="360"/>
        <w:contextualSpacing/>
        <w:jc w:val="both"/>
        <w:rPr>
          <w:rFonts w:asciiTheme="minorHAnsi" w:hAnsiTheme="minorHAnsi" w:cstheme="minorHAnsi"/>
        </w:rPr>
      </w:pPr>
    </w:p>
    <w:p w:rsidR="00B01B01" w:rsidRPr="009E1C67" w:rsidRDefault="00B01B01" w:rsidP="00A22715">
      <w:pPr>
        <w:pStyle w:val="List-bullet-2"/>
        <w:numPr>
          <w:ilvl w:val="0"/>
          <w:numId w:val="0"/>
        </w:numPr>
        <w:spacing w:before="0"/>
        <w:ind w:left="720" w:firstLine="360"/>
        <w:contextualSpacing/>
        <w:jc w:val="both"/>
        <w:rPr>
          <w:rFonts w:asciiTheme="minorHAnsi" w:hAnsiTheme="minorHAnsi" w:cstheme="minorHAnsi"/>
        </w:rPr>
      </w:pPr>
    </w:p>
    <w:p w:rsidR="009D0438" w:rsidRPr="009E1C67" w:rsidRDefault="001A78B1" w:rsidP="00A22715">
      <w:pPr>
        <w:pStyle w:val="List-bullet-2"/>
        <w:numPr>
          <w:ilvl w:val="0"/>
          <w:numId w:val="0"/>
        </w:numPr>
        <w:spacing w:before="0"/>
        <w:contextualSpacing/>
        <w:jc w:val="both"/>
        <w:rPr>
          <w:rFonts w:asciiTheme="minorHAnsi" w:hAnsiTheme="minorHAnsi" w:cstheme="minorHAnsi"/>
          <w:bCs/>
          <w:iCs/>
        </w:rPr>
      </w:pPr>
      <w:r w:rsidRPr="009E1C67">
        <w:rPr>
          <w:rFonts w:asciiTheme="minorHAnsi" w:hAnsiTheme="minorHAnsi" w:cstheme="minorHAnsi"/>
          <w:b/>
        </w:rPr>
        <w:t>Objective 3:</w:t>
      </w:r>
      <w:r w:rsidR="009D0438" w:rsidRPr="009E1C67">
        <w:rPr>
          <w:rFonts w:asciiTheme="minorHAnsi" w:hAnsiTheme="minorHAnsi" w:cstheme="minorHAnsi"/>
          <w:b/>
        </w:rPr>
        <w:t xml:space="preserve"> </w:t>
      </w:r>
      <w:r w:rsidR="00B01B01" w:rsidRPr="009E1C67">
        <w:rPr>
          <w:rFonts w:asciiTheme="minorHAnsi" w:hAnsiTheme="minorHAnsi"/>
        </w:rPr>
        <w:t>Improve</w:t>
      </w:r>
      <w:r w:rsidRPr="009E1C67">
        <w:rPr>
          <w:rFonts w:asciiTheme="minorHAnsi" w:hAnsiTheme="minorHAnsi"/>
        </w:rPr>
        <w:t xml:space="preserve"> educational governance and community</w:t>
      </w:r>
      <w:r w:rsidR="00B01B01" w:rsidRPr="009E1C67">
        <w:rPr>
          <w:rFonts w:asciiTheme="minorHAnsi" w:hAnsiTheme="minorHAnsi"/>
        </w:rPr>
        <w:t xml:space="preserve"> support for inclusive, learner-</w:t>
      </w:r>
      <w:r w:rsidRPr="009E1C67">
        <w:rPr>
          <w:rFonts w:asciiTheme="minorHAnsi" w:hAnsiTheme="minorHAnsi"/>
        </w:rPr>
        <w:t xml:space="preserve">centred education through training of 90 PTA members and 13 Government Education Advisors from MoE in </w:t>
      </w:r>
      <w:r w:rsidRPr="009E1C67">
        <w:rPr>
          <w:rFonts w:asciiTheme="minorHAnsi" w:hAnsiTheme="minorHAnsi"/>
          <w:bCs/>
        </w:rPr>
        <w:t>Participatory Community Action Planning (PCAP) approaches.</w:t>
      </w:r>
      <w:r w:rsidRPr="009E1C67">
        <w:rPr>
          <w:rFonts w:asciiTheme="minorHAnsi" w:hAnsiTheme="minorHAnsi"/>
          <w:u w:val="single"/>
        </w:rPr>
        <w:t xml:space="preserve"> </w:t>
      </w:r>
    </w:p>
    <w:p w:rsidR="009E1589" w:rsidRPr="009E1C67" w:rsidRDefault="009E1589" w:rsidP="00A22715">
      <w:pPr>
        <w:pStyle w:val="List-bullet-2"/>
        <w:numPr>
          <w:ilvl w:val="0"/>
          <w:numId w:val="0"/>
        </w:numPr>
        <w:spacing w:before="0"/>
        <w:contextualSpacing/>
        <w:jc w:val="both"/>
        <w:rPr>
          <w:rFonts w:asciiTheme="minorHAnsi" w:hAnsiTheme="minorHAnsi" w:cstheme="minorHAnsi"/>
          <w:i/>
        </w:rPr>
      </w:pPr>
    </w:p>
    <w:p w:rsidR="00AA3044" w:rsidRPr="009E1C67" w:rsidRDefault="00D573E1" w:rsidP="00A22715">
      <w:pPr>
        <w:pStyle w:val="List-bullet-2"/>
        <w:numPr>
          <w:ilvl w:val="0"/>
          <w:numId w:val="0"/>
        </w:numPr>
        <w:spacing w:before="0"/>
        <w:contextualSpacing/>
        <w:jc w:val="both"/>
        <w:rPr>
          <w:rFonts w:asciiTheme="minorHAnsi" w:hAnsiTheme="minorHAnsi" w:cstheme="minorHAnsi"/>
          <w:i/>
          <w:iCs/>
        </w:rPr>
      </w:pPr>
      <w:r w:rsidRPr="009E1C67">
        <w:rPr>
          <w:rFonts w:asciiTheme="minorHAnsi" w:hAnsiTheme="minorHAnsi" w:cstheme="minorHAnsi"/>
          <w:i/>
          <w:iCs/>
        </w:rPr>
        <w:t xml:space="preserve">Outcome 3: </w:t>
      </w:r>
      <w:r w:rsidR="00AA3044" w:rsidRPr="009E1C67">
        <w:rPr>
          <w:rFonts w:asciiTheme="minorHAnsi" w:hAnsiTheme="minorHAnsi" w:cstheme="minorHAnsi"/>
          <w:iCs/>
        </w:rPr>
        <w:t>40% of PTAs and 40% of ministry/district officials are more active in school management and advocacy for inclusive, learner centered education</w:t>
      </w:r>
    </w:p>
    <w:p w:rsidR="00AA3044" w:rsidRPr="009E1C67" w:rsidRDefault="00AA3044" w:rsidP="00A22715">
      <w:pPr>
        <w:pStyle w:val="List-bullet-2"/>
        <w:numPr>
          <w:ilvl w:val="0"/>
          <w:numId w:val="0"/>
        </w:numPr>
        <w:spacing w:before="0"/>
        <w:contextualSpacing/>
        <w:jc w:val="both"/>
        <w:rPr>
          <w:rFonts w:asciiTheme="minorHAnsi" w:hAnsiTheme="minorHAnsi" w:cstheme="minorHAnsi"/>
          <w:i/>
        </w:rPr>
      </w:pPr>
    </w:p>
    <w:p w:rsidR="009E1589" w:rsidRPr="009E1C67" w:rsidRDefault="009E1589" w:rsidP="00A22715">
      <w:pPr>
        <w:pStyle w:val="List-bullet-2"/>
        <w:numPr>
          <w:ilvl w:val="0"/>
          <w:numId w:val="0"/>
        </w:numPr>
        <w:spacing w:before="0"/>
        <w:contextualSpacing/>
        <w:jc w:val="both"/>
        <w:rPr>
          <w:rFonts w:asciiTheme="minorHAnsi" w:hAnsiTheme="minorHAnsi" w:cstheme="minorHAnsi"/>
          <w:u w:val="single"/>
        </w:rPr>
      </w:pPr>
      <w:r w:rsidRPr="009E1C67">
        <w:rPr>
          <w:rFonts w:asciiTheme="minorHAnsi" w:hAnsiTheme="minorHAnsi" w:cstheme="minorHAnsi"/>
          <w:u w:val="single"/>
        </w:rPr>
        <w:t xml:space="preserve">Activity 3.1: Educate communities </w:t>
      </w:r>
      <w:r w:rsidR="002F063E" w:rsidRPr="009E1C67">
        <w:rPr>
          <w:rFonts w:asciiTheme="minorHAnsi" w:hAnsiTheme="minorHAnsi" w:cstheme="minorHAnsi"/>
          <w:u w:val="single"/>
        </w:rPr>
        <w:t xml:space="preserve">in targeted project districts </w:t>
      </w:r>
      <w:r w:rsidRPr="009E1C67">
        <w:rPr>
          <w:rFonts w:asciiTheme="minorHAnsi" w:hAnsiTheme="minorHAnsi" w:cstheme="minorHAnsi"/>
          <w:u w:val="single"/>
        </w:rPr>
        <w:t xml:space="preserve">about </w:t>
      </w:r>
      <w:r w:rsidR="00BB4B41" w:rsidRPr="009E1C67">
        <w:rPr>
          <w:rFonts w:asciiTheme="minorHAnsi" w:hAnsiTheme="minorHAnsi" w:cstheme="minorHAnsi"/>
          <w:u w:val="single"/>
        </w:rPr>
        <w:t xml:space="preserve">the importance of </w:t>
      </w:r>
      <w:r w:rsidRPr="009E1C67">
        <w:rPr>
          <w:rFonts w:asciiTheme="minorHAnsi" w:hAnsiTheme="minorHAnsi" w:cstheme="minorHAnsi"/>
          <w:u w:val="single"/>
        </w:rPr>
        <w:t>investing in girls’ education and violence prevention</w:t>
      </w:r>
    </w:p>
    <w:p w:rsidR="009E1589" w:rsidRPr="009E1C67" w:rsidRDefault="009E1589" w:rsidP="00A22715">
      <w:pPr>
        <w:pStyle w:val="List-bullet-2"/>
        <w:numPr>
          <w:ilvl w:val="0"/>
          <w:numId w:val="0"/>
        </w:numPr>
        <w:spacing w:before="0"/>
        <w:contextualSpacing/>
        <w:jc w:val="both"/>
        <w:rPr>
          <w:rFonts w:asciiTheme="minorHAnsi" w:hAnsiTheme="minorHAnsi" w:cstheme="minorHAnsi"/>
        </w:rPr>
      </w:pPr>
      <w:r w:rsidRPr="009E1C67">
        <w:rPr>
          <w:rFonts w:asciiTheme="minorHAnsi" w:hAnsiTheme="minorHAnsi" w:cstheme="minorHAnsi"/>
        </w:rPr>
        <w:t xml:space="preserve">The IRC’s model for promoting women’s rights in Iraq through partnership with the Ministry of Endowment, which is responsible for religious affairs, will serve as a framework for these efforts. </w:t>
      </w:r>
      <w:r w:rsidR="00465773" w:rsidRPr="009E1C67">
        <w:rPr>
          <w:rFonts w:asciiTheme="minorHAnsi" w:hAnsiTheme="minorHAnsi" w:cstheme="minorHAnsi"/>
        </w:rPr>
        <w:t xml:space="preserve"> </w:t>
      </w:r>
      <w:r w:rsidRPr="009E1C67">
        <w:rPr>
          <w:rFonts w:asciiTheme="minorHAnsi" w:hAnsiTheme="minorHAnsi" w:cstheme="minorHAnsi"/>
        </w:rPr>
        <w:t xml:space="preserve">It will largely focus on educating: a) male household decision makers about the returns to investment in education; b) community leaders, such as mullahs, on the social and cultural returns to the community; and c) teachers and government representatives regarding how to provide equitable education. </w:t>
      </w:r>
      <w:r w:rsidR="00465773" w:rsidRPr="009E1C67">
        <w:rPr>
          <w:rFonts w:asciiTheme="minorHAnsi" w:hAnsiTheme="minorHAnsi" w:cstheme="minorHAnsi"/>
        </w:rPr>
        <w:t xml:space="preserve"> </w:t>
      </w:r>
      <w:r w:rsidRPr="009E1C67">
        <w:rPr>
          <w:rFonts w:asciiTheme="minorHAnsi" w:hAnsiTheme="minorHAnsi" w:cstheme="minorHAnsi"/>
        </w:rPr>
        <w:t xml:space="preserve">School social workers will also be targeted as the primary means of </w:t>
      </w:r>
      <w:r w:rsidR="00B01B01" w:rsidRPr="009E1C67">
        <w:rPr>
          <w:rFonts w:asciiTheme="minorHAnsi" w:hAnsiTheme="minorHAnsi" w:cstheme="minorHAnsi"/>
          <w:b/>
        </w:rPr>
        <w:t>supporting girls’ well</w:t>
      </w:r>
      <w:r w:rsidRPr="009E1C67">
        <w:rPr>
          <w:rFonts w:asciiTheme="minorHAnsi" w:hAnsiTheme="minorHAnsi" w:cstheme="minorHAnsi"/>
          <w:b/>
        </w:rPr>
        <w:t xml:space="preserve">being in </w:t>
      </w:r>
      <w:r w:rsidRPr="009E1C67">
        <w:rPr>
          <w:rFonts w:asciiTheme="minorHAnsi" w:hAnsiTheme="minorHAnsi" w:cstheme="minorHAnsi"/>
        </w:rPr>
        <w:t>schools</w:t>
      </w:r>
      <w:r w:rsidR="009D0438" w:rsidRPr="009E1C67">
        <w:rPr>
          <w:rFonts w:asciiTheme="minorHAnsi" w:hAnsiTheme="minorHAnsi" w:cstheme="minorHAnsi"/>
        </w:rPr>
        <w:t xml:space="preserve"> (see Outcome 1)</w:t>
      </w:r>
      <w:r w:rsidRPr="009E1C67">
        <w:rPr>
          <w:rFonts w:asciiTheme="minorHAnsi" w:hAnsiTheme="minorHAnsi" w:cstheme="minorHAnsi"/>
        </w:rPr>
        <w:t xml:space="preserve">. </w:t>
      </w:r>
      <w:r w:rsidR="00465773" w:rsidRPr="009E1C67">
        <w:rPr>
          <w:rFonts w:asciiTheme="minorHAnsi" w:hAnsiTheme="minorHAnsi" w:cstheme="minorHAnsi"/>
        </w:rPr>
        <w:t xml:space="preserve"> </w:t>
      </w:r>
      <w:r w:rsidRPr="009E1C67">
        <w:rPr>
          <w:rFonts w:asciiTheme="minorHAnsi" w:hAnsiTheme="minorHAnsi" w:cstheme="minorHAnsi"/>
        </w:rPr>
        <w:t>They will also be responsible for helping to facilitate the girls’ mentoring program that will tap into resources within the school, community and other program stakeholders.</w:t>
      </w:r>
      <w:r w:rsidR="003E5287" w:rsidRPr="009E1C67">
        <w:rPr>
          <w:rFonts w:asciiTheme="minorHAnsi" w:hAnsiTheme="minorHAnsi" w:cstheme="minorHAnsi"/>
        </w:rPr>
        <w:t xml:space="preserve"> </w:t>
      </w:r>
      <w:r w:rsidR="00465773" w:rsidRPr="009E1C67">
        <w:rPr>
          <w:rFonts w:asciiTheme="minorHAnsi" w:hAnsiTheme="minorHAnsi" w:cstheme="minorHAnsi"/>
        </w:rPr>
        <w:t xml:space="preserve"> </w:t>
      </w:r>
      <w:r w:rsidR="003E5287" w:rsidRPr="009E1C67">
        <w:rPr>
          <w:rFonts w:asciiTheme="minorHAnsi" w:hAnsiTheme="minorHAnsi" w:cstheme="minorHAnsi"/>
        </w:rPr>
        <w:t xml:space="preserve">The </w:t>
      </w:r>
      <w:r w:rsidR="002A0D55" w:rsidRPr="009E1C67">
        <w:rPr>
          <w:rFonts w:asciiTheme="minorHAnsi" w:eastAsia="Calibri" w:hAnsiTheme="minorHAnsi"/>
          <w:lang w:val="en-AU"/>
        </w:rPr>
        <w:t>IRC will train partner</w:t>
      </w:r>
      <w:r w:rsidR="002A0D55" w:rsidRPr="009E1C67">
        <w:rPr>
          <w:rFonts w:asciiTheme="minorHAnsi" w:hAnsiTheme="minorHAnsi"/>
          <w:lang w:val="en-AU"/>
        </w:rPr>
        <w:t>s and</w:t>
      </w:r>
      <w:r w:rsidR="002A0D55" w:rsidRPr="009E1C67">
        <w:rPr>
          <w:rFonts w:asciiTheme="minorHAnsi" w:eastAsia="Calibri" w:hAnsiTheme="minorHAnsi"/>
          <w:lang w:val="en-AU"/>
        </w:rPr>
        <w:t xml:space="preserve"> staff on effective methodologies for engaging men and boys, and will support them in a process of examining possible approaches and strategies for application in the KRG</w:t>
      </w:r>
      <w:r w:rsidR="002A0D55" w:rsidRPr="009E1C67">
        <w:rPr>
          <w:rFonts w:asciiTheme="minorHAnsi" w:hAnsiTheme="minorHAnsi"/>
          <w:lang w:val="en-AU"/>
        </w:rPr>
        <w:t xml:space="preserve"> and Baghdad</w:t>
      </w:r>
      <w:r w:rsidR="002A0D55" w:rsidRPr="009E1C67">
        <w:rPr>
          <w:rFonts w:asciiTheme="minorHAnsi" w:eastAsia="Calibri" w:hAnsiTheme="minorHAnsi"/>
          <w:lang w:val="en-AU"/>
        </w:rPr>
        <w:t>.</w:t>
      </w:r>
    </w:p>
    <w:p w:rsidR="001A78B1" w:rsidRPr="009E1C67" w:rsidRDefault="001A78B1" w:rsidP="00A22715">
      <w:pPr>
        <w:pStyle w:val="List-bullet-2"/>
        <w:numPr>
          <w:ilvl w:val="0"/>
          <w:numId w:val="0"/>
        </w:numPr>
        <w:spacing w:before="0"/>
        <w:contextualSpacing/>
        <w:jc w:val="both"/>
        <w:rPr>
          <w:rFonts w:asciiTheme="minorHAnsi" w:hAnsiTheme="minorHAnsi" w:cstheme="minorHAnsi"/>
          <w:u w:val="single"/>
        </w:rPr>
      </w:pPr>
    </w:p>
    <w:p w:rsidR="009E1589" w:rsidRPr="009E1C67" w:rsidRDefault="009E1589" w:rsidP="00A22715">
      <w:pPr>
        <w:pStyle w:val="List-bullet-2"/>
        <w:numPr>
          <w:ilvl w:val="0"/>
          <w:numId w:val="0"/>
        </w:numPr>
        <w:spacing w:before="0"/>
        <w:contextualSpacing/>
        <w:jc w:val="both"/>
        <w:rPr>
          <w:rFonts w:asciiTheme="minorHAnsi" w:hAnsiTheme="minorHAnsi" w:cstheme="minorHAnsi"/>
          <w:u w:val="single"/>
        </w:rPr>
      </w:pPr>
      <w:r w:rsidRPr="009E1C67">
        <w:rPr>
          <w:rFonts w:asciiTheme="minorHAnsi" w:hAnsiTheme="minorHAnsi" w:cstheme="minorHAnsi"/>
          <w:u w:val="single"/>
        </w:rPr>
        <w:t>Activity 3.2: Form, support and train</w:t>
      </w:r>
      <w:r w:rsidR="002F063E" w:rsidRPr="009E1C67">
        <w:rPr>
          <w:rFonts w:asciiTheme="minorHAnsi" w:hAnsiTheme="minorHAnsi" w:cstheme="minorHAnsi"/>
          <w:u w:val="single"/>
        </w:rPr>
        <w:t xml:space="preserve"> </w:t>
      </w:r>
      <w:r w:rsidR="00B01B01" w:rsidRPr="009E1C67">
        <w:rPr>
          <w:rFonts w:asciiTheme="minorHAnsi" w:hAnsiTheme="minorHAnsi" w:cstheme="minorHAnsi"/>
          <w:u w:val="single"/>
        </w:rPr>
        <w:t>PTAs in</w:t>
      </w:r>
      <w:r w:rsidR="002F063E" w:rsidRPr="009E1C67">
        <w:rPr>
          <w:rFonts w:asciiTheme="minorHAnsi" w:hAnsiTheme="minorHAnsi" w:cstheme="minorHAnsi"/>
          <w:u w:val="single"/>
        </w:rPr>
        <w:t xml:space="preserve"> project target schools</w:t>
      </w:r>
    </w:p>
    <w:p w:rsidR="009E1589" w:rsidRPr="009E1C67" w:rsidRDefault="009E1589" w:rsidP="00A22715">
      <w:pPr>
        <w:pStyle w:val="List-bullet-2"/>
        <w:numPr>
          <w:ilvl w:val="0"/>
          <w:numId w:val="0"/>
        </w:numPr>
        <w:spacing w:before="0"/>
        <w:contextualSpacing/>
        <w:jc w:val="both"/>
        <w:rPr>
          <w:rFonts w:asciiTheme="minorHAnsi" w:hAnsiTheme="minorHAnsi" w:cstheme="minorHAnsi"/>
        </w:rPr>
      </w:pPr>
      <w:r w:rsidRPr="009E1C67">
        <w:rPr>
          <w:rFonts w:asciiTheme="minorHAnsi" w:hAnsiTheme="minorHAnsi" w:cstheme="minorHAnsi"/>
        </w:rPr>
        <w:t xml:space="preserve">PTAs can be an invaluable means of promoting effective and accountable school systems. </w:t>
      </w:r>
      <w:r w:rsidR="00465773" w:rsidRPr="009E1C67">
        <w:rPr>
          <w:rFonts w:asciiTheme="minorHAnsi" w:hAnsiTheme="minorHAnsi" w:cstheme="minorHAnsi"/>
        </w:rPr>
        <w:t xml:space="preserve"> </w:t>
      </w:r>
      <w:r w:rsidRPr="009E1C67">
        <w:rPr>
          <w:rFonts w:asciiTheme="minorHAnsi" w:hAnsiTheme="minorHAnsi" w:cstheme="minorHAnsi"/>
        </w:rPr>
        <w:t xml:space="preserve">They can help parents and other interested community members monitor teacher and government contributions to the delivery of education. </w:t>
      </w:r>
      <w:r w:rsidR="00465773" w:rsidRPr="009E1C67">
        <w:rPr>
          <w:rFonts w:asciiTheme="minorHAnsi" w:hAnsiTheme="minorHAnsi" w:cstheme="minorHAnsi"/>
        </w:rPr>
        <w:t xml:space="preserve"> </w:t>
      </w:r>
      <w:r w:rsidRPr="009E1C67">
        <w:rPr>
          <w:rFonts w:asciiTheme="minorHAnsi" w:hAnsiTheme="minorHAnsi" w:cstheme="minorHAnsi"/>
        </w:rPr>
        <w:t xml:space="preserve">PTA memberships can also help parents better understand and support their children’s engagement with education. </w:t>
      </w:r>
      <w:r w:rsidR="00465773" w:rsidRPr="009E1C67">
        <w:rPr>
          <w:rFonts w:asciiTheme="minorHAnsi" w:hAnsiTheme="minorHAnsi" w:cstheme="minorHAnsi"/>
        </w:rPr>
        <w:t xml:space="preserve"> </w:t>
      </w:r>
      <w:r w:rsidRPr="009E1C67">
        <w:rPr>
          <w:rFonts w:asciiTheme="minorHAnsi" w:hAnsiTheme="minorHAnsi" w:cstheme="minorHAnsi"/>
        </w:rPr>
        <w:t xml:space="preserve">Areas such as teacher attendance, inclusion and funding practices can be monitored by PTAs. </w:t>
      </w:r>
      <w:r w:rsidR="00465773" w:rsidRPr="009E1C67">
        <w:rPr>
          <w:rFonts w:asciiTheme="minorHAnsi" w:hAnsiTheme="minorHAnsi" w:cstheme="minorHAnsi"/>
        </w:rPr>
        <w:t xml:space="preserve"> </w:t>
      </w:r>
      <w:r w:rsidR="00CE0A83" w:rsidRPr="009E1C67">
        <w:rPr>
          <w:rFonts w:asciiTheme="minorHAnsi" w:hAnsiTheme="minorHAnsi" w:cstheme="minorHAnsi"/>
        </w:rPr>
        <w:t xml:space="preserve">As per 1994 MoE PTA law no.1, each year a new PTA advisory board comprised of 11 members must be elected per school. </w:t>
      </w:r>
      <w:r w:rsidR="00465773" w:rsidRPr="009E1C67">
        <w:rPr>
          <w:rFonts w:asciiTheme="minorHAnsi" w:hAnsiTheme="minorHAnsi" w:cstheme="minorHAnsi"/>
        </w:rPr>
        <w:t xml:space="preserve"> </w:t>
      </w:r>
      <w:r w:rsidR="00CE0A83" w:rsidRPr="009E1C67">
        <w:rPr>
          <w:rFonts w:asciiTheme="minorHAnsi" w:hAnsiTheme="minorHAnsi" w:cstheme="minorHAnsi"/>
        </w:rPr>
        <w:t>The project will support all 30 schools in a PCAP</w:t>
      </w:r>
      <w:r w:rsidRPr="009E1C67">
        <w:rPr>
          <w:rFonts w:asciiTheme="minorHAnsi" w:hAnsiTheme="minorHAnsi" w:cstheme="minorHAnsi"/>
        </w:rPr>
        <w:t>.</w:t>
      </w:r>
      <w:r w:rsidR="00CE0A83" w:rsidRPr="009E1C67">
        <w:rPr>
          <w:rFonts w:asciiTheme="minorHAnsi" w:hAnsiTheme="minorHAnsi" w:cstheme="minorHAnsi"/>
        </w:rPr>
        <w:t xml:space="preserve"> </w:t>
      </w:r>
      <w:r w:rsidR="00465773" w:rsidRPr="009E1C67">
        <w:rPr>
          <w:rFonts w:asciiTheme="minorHAnsi" w:hAnsiTheme="minorHAnsi" w:cstheme="minorHAnsi"/>
        </w:rPr>
        <w:t xml:space="preserve"> </w:t>
      </w:r>
      <w:r w:rsidR="00CE0A83" w:rsidRPr="009E1C67">
        <w:rPr>
          <w:rFonts w:asciiTheme="minorHAnsi" w:hAnsiTheme="minorHAnsi" w:cstheme="minorHAnsi"/>
        </w:rPr>
        <w:t xml:space="preserve">This involves several steps to inform and develop a school improvement plan (SIP) that will be carried out by the PTA.  Steps include: PTA election during a General Assembly of community; the filling and sharing of a School Report Card that reflects that status of the school as determined by MoE and community standards; the community planning process which leads to immediate and long-term school improvements actions that can be carried out by the community themselves. </w:t>
      </w:r>
    </w:p>
    <w:p w:rsidR="00C56E4E" w:rsidRPr="009E1C67" w:rsidRDefault="00C56E4E" w:rsidP="00A22715">
      <w:pPr>
        <w:pStyle w:val="List-bullet-2"/>
        <w:numPr>
          <w:ilvl w:val="0"/>
          <w:numId w:val="0"/>
        </w:numPr>
        <w:spacing w:before="0"/>
        <w:contextualSpacing/>
        <w:jc w:val="both"/>
        <w:rPr>
          <w:rFonts w:asciiTheme="minorHAnsi" w:hAnsiTheme="minorHAnsi" w:cstheme="minorHAnsi"/>
        </w:rPr>
      </w:pPr>
    </w:p>
    <w:p w:rsidR="009E1589" w:rsidRPr="009E1C67" w:rsidRDefault="009E1589" w:rsidP="00A22715">
      <w:pPr>
        <w:pStyle w:val="List-bullet-2"/>
        <w:numPr>
          <w:ilvl w:val="0"/>
          <w:numId w:val="0"/>
        </w:numPr>
        <w:spacing w:before="0"/>
        <w:contextualSpacing/>
        <w:jc w:val="both"/>
        <w:rPr>
          <w:rFonts w:asciiTheme="minorHAnsi" w:hAnsiTheme="minorHAnsi" w:cstheme="minorHAnsi"/>
          <w:u w:val="single"/>
        </w:rPr>
      </w:pPr>
      <w:r w:rsidRPr="009E1C67">
        <w:rPr>
          <w:rFonts w:asciiTheme="minorHAnsi" w:hAnsiTheme="minorHAnsi" w:cstheme="minorHAnsi"/>
          <w:u w:val="single"/>
        </w:rPr>
        <w:t>Activity 3.3: Train and mentor MoE representatives</w:t>
      </w:r>
    </w:p>
    <w:p w:rsidR="009E1589" w:rsidRPr="009E1C67" w:rsidRDefault="009E1589" w:rsidP="00A22715">
      <w:pPr>
        <w:pStyle w:val="List-bullet-2"/>
        <w:numPr>
          <w:ilvl w:val="0"/>
          <w:numId w:val="0"/>
        </w:numPr>
        <w:spacing w:before="0"/>
        <w:contextualSpacing/>
        <w:jc w:val="both"/>
        <w:rPr>
          <w:rFonts w:asciiTheme="minorHAnsi" w:hAnsiTheme="minorHAnsi" w:cstheme="minorHAnsi"/>
        </w:rPr>
      </w:pPr>
      <w:r w:rsidRPr="009E1C67">
        <w:rPr>
          <w:rFonts w:asciiTheme="minorHAnsi" w:hAnsiTheme="minorHAnsi" w:cstheme="minorHAnsi"/>
        </w:rPr>
        <w:t xml:space="preserve">Because overall responsibility for education service delivery ultimately rests with the government, </w:t>
      </w:r>
      <w:r w:rsidR="002A5F0C" w:rsidRPr="009E1C67">
        <w:rPr>
          <w:rFonts w:asciiTheme="minorHAnsi" w:hAnsiTheme="minorHAnsi" w:cstheme="minorHAnsi"/>
        </w:rPr>
        <w:t xml:space="preserve">and because the program is designed to work within and to enhance existing structures and burgeoning policy frameworks, </w:t>
      </w:r>
      <w:r w:rsidRPr="009E1C67">
        <w:rPr>
          <w:rFonts w:asciiTheme="minorHAnsi" w:hAnsiTheme="minorHAnsi" w:cstheme="minorHAnsi"/>
        </w:rPr>
        <w:t xml:space="preserve">the IRC will provide support to ministry and district level officials to help develop their capacity. </w:t>
      </w:r>
      <w:r w:rsidR="00AC3A4F" w:rsidRPr="009E1C67">
        <w:rPr>
          <w:rFonts w:asciiTheme="minorHAnsi" w:hAnsiTheme="minorHAnsi" w:cstheme="minorHAnsi"/>
        </w:rPr>
        <w:t xml:space="preserve"> </w:t>
      </w:r>
      <w:r w:rsidRPr="009E1C67">
        <w:rPr>
          <w:rFonts w:asciiTheme="minorHAnsi" w:hAnsiTheme="minorHAnsi" w:cstheme="minorHAnsi"/>
        </w:rPr>
        <w:t xml:space="preserve">Efforts will focus on helping officials </w:t>
      </w:r>
      <w:r w:rsidRPr="009E1C67">
        <w:rPr>
          <w:rFonts w:asciiTheme="minorHAnsi" w:hAnsiTheme="minorHAnsi" w:cstheme="minorHAnsi"/>
          <w:b/>
        </w:rPr>
        <w:t>develop action plans that will support more inclusive, equitable and learner-cent</w:t>
      </w:r>
      <w:r w:rsidR="00576CF3" w:rsidRPr="009E1C67">
        <w:rPr>
          <w:rFonts w:asciiTheme="minorHAnsi" w:hAnsiTheme="minorHAnsi" w:cstheme="minorHAnsi"/>
          <w:b/>
        </w:rPr>
        <w:t>e</w:t>
      </w:r>
      <w:r w:rsidRPr="009E1C67">
        <w:rPr>
          <w:rFonts w:asciiTheme="minorHAnsi" w:hAnsiTheme="minorHAnsi" w:cstheme="minorHAnsi"/>
          <w:b/>
        </w:rPr>
        <w:t>red education.</w:t>
      </w:r>
      <w:r w:rsidR="00AC3A4F" w:rsidRPr="009E1C67">
        <w:rPr>
          <w:rFonts w:asciiTheme="minorHAnsi" w:hAnsiTheme="minorHAnsi" w:cstheme="minorHAnsi"/>
          <w:b/>
        </w:rPr>
        <w:t xml:space="preserve"> </w:t>
      </w:r>
      <w:r w:rsidRPr="009E1C67">
        <w:rPr>
          <w:rFonts w:asciiTheme="minorHAnsi" w:hAnsiTheme="minorHAnsi" w:cstheme="minorHAnsi"/>
        </w:rPr>
        <w:t xml:space="preserve"> </w:t>
      </w:r>
      <w:r w:rsidR="002A5F0C" w:rsidRPr="009E1C67">
        <w:rPr>
          <w:rFonts w:asciiTheme="minorHAnsi" w:hAnsiTheme="minorHAnsi" w:cstheme="minorHAnsi"/>
        </w:rPr>
        <w:t>A mapping of existing by-laws, regulations and full policies related to accessible and quality education will occur, focusing on teacher training that promotes equitable opportunities for girls and CLWD</w:t>
      </w:r>
      <w:r w:rsidR="00AC3A4F" w:rsidRPr="009E1C67">
        <w:rPr>
          <w:rFonts w:asciiTheme="minorHAnsi" w:hAnsiTheme="minorHAnsi" w:cstheme="minorHAnsi"/>
        </w:rPr>
        <w:t>s</w:t>
      </w:r>
      <w:r w:rsidR="002A5F0C" w:rsidRPr="009E1C67">
        <w:rPr>
          <w:rFonts w:asciiTheme="minorHAnsi" w:hAnsiTheme="minorHAnsi" w:cstheme="minorHAnsi"/>
        </w:rPr>
        <w:t xml:space="preserve">, as well as policies that relate to infrastructure support. </w:t>
      </w:r>
      <w:r w:rsidR="00AC3A4F" w:rsidRPr="009E1C67">
        <w:rPr>
          <w:rFonts w:asciiTheme="minorHAnsi" w:hAnsiTheme="minorHAnsi" w:cstheme="minorHAnsi"/>
        </w:rPr>
        <w:t xml:space="preserve"> </w:t>
      </w:r>
      <w:r w:rsidR="002A5F0C" w:rsidRPr="009E1C67">
        <w:rPr>
          <w:rFonts w:asciiTheme="minorHAnsi" w:hAnsiTheme="minorHAnsi" w:cstheme="minorHAnsi"/>
        </w:rPr>
        <w:t xml:space="preserve">Focus groups will further inform the status quo and lessons from these activities will inform the scope and scale of trainings for ministry officials. </w:t>
      </w:r>
      <w:r w:rsidR="00AC3A4F" w:rsidRPr="009E1C67">
        <w:rPr>
          <w:rFonts w:asciiTheme="minorHAnsi" w:hAnsiTheme="minorHAnsi" w:cstheme="minorHAnsi"/>
        </w:rPr>
        <w:t xml:space="preserve"> </w:t>
      </w:r>
      <w:r w:rsidRPr="009E1C67">
        <w:rPr>
          <w:rFonts w:asciiTheme="minorHAnsi" w:hAnsiTheme="minorHAnsi" w:cstheme="minorHAnsi"/>
        </w:rPr>
        <w:t xml:space="preserve">The trainings will occur largely as one to one mentoring sessions, and the main topics will include: PTA liaison efforts and support; </w:t>
      </w:r>
      <w:r w:rsidR="000B1BC6" w:rsidRPr="009E1C67">
        <w:rPr>
          <w:rFonts w:asciiTheme="minorHAnsi" w:hAnsiTheme="minorHAnsi" w:cstheme="minorHAnsi"/>
        </w:rPr>
        <w:t>operationalizing</w:t>
      </w:r>
      <w:r w:rsidRPr="009E1C67">
        <w:rPr>
          <w:rFonts w:asciiTheme="minorHAnsi" w:hAnsiTheme="minorHAnsi" w:cstheme="minorHAnsi"/>
        </w:rPr>
        <w:t xml:space="preserve"> girls’ education promotion policies; early grade literacy policy development; and the provision of alternative education opportunities that foster enhanced engagement in formal education, such as accelerated learning programs.  </w:t>
      </w:r>
      <w:r w:rsidR="002A5F0C" w:rsidRPr="009E1C67">
        <w:rPr>
          <w:rFonts w:asciiTheme="minorHAnsi" w:hAnsiTheme="minorHAnsi" w:cstheme="minorHAnsi"/>
        </w:rPr>
        <w:t xml:space="preserve">Building on the IRC’s practice of developing practical, easy to activate guidance, the training will focus on actualizing new ideas and utilizing existing and expected resources to move forward initiatives. </w:t>
      </w:r>
      <w:r w:rsidR="00AC3A4F" w:rsidRPr="009E1C67">
        <w:rPr>
          <w:rFonts w:asciiTheme="minorHAnsi" w:hAnsiTheme="minorHAnsi" w:cstheme="minorHAnsi"/>
        </w:rPr>
        <w:t xml:space="preserve"> </w:t>
      </w:r>
      <w:r w:rsidRPr="009E1C67">
        <w:rPr>
          <w:rFonts w:asciiTheme="minorHAnsi" w:hAnsiTheme="minorHAnsi" w:cstheme="minorHAnsi"/>
        </w:rPr>
        <w:t>It is anticipated that 13 ministry and district level education representatives will be trained, approximately two from each of the districts in which the program will take place.</w:t>
      </w:r>
      <w:r w:rsidR="00220EC3" w:rsidRPr="009E1C67">
        <w:rPr>
          <w:rFonts w:asciiTheme="minorHAnsi" w:hAnsiTheme="minorHAnsi" w:cstheme="minorHAnsi"/>
        </w:rPr>
        <w:t xml:space="preserve">  </w:t>
      </w:r>
    </w:p>
    <w:p w:rsidR="00C56E4E" w:rsidRPr="009E1C67" w:rsidRDefault="00C56E4E" w:rsidP="00A22715">
      <w:pPr>
        <w:pStyle w:val="List-bullet-2"/>
        <w:numPr>
          <w:ilvl w:val="0"/>
          <w:numId w:val="0"/>
        </w:numPr>
        <w:spacing w:before="0"/>
        <w:contextualSpacing/>
        <w:jc w:val="both"/>
        <w:rPr>
          <w:rFonts w:asciiTheme="minorHAnsi" w:hAnsiTheme="minorHAnsi" w:cstheme="minorHAnsi"/>
        </w:rPr>
      </w:pPr>
    </w:p>
    <w:p w:rsidR="00D4031A" w:rsidRPr="009E1C67" w:rsidRDefault="00D4031A" w:rsidP="00A22715">
      <w:pPr>
        <w:pStyle w:val="List-bullet-2"/>
        <w:numPr>
          <w:ilvl w:val="0"/>
          <w:numId w:val="0"/>
        </w:numPr>
        <w:spacing w:before="0"/>
        <w:contextualSpacing/>
        <w:jc w:val="both"/>
        <w:rPr>
          <w:rFonts w:asciiTheme="minorHAnsi" w:hAnsiTheme="minorHAnsi" w:cstheme="minorHAnsi"/>
          <w:b/>
        </w:rPr>
      </w:pPr>
    </w:p>
    <w:p w:rsidR="00753724" w:rsidRPr="009E1C67" w:rsidRDefault="00C36625" w:rsidP="00A22715">
      <w:pPr>
        <w:pStyle w:val="List-bullet-2"/>
        <w:numPr>
          <w:ilvl w:val="0"/>
          <w:numId w:val="0"/>
        </w:numPr>
        <w:spacing w:before="0"/>
        <w:contextualSpacing/>
        <w:jc w:val="both"/>
        <w:rPr>
          <w:rFonts w:asciiTheme="minorHAnsi" w:hAnsiTheme="minorHAnsi" w:cstheme="minorHAnsi"/>
          <w:b/>
        </w:rPr>
      </w:pPr>
      <w:r w:rsidRPr="009E1C67">
        <w:rPr>
          <w:rFonts w:asciiTheme="minorHAnsi" w:hAnsiTheme="minorHAnsi" w:cstheme="minorHAnsi"/>
          <w:b/>
        </w:rPr>
        <w:t xml:space="preserve">3.3 </w:t>
      </w:r>
      <w:r w:rsidR="00753724" w:rsidRPr="009E1C67">
        <w:rPr>
          <w:rFonts w:asciiTheme="minorHAnsi" w:hAnsiTheme="minorHAnsi" w:cstheme="minorHAnsi"/>
          <w:b/>
        </w:rPr>
        <w:t>Form(s) of Aid Proposed</w:t>
      </w:r>
    </w:p>
    <w:p w:rsidR="00753724" w:rsidRPr="009E1C67" w:rsidRDefault="00753724" w:rsidP="00A22715">
      <w:pPr>
        <w:autoSpaceDE w:val="0"/>
        <w:autoSpaceDN w:val="0"/>
        <w:adjustRightInd w:val="0"/>
        <w:spacing w:before="0"/>
        <w:contextualSpacing/>
        <w:jc w:val="both"/>
        <w:rPr>
          <w:rFonts w:asciiTheme="minorHAnsi" w:eastAsiaTheme="minorHAnsi" w:hAnsiTheme="minorHAnsi" w:cstheme="minorHAnsi"/>
          <w:sz w:val="22"/>
          <w:szCs w:val="22"/>
          <w:lang w:val="en-US"/>
        </w:rPr>
      </w:pPr>
      <w:r w:rsidRPr="009E1C67">
        <w:rPr>
          <w:rFonts w:asciiTheme="minorHAnsi" w:eastAsiaTheme="minorHAnsi" w:hAnsiTheme="minorHAnsi" w:cstheme="minorHAnsi"/>
          <w:bCs/>
          <w:sz w:val="22"/>
          <w:szCs w:val="22"/>
          <w:lang w:val="en-US"/>
        </w:rPr>
        <w:t>Technical assistance</w:t>
      </w:r>
      <w:r w:rsidRPr="009E1C67">
        <w:rPr>
          <w:rStyle w:val="FootnoteReference"/>
          <w:rFonts w:asciiTheme="minorHAnsi" w:eastAsiaTheme="minorHAnsi" w:hAnsiTheme="minorHAnsi" w:cstheme="minorHAnsi"/>
          <w:bCs/>
          <w:sz w:val="22"/>
          <w:szCs w:val="22"/>
          <w:lang w:val="en-US"/>
        </w:rPr>
        <w:footnoteReference w:id="10"/>
      </w:r>
      <w:r w:rsidRPr="009E1C67">
        <w:rPr>
          <w:rFonts w:asciiTheme="minorHAnsi" w:eastAsiaTheme="minorHAnsi" w:hAnsiTheme="minorHAnsi" w:cstheme="minorHAnsi"/>
          <w:bCs/>
          <w:sz w:val="22"/>
          <w:szCs w:val="22"/>
          <w:lang w:val="en-US"/>
        </w:rPr>
        <w:t xml:space="preserve"> is the primary form of aid proposed for implementation of this program.</w:t>
      </w:r>
      <w:r w:rsidRPr="009E1C67">
        <w:rPr>
          <w:rFonts w:asciiTheme="minorHAnsi" w:eastAsiaTheme="minorHAnsi" w:hAnsiTheme="minorHAnsi" w:cstheme="minorHAnsi"/>
          <w:b/>
          <w:bCs/>
          <w:sz w:val="22"/>
          <w:szCs w:val="22"/>
          <w:lang w:val="en-US"/>
        </w:rPr>
        <w:t xml:space="preserve"> </w:t>
      </w:r>
      <w:r w:rsidR="00AC3A4F" w:rsidRPr="009E1C67">
        <w:rPr>
          <w:rFonts w:asciiTheme="minorHAnsi" w:eastAsiaTheme="minorHAnsi" w:hAnsiTheme="minorHAnsi" w:cstheme="minorHAnsi"/>
          <w:b/>
          <w:bCs/>
          <w:sz w:val="22"/>
          <w:szCs w:val="22"/>
          <w:lang w:val="en-US"/>
        </w:rPr>
        <w:t xml:space="preserve"> </w:t>
      </w:r>
      <w:r w:rsidRPr="009E1C67">
        <w:rPr>
          <w:rFonts w:asciiTheme="minorHAnsi" w:eastAsiaTheme="minorHAnsi" w:hAnsiTheme="minorHAnsi" w:cstheme="minorHAnsi"/>
          <w:sz w:val="22"/>
          <w:szCs w:val="22"/>
          <w:lang w:val="en-US"/>
        </w:rPr>
        <w:t xml:space="preserve">The overall goal will be capacity development of beneficiaries. </w:t>
      </w:r>
      <w:r w:rsidR="00AC3A4F" w:rsidRPr="009E1C67">
        <w:rPr>
          <w:rFonts w:asciiTheme="minorHAnsi" w:eastAsiaTheme="minorHAnsi" w:hAnsiTheme="minorHAnsi" w:cstheme="minorHAnsi"/>
          <w:sz w:val="22"/>
          <w:szCs w:val="22"/>
          <w:lang w:val="en-US"/>
        </w:rPr>
        <w:t xml:space="preserve"> </w:t>
      </w:r>
      <w:r w:rsidRPr="009E1C67">
        <w:rPr>
          <w:rFonts w:asciiTheme="minorHAnsi" w:eastAsiaTheme="minorHAnsi" w:hAnsiTheme="minorHAnsi" w:cstheme="minorHAnsi"/>
          <w:sz w:val="22"/>
          <w:szCs w:val="22"/>
          <w:lang w:val="en-US"/>
        </w:rPr>
        <w:t>A mix of capacity development options are suggested, including but not limited to:</w:t>
      </w:r>
    </w:p>
    <w:p w:rsidR="00753724" w:rsidRPr="009E1C67" w:rsidRDefault="00753724" w:rsidP="00A22715">
      <w:pPr>
        <w:pStyle w:val="ListParagraph"/>
        <w:numPr>
          <w:ilvl w:val="0"/>
          <w:numId w:val="15"/>
        </w:numPr>
        <w:autoSpaceDE w:val="0"/>
        <w:autoSpaceDN w:val="0"/>
        <w:adjustRightInd w:val="0"/>
        <w:jc w:val="both"/>
        <w:rPr>
          <w:rFonts w:asciiTheme="minorHAnsi" w:eastAsiaTheme="minorHAnsi" w:hAnsiTheme="minorHAnsi" w:cstheme="minorHAnsi"/>
          <w:sz w:val="22"/>
          <w:szCs w:val="22"/>
        </w:rPr>
      </w:pPr>
      <w:r w:rsidRPr="009E1C67">
        <w:rPr>
          <w:rFonts w:asciiTheme="minorHAnsi" w:eastAsiaTheme="minorHAnsi" w:hAnsiTheme="minorHAnsi" w:cstheme="minorHAnsi"/>
          <w:sz w:val="22"/>
          <w:szCs w:val="22"/>
        </w:rPr>
        <w:t>Short and long term training opportunities, including one-off trainings and mentoring programs;</w:t>
      </w:r>
    </w:p>
    <w:p w:rsidR="00753724" w:rsidRPr="009E1C67" w:rsidRDefault="00753724" w:rsidP="00A22715">
      <w:pPr>
        <w:pStyle w:val="ListParagraph"/>
        <w:numPr>
          <w:ilvl w:val="0"/>
          <w:numId w:val="15"/>
        </w:numPr>
        <w:autoSpaceDE w:val="0"/>
        <w:autoSpaceDN w:val="0"/>
        <w:adjustRightInd w:val="0"/>
        <w:jc w:val="both"/>
        <w:rPr>
          <w:rFonts w:asciiTheme="minorHAnsi" w:eastAsiaTheme="minorHAnsi" w:hAnsiTheme="minorHAnsi" w:cstheme="minorHAnsi"/>
          <w:sz w:val="22"/>
          <w:szCs w:val="22"/>
        </w:rPr>
      </w:pPr>
      <w:r w:rsidRPr="009E1C67">
        <w:rPr>
          <w:rFonts w:asciiTheme="minorHAnsi" w:eastAsiaTheme="minorHAnsi" w:hAnsiTheme="minorHAnsi" w:cstheme="minorHAnsi"/>
          <w:sz w:val="22"/>
          <w:szCs w:val="22"/>
        </w:rPr>
        <w:t>Peer learning and mentoring through modalities such as teacher learning circles;</w:t>
      </w:r>
    </w:p>
    <w:p w:rsidR="00753724" w:rsidRPr="009E1C67" w:rsidRDefault="00753724" w:rsidP="00A22715">
      <w:pPr>
        <w:pStyle w:val="ListParagraph"/>
        <w:numPr>
          <w:ilvl w:val="0"/>
          <w:numId w:val="15"/>
        </w:numPr>
        <w:autoSpaceDE w:val="0"/>
        <w:autoSpaceDN w:val="0"/>
        <w:adjustRightInd w:val="0"/>
        <w:jc w:val="both"/>
        <w:rPr>
          <w:rFonts w:asciiTheme="minorHAnsi" w:eastAsiaTheme="minorHAnsi" w:hAnsiTheme="minorHAnsi" w:cstheme="minorHAnsi"/>
          <w:sz w:val="22"/>
          <w:szCs w:val="22"/>
        </w:rPr>
      </w:pPr>
      <w:r w:rsidRPr="009E1C67">
        <w:rPr>
          <w:rFonts w:asciiTheme="minorHAnsi" w:eastAsiaTheme="minorHAnsi" w:hAnsiTheme="minorHAnsi" w:cstheme="minorHAnsi"/>
          <w:sz w:val="22"/>
          <w:szCs w:val="22"/>
        </w:rPr>
        <w:t>Twinning between local and international organizations;</w:t>
      </w:r>
    </w:p>
    <w:p w:rsidR="00753724" w:rsidRPr="009E1C67" w:rsidRDefault="00753724" w:rsidP="00A22715">
      <w:pPr>
        <w:pStyle w:val="ListParagraph"/>
        <w:numPr>
          <w:ilvl w:val="0"/>
          <w:numId w:val="15"/>
        </w:numPr>
        <w:autoSpaceDE w:val="0"/>
        <w:autoSpaceDN w:val="0"/>
        <w:adjustRightInd w:val="0"/>
        <w:jc w:val="both"/>
        <w:rPr>
          <w:rFonts w:asciiTheme="minorHAnsi" w:eastAsiaTheme="minorHAnsi" w:hAnsiTheme="minorHAnsi" w:cstheme="minorHAnsi"/>
          <w:sz w:val="22"/>
          <w:szCs w:val="22"/>
        </w:rPr>
      </w:pPr>
      <w:r w:rsidRPr="009E1C67">
        <w:rPr>
          <w:rFonts w:asciiTheme="minorHAnsi" w:eastAsiaTheme="minorHAnsi" w:hAnsiTheme="minorHAnsi" w:cstheme="minorHAnsi"/>
          <w:sz w:val="22"/>
          <w:szCs w:val="22"/>
        </w:rPr>
        <w:t>Short and long-term aid-funded personnel; and</w:t>
      </w:r>
    </w:p>
    <w:p w:rsidR="00753724" w:rsidRPr="009E1C67" w:rsidRDefault="00753724" w:rsidP="00A22715">
      <w:pPr>
        <w:pStyle w:val="ListParagraph"/>
        <w:numPr>
          <w:ilvl w:val="0"/>
          <w:numId w:val="15"/>
        </w:numPr>
        <w:autoSpaceDE w:val="0"/>
        <w:autoSpaceDN w:val="0"/>
        <w:adjustRightInd w:val="0"/>
        <w:jc w:val="both"/>
        <w:rPr>
          <w:rFonts w:asciiTheme="minorHAnsi" w:eastAsiaTheme="minorHAnsi" w:hAnsiTheme="minorHAnsi" w:cstheme="minorHAnsi"/>
          <w:sz w:val="22"/>
          <w:szCs w:val="22"/>
        </w:rPr>
      </w:pPr>
      <w:r w:rsidRPr="009E1C67">
        <w:rPr>
          <w:rFonts w:asciiTheme="minorHAnsi" w:eastAsiaTheme="minorHAnsi" w:hAnsiTheme="minorHAnsi" w:cstheme="minorHAnsi"/>
          <w:sz w:val="22"/>
          <w:szCs w:val="22"/>
        </w:rPr>
        <w:t>Operational research, analysis, diagnostics and activity design.</w:t>
      </w:r>
    </w:p>
    <w:p w:rsidR="00753724" w:rsidRPr="009E1C67" w:rsidRDefault="00753724" w:rsidP="00A22715">
      <w:pPr>
        <w:autoSpaceDE w:val="0"/>
        <w:autoSpaceDN w:val="0"/>
        <w:adjustRightInd w:val="0"/>
        <w:spacing w:before="0"/>
        <w:contextualSpacing/>
        <w:jc w:val="both"/>
        <w:rPr>
          <w:rFonts w:asciiTheme="minorHAnsi" w:eastAsiaTheme="minorHAnsi" w:hAnsiTheme="minorHAnsi" w:cstheme="minorHAnsi"/>
          <w:sz w:val="22"/>
          <w:szCs w:val="22"/>
          <w:lang w:val="en-US"/>
        </w:rPr>
      </w:pPr>
    </w:p>
    <w:p w:rsidR="00753724" w:rsidRPr="009E1C67" w:rsidRDefault="00753724" w:rsidP="00A22715">
      <w:pPr>
        <w:autoSpaceDE w:val="0"/>
        <w:autoSpaceDN w:val="0"/>
        <w:adjustRightInd w:val="0"/>
        <w:spacing w:before="0"/>
        <w:contextualSpacing/>
        <w:jc w:val="both"/>
        <w:rPr>
          <w:rFonts w:asciiTheme="minorHAnsi" w:eastAsiaTheme="minorHAnsi" w:hAnsiTheme="minorHAnsi" w:cstheme="minorHAnsi"/>
          <w:sz w:val="22"/>
          <w:szCs w:val="22"/>
          <w:lang w:val="en-US"/>
        </w:rPr>
      </w:pPr>
      <w:r w:rsidRPr="009E1C67">
        <w:rPr>
          <w:rFonts w:asciiTheme="minorHAnsi" w:eastAsiaTheme="minorHAnsi" w:hAnsiTheme="minorHAnsi" w:cstheme="minorHAnsi"/>
          <w:sz w:val="22"/>
          <w:szCs w:val="22"/>
          <w:lang w:val="en-US"/>
        </w:rPr>
        <w:t>Training</w:t>
      </w:r>
      <w:r w:rsidR="00B01B01" w:rsidRPr="009E1C67">
        <w:rPr>
          <w:rFonts w:asciiTheme="minorHAnsi" w:eastAsiaTheme="minorHAnsi" w:hAnsiTheme="minorHAnsi" w:cstheme="minorHAnsi"/>
          <w:sz w:val="22"/>
          <w:szCs w:val="22"/>
          <w:lang w:val="en-US"/>
        </w:rPr>
        <w:t>s</w:t>
      </w:r>
      <w:r w:rsidRPr="009E1C67">
        <w:rPr>
          <w:rFonts w:asciiTheme="minorHAnsi" w:eastAsiaTheme="minorHAnsi" w:hAnsiTheme="minorHAnsi" w:cstheme="minorHAnsi"/>
          <w:sz w:val="22"/>
          <w:szCs w:val="22"/>
          <w:lang w:val="en-US"/>
        </w:rPr>
        <w:t xml:space="preserve"> will take place within existing school calendars and will be respectful of teacher’s schedules. They will also occur in existing or donated learning spaces and will specifically target context relevant learning spaces so as to foster more coherent take-up of knowledge and practices in familiar spaces.  </w:t>
      </w:r>
    </w:p>
    <w:p w:rsidR="00753724" w:rsidRPr="009E1C67" w:rsidRDefault="00753724" w:rsidP="00A22715">
      <w:pPr>
        <w:autoSpaceDE w:val="0"/>
        <w:autoSpaceDN w:val="0"/>
        <w:adjustRightInd w:val="0"/>
        <w:spacing w:before="0"/>
        <w:contextualSpacing/>
        <w:jc w:val="both"/>
        <w:rPr>
          <w:rFonts w:asciiTheme="minorHAnsi" w:eastAsiaTheme="minorHAnsi" w:hAnsiTheme="minorHAnsi" w:cstheme="minorHAnsi"/>
          <w:sz w:val="22"/>
          <w:szCs w:val="22"/>
          <w:lang w:val="en-US"/>
        </w:rPr>
      </w:pPr>
    </w:p>
    <w:p w:rsidR="00753724" w:rsidRDefault="00753724" w:rsidP="00A22715">
      <w:pPr>
        <w:autoSpaceDE w:val="0"/>
        <w:autoSpaceDN w:val="0"/>
        <w:adjustRightInd w:val="0"/>
        <w:spacing w:before="0"/>
        <w:contextualSpacing/>
        <w:jc w:val="both"/>
        <w:rPr>
          <w:rFonts w:asciiTheme="minorHAnsi" w:eastAsiaTheme="minorHAnsi" w:hAnsiTheme="minorHAnsi" w:cstheme="minorHAnsi"/>
          <w:sz w:val="22"/>
          <w:szCs w:val="22"/>
          <w:lang w:val="en-US"/>
        </w:rPr>
      </w:pPr>
      <w:r w:rsidRPr="009E1C67">
        <w:rPr>
          <w:rFonts w:asciiTheme="minorHAnsi" w:eastAsiaTheme="minorHAnsi" w:hAnsiTheme="minorHAnsi" w:cstheme="minorHAnsi"/>
          <w:sz w:val="22"/>
          <w:szCs w:val="22"/>
          <w:lang w:val="en-US"/>
        </w:rPr>
        <w:t>Construction and delivery of goods and materials will be the other primary form of aid provided.</w:t>
      </w:r>
      <w:r w:rsidR="00AC3A4F" w:rsidRPr="009E1C67">
        <w:rPr>
          <w:rFonts w:asciiTheme="minorHAnsi" w:eastAsiaTheme="minorHAnsi" w:hAnsiTheme="minorHAnsi" w:cstheme="minorHAnsi"/>
          <w:sz w:val="22"/>
          <w:szCs w:val="22"/>
          <w:lang w:val="en-US"/>
        </w:rPr>
        <w:t xml:space="preserve"> </w:t>
      </w:r>
      <w:r w:rsidRPr="009E1C67">
        <w:rPr>
          <w:rFonts w:asciiTheme="minorHAnsi" w:eastAsiaTheme="minorHAnsi" w:hAnsiTheme="minorHAnsi" w:cstheme="minorHAnsi"/>
          <w:sz w:val="22"/>
          <w:szCs w:val="22"/>
          <w:lang w:val="en-US"/>
        </w:rPr>
        <w:t xml:space="preserve"> This will include the rehabilitation and/or new construction of teaching and learning spaces and related facilities. </w:t>
      </w:r>
      <w:r w:rsidR="00AC3A4F" w:rsidRPr="009E1C67">
        <w:rPr>
          <w:rFonts w:asciiTheme="minorHAnsi" w:eastAsiaTheme="minorHAnsi" w:hAnsiTheme="minorHAnsi" w:cstheme="minorHAnsi"/>
          <w:sz w:val="22"/>
          <w:szCs w:val="22"/>
          <w:lang w:val="en-US"/>
        </w:rPr>
        <w:t xml:space="preserve"> </w:t>
      </w:r>
      <w:r w:rsidRPr="009E1C67">
        <w:rPr>
          <w:rFonts w:asciiTheme="minorHAnsi" w:eastAsiaTheme="minorHAnsi" w:hAnsiTheme="minorHAnsi" w:cstheme="minorHAnsi"/>
          <w:sz w:val="22"/>
          <w:szCs w:val="22"/>
          <w:lang w:val="en-US"/>
        </w:rPr>
        <w:t xml:space="preserve">Goods and materials may include the procurement and/or development and distribution of non-food items, including teaching and learning materials. </w:t>
      </w:r>
      <w:r w:rsidR="00AC3A4F" w:rsidRPr="009E1C67">
        <w:rPr>
          <w:rFonts w:asciiTheme="minorHAnsi" w:eastAsiaTheme="minorHAnsi" w:hAnsiTheme="minorHAnsi" w:cstheme="minorHAnsi"/>
          <w:sz w:val="22"/>
          <w:szCs w:val="22"/>
          <w:lang w:val="en-US"/>
        </w:rPr>
        <w:t xml:space="preserve"> </w:t>
      </w:r>
      <w:r w:rsidRPr="009E1C67">
        <w:rPr>
          <w:rFonts w:asciiTheme="minorHAnsi" w:eastAsiaTheme="minorHAnsi" w:hAnsiTheme="minorHAnsi" w:cstheme="minorHAnsi"/>
          <w:sz w:val="22"/>
          <w:szCs w:val="22"/>
          <w:lang w:val="en-US"/>
        </w:rPr>
        <w:t xml:space="preserve">Construction practices will adhere not only to international standards and protocol but also to the by-laws and regulations of the MoE regarding school construction and rehabilitation. </w:t>
      </w:r>
    </w:p>
    <w:p w:rsidR="00255FC5" w:rsidRDefault="00255FC5" w:rsidP="00A22715">
      <w:pPr>
        <w:autoSpaceDE w:val="0"/>
        <w:autoSpaceDN w:val="0"/>
        <w:adjustRightInd w:val="0"/>
        <w:spacing w:before="0"/>
        <w:contextualSpacing/>
        <w:jc w:val="both"/>
        <w:rPr>
          <w:rFonts w:asciiTheme="minorHAnsi" w:eastAsiaTheme="minorHAnsi" w:hAnsiTheme="minorHAnsi" w:cstheme="minorHAnsi"/>
          <w:sz w:val="22"/>
          <w:szCs w:val="22"/>
          <w:lang w:val="en-US"/>
        </w:rPr>
      </w:pPr>
    </w:p>
    <w:p w:rsidR="00255FC5" w:rsidRDefault="00255FC5" w:rsidP="00A22715">
      <w:pPr>
        <w:autoSpaceDE w:val="0"/>
        <w:autoSpaceDN w:val="0"/>
        <w:adjustRightInd w:val="0"/>
        <w:spacing w:before="0"/>
        <w:contextualSpacing/>
        <w:jc w:val="both"/>
        <w:rPr>
          <w:rFonts w:asciiTheme="minorHAnsi" w:eastAsiaTheme="minorHAnsi" w:hAnsiTheme="minorHAnsi" w:cstheme="minorHAnsi"/>
          <w:sz w:val="22"/>
          <w:szCs w:val="22"/>
          <w:lang w:val="en-US"/>
        </w:rPr>
      </w:pPr>
    </w:p>
    <w:p w:rsidR="00255FC5" w:rsidRPr="009E1C67" w:rsidRDefault="00255FC5" w:rsidP="00A22715">
      <w:pPr>
        <w:autoSpaceDE w:val="0"/>
        <w:autoSpaceDN w:val="0"/>
        <w:adjustRightInd w:val="0"/>
        <w:spacing w:before="0"/>
        <w:contextualSpacing/>
        <w:jc w:val="both"/>
        <w:rPr>
          <w:rFonts w:asciiTheme="minorHAnsi" w:eastAsiaTheme="minorHAnsi" w:hAnsiTheme="minorHAnsi" w:cstheme="minorHAnsi"/>
          <w:sz w:val="22"/>
          <w:szCs w:val="22"/>
          <w:lang w:val="en-US"/>
        </w:rPr>
      </w:pPr>
    </w:p>
    <w:p w:rsidR="00753724" w:rsidRPr="009E1C67" w:rsidRDefault="00753724" w:rsidP="00A22715">
      <w:pPr>
        <w:autoSpaceDE w:val="0"/>
        <w:autoSpaceDN w:val="0"/>
        <w:adjustRightInd w:val="0"/>
        <w:spacing w:before="0"/>
        <w:contextualSpacing/>
        <w:jc w:val="both"/>
        <w:rPr>
          <w:rFonts w:asciiTheme="minorHAnsi" w:eastAsiaTheme="minorHAnsi" w:hAnsiTheme="minorHAnsi" w:cstheme="minorHAnsi"/>
          <w:sz w:val="22"/>
          <w:szCs w:val="22"/>
          <w:lang w:val="en-US"/>
        </w:rPr>
      </w:pPr>
    </w:p>
    <w:p w:rsidR="00753724" w:rsidRPr="009E1C67" w:rsidRDefault="00753724" w:rsidP="00A22715">
      <w:pPr>
        <w:pStyle w:val="List-bullet-2"/>
        <w:numPr>
          <w:ilvl w:val="0"/>
          <w:numId w:val="0"/>
        </w:numPr>
        <w:spacing w:before="0"/>
        <w:contextualSpacing/>
        <w:jc w:val="both"/>
        <w:rPr>
          <w:rFonts w:asciiTheme="minorHAnsi" w:hAnsiTheme="minorHAnsi" w:cstheme="minorHAnsi"/>
          <w:b/>
        </w:rPr>
      </w:pPr>
      <w:r w:rsidRPr="009E1C67">
        <w:rPr>
          <w:rFonts w:asciiTheme="minorHAnsi" w:hAnsiTheme="minorHAnsi" w:cstheme="minorHAnsi"/>
          <w:b/>
        </w:rPr>
        <w:t>Estimated Program Budget &amp; Timing</w:t>
      </w:r>
    </w:p>
    <w:p w:rsidR="00753724" w:rsidRPr="009E1C67" w:rsidRDefault="00753724" w:rsidP="00A22715">
      <w:pPr>
        <w:pStyle w:val="List-bullet-2"/>
        <w:numPr>
          <w:ilvl w:val="0"/>
          <w:numId w:val="0"/>
        </w:numPr>
        <w:spacing w:before="0"/>
        <w:contextualSpacing/>
        <w:jc w:val="both"/>
        <w:rPr>
          <w:rFonts w:asciiTheme="minorHAnsi" w:hAnsiTheme="minorHAnsi" w:cstheme="minorHAnsi"/>
        </w:rPr>
      </w:pPr>
    </w:p>
    <w:tbl>
      <w:tblPr>
        <w:tblW w:w="8280" w:type="dxa"/>
        <w:tblInd w:w="103" w:type="dxa"/>
        <w:tblLook w:val="04A0"/>
      </w:tblPr>
      <w:tblGrid>
        <w:gridCol w:w="4540"/>
        <w:gridCol w:w="1260"/>
        <w:gridCol w:w="1080"/>
        <w:gridCol w:w="1400"/>
      </w:tblGrid>
      <w:tr w:rsidR="00753724" w:rsidRPr="009E1C67">
        <w:trPr>
          <w:trHeight w:val="288"/>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both"/>
              <w:rPr>
                <w:rFonts w:asciiTheme="minorHAnsi" w:hAnsiTheme="minorHAnsi" w:cstheme="minorHAnsi"/>
                <w:sz w:val="22"/>
                <w:lang w:val="en-US"/>
              </w:rPr>
            </w:pPr>
            <w:r w:rsidRPr="009E1C67">
              <w:rPr>
                <w:rFonts w:asciiTheme="minorHAnsi" w:hAnsiTheme="minorHAnsi" w:cstheme="minorHAnsi"/>
                <w:sz w:val="22"/>
                <w:szCs w:val="22"/>
                <w:lang w:val="en-US"/>
              </w:rPr>
              <w:t>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753724" w:rsidRPr="009E1C67" w:rsidRDefault="00753724" w:rsidP="00A22715">
            <w:pPr>
              <w:spacing w:before="0"/>
              <w:contextualSpacing/>
              <w:rPr>
                <w:rFonts w:asciiTheme="minorHAnsi" w:hAnsiTheme="minorHAnsi" w:cstheme="minorHAnsi"/>
                <w:sz w:val="22"/>
                <w:lang w:val="en-US"/>
              </w:rPr>
            </w:pPr>
            <w:r w:rsidRPr="009E1C67">
              <w:rPr>
                <w:rFonts w:asciiTheme="minorHAnsi" w:hAnsiTheme="minorHAnsi" w:cstheme="minorHAnsi"/>
                <w:sz w:val="22"/>
                <w:szCs w:val="22"/>
                <w:lang w:val="en-US"/>
              </w:rPr>
              <w:t>Year 1</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753724" w:rsidRPr="009E1C67" w:rsidRDefault="00753724" w:rsidP="00A22715">
            <w:pPr>
              <w:spacing w:before="0"/>
              <w:contextualSpacing/>
              <w:rPr>
                <w:rFonts w:asciiTheme="minorHAnsi" w:hAnsiTheme="minorHAnsi" w:cstheme="minorHAnsi"/>
                <w:sz w:val="22"/>
                <w:lang w:val="en-US"/>
              </w:rPr>
            </w:pPr>
            <w:r w:rsidRPr="009E1C67">
              <w:rPr>
                <w:rFonts w:asciiTheme="minorHAnsi" w:hAnsiTheme="minorHAnsi" w:cstheme="minorHAnsi"/>
                <w:sz w:val="22"/>
                <w:szCs w:val="22"/>
                <w:lang w:val="en-US"/>
              </w:rPr>
              <w:t>Year 2</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753724" w:rsidRPr="009E1C67" w:rsidRDefault="00753724" w:rsidP="00A22715">
            <w:pPr>
              <w:spacing w:before="0"/>
              <w:contextualSpacing/>
              <w:rPr>
                <w:rFonts w:asciiTheme="minorHAnsi" w:hAnsiTheme="minorHAnsi" w:cstheme="minorHAnsi"/>
                <w:b/>
                <w:sz w:val="22"/>
                <w:lang w:val="en-US"/>
              </w:rPr>
            </w:pPr>
            <w:r w:rsidRPr="009E1C67">
              <w:rPr>
                <w:rFonts w:asciiTheme="minorHAnsi" w:hAnsiTheme="minorHAnsi" w:cstheme="minorHAnsi"/>
                <w:b/>
                <w:sz w:val="22"/>
                <w:szCs w:val="22"/>
                <w:lang w:val="en-US"/>
              </w:rPr>
              <w:t>Total</w:t>
            </w:r>
          </w:p>
        </w:tc>
      </w:tr>
      <w:tr w:rsidR="00753724" w:rsidRPr="009E1C67">
        <w:trPr>
          <w:trHeight w:val="264"/>
        </w:trPr>
        <w:tc>
          <w:tcPr>
            <w:tcW w:w="4540" w:type="dxa"/>
            <w:tcBorders>
              <w:top w:val="nil"/>
              <w:left w:val="single" w:sz="4" w:space="0" w:color="auto"/>
              <w:bottom w:val="nil"/>
              <w:right w:val="single" w:sz="4" w:space="0" w:color="auto"/>
            </w:tcBorders>
            <w:shd w:val="clear" w:color="auto" w:fill="auto"/>
            <w:vAlign w:val="center"/>
          </w:tcPr>
          <w:p w:rsidR="00753724" w:rsidRPr="009E1C67" w:rsidRDefault="00D85DF6" w:rsidP="00A22715">
            <w:pPr>
              <w:spacing w:before="0"/>
              <w:contextualSpacing/>
              <w:rPr>
                <w:rFonts w:asciiTheme="minorHAnsi" w:hAnsiTheme="minorHAnsi" w:cstheme="minorHAnsi"/>
                <w:iCs/>
                <w:sz w:val="22"/>
                <w:lang w:val="en-US"/>
              </w:rPr>
            </w:pPr>
            <w:r>
              <w:rPr>
                <w:rFonts w:asciiTheme="minorHAnsi" w:hAnsiTheme="minorHAnsi" w:cstheme="minorHAnsi"/>
                <w:iCs/>
                <w:sz w:val="22"/>
                <w:szCs w:val="22"/>
                <w:lang w:val="en-US"/>
              </w:rPr>
              <w:t>Objective 1: Improving</w:t>
            </w:r>
            <w:r w:rsidR="00753724" w:rsidRPr="009E1C67">
              <w:rPr>
                <w:rFonts w:asciiTheme="minorHAnsi" w:hAnsiTheme="minorHAnsi" w:cstheme="minorHAnsi"/>
                <w:iCs/>
                <w:sz w:val="22"/>
                <w:szCs w:val="22"/>
                <w:lang w:val="en-US"/>
              </w:rPr>
              <w:t xml:space="preserve"> access to </w:t>
            </w:r>
            <w:r>
              <w:rPr>
                <w:rFonts w:asciiTheme="minorHAnsi" w:hAnsiTheme="minorHAnsi" w:cstheme="minorHAnsi"/>
                <w:iCs/>
                <w:sz w:val="22"/>
                <w:szCs w:val="22"/>
                <w:lang w:val="en-US"/>
              </w:rPr>
              <w:t>education and learning opportunities</w:t>
            </w:r>
          </w:p>
        </w:tc>
        <w:tc>
          <w:tcPr>
            <w:tcW w:w="1260" w:type="dxa"/>
            <w:tcBorders>
              <w:top w:val="nil"/>
              <w:left w:val="nil"/>
              <w:bottom w:val="single" w:sz="4" w:space="0" w:color="auto"/>
              <w:right w:val="single" w:sz="4" w:space="0" w:color="auto"/>
            </w:tcBorders>
            <w:shd w:val="clear" w:color="auto" w:fill="auto"/>
            <w:noWrap/>
            <w:vAlign w:val="bottom"/>
          </w:tcPr>
          <w:p w:rsidR="00753724" w:rsidRPr="009E1C67" w:rsidRDefault="00753724" w:rsidP="00A22715">
            <w:pPr>
              <w:spacing w:before="0"/>
              <w:contextualSpacing/>
              <w:jc w:val="right"/>
              <w:rPr>
                <w:rFonts w:asciiTheme="minorHAnsi" w:hAnsiTheme="minorHAnsi" w:cstheme="minorHAnsi"/>
                <w:sz w:val="22"/>
                <w:lang w:val="en-US"/>
              </w:rPr>
            </w:pPr>
            <w:r w:rsidRPr="009E1C67">
              <w:rPr>
                <w:rFonts w:asciiTheme="minorHAnsi" w:hAnsiTheme="minorHAnsi" w:cstheme="minorHAnsi"/>
                <w:sz w:val="22"/>
                <w:szCs w:val="22"/>
                <w:lang w:val="en-US"/>
              </w:rPr>
              <w:t>$1,164,</w:t>
            </w:r>
            <w:r w:rsidR="00D85DF6">
              <w:rPr>
                <w:rFonts w:asciiTheme="minorHAnsi" w:hAnsiTheme="minorHAnsi" w:cstheme="minorHAnsi"/>
                <w:sz w:val="22"/>
                <w:szCs w:val="22"/>
                <w:lang w:val="en-US"/>
              </w:rPr>
              <w:t>8</w:t>
            </w:r>
            <w:r w:rsidR="00024397">
              <w:rPr>
                <w:rFonts w:asciiTheme="minorHAnsi" w:hAnsiTheme="minorHAnsi" w:cstheme="minorHAnsi"/>
                <w:sz w:val="22"/>
                <w:szCs w:val="22"/>
                <w:lang w:val="en-US"/>
              </w:rPr>
              <w:t>57</w:t>
            </w:r>
          </w:p>
        </w:tc>
        <w:tc>
          <w:tcPr>
            <w:tcW w:w="1080" w:type="dxa"/>
            <w:tcBorders>
              <w:top w:val="nil"/>
              <w:left w:val="nil"/>
              <w:bottom w:val="single" w:sz="4" w:space="0" w:color="auto"/>
              <w:right w:val="single" w:sz="4" w:space="0" w:color="auto"/>
            </w:tcBorders>
            <w:shd w:val="clear" w:color="auto" w:fill="auto"/>
            <w:noWrap/>
            <w:vAlign w:val="bottom"/>
          </w:tcPr>
          <w:p w:rsidR="00753724" w:rsidRPr="009E1C67" w:rsidRDefault="00753724" w:rsidP="00A22715">
            <w:pPr>
              <w:spacing w:before="0"/>
              <w:contextualSpacing/>
              <w:jc w:val="right"/>
              <w:rPr>
                <w:rFonts w:asciiTheme="minorHAnsi" w:hAnsiTheme="minorHAnsi" w:cstheme="minorHAnsi"/>
                <w:sz w:val="22"/>
                <w:lang w:val="en-US"/>
              </w:rPr>
            </w:pPr>
            <w:r w:rsidRPr="009E1C67">
              <w:rPr>
                <w:rFonts w:asciiTheme="minorHAnsi" w:hAnsiTheme="minorHAnsi" w:cstheme="minorHAnsi"/>
                <w:sz w:val="22"/>
                <w:szCs w:val="22"/>
                <w:lang w:val="en-US"/>
              </w:rPr>
              <w:t>$325,</w:t>
            </w:r>
            <w:r w:rsidR="00024397">
              <w:rPr>
                <w:rFonts w:asciiTheme="minorHAnsi" w:hAnsiTheme="minorHAnsi" w:cstheme="minorHAnsi"/>
                <w:sz w:val="22"/>
                <w:szCs w:val="22"/>
                <w:lang w:val="en-US"/>
              </w:rPr>
              <w:t>133</w:t>
            </w:r>
          </w:p>
        </w:tc>
        <w:tc>
          <w:tcPr>
            <w:tcW w:w="1400" w:type="dxa"/>
            <w:tcBorders>
              <w:top w:val="nil"/>
              <w:left w:val="nil"/>
              <w:bottom w:val="single" w:sz="4" w:space="0" w:color="auto"/>
              <w:right w:val="single" w:sz="4" w:space="0" w:color="auto"/>
            </w:tcBorders>
            <w:shd w:val="clear" w:color="auto" w:fill="auto"/>
            <w:noWrap/>
            <w:vAlign w:val="bottom"/>
          </w:tcPr>
          <w:p w:rsidR="00753724" w:rsidRPr="009E1C67" w:rsidRDefault="00753724" w:rsidP="00A22715">
            <w:pPr>
              <w:spacing w:before="0"/>
              <w:contextualSpacing/>
              <w:jc w:val="right"/>
              <w:rPr>
                <w:rFonts w:asciiTheme="minorHAnsi" w:hAnsiTheme="minorHAnsi" w:cstheme="minorHAnsi"/>
                <w:b/>
                <w:sz w:val="22"/>
                <w:lang w:val="en-US"/>
              </w:rPr>
            </w:pPr>
            <w:r w:rsidRPr="009E1C67">
              <w:rPr>
                <w:rFonts w:asciiTheme="minorHAnsi" w:hAnsiTheme="minorHAnsi" w:cstheme="minorHAnsi"/>
                <w:b/>
                <w:sz w:val="22"/>
                <w:szCs w:val="22"/>
                <w:lang w:val="en-US"/>
              </w:rPr>
              <w:t>$1,489,99</w:t>
            </w:r>
            <w:r w:rsidR="00024397">
              <w:rPr>
                <w:rFonts w:asciiTheme="minorHAnsi" w:hAnsiTheme="minorHAnsi" w:cstheme="minorHAnsi"/>
                <w:b/>
                <w:sz w:val="22"/>
                <w:szCs w:val="22"/>
                <w:lang w:val="en-US"/>
              </w:rPr>
              <w:t>0</w:t>
            </w:r>
          </w:p>
        </w:tc>
      </w:tr>
      <w:tr w:rsidR="00753724" w:rsidRPr="009E1C67">
        <w:trPr>
          <w:trHeight w:val="264"/>
        </w:trPr>
        <w:tc>
          <w:tcPr>
            <w:tcW w:w="4540" w:type="dxa"/>
            <w:tcBorders>
              <w:top w:val="single" w:sz="4" w:space="0" w:color="auto"/>
              <w:left w:val="single" w:sz="4" w:space="0" w:color="auto"/>
              <w:bottom w:val="nil"/>
              <w:right w:val="single" w:sz="4" w:space="0" w:color="auto"/>
            </w:tcBorders>
            <w:shd w:val="clear" w:color="auto" w:fill="auto"/>
            <w:vAlign w:val="center"/>
          </w:tcPr>
          <w:p w:rsidR="00753724" w:rsidRPr="009E1C67" w:rsidRDefault="00D85DF6" w:rsidP="00A22715">
            <w:pPr>
              <w:spacing w:before="0"/>
              <w:contextualSpacing/>
              <w:rPr>
                <w:rFonts w:asciiTheme="minorHAnsi" w:hAnsiTheme="minorHAnsi" w:cstheme="minorHAnsi"/>
                <w:iCs/>
                <w:sz w:val="22"/>
                <w:lang w:val="en-US"/>
              </w:rPr>
            </w:pPr>
            <w:r>
              <w:rPr>
                <w:rFonts w:asciiTheme="minorHAnsi" w:hAnsiTheme="minorHAnsi" w:cstheme="minorHAnsi"/>
                <w:iCs/>
                <w:sz w:val="22"/>
                <w:szCs w:val="22"/>
                <w:lang w:val="en-US"/>
              </w:rPr>
              <w:t>Objective 2: Improving</w:t>
            </w:r>
            <w:r w:rsidR="00753724" w:rsidRPr="009E1C67">
              <w:rPr>
                <w:rFonts w:asciiTheme="minorHAnsi" w:hAnsiTheme="minorHAnsi" w:cstheme="minorHAnsi"/>
                <w:iCs/>
                <w:sz w:val="22"/>
                <w:szCs w:val="22"/>
                <w:lang w:val="en-US"/>
              </w:rPr>
              <w:t xml:space="preserve"> the quality of education</w:t>
            </w:r>
          </w:p>
        </w:tc>
        <w:tc>
          <w:tcPr>
            <w:tcW w:w="1260" w:type="dxa"/>
            <w:tcBorders>
              <w:top w:val="nil"/>
              <w:left w:val="nil"/>
              <w:bottom w:val="single" w:sz="4" w:space="0" w:color="auto"/>
              <w:right w:val="single" w:sz="4" w:space="0" w:color="auto"/>
            </w:tcBorders>
            <w:shd w:val="clear" w:color="auto" w:fill="auto"/>
            <w:noWrap/>
            <w:vAlign w:val="bottom"/>
          </w:tcPr>
          <w:p w:rsidR="00753724" w:rsidRPr="009E1C67" w:rsidRDefault="00753724" w:rsidP="00A22715">
            <w:pPr>
              <w:spacing w:before="0"/>
              <w:contextualSpacing/>
              <w:jc w:val="right"/>
              <w:rPr>
                <w:rFonts w:asciiTheme="minorHAnsi" w:hAnsiTheme="minorHAnsi" w:cstheme="minorHAnsi"/>
                <w:sz w:val="22"/>
                <w:lang w:val="en-US"/>
              </w:rPr>
            </w:pPr>
            <w:r w:rsidRPr="009E1C67">
              <w:rPr>
                <w:rFonts w:asciiTheme="minorHAnsi" w:hAnsiTheme="minorHAnsi" w:cstheme="minorHAnsi"/>
                <w:sz w:val="22"/>
                <w:szCs w:val="22"/>
                <w:lang w:val="en-US"/>
              </w:rPr>
              <w:t>$</w:t>
            </w:r>
            <w:r w:rsidR="00D85DF6">
              <w:rPr>
                <w:rFonts w:asciiTheme="minorHAnsi" w:hAnsiTheme="minorHAnsi" w:cstheme="minorHAnsi"/>
                <w:sz w:val="22"/>
                <w:szCs w:val="22"/>
                <w:lang w:val="en-US"/>
              </w:rPr>
              <w:t>700,156</w:t>
            </w:r>
          </w:p>
        </w:tc>
        <w:tc>
          <w:tcPr>
            <w:tcW w:w="1080" w:type="dxa"/>
            <w:tcBorders>
              <w:top w:val="nil"/>
              <w:left w:val="nil"/>
              <w:bottom w:val="single" w:sz="4" w:space="0" w:color="auto"/>
              <w:right w:val="single" w:sz="4" w:space="0" w:color="auto"/>
            </w:tcBorders>
            <w:shd w:val="clear" w:color="auto" w:fill="auto"/>
            <w:noWrap/>
            <w:vAlign w:val="bottom"/>
          </w:tcPr>
          <w:p w:rsidR="00753724" w:rsidRPr="009E1C67" w:rsidRDefault="00753724" w:rsidP="00A22715">
            <w:pPr>
              <w:spacing w:before="0"/>
              <w:contextualSpacing/>
              <w:jc w:val="right"/>
              <w:rPr>
                <w:rFonts w:asciiTheme="minorHAnsi" w:hAnsiTheme="minorHAnsi" w:cstheme="minorHAnsi"/>
                <w:sz w:val="22"/>
                <w:lang w:val="en-US"/>
              </w:rPr>
            </w:pPr>
            <w:r w:rsidRPr="009E1C67">
              <w:rPr>
                <w:rFonts w:asciiTheme="minorHAnsi" w:hAnsiTheme="minorHAnsi" w:cstheme="minorHAnsi"/>
                <w:sz w:val="22"/>
                <w:szCs w:val="22"/>
                <w:lang w:val="en-US"/>
              </w:rPr>
              <w:t>$59,</w:t>
            </w:r>
            <w:r w:rsidR="00024397">
              <w:rPr>
                <w:rFonts w:asciiTheme="minorHAnsi" w:hAnsiTheme="minorHAnsi" w:cstheme="minorHAnsi"/>
                <w:sz w:val="22"/>
                <w:szCs w:val="22"/>
                <w:lang w:val="en-US"/>
              </w:rPr>
              <w:t>231</w:t>
            </w:r>
          </w:p>
        </w:tc>
        <w:tc>
          <w:tcPr>
            <w:tcW w:w="1400" w:type="dxa"/>
            <w:tcBorders>
              <w:top w:val="nil"/>
              <w:left w:val="nil"/>
              <w:bottom w:val="single" w:sz="4" w:space="0" w:color="auto"/>
              <w:right w:val="single" w:sz="4" w:space="0" w:color="auto"/>
            </w:tcBorders>
            <w:shd w:val="clear" w:color="auto" w:fill="auto"/>
            <w:noWrap/>
            <w:vAlign w:val="bottom"/>
          </w:tcPr>
          <w:p w:rsidR="00753724" w:rsidRPr="009E1C67" w:rsidRDefault="00753724" w:rsidP="00A22715">
            <w:pPr>
              <w:spacing w:before="0"/>
              <w:contextualSpacing/>
              <w:jc w:val="right"/>
              <w:rPr>
                <w:rFonts w:asciiTheme="minorHAnsi" w:hAnsiTheme="minorHAnsi" w:cstheme="minorHAnsi"/>
                <w:b/>
                <w:sz w:val="22"/>
                <w:lang w:val="en-US"/>
              </w:rPr>
            </w:pPr>
            <w:r w:rsidRPr="009E1C67">
              <w:rPr>
                <w:rFonts w:asciiTheme="minorHAnsi" w:hAnsiTheme="minorHAnsi" w:cstheme="minorHAnsi"/>
                <w:b/>
                <w:sz w:val="22"/>
                <w:szCs w:val="22"/>
                <w:lang w:val="en-US"/>
              </w:rPr>
              <w:t>$759,3</w:t>
            </w:r>
            <w:r w:rsidR="00024397">
              <w:rPr>
                <w:rFonts w:asciiTheme="minorHAnsi" w:hAnsiTheme="minorHAnsi" w:cstheme="minorHAnsi"/>
                <w:b/>
                <w:sz w:val="22"/>
                <w:szCs w:val="22"/>
                <w:lang w:val="en-US"/>
              </w:rPr>
              <w:t>87</w:t>
            </w:r>
          </w:p>
        </w:tc>
      </w:tr>
      <w:tr w:rsidR="00753724" w:rsidRPr="009E1C67">
        <w:trPr>
          <w:trHeight w:val="264"/>
        </w:trPr>
        <w:tc>
          <w:tcPr>
            <w:tcW w:w="4540" w:type="dxa"/>
            <w:tcBorders>
              <w:top w:val="single" w:sz="4" w:space="0" w:color="auto"/>
              <w:left w:val="single" w:sz="4" w:space="0" w:color="auto"/>
              <w:bottom w:val="nil"/>
              <w:right w:val="single" w:sz="4" w:space="0" w:color="auto"/>
            </w:tcBorders>
            <w:shd w:val="clear" w:color="auto" w:fill="auto"/>
            <w:vAlign w:val="center"/>
          </w:tcPr>
          <w:p w:rsidR="00753724" w:rsidRPr="009E1C67" w:rsidRDefault="00753724" w:rsidP="00A22715">
            <w:pPr>
              <w:spacing w:before="0"/>
              <w:contextualSpacing/>
              <w:rPr>
                <w:rFonts w:asciiTheme="minorHAnsi" w:hAnsiTheme="minorHAnsi" w:cstheme="minorHAnsi"/>
                <w:iCs/>
                <w:sz w:val="22"/>
                <w:lang w:val="en-US"/>
              </w:rPr>
            </w:pPr>
            <w:r w:rsidRPr="009E1C67">
              <w:rPr>
                <w:rFonts w:asciiTheme="minorHAnsi" w:hAnsiTheme="minorHAnsi" w:cstheme="minorHAnsi"/>
                <w:iCs/>
                <w:sz w:val="22"/>
                <w:szCs w:val="22"/>
                <w:lang w:val="en-US"/>
              </w:rPr>
              <w:t>Objective 3: Improv</w:t>
            </w:r>
            <w:r w:rsidR="00D85DF6">
              <w:rPr>
                <w:rFonts w:asciiTheme="minorHAnsi" w:hAnsiTheme="minorHAnsi" w:cstheme="minorHAnsi"/>
                <w:iCs/>
                <w:sz w:val="22"/>
                <w:szCs w:val="22"/>
                <w:lang w:val="en-US"/>
              </w:rPr>
              <w:t>ing educational governance</w:t>
            </w:r>
          </w:p>
        </w:tc>
        <w:tc>
          <w:tcPr>
            <w:tcW w:w="1260" w:type="dxa"/>
            <w:tcBorders>
              <w:top w:val="nil"/>
              <w:left w:val="nil"/>
              <w:bottom w:val="single" w:sz="4" w:space="0" w:color="auto"/>
              <w:right w:val="single" w:sz="4" w:space="0" w:color="auto"/>
            </w:tcBorders>
            <w:shd w:val="clear" w:color="auto" w:fill="auto"/>
            <w:noWrap/>
            <w:vAlign w:val="bottom"/>
          </w:tcPr>
          <w:p w:rsidR="00753724" w:rsidRPr="009E1C67" w:rsidRDefault="00753724" w:rsidP="00A22715">
            <w:pPr>
              <w:spacing w:before="0"/>
              <w:contextualSpacing/>
              <w:jc w:val="right"/>
              <w:rPr>
                <w:rFonts w:asciiTheme="minorHAnsi" w:hAnsiTheme="minorHAnsi" w:cstheme="minorHAnsi"/>
                <w:sz w:val="22"/>
                <w:lang w:val="en-US"/>
              </w:rPr>
            </w:pPr>
            <w:r w:rsidRPr="009E1C67">
              <w:rPr>
                <w:rFonts w:asciiTheme="minorHAnsi" w:hAnsiTheme="minorHAnsi" w:cstheme="minorHAnsi"/>
                <w:sz w:val="22"/>
                <w:szCs w:val="22"/>
                <w:lang w:val="en-US"/>
              </w:rPr>
              <w:t>$200,</w:t>
            </w:r>
            <w:r w:rsidR="00D85DF6">
              <w:rPr>
                <w:rFonts w:asciiTheme="minorHAnsi" w:hAnsiTheme="minorHAnsi" w:cstheme="minorHAnsi"/>
                <w:sz w:val="22"/>
                <w:szCs w:val="22"/>
                <w:lang w:val="en-US"/>
              </w:rPr>
              <w:t>982</w:t>
            </w:r>
          </w:p>
        </w:tc>
        <w:tc>
          <w:tcPr>
            <w:tcW w:w="1080" w:type="dxa"/>
            <w:tcBorders>
              <w:top w:val="nil"/>
              <w:left w:val="nil"/>
              <w:bottom w:val="single" w:sz="4" w:space="0" w:color="auto"/>
              <w:right w:val="single" w:sz="4" w:space="0" w:color="auto"/>
            </w:tcBorders>
            <w:shd w:val="clear" w:color="auto" w:fill="auto"/>
            <w:noWrap/>
            <w:vAlign w:val="bottom"/>
          </w:tcPr>
          <w:p w:rsidR="00753724" w:rsidRPr="009E1C67" w:rsidRDefault="00753724" w:rsidP="00A22715">
            <w:pPr>
              <w:spacing w:before="0"/>
              <w:contextualSpacing/>
              <w:jc w:val="right"/>
              <w:rPr>
                <w:rFonts w:asciiTheme="minorHAnsi" w:hAnsiTheme="minorHAnsi" w:cstheme="minorHAnsi"/>
                <w:sz w:val="22"/>
                <w:lang w:val="en-US"/>
              </w:rPr>
            </w:pPr>
            <w:r w:rsidRPr="009E1C67">
              <w:rPr>
                <w:rFonts w:asciiTheme="minorHAnsi" w:hAnsiTheme="minorHAnsi" w:cstheme="minorHAnsi"/>
                <w:sz w:val="22"/>
                <w:szCs w:val="22"/>
                <w:lang w:val="en-US"/>
              </w:rPr>
              <w:t>$</w:t>
            </w:r>
            <w:r w:rsidR="00024397">
              <w:rPr>
                <w:rFonts w:asciiTheme="minorHAnsi" w:hAnsiTheme="minorHAnsi" w:cstheme="minorHAnsi"/>
                <w:sz w:val="22"/>
                <w:szCs w:val="22"/>
                <w:lang w:val="en-US"/>
              </w:rPr>
              <w:t>49,611</w:t>
            </w:r>
          </w:p>
        </w:tc>
        <w:tc>
          <w:tcPr>
            <w:tcW w:w="1400" w:type="dxa"/>
            <w:tcBorders>
              <w:top w:val="nil"/>
              <w:left w:val="nil"/>
              <w:bottom w:val="single" w:sz="4" w:space="0" w:color="auto"/>
              <w:right w:val="single" w:sz="4" w:space="0" w:color="auto"/>
            </w:tcBorders>
            <w:shd w:val="clear" w:color="auto" w:fill="auto"/>
            <w:noWrap/>
            <w:vAlign w:val="bottom"/>
          </w:tcPr>
          <w:p w:rsidR="00753724" w:rsidRPr="009E1C67" w:rsidRDefault="00753724" w:rsidP="00A22715">
            <w:pPr>
              <w:spacing w:before="0"/>
              <w:contextualSpacing/>
              <w:jc w:val="right"/>
              <w:rPr>
                <w:rFonts w:asciiTheme="minorHAnsi" w:hAnsiTheme="minorHAnsi" w:cstheme="minorHAnsi"/>
                <w:b/>
                <w:sz w:val="22"/>
                <w:lang w:val="en-US"/>
              </w:rPr>
            </w:pPr>
            <w:r w:rsidRPr="009E1C67">
              <w:rPr>
                <w:rFonts w:asciiTheme="minorHAnsi" w:hAnsiTheme="minorHAnsi" w:cstheme="minorHAnsi"/>
                <w:b/>
                <w:sz w:val="22"/>
                <w:szCs w:val="22"/>
                <w:lang w:val="en-US"/>
              </w:rPr>
              <w:t>$250,</w:t>
            </w:r>
            <w:r w:rsidR="00024397">
              <w:rPr>
                <w:rFonts w:asciiTheme="minorHAnsi" w:hAnsiTheme="minorHAnsi" w:cstheme="minorHAnsi"/>
                <w:b/>
                <w:sz w:val="22"/>
                <w:szCs w:val="22"/>
                <w:lang w:val="en-US"/>
              </w:rPr>
              <w:t>593</w:t>
            </w:r>
          </w:p>
        </w:tc>
      </w:tr>
      <w:tr w:rsidR="00753724" w:rsidRPr="009E1C67">
        <w:trPr>
          <w:trHeight w:val="288"/>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both"/>
              <w:rPr>
                <w:rFonts w:asciiTheme="minorHAnsi" w:hAnsiTheme="minorHAnsi" w:cstheme="minorHAnsi"/>
                <w:b/>
                <w:sz w:val="22"/>
                <w:lang w:val="en-US"/>
              </w:rPr>
            </w:pPr>
            <w:r w:rsidRPr="009E1C67">
              <w:rPr>
                <w:rFonts w:asciiTheme="minorHAnsi" w:hAnsiTheme="minorHAnsi" w:cstheme="minorHAnsi"/>
                <w:b/>
                <w:sz w:val="22"/>
                <w:szCs w:val="22"/>
                <w:lang w:val="en-US"/>
              </w:rPr>
              <w:t>Total</w:t>
            </w:r>
          </w:p>
        </w:tc>
        <w:tc>
          <w:tcPr>
            <w:tcW w:w="1260" w:type="dxa"/>
            <w:tcBorders>
              <w:top w:val="nil"/>
              <w:left w:val="nil"/>
              <w:bottom w:val="single" w:sz="4" w:space="0" w:color="auto"/>
              <w:right w:val="single" w:sz="4" w:space="0" w:color="auto"/>
            </w:tcBorders>
            <w:shd w:val="clear" w:color="auto" w:fill="auto"/>
            <w:noWrap/>
            <w:vAlign w:val="bottom"/>
          </w:tcPr>
          <w:p w:rsidR="00753724" w:rsidRPr="009E1C67" w:rsidRDefault="00753724" w:rsidP="00A22715">
            <w:pPr>
              <w:spacing w:before="0"/>
              <w:contextualSpacing/>
              <w:jc w:val="right"/>
              <w:rPr>
                <w:rFonts w:asciiTheme="minorHAnsi" w:hAnsiTheme="minorHAnsi" w:cstheme="minorHAnsi"/>
                <w:b/>
                <w:sz w:val="22"/>
                <w:lang w:val="en-US"/>
              </w:rPr>
            </w:pPr>
            <w:r w:rsidRPr="009E1C67">
              <w:rPr>
                <w:rFonts w:asciiTheme="minorHAnsi" w:hAnsiTheme="minorHAnsi" w:cstheme="minorHAnsi"/>
                <w:b/>
                <w:sz w:val="22"/>
                <w:szCs w:val="22"/>
                <w:lang w:val="en-US"/>
              </w:rPr>
              <w:t>$</w:t>
            </w:r>
            <w:r w:rsidR="00D85DF6">
              <w:rPr>
                <w:rFonts w:asciiTheme="minorHAnsi" w:hAnsiTheme="minorHAnsi" w:cstheme="minorHAnsi"/>
                <w:b/>
                <w:sz w:val="22"/>
                <w:szCs w:val="22"/>
                <w:lang w:val="en-US"/>
              </w:rPr>
              <w:t>2,065,995</w:t>
            </w:r>
          </w:p>
        </w:tc>
        <w:tc>
          <w:tcPr>
            <w:tcW w:w="1080" w:type="dxa"/>
            <w:tcBorders>
              <w:top w:val="nil"/>
              <w:left w:val="nil"/>
              <w:bottom w:val="single" w:sz="4" w:space="0" w:color="auto"/>
              <w:right w:val="single" w:sz="4" w:space="0" w:color="auto"/>
            </w:tcBorders>
            <w:shd w:val="clear" w:color="auto" w:fill="auto"/>
            <w:noWrap/>
            <w:vAlign w:val="bottom"/>
          </w:tcPr>
          <w:p w:rsidR="00753724" w:rsidRPr="009E1C67" w:rsidRDefault="00753724" w:rsidP="00A22715">
            <w:pPr>
              <w:spacing w:before="0"/>
              <w:contextualSpacing/>
              <w:jc w:val="right"/>
              <w:rPr>
                <w:rFonts w:asciiTheme="minorHAnsi" w:hAnsiTheme="minorHAnsi" w:cstheme="minorHAnsi"/>
                <w:b/>
                <w:sz w:val="22"/>
                <w:lang w:val="en-US"/>
              </w:rPr>
            </w:pPr>
            <w:r w:rsidRPr="009E1C67">
              <w:rPr>
                <w:rFonts w:asciiTheme="minorHAnsi" w:hAnsiTheme="minorHAnsi" w:cstheme="minorHAnsi"/>
                <w:b/>
                <w:sz w:val="22"/>
                <w:szCs w:val="22"/>
                <w:lang w:val="en-US"/>
              </w:rPr>
              <w:t>$43</w:t>
            </w:r>
            <w:r w:rsidR="00255FC5">
              <w:rPr>
                <w:rFonts w:asciiTheme="minorHAnsi" w:hAnsiTheme="minorHAnsi" w:cstheme="minorHAnsi"/>
                <w:b/>
                <w:sz w:val="22"/>
                <w:szCs w:val="22"/>
                <w:lang w:val="en-US"/>
              </w:rPr>
              <w:t>3,975</w:t>
            </w:r>
          </w:p>
        </w:tc>
        <w:tc>
          <w:tcPr>
            <w:tcW w:w="1400" w:type="dxa"/>
            <w:tcBorders>
              <w:top w:val="nil"/>
              <w:left w:val="nil"/>
              <w:bottom w:val="single" w:sz="4" w:space="0" w:color="auto"/>
              <w:right w:val="single" w:sz="4" w:space="0" w:color="auto"/>
            </w:tcBorders>
            <w:shd w:val="clear" w:color="auto" w:fill="auto"/>
            <w:noWrap/>
            <w:vAlign w:val="bottom"/>
          </w:tcPr>
          <w:p w:rsidR="00753724" w:rsidRPr="009E1C67" w:rsidRDefault="00753724" w:rsidP="00A22715">
            <w:pPr>
              <w:spacing w:before="0"/>
              <w:contextualSpacing/>
              <w:jc w:val="right"/>
              <w:rPr>
                <w:rFonts w:asciiTheme="minorHAnsi" w:hAnsiTheme="minorHAnsi" w:cstheme="minorHAnsi"/>
                <w:b/>
                <w:sz w:val="22"/>
                <w:lang w:val="en-US"/>
              </w:rPr>
            </w:pPr>
            <w:r w:rsidRPr="009E1C67">
              <w:rPr>
                <w:rFonts w:asciiTheme="minorHAnsi" w:hAnsiTheme="minorHAnsi" w:cstheme="minorHAnsi"/>
                <w:b/>
                <w:sz w:val="22"/>
                <w:szCs w:val="22"/>
                <w:lang w:val="en-US"/>
              </w:rPr>
              <w:t>$2,499,9</w:t>
            </w:r>
            <w:r w:rsidR="00255FC5">
              <w:rPr>
                <w:rFonts w:asciiTheme="minorHAnsi" w:hAnsiTheme="minorHAnsi" w:cstheme="minorHAnsi"/>
                <w:b/>
                <w:sz w:val="22"/>
                <w:szCs w:val="22"/>
                <w:lang w:val="en-US"/>
              </w:rPr>
              <w:t>70</w:t>
            </w:r>
          </w:p>
        </w:tc>
      </w:tr>
    </w:tbl>
    <w:p w:rsidR="00753724" w:rsidRPr="009E1C67" w:rsidRDefault="00753724" w:rsidP="00A22715">
      <w:pPr>
        <w:pStyle w:val="List-bullet-2"/>
        <w:numPr>
          <w:ilvl w:val="0"/>
          <w:numId w:val="0"/>
        </w:numPr>
        <w:spacing w:before="0"/>
        <w:contextualSpacing/>
        <w:jc w:val="both"/>
        <w:rPr>
          <w:rFonts w:asciiTheme="minorHAnsi" w:hAnsiTheme="minorHAnsi" w:cstheme="minorHAnsi"/>
        </w:rPr>
      </w:pPr>
    </w:p>
    <w:p w:rsidR="00753724" w:rsidRPr="009E1C67" w:rsidRDefault="00753724" w:rsidP="00A22715">
      <w:pPr>
        <w:pStyle w:val="List-bullet-2"/>
        <w:numPr>
          <w:ilvl w:val="0"/>
          <w:numId w:val="0"/>
        </w:numPr>
        <w:spacing w:before="0"/>
        <w:contextualSpacing/>
        <w:jc w:val="both"/>
        <w:rPr>
          <w:rFonts w:asciiTheme="minorHAnsi" w:hAnsiTheme="minorHAnsi" w:cstheme="minorHAnsi"/>
        </w:rPr>
      </w:pPr>
      <w:r w:rsidRPr="009E1C67">
        <w:rPr>
          <w:rFonts w:asciiTheme="minorHAnsi" w:hAnsiTheme="minorHAnsi" w:cstheme="minorHAnsi"/>
        </w:rPr>
        <w:t xml:space="preserve">The IRC’s Global Supply Chain department will set the standard for procurement practices utilizing its more than 70 years of experience. </w:t>
      </w:r>
      <w:r w:rsidR="00AC3A4F" w:rsidRPr="009E1C67">
        <w:rPr>
          <w:rFonts w:asciiTheme="minorHAnsi" w:hAnsiTheme="minorHAnsi" w:cstheme="minorHAnsi"/>
        </w:rPr>
        <w:t xml:space="preserve"> </w:t>
      </w:r>
      <w:r w:rsidRPr="009E1C67">
        <w:rPr>
          <w:rFonts w:asciiTheme="minorHAnsi" w:hAnsiTheme="minorHAnsi" w:cstheme="minorHAnsi"/>
        </w:rPr>
        <w:t>All procurement will take place within the parameters set by the Government of Australia’s principles for international aid and development programming.</w:t>
      </w:r>
    </w:p>
    <w:p w:rsidR="00753724" w:rsidRPr="009E1C67" w:rsidRDefault="00753724" w:rsidP="00A22715">
      <w:pPr>
        <w:pStyle w:val="List-bullet-2"/>
        <w:numPr>
          <w:ilvl w:val="0"/>
          <w:numId w:val="0"/>
        </w:numPr>
        <w:spacing w:before="0"/>
        <w:contextualSpacing/>
        <w:jc w:val="both"/>
        <w:rPr>
          <w:rFonts w:asciiTheme="minorHAnsi" w:hAnsiTheme="minorHAnsi" w:cstheme="minorHAnsi"/>
        </w:rPr>
      </w:pPr>
    </w:p>
    <w:p w:rsidR="00753724" w:rsidRPr="009E1C67" w:rsidRDefault="00B01B01" w:rsidP="00B01B01">
      <w:pPr>
        <w:pStyle w:val="Table-list-number"/>
        <w:keepNext/>
        <w:numPr>
          <w:ilvl w:val="0"/>
          <w:numId w:val="0"/>
        </w:numPr>
        <w:spacing w:before="0"/>
        <w:ind w:left="357" w:hanging="357"/>
        <w:contextualSpacing/>
        <w:jc w:val="both"/>
        <w:rPr>
          <w:rFonts w:asciiTheme="minorHAnsi" w:hAnsiTheme="minorHAnsi" w:cstheme="minorHAnsi"/>
          <w:b/>
          <w:smallCaps/>
          <w:sz w:val="22"/>
          <w:szCs w:val="22"/>
        </w:rPr>
      </w:pPr>
      <w:r w:rsidRPr="009E1C67">
        <w:rPr>
          <w:rFonts w:asciiTheme="minorHAnsi" w:hAnsiTheme="minorHAnsi" w:cstheme="minorHAnsi"/>
          <w:b/>
          <w:smallCaps/>
          <w:sz w:val="22"/>
          <w:szCs w:val="22"/>
        </w:rPr>
        <w:t xml:space="preserve">4. </w:t>
      </w:r>
      <w:r w:rsidR="00753724" w:rsidRPr="009E1C67">
        <w:rPr>
          <w:rFonts w:asciiTheme="minorHAnsi" w:hAnsiTheme="minorHAnsi" w:cstheme="minorHAnsi"/>
          <w:b/>
          <w:smallCaps/>
          <w:sz w:val="22"/>
          <w:szCs w:val="22"/>
        </w:rPr>
        <w:t>Implementation Arrangements</w:t>
      </w:r>
    </w:p>
    <w:p w:rsidR="00B01B01" w:rsidRPr="009E1C67" w:rsidRDefault="00B01B01" w:rsidP="00A22715">
      <w:pPr>
        <w:pStyle w:val="List-bullet-2"/>
        <w:numPr>
          <w:ilvl w:val="0"/>
          <w:numId w:val="0"/>
        </w:numPr>
        <w:spacing w:before="0"/>
        <w:contextualSpacing/>
        <w:jc w:val="both"/>
        <w:rPr>
          <w:rFonts w:asciiTheme="minorHAnsi" w:hAnsiTheme="minorHAnsi" w:cstheme="minorHAnsi"/>
          <w:b/>
        </w:rPr>
      </w:pPr>
    </w:p>
    <w:p w:rsidR="00753724" w:rsidRPr="009E1C67" w:rsidRDefault="00B01B01" w:rsidP="00A22715">
      <w:pPr>
        <w:pStyle w:val="List-bullet-2"/>
        <w:numPr>
          <w:ilvl w:val="0"/>
          <w:numId w:val="0"/>
        </w:numPr>
        <w:spacing w:before="0"/>
        <w:contextualSpacing/>
        <w:jc w:val="both"/>
        <w:rPr>
          <w:rFonts w:asciiTheme="minorHAnsi" w:hAnsiTheme="minorHAnsi" w:cstheme="minorHAnsi"/>
          <w:b/>
        </w:rPr>
      </w:pPr>
      <w:r w:rsidRPr="009E1C67">
        <w:rPr>
          <w:rFonts w:asciiTheme="minorHAnsi" w:hAnsiTheme="minorHAnsi" w:cstheme="minorHAnsi"/>
          <w:b/>
        </w:rPr>
        <w:t xml:space="preserve">4.1 </w:t>
      </w:r>
      <w:r w:rsidR="00753724" w:rsidRPr="009E1C67">
        <w:rPr>
          <w:rFonts w:asciiTheme="minorHAnsi" w:hAnsiTheme="minorHAnsi" w:cstheme="minorHAnsi"/>
          <w:b/>
        </w:rPr>
        <w:t>Management and Governance Arrangements and Structure</w:t>
      </w:r>
    </w:p>
    <w:p w:rsidR="00753724" w:rsidRPr="009E1C67" w:rsidRDefault="00753724" w:rsidP="00A22715">
      <w:pPr>
        <w:autoSpaceDE w:val="0"/>
        <w:autoSpaceDN w:val="0"/>
        <w:adjustRightInd w:val="0"/>
        <w:spacing w:before="0"/>
        <w:contextualSpacing/>
        <w:jc w:val="both"/>
        <w:rPr>
          <w:rFonts w:asciiTheme="minorHAnsi" w:hAnsiTheme="minorHAnsi" w:cstheme="minorHAnsi"/>
          <w:bCs/>
          <w:sz w:val="22"/>
          <w:szCs w:val="22"/>
        </w:rPr>
      </w:pPr>
    </w:p>
    <w:p w:rsidR="00753724" w:rsidRPr="009E1C67" w:rsidRDefault="00753724" w:rsidP="00A22715">
      <w:pPr>
        <w:spacing w:before="0"/>
        <w:contextualSpacing/>
        <w:jc w:val="both"/>
        <w:rPr>
          <w:rFonts w:asciiTheme="minorHAnsi" w:hAnsiTheme="minorHAnsi" w:cstheme="minorHAnsi"/>
          <w:bCs/>
          <w:sz w:val="22"/>
          <w:szCs w:val="22"/>
        </w:rPr>
      </w:pPr>
      <w:r w:rsidRPr="009E1C67">
        <w:rPr>
          <w:rFonts w:asciiTheme="minorHAnsi" w:hAnsiTheme="minorHAnsi" w:cstheme="minorHAnsi"/>
          <w:bCs/>
          <w:sz w:val="22"/>
          <w:szCs w:val="22"/>
        </w:rPr>
        <w:t xml:space="preserve">The IRC will support 30 schools, including those hosting ALP, as well as basic and primary schools, split equally amongst central and northern Iraq. </w:t>
      </w:r>
      <w:r w:rsidR="00AC3A4F" w:rsidRPr="009E1C67">
        <w:rPr>
          <w:rFonts w:asciiTheme="minorHAnsi" w:hAnsiTheme="minorHAnsi" w:cstheme="minorHAnsi"/>
          <w:bCs/>
          <w:sz w:val="22"/>
          <w:szCs w:val="22"/>
        </w:rPr>
        <w:t xml:space="preserve"> </w:t>
      </w:r>
      <w:r w:rsidRPr="009E1C67">
        <w:rPr>
          <w:rFonts w:asciiTheme="minorHAnsi" w:hAnsiTheme="minorHAnsi" w:cstheme="minorHAnsi"/>
          <w:bCs/>
          <w:sz w:val="22"/>
          <w:szCs w:val="22"/>
        </w:rPr>
        <w:t xml:space="preserve">The schools will be clustered in Baghdad’s urban districts of Karkh and Rusafa and in the contested areas in the North. </w:t>
      </w:r>
      <w:r w:rsidR="00AC3A4F" w:rsidRPr="009E1C67">
        <w:rPr>
          <w:rFonts w:asciiTheme="minorHAnsi" w:hAnsiTheme="minorHAnsi" w:cstheme="minorHAnsi"/>
          <w:bCs/>
          <w:sz w:val="22"/>
          <w:szCs w:val="22"/>
        </w:rPr>
        <w:t xml:space="preserve"> </w:t>
      </w:r>
      <w:r w:rsidRPr="009E1C67">
        <w:rPr>
          <w:rFonts w:asciiTheme="minorHAnsi" w:hAnsiTheme="minorHAnsi" w:cstheme="minorHAnsi"/>
          <w:bCs/>
          <w:sz w:val="22"/>
          <w:szCs w:val="22"/>
        </w:rPr>
        <w:t xml:space="preserve">All schools selected will meet the following minimum criteria: host to IDPs, relatively safe to access and high levels of need. </w:t>
      </w:r>
      <w:r w:rsidR="00AC3A4F" w:rsidRPr="009E1C67">
        <w:rPr>
          <w:rFonts w:asciiTheme="minorHAnsi" w:hAnsiTheme="minorHAnsi" w:cstheme="minorHAnsi"/>
          <w:bCs/>
          <w:sz w:val="22"/>
          <w:szCs w:val="22"/>
        </w:rPr>
        <w:t xml:space="preserve"> </w:t>
      </w:r>
      <w:r w:rsidRPr="009E1C67">
        <w:rPr>
          <w:rFonts w:asciiTheme="minorHAnsi" w:hAnsiTheme="minorHAnsi" w:cstheme="minorHAnsi"/>
          <w:bCs/>
          <w:sz w:val="22"/>
          <w:szCs w:val="22"/>
        </w:rPr>
        <w:t xml:space="preserve">The IRC will continue working with eight schools from the first two phases of AusAID-funded activities and two from a </w:t>
      </w:r>
      <w:r w:rsidR="00AE2533" w:rsidRPr="009E1C67">
        <w:rPr>
          <w:rFonts w:asciiTheme="minorHAnsi" w:hAnsiTheme="minorHAnsi" w:cstheme="minorHAnsi"/>
          <w:sz w:val="22"/>
          <w:szCs w:val="22"/>
        </w:rPr>
        <w:t xml:space="preserve">Stichting Vluchteling (SV) </w:t>
      </w:r>
      <w:r w:rsidRPr="009E1C67">
        <w:rPr>
          <w:rFonts w:asciiTheme="minorHAnsi" w:hAnsiTheme="minorHAnsi" w:cstheme="minorHAnsi"/>
          <w:bCs/>
          <w:sz w:val="22"/>
          <w:szCs w:val="22"/>
        </w:rPr>
        <w:t xml:space="preserve">funded program. </w:t>
      </w:r>
      <w:r w:rsidR="00AC3A4F" w:rsidRPr="009E1C67">
        <w:rPr>
          <w:rFonts w:asciiTheme="minorHAnsi" w:hAnsiTheme="minorHAnsi" w:cstheme="minorHAnsi"/>
          <w:bCs/>
          <w:sz w:val="22"/>
          <w:szCs w:val="22"/>
        </w:rPr>
        <w:t xml:space="preserve"> </w:t>
      </w:r>
      <w:r w:rsidRPr="009E1C67">
        <w:rPr>
          <w:rFonts w:asciiTheme="minorHAnsi" w:hAnsiTheme="minorHAnsi" w:cstheme="minorHAnsi"/>
          <w:bCs/>
          <w:sz w:val="22"/>
          <w:szCs w:val="22"/>
        </w:rPr>
        <w:t xml:space="preserve">These </w:t>
      </w:r>
      <w:r w:rsidR="00AC3A4F" w:rsidRPr="009E1C67">
        <w:rPr>
          <w:rFonts w:asciiTheme="minorHAnsi" w:hAnsiTheme="minorHAnsi" w:cstheme="minorHAnsi"/>
          <w:bCs/>
          <w:sz w:val="22"/>
          <w:szCs w:val="22"/>
        </w:rPr>
        <w:t>10</w:t>
      </w:r>
      <w:r w:rsidRPr="009E1C67">
        <w:rPr>
          <w:rFonts w:asciiTheme="minorHAnsi" w:hAnsiTheme="minorHAnsi" w:cstheme="minorHAnsi"/>
          <w:bCs/>
          <w:sz w:val="22"/>
          <w:szCs w:val="22"/>
        </w:rPr>
        <w:t xml:space="preserve"> schools were selected because of their potential for and continued commitment to improvement. </w:t>
      </w:r>
      <w:r w:rsidR="00AC3A4F" w:rsidRPr="009E1C67">
        <w:rPr>
          <w:rFonts w:asciiTheme="minorHAnsi" w:hAnsiTheme="minorHAnsi" w:cstheme="minorHAnsi"/>
          <w:bCs/>
          <w:sz w:val="22"/>
          <w:szCs w:val="22"/>
        </w:rPr>
        <w:t xml:space="preserve"> </w:t>
      </w:r>
      <w:r w:rsidRPr="009E1C67">
        <w:rPr>
          <w:rFonts w:asciiTheme="minorHAnsi" w:hAnsiTheme="minorHAnsi" w:cstheme="minorHAnsi"/>
          <w:bCs/>
          <w:sz w:val="22"/>
          <w:szCs w:val="22"/>
        </w:rPr>
        <w:t xml:space="preserve">Motivated head teachers and trained teachers, who can serve as TLC facilitators to model effective pedagogical practices, were also a selection factor. </w:t>
      </w:r>
      <w:r w:rsidR="00AC3A4F" w:rsidRPr="009E1C67">
        <w:rPr>
          <w:rFonts w:asciiTheme="minorHAnsi" w:hAnsiTheme="minorHAnsi" w:cstheme="minorHAnsi"/>
          <w:bCs/>
          <w:sz w:val="22"/>
          <w:szCs w:val="22"/>
        </w:rPr>
        <w:t xml:space="preserve"> </w:t>
      </w:r>
      <w:r w:rsidRPr="009E1C67">
        <w:rPr>
          <w:rFonts w:asciiTheme="minorHAnsi" w:hAnsiTheme="minorHAnsi" w:cstheme="minorHAnsi"/>
          <w:bCs/>
          <w:sz w:val="22"/>
          <w:szCs w:val="22"/>
        </w:rPr>
        <w:t xml:space="preserve">The remaining 20 schools, focusing on girls’ schools and both basic and ALP, were targeted to build up successful models of schooling that effectively reach and motivate older adolescent girls. </w:t>
      </w:r>
      <w:r w:rsidR="00AC3A4F" w:rsidRPr="009E1C67">
        <w:rPr>
          <w:rFonts w:asciiTheme="minorHAnsi" w:hAnsiTheme="minorHAnsi" w:cstheme="minorHAnsi"/>
          <w:bCs/>
          <w:sz w:val="22"/>
          <w:szCs w:val="22"/>
        </w:rPr>
        <w:t xml:space="preserve"> </w:t>
      </w:r>
      <w:r w:rsidRPr="009E1C67">
        <w:rPr>
          <w:rFonts w:asciiTheme="minorHAnsi" w:hAnsiTheme="minorHAnsi" w:cstheme="minorHAnsi"/>
          <w:bCs/>
          <w:sz w:val="22"/>
          <w:szCs w:val="22"/>
        </w:rPr>
        <w:t xml:space="preserve">Some primary schools will also be included in order to introduce younger generations, and their communities, to the power of </w:t>
      </w:r>
      <w:r w:rsidR="00741958" w:rsidRPr="009E1C67">
        <w:rPr>
          <w:rFonts w:asciiTheme="minorHAnsi" w:hAnsiTheme="minorHAnsi" w:cstheme="minorHAnsi"/>
          <w:bCs/>
          <w:sz w:val="22"/>
          <w:szCs w:val="22"/>
        </w:rPr>
        <w:t>early grade reading</w:t>
      </w:r>
      <w:r w:rsidRPr="009E1C67">
        <w:rPr>
          <w:rFonts w:asciiTheme="minorHAnsi" w:hAnsiTheme="minorHAnsi" w:cstheme="minorHAnsi"/>
          <w:bCs/>
          <w:sz w:val="22"/>
          <w:szCs w:val="22"/>
        </w:rPr>
        <w:t xml:space="preserve">.  </w:t>
      </w:r>
    </w:p>
    <w:p w:rsidR="00753724" w:rsidRPr="009E1C67" w:rsidRDefault="00753724" w:rsidP="00A22715">
      <w:pPr>
        <w:spacing w:before="0"/>
        <w:contextualSpacing/>
        <w:jc w:val="both"/>
        <w:rPr>
          <w:rFonts w:asciiTheme="minorHAnsi" w:hAnsiTheme="minorHAnsi" w:cstheme="minorHAnsi"/>
          <w:bCs/>
          <w:sz w:val="22"/>
          <w:szCs w:val="22"/>
        </w:rPr>
      </w:pPr>
    </w:p>
    <w:p w:rsidR="00753724" w:rsidRPr="009E1C67" w:rsidRDefault="00753724" w:rsidP="00A22715">
      <w:pPr>
        <w:pStyle w:val="List-bullet-2"/>
        <w:numPr>
          <w:ilvl w:val="0"/>
          <w:numId w:val="0"/>
        </w:numPr>
        <w:spacing w:before="0"/>
        <w:contextualSpacing/>
        <w:jc w:val="both"/>
        <w:rPr>
          <w:rFonts w:asciiTheme="minorHAnsi" w:hAnsiTheme="minorHAnsi" w:cstheme="minorHAnsi"/>
          <w:b/>
          <w:i/>
        </w:rPr>
      </w:pPr>
      <w:r w:rsidRPr="009E1C67">
        <w:rPr>
          <w:rFonts w:asciiTheme="minorHAnsi" w:hAnsiTheme="minorHAnsi" w:cstheme="minorHAnsi"/>
        </w:rPr>
        <w:t xml:space="preserve">Gender equity, the promotion of girls’ rights to education, the prevention of violence in schools and the effective inclusion of CLWDs will be cross-cutting issues for all objectives of the program. </w:t>
      </w:r>
      <w:r w:rsidR="00AC3A4F" w:rsidRPr="009E1C67">
        <w:rPr>
          <w:rFonts w:asciiTheme="minorHAnsi" w:hAnsiTheme="minorHAnsi" w:cstheme="minorHAnsi"/>
        </w:rPr>
        <w:t xml:space="preserve"> </w:t>
      </w:r>
      <w:r w:rsidRPr="009E1C67">
        <w:rPr>
          <w:rFonts w:asciiTheme="minorHAnsi" w:hAnsiTheme="minorHAnsi" w:cstheme="minorHAnsi"/>
        </w:rPr>
        <w:t xml:space="preserve">The Women’s Empowerment Organization (WEO) in the north and the Iraqi Al-Mortaqa Foundation in the central region will be the IRC’s partners in integrating these components into all relevant activities.  The Iraqi Al-Mortaqa Foundation will also provide technical assistance to the IRC in integrating inclusive messaging around CLWDs into its Healing Classrooms training and socialization messages for adults. </w:t>
      </w:r>
      <w:r w:rsidR="00AF4FF2" w:rsidRPr="009E1C67">
        <w:rPr>
          <w:rFonts w:asciiTheme="minorHAnsi" w:hAnsiTheme="minorHAnsi" w:cstheme="minorHAnsi"/>
        </w:rPr>
        <w:t xml:space="preserve"> </w:t>
      </w:r>
      <w:r w:rsidRPr="009E1C67">
        <w:rPr>
          <w:rFonts w:asciiTheme="minorHAnsi" w:hAnsiTheme="minorHAnsi" w:cstheme="minorHAnsi"/>
        </w:rPr>
        <w:t>The girls’ education thread of the program will be informed by an initial assessment that will answer the question: what are the most context appropriate messages that need to be delivered to beneficiaries to help them invest in girls’ education and protect them from violence in school</w:t>
      </w:r>
      <w:r w:rsidR="00AE2533" w:rsidRPr="009E1C67">
        <w:rPr>
          <w:rFonts w:asciiTheme="minorHAnsi" w:hAnsiTheme="minorHAnsi" w:cstheme="minorHAnsi"/>
        </w:rPr>
        <w:t>?</w:t>
      </w:r>
      <w:r w:rsidRPr="009E1C67">
        <w:rPr>
          <w:rFonts w:asciiTheme="minorHAnsi" w:hAnsiTheme="minorHAnsi" w:cstheme="minorHAnsi"/>
        </w:rPr>
        <w:t xml:space="preserve"> </w:t>
      </w:r>
      <w:r w:rsidR="00AF4FF2" w:rsidRPr="009E1C67">
        <w:rPr>
          <w:rFonts w:asciiTheme="minorHAnsi" w:hAnsiTheme="minorHAnsi" w:cstheme="minorHAnsi"/>
        </w:rPr>
        <w:t xml:space="preserve"> </w:t>
      </w:r>
      <w:r w:rsidRPr="009E1C67">
        <w:rPr>
          <w:rFonts w:asciiTheme="minorHAnsi" w:hAnsiTheme="minorHAnsi" w:cstheme="minorHAnsi"/>
        </w:rPr>
        <w:t xml:space="preserve">An assessment will be conducted in both central and northern Iraq at the outset of the activities by the local NGO partners </w:t>
      </w:r>
      <w:r w:rsidR="00AF4FF2" w:rsidRPr="009E1C67">
        <w:rPr>
          <w:rFonts w:asciiTheme="minorHAnsi" w:hAnsiTheme="minorHAnsi" w:cstheme="minorHAnsi"/>
        </w:rPr>
        <w:t>on</w:t>
      </w:r>
      <w:r w:rsidRPr="009E1C67">
        <w:rPr>
          <w:rFonts w:asciiTheme="minorHAnsi" w:hAnsiTheme="minorHAnsi" w:cstheme="minorHAnsi"/>
        </w:rPr>
        <w:t xml:space="preserve"> the specific language and targeting needed to promote enhanced acceptance and uptake of girls’ education. </w:t>
      </w:r>
      <w:r w:rsidR="00AF4FF2" w:rsidRPr="009E1C67">
        <w:rPr>
          <w:rFonts w:asciiTheme="minorHAnsi" w:hAnsiTheme="minorHAnsi" w:cstheme="minorHAnsi"/>
        </w:rPr>
        <w:t xml:space="preserve"> </w:t>
      </w:r>
      <w:r w:rsidRPr="009E1C67">
        <w:rPr>
          <w:rFonts w:asciiTheme="minorHAnsi" w:hAnsiTheme="minorHAnsi" w:cstheme="minorHAnsi"/>
        </w:rPr>
        <w:t>This will include components for household, community, school and ministry level targeting.</w:t>
      </w:r>
      <w:r w:rsidRPr="009E1C67">
        <w:rPr>
          <w:rStyle w:val="FootnoteReference"/>
          <w:rFonts w:asciiTheme="minorHAnsi" w:hAnsiTheme="minorHAnsi" w:cstheme="minorHAnsi"/>
        </w:rPr>
        <w:footnoteReference w:id="11"/>
      </w:r>
      <w:r w:rsidRPr="009E1C67">
        <w:rPr>
          <w:rFonts w:asciiTheme="minorHAnsi" w:hAnsiTheme="minorHAnsi" w:cstheme="minorHAnsi"/>
        </w:rPr>
        <w:t xml:space="preserve"> </w:t>
      </w:r>
    </w:p>
    <w:p w:rsidR="00753724" w:rsidRPr="009E1C67" w:rsidRDefault="00753724" w:rsidP="00A22715">
      <w:pPr>
        <w:autoSpaceDE w:val="0"/>
        <w:autoSpaceDN w:val="0"/>
        <w:adjustRightInd w:val="0"/>
        <w:spacing w:before="0"/>
        <w:contextualSpacing/>
        <w:jc w:val="both"/>
        <w:rPr>
          <w:rFonts w:asciiTheme="minorHAnsi" w:hAnsiTheme="minorHAnsi" w:cstheme="minorHAnsi"/>
          <w:bCs/>
          <w:sz w:val="22"/>
          <w:szCs w:val="22"/>
          <w:lang w:val="en-US"/>
        </w:rPr>
      </w:pPr>
    </w:p>
    <w:p w:rsidR="00753724" w:rsidRPr="009E1C67" w:rsidRDefault="00753724" w:rsidP="00A22715">
      <w:pPr>
        <w:autoSpaceDE w:val="0"/>
        <w:autoSpaceDN w:val="0"/>
        <w:adjustRightInd w:val="0"/>
        <w:spacing w:before="0"/>
        <w:contextualSpacing/>
        <w:jc w:val="both"/>
        <w:rPr>
          <w:rFonts w:asciiTheme="minorHAnsi" w:hAnsiTheme="minorHAnsi" w:cstheme="minorHAnsi"/>
          <w:spacing w:val="-5"/>
          <w:sz w:val="22"/>
          <w:szCs w:val="22"/>
        </w:rPr>
      </w:pPr>
      <w:r w:rsidRPr="009E1C67">
        <w:rPr>
          <w:rFonts w:asciiTheme="minorHAnsi" w:hAnsiTheme="minorHAnsi" w:cstheme="minorHAnsi"/>
          <w:bCs/>
          <w:sz w:val="22"/>
          <w:szCs w:val="22"/>
        </w:rPr>
        <w:t xml:space="preserve">The IRC is well positioned to manage the implementation of this program in the two unique contexts of Iraq in which it is proposed. It has worked in Iraq during various periods of instability since 1992. Most recently, it has been in operation since 2007, </w:t>
      </w:r>
      <w:r w:rsidRPr="009E1C67">
        <w:rPr>
          <w:rFonts w:asciiTheme="minorHAnsi" w:hAnsiTheme="minorHAnsi" w:cstheme="minorHAnsi"/>
          <w:sz w:val="22"/>
          <w:szCs w:val="22"/>
        </w:rPr>
        <w:t>providing support to displaced and conflict-affected Iraqis, as well as refugees, in some of the country’s most volatile areas, including Baghdad, Anbar, Salah</w:t>
      </w:r>
      <w:r w:rsidR="00AE2533" w:rsidRPr="009E1C67">
        <w:rPr>
          <w:rFonts w:asciiTheme="minorHAnsi" w:hAnsiTheme="minorHAnsi" w:cstheme="minorHAnsi"/>
          <w:sz w:val="22"/>
          <w:szCs w:val="22"/>
        </w:rPr>
        <w:t xml:space="preserve"> ad </w:t>
      </w:r>
      <w:r w:rsidRPr="009E1C67">
        <w:rPr>
          <w:rFonts w:asciiTheme="minorHAnsi" w:hAnsiTheme="minorHAnsi" w:cstheme="minorHAnsi"/>
          <w:sz w:val="22"/>
          <w:szCs w:val="22"/>
        </w:rPr>
        <w:t xml:space="preserve">din and Babylon. Services provided to these populations include support for </w:t>
      </w:r>
      <w:r w:rsidRPr="009E1C67">
        <w:rPr>
          <w:rFonts w:asciiTheme="minorHAnsi" w:eastAsia="Calibri" w:hAnsiTheme="minorHAnsi" w:cstheme="minorHAnsi"/>
          <w:sz w:val="22"/>
          <w:szCs w:val="22"/>
        </w:rPr>
        <w:t>rule of law, women’s empowerment, quality education and the provision of emergency assistance.</w:t>
      </w:r>
      <w:r w:rsidRPr="009E1C67">
        <w:rPr>
          <w:rFonts w:asciiTheme="minorHAnsi" w:hAnsiTheme="minorHAnsi" w:cstheme="minorHAnsi"/>
          <w:spacing w:val="-5"/>
          <w:sz w:val="22"/>
          <w:szCs w:val="22"/>
        </w:rPr>
        <w:t xml:space="preserve"> 140 employees, of whom 92% are locally hired, support these programs. Institutional knowledge management structures are in place to ensure that programmatic integrity and continuity remain strong despite fluctuations in security, staff transitions and other management challenges.  With education funding from UNICEF, Microsoft, SV</w:t>
      </w:r>
      <w:r w:rsidR="00AE2533" w:rsidRPr="009E1C67">
        <w:rPr>
          <w:rFonts w:asciiTheme="minorHAnsi" w:hAnsiTheme="minorHAnsi" w:cstheme="minorHAnsi"/>
          <w:spacing w:val="-5"/>
          <w:sz w:val="22"/>
          <w:szCs w:val="22"/>
        </w:rPr>
        <w:t>, Jolie-Pitt</w:t>
      </w:r>
      <w:r w:rsidRPr="009E1C67">
        <w:rPr>
          <w:rFonts w:asciiTheme="minorHAnsi" w:hAnsiTheme="minorHAnsi" w:cstheme="minorHAnsi"/>
          <w:spacing w:val="-5"/>
          <w:sz w:val="22"/>
          <w:szCs w:val="22"/>
        </w:rPr>
        <w:t xml:space="preserve"> and AusAID, the IRC has been providing education services to children and youth in Iraq’s central and northern regions. The </w:t>
      </w:r>
      <w:r w:rsidRPr="009E1C67">
        <w:rPr>
          <w:rFonts w:asciiTheme="minorHAnsi" w:hAnsiTheme="minorHAnsi" w:cstheme="minorHAnsi"/>
          <w:b/>
          <w:spacing w:val="-5"/>
          <w:sz w:val="22"/>
          <w:szCs w:val="22"/>
        </w:rPr>
        <w:t>IRC currently has a presence in 170 schools in 12 governorates</w:t>
      </w:r>
      <w:r w:rsidRPr="009E1C67">
        <w:rPr>
          <w:rFonts w:asciiTheme="minorHAnsi" w:hAnsiTheme="minorHAnsi" w:cstheme="minorHAnsi"/>
          <w:spacing w:val="-5"/>
          <w:sz w:val="22"/>
          <w:szCs w:val="22"/>
        </w:rPr>
        <w:t xml:space="preserve">, implementing activities such as accelerated learning programs, remedial classes, the Healing Classrooms initiative, classroom construction and school rehabilitation (including water and sanitation work), PTA and information and communication technology trainings. </w:t>
      </w:r>
    </w:p>
    <w:p w:rsidR="00753724" w:rsidRPr="009E1C67" w:rsidRDefault="00753724" w:rsidP="00A22715">
      <w:pPr>
        <w:pStyle w:val="ColorfulList-Accent11"/>
        <w:ind w:left="0"/>
        <w:jc w:val="both"/>
        <w:rPr>
          <w:rFonts w:asciiTheme="minorHAnsi" w:hAnsiTheme="minorHAnsi" w:cstheme="minorHAnsi"/>
          <w:b/>
          <w:bCs/>
          <w:sz w:val="22"/>
          <w:szCs w:val="22"/>
        </w:rPr>
      </w:pPr>
    </w:p>
    <w:p w:rsidR="00753724" w:rsidRPr="009E1C67" w:rsidRDefault="00753724" w:rsidP="00A22715">
      <w:pPr>
        <w:pStyle w:val="ColorfulList-Accent11"/>
        <w:ind w:left="0"/>
        <w:jc w:val="both"/>
        <w:rPr>
          <w:rFonts w:asciiTheme="minorHAnsi" w:hAnsiTheme="minorHAnsi" w:cstheme="minorHAnsi"/>
          <w:bCs/>
          <w:sz w:val="22"/>
          <w:szCs w:val="22"/>
        </w:rPr>
      </w:pPr>
      <w:r w:rsidRPr="009E1C67">
        <w:rPr>
          <w:rFonts w:asciiTheme="minorHAnsi" w:hAnsiTheme="minorHAnsi" w:cstheme="minorHAnsi"/>
          <w:bCs/>
          <w:sz w:val="22"/>
          <w:szCs w:val="22"/>
        </w:rPr>
        <w:t>The IRC has primary offices in Erbil and Baghdad with senior leadership splitting their time between t</w:t>
      </w:r>
      <w:r w:rsidR="00AE2533" w:rsidRPr="009E1C67">
        <w:rPr>
          <w:rFonts w:asciiTheme="minorHAnsi" w:hAnsiTheme="minorHAnsi" w:cstheme="minorHAnsi"/>
          <w:bCs/>
          <w:sz w:val="22"/>
          <w:szCs w:val="22"/>
        </w:rPr>
        <w:t>hese two offices on a 50% basis.  Senior staff are</w:t>
      </w:r>
      <w:r w:rsidRPr="009E1C67">
        <w:rPr>
          <w:rFonts w:asciiTheme="minorHAnsi" w:hAnsiTheme="minorHAnsi" w:cstheme="minorHAnsi"/>
          <w:bCs/>
          <w:sz w:val="22"/>
          <w:szCs w:val="22"/>
        </w:rPr>
        <w:t xml:space="preserve"> closely connected to key stakeholders such as donors and ministry officials. </w:t>
      </w:r>
      <w:r w:rsidR="00217969" w:rsidRPr="009E1C67">
        <w:rPr>
          <w:rFonts w:asciiTheme="minorHAnsi" w:hAnsiTheme="minorHAnsi" w:cstheme="minorHAnsi"/>
          <w:bCs/>
          <w:sz w:val="22"/>
          <w:szCs w:val="22"/>
        </w:rPr>
        <w:t xml:space="preserve"> </w:t>
      </w:r>
      <w:r w:rsidR="00AE2533" w:rsidRPr="009E1C67">
        <w:rPr>
          <w:rFonts w:asciiTheme="minorHAnsi" w:hAnsiTheme="minorHAnsi" w:cstheme="minorHAnsi"/>
          <w:bCs/>
          <w:sz w:val="22"/>
          <w:szCs w:val="22"/>
        </w:rPr>
        <w:t>The majority of s</w:t>
      </w:r>
      <w:r w:rsidRPr="009E1C67">
        <w:rPr>
          <w:rFonts w:asciiTheme="minorHAnsi" w:hAnsiTheme="minorHAnsi" w:cstheme="minorHAnsi"/>
          <w:bCs/>
          <w:sz w:val="22"/>
          <w:szCs w:val="22"/>
        </w:rPr>
        <w:t>upport staff</w:t>
      </w:r>
      <w:r w:rsidR="00217969" w:rsidRPr="009E1C67">
        <w:rPr>
          <w:rFonts w:asciiTheme="minorHAnsi" w:hAnsiTheme="minorHAnsi" w:cstheme="minorHAnsi"/>
          <w:bCs/>
          <w:sz w:val="22"/>
          <w:szCs w:val="22"/>
        </w:rPr>
        <w:t>,</w:t>
      </w:r>
      <w:r w:rsidRPr="009E1C67">
        <w:rPr>
          <w:rFonts w:asciiTheme="minorHAnsi" w:hAnsiTheme="minorHAnsi" w:cstheme="minorHAnsi"/>
          <w:bCs/>
          <w:sz w:val="22"/>
          <w:szCs w:val="22"/>
        </w:rPr>
        <w:t xml:space="preserve"> such as those </w:t>
      </w:r>
      <w:r w:rsidR="00217969" w:rsidRPr="009E1C67">
        <w:rPr>
          <w:rFonts w:asciiTheme="minorHAnsi" w:hAnsiTheme="minorHAnsi" w:cstheme="minorHAnsi"/>
          <w:bCs/>
          <w:sz w:val="22"/>
          <w:szCs w:val="22"/>
        </w:rPr>
        <w:t xml:space="preserve">in finance and logistics, </w:t>
      </w:r>
      <w:r w:rsidRPr="009E1C67">
        <w:rPr>
          <w:rFonts w:asciiTheme="minorHAnsi" w:hAnsiTheme="minorHAnsi" w:cstheme="minorHAnsi"/>
          <w:bCs/>
          <w:sz w:val="22"/>
          <w:szCs w:val="22"/>
        </w:rPr>
        <w:t xml:space="preserve">operate specific </w:t>
      </w:r>
      <w:r w:rsidR="00AE2533" w:rsidRPr="009E1C67">
        <w:rPr>
          <w:rFonts w:asciiTheme="minorHAnsi" w:hAnsiTheme="minorHAnsi" w:cstheme="minorHAnsi"/>
          <w:bCs/>
          <w:sz w:val="22"/>
          <w:szCs w:val="22"/>
        </w:rPr>
        <w:t>in</w:t>
      </w:r>
      <w:r w:rsidRPr="009E1C67">
        <w:rPr>
          <w:rFonts w:asciiTheme="minorHAnsi" w:hAnsiTheme="minorHAnsi" w:cstheme="minorHAnsi"/>
          <w:bCs/>
          <w:sz w:val="22"/>
          <w:szCs w:val="22"/>
        </w:rPr>
        <w:t xml:space="preserve"> the </w:t>
      </w:r>
      <w:r w:rsidR="00AE2533" w:rsidRPr="009E1C67">
        <w:rPr>
          <w:rFonts w:asciiTheme="minorHAnsi" w:hAnsiTheme="minorHAnsi" w:cstheme="minorHAnsi"/>
          <w:bCs/>
          <w:sz w:val="22"/>
          <w:szCs w:val="22"/>
        </w:rPr>
        <w:t>region to</w:t>
      </w:r>
      <w:r w:rsidRPr="009E1C67">
        <w:rPr>
          <w:rFonts w:asciiTheme="minorHAnsi" w:hAnsiTheme="minorHAnsi" w:cstheme="minorHAnsi"/>
          <w:bCs/>
          <w:sz w:val="22"/>
          <w:szCs w:val="22"/>
        </w:rPr>
        <w:t xml:space="preserve"> which they are assigned. </w:t>
      </w:r>
      <w:r w:rsidR="00217969" w:rsidRPr="009E1C67">
        <w:rPr>
          <w:rFonts w:asciiTheme="minorHAnsi" w:hAnsiTheme="minorHAnsi" w:cstheme="minorHAnsi"/>
          <w:bCs/>
          <w:sz w:val="22"/>
          <w:szCs w:val="22"/>
        </w:rPr>
        <w:t xml:space="preserve"> </w:t>
      </w:r>
      <w:r w:rsidRPr="009E1C67">
        <w:rPr>
          <w:rFonts w:asciiTheme="minorHAnsi" w:hAnsiTheme="minorHAnsi" w:cstheme="minorHAnsi"/>
          <w:bCs/>
          <w:sz w:val="22"/>
          <w:szCs w:val="22"/>
        </w:rPr>
        <w:t xml:space="preserve">Local field offices feed into the main offices and provide real time and localized security, administrative and program support. </w:t>
      </w:r>
      <w:r w:rsidR="00217969" w:rsidRPr="009E1C67">
        <w:rPr>
          <w:rFonts w:asciiTheme="minorHAnsi" w:hAnsiTheme="minorHAnsi" w:cstheme="minorHAnsi"/>
          <w:bCs/>
          <w:sz w:val="22"/>
          <w:szCs w:val="22"/>
        </w:rPr>
        <w:t xml:space="preserve"> </w:t>
      </w:r>
      <w:r w:rsidRPr="009E1C67">
        <w:rPr>
          <w:rFonts w:asciiTheme="minorHAnsi" w:hAnsiTheme="minorHAnsi" w:cstheme="minorHAnsi"/>
          <w:bCs/>
          <w:sz w:val="22"/>
          <w:szCs w:val="22"/>
        </w:rPr>
        <w:t>Technical a</w:t>
      </w:r>
      <w:r w:rsidR="00AE2533" w:rsidRPr="009E1C67">
        <w:rPr>
          <w:rFonts w:asciiTheme="minorHAnsi" w:hAnsiTheme="minorHAnsi" w:cstheme="minorHAnsi"/>
          <w:bCs/>
          <w:sz w:val="22"/>
          <w:szCs w:val="22"/>
        </w:rPr>
        <w:t xml:space="preserve">dvisors based in Erbil, Baghdad, and </w:t>
      </w:r>
      <w:r w:rsidRPr="009E1C67">
        <w:rPr>
          <w:rFonts w:asciiTheme="minorHAnsi" w:hAnsiTheme="minorHAnsi" w:cstheme="minorHAnsi"/>
          <w:bCs/>
          <w:sz w:val="22"/>
          <w:szCs w:val="22"/>
        </w:rPr>
        <w:t>in the IRC’s headquarters in New York City</w:t>
      </w:r>
      <w:r w:rsidR="00AE2533" w:rsidRPr="009E1C67">
        <w:rPr>
          <w:rFonts w:asciiTheme="minorHAnsi" w:hAnsiTheme="minorHAnsi" w:cstheme="minorHAnsi"/>
          <w:bCs/>
          <w:sz w:val="22"/>
          <w:szCs w:val="22"/>
        </w:rPr>
        <w:t>,</w:t>
      </w:r>
      <w:r w:rsidRPr="009E1C67">
        <w:rPr>
          <w:rFonts w:asciiTheme="minorHAnsi" w:hAnsiTheme="minorHAnsi" w:cstheme="minorHAnsi"/>
          <w:bCs/>
          <w:sz w:val="22"/>
          <w:szCs w:val="22"/>
        </w:rPr>
        <w:t xml:space="preserve"> provide remote support with occasional site visits to support implementation and monitoring.  </w:t>
      </w:r>
    </w:p>
    <w:p w:rsidR="00753724" w:rsidRPr="009E1C67" w:rsidRDefault="00753724" w:rsidP="00A22715">
      <w:pPr>
        <w:pStyle w:val="ColorfulList-Accent11"/>
        <w:ind w:left="0"/>
        <w:jc w:val="both"/>
        <w:rPr>
          <w:rFonts w:asciiTheme="minorHAnsi" w:hAnsiTheme="minorHAnsi" w:cstheme="minorHAnsi"/>
          <w:bCs/>
          <w:sz w:val="22"/>
          <w:szCs w:val="22"/>
        </w:rPr>
      </w:pPr>
    </w:p>
    <w:p w:rsidR="00753724" w:rsidRPr="009E1C67" w:rsidRDefault="00753724" w:rsidP="00A22715">
      <w:pPr>
        <w:pStyle w:val="ColorfulList-Accent11"/>
        <w:ind w:left="0"/>
        <w:jc w:val="both"/>
        <w:rPr>
          <w:rFonts w:asciiTheme="minorHAnsi" w:hAnsiTheme="minorHAnsi" w:cstheme="minorHAnsi"/>
          <w:bCs/>
          <w:sz w:val="22"/>
          <w:szCs w:val="22"/>
        </w:rPr>
      </w:pPr>
      <w:r w:rsidRPr="009E1C67">
        <w:rPr>
          <w:rFonts w:asciiTheme="minorHAnsi" w:hAnsiTheme="minorHAnsi" w:cstheme="minorHAnsi"/>
          <w:bCs/>
          <w:sz w:val="22"/>
          <w:szCs w:val="22"/>
        </w:rPr>
        <w:t xml:space="preserve">The IRC’s Country Director for Iraq will have overall management responsibility and representational authority for the program. </w:t>
      </w:r>
      <w:r w:rsidR="00217969" w:rsidRPr="009E1C67">
        <w:rPr>
          <w:rFonts w:asciiTheme="minorHAnsi" w:hAnsiTheme="minorHAnsi" w:cstheme="minorHAnsi"/>
          <w:bCs/>
          <w:sz w:val="22"/>
          <w:szCs w:val="22"/>
        </w:rPr>
        <w:t xml:space="preserve"> </w:t>
      </w:r>
      <w:r w:rsidRPr="009E1C67">
        <w:rPr>
          <w:rFonts w:asciiTheme="minorHAnsi" w:hAnsiTheme="minorHAnsi" w:cstheme="minorHAnsi"/>
          <w:bCs/>
          <w:sz w:val="22"/>
          <w:szCs w:val="22"/>
        </w:rPr>
        <w:t xml:space="preserve">Supporting this </w:t>
      </w:r>
      <w:r w:rsidR="00217969" w:rsidRPr="009E1C67">
        <w:rPr>
          <w:rFonts w:asciiTheme="minorHAnsi" w:hAnsiTheme="minorHAnsi" w:cstheme="minorHAnsi"/>
          <w:bCs/>
          <w:sz w:val="22"/>
          <w:szCs w:val="22"/>
        </w:rPr>
        <w:t>person will be</w:t>
      </w:r>
      <w:r w:rsidRPr="009E1C67">
        <w:rPr>
          <w:rFonts w:asciiTheme="minorHAnsi" w:hAnsiTheme="minorHAnsi" w:cstheme="minorHAnsi"/>
          <w:bCs/>
          <w:sz w:val="22"/>
          <w:szCs w:val="22"/>
        </w:rPr>
        <w:t xml:space="preserve"> a Deputy Director for Programs who ensures programmatic oversight. </w:t>
      </w:r>
      <w:r w:rsidR="00217969" w:rsidRPr="009E1C67">
        <w:rPr>
          <w:rFonts w:asciiTheme="minorHAnsi" w:hAnsiTheme="minorHAnsi" w:cstheme="minorHAnsi"/>
          <w:bCs/>
          <w:sz w:val="22"/>
          <w:szCs w:val="22"/>
        </w:rPr>
        <w:t xml:space="preserve"> </w:t>
      </w:r>
      <w:r w:rsidRPr="009E1C67">
        <w:rPr>
          <w:rFonts w:asciiTheme="minorHAnsi" w:hAnsiTheme="minorHAnsi" w:cstheme="minorHAnsi"/>
          <w:bCs/>
          <w:sz w:val="22"/>
          <w:szCs w:val="22"/>
        </w:rPr>
        <w:t xml:space="preserve">Day to day management will be overseen by the IRC’s Child and Youth Protection and Development Coordinator, with the support of a team. </w:t>
      </w:r>
    </w:p>
    <w:p w:rsidR="00753724" w:rsidRPr="009E1C67" w:rsidRDefault="00753724" w:rsidP="00A22715">
      <w:pPr>
        <w:pStyle w:val="ColorfulList-Accent11"/>
        <w:ind w:left="0"/>
        <w:jc w:val="both"/>
        <w:rPr>
          <w:rFonts w:asciiTheme="minorHAnsi" w:hAnsiTheme="minorHAnsi" w:cstheme="minorHAnsi"/>
          <w:b/>
          <w:bCs/>
          <w:i/>
          <w:sz w:val="22"/>
          <w:szCs w:val="22"/>
        </w:rPr>
      </w:pPr>
    </w:p>
    <w:p w:rsidR="00753724" w:rsidRPr="009E1C67" w:rsidRDefault="00753724" w:rsidP="00A22715">
      <w:pPr>
        <w:pStyle w:val="ColorfulList-Accent11"/>
        <w:ind w:left="0"/>
        <w:jc w:val="both"/>
        <w:rPr>
          <w:rFonts w:asciiTheme="minorHAnsi" w:hAnsiTheme="minorHAnsi" w:cstheme="minorHAnsi"/>
          <w:bCs/>
          <w:sz w:val="22"/>
          <w:szCs w:val="22"/>
        </w:rPr>
      </w:pPr>
      <w:r w:rsidRPr="009E1C67">
        <w:rPr>
          <w:rFonts w:asciiTheme="minorHAnsi" w:hAnsiTheme="minorHAnsi" w:cstheme="minorHAnsi"/>
          <w:bCs/>
          <w:i/>
          <w:sz w:val="22"/>
          <w:szCs w:val="22"/>
        </w:rPr>
        <w:t>AusAID</w:t>
      </w:r>
    </w:p>
    <w:p w:rsidR="00753724" w:rsidRPr="009E1C67" w:rsidRDefault="00753724" w:rsidP="00A22715">
      <w:pPr>
        <w:pStyle w:val="ColorfulList-Accent11"/>
        <w:ind w:left="0"/>
        <w:jc w:val="both"/>
        <w:rPr>
          <w:rFonts w:asciiTheme="minorHAnsi" w:hAnsiTheme="minorHAnsi" w:cstheme="minorHAnsi"/>
          <w:bCs/>
          <w:sz w:val="22"/>
          <w:szCs w:val="22"/>
        </w:rPr>
      </w:pPr>
      <w:r w:rsidRPr="009E1C67">
        <w:rPr>
          <w:rFonts w:asciiTheme="minorHAnsi" w:hAnsiTheme="minorHAnsi" w:cstheme="minorHAnsi"/>
          <w:bCs/>
          <w:sz w:val="22"/>
          <w:szCs w:val="22"/>
        </w:rPr>
        <w:t xml:space="preserve">AusAID will be a key partner in the implementation of the program and will be kept apprised of critical benchmarks and outcomes. </w:t>
      </w:r>
      <w:r w:rsidR="005D73A2" w:rsidRPr="009E1C67">
        <w:rPr>
          <w:rFonts w:asciiTheme="minorHAnsi" w:hAnsiTheme="minorHAnsi" w:cstheme="minorHAnsi"/>
          <w:bCs/>
          <w:sz w:val="22"/>
          <w:szCs w:val="22"/>
        </w:rPr>
        <w:t xml:space="preserve"> </w:t>
      </w:r>
      <w:r w:rsidRPr="009E1C67">
        <w:rPr>
          <w:rFonts w:asciiTheme="minorHAnsi" w:hAnsiTheme="minorHAnsi" w:cstheme="minorHAnsi"/>
          <w:bCs/>
          <w:sz w:val="22"/>
          <w:szCs w:val="22"/>
        </w:rPr>
        <w:t xml:space="preserve">This will take place through a communication schedule and protocol to be determined by AusAID at contract signature. </w:t>
      </w:r>
      <w:r w:rsidR="005D73A2" w:rsidRPr="009E1C67">
        <w:rPr>
          <w:rFonts w:asciiTheme="minorHAnsi" w:hAnsiTheme="minorHAnsi" w:cstheme="minorHAnsi"/>
          <w:bCs/>
          <w:sz w:val="22"/>
          <w:szCs w:val="22"/>
        </w:rPr>
        <w:t xml:space="preserve"> </w:t>
      </w:r>
      <w:r w:rsidRPr="009E1C67">
        <w:rPr>
          <w:rFonts w:asciiTheme="minorHAnsi" w:hAnsiTheme="minorHAnsi" w:cstheme="minorHAnsi"/>
          <w:bCs/>
          <w:sz w:val="22"/>
          <w:szCs w:val="22"/>
        </w:rPr>
        <w:t>The relationship will carry forward what has already been a successful partnership between AusAID and the IRC in Iraq.</w:t>
      </w:r>
    </w:p>
    <w:p w:rsidR="00753724" w:rsidRPr="009E1C67" w:rsidRDefault="00753724" w:rsidP="00A22715">
      <w:pPr>
        <w:pStyle w:val="ColorfulList-Accent11"/>
        <w:ind w:left="0"/>
        <w:jc w:val="both"/>
        <w:rPr>
          <w:rFonts w:asciiTheme="minorHAnsi" w:hAnsiTheme="minorHAnsi" w:cstheme="minorHAnsi"/>
          <w:bCs/>
          <w:sz w:val="22"/>
          <w:szCs w:val="22"/>
        </w:rPr>
      </w:pPr>
    </w:p>
    <w:p w:rsidR="00753724" w:rsidRPr="009E1C67" w:rsidRDefault="00753724" w:rsidP="00AE2533">
      <w:pPr>
        <w:pStyle w:val="ColorfulList-Accent11"/>
        <w:ind w:left="0"/>
        <w:jc w:val="both"/>
        <w:rPr>
          <w:rFonts w:asciiTheme="minorHAnsi" w:hAnsiTheme="minorHAnsi" w:cstheme="minorHAnsi"/>
          <w:bCs/>
          <w:i/>
          <w:sz w:val="22"/>
          <w:szCs w:val="22"/>
        </w:rPr>
      </w:pPr>
      <w:r w:rsidRPr="009E1C67">
        <w:rPr>
          <w:rFonts w:asciiTheme="minorHAnsi" w:hAnsiTheme="minorHAnsi" w:cstheme="minorHAnsi"/>
          <w:bCs/>
          <w:i/>
          <w:sz w:val="22"/>
          <w:szCs w:val="22"/>
        </w:rPr>
        <w:t>Implementing Partners</w:t>
      </w:r>
    </w:p>
    <w:p w:rsidR="00753724" w:rsidRPr="009E1C67" w:rsidRDefault="00753724" w:rsidP="00AE2533">
      <w:pPr>
        <w:autoSpaceDE w:val="0"/>
        <w:autoSpaceDN w:val="0"/>
        <w:adjustRightInd w:val="0"/>
        <w:contextualSpacing/>
        <w:jc w:val="both"/>
        <w:rPr>
          <w:rFonts w:asciiTheme="minorHAnsi" w:hAnsiTheme="minorHAnsi" w:cs="Arial Narrow"/>
          <w:sz w:val="22"/>
          <w:szCs w:val="22"/>
        </w:rPr>
      </w:pPr>
      <w:r w:rsidRPr="009E1C67">
        <w:rPr>
          <w:rFonts w:asciiTheme="minorHAnsi" w:hAnsiTheme="minorHAnsi" w:cstheme="minorHAnsi"/>
          <w:bCs/>
          <w:sz w:val="22"/>
          <w:szCs w:val="22"/>
        </w:rPr>
        <w:t xml:space="preserve">The WEO and Iraqi Al-Mortaqa Foundation will </w:t>
      </w:r>
      <w:r w:rsidRPr="009E1C67">
        <w:rPr>
          <w:rFonts w:asciiTheme="minorHAnsi" w:hAnsiTheme="minorHAnsi" w:cstheme="minorHAnsi"/>
          <w:b/>
          <w:bCs/>
          <w:sz w:val="22"/>
          <w:szCs w:val="22"/>
        </w:rPr>
        <w:t>support the IRC under this project</w:t>
      </w:r>
      <w:r w:rsidRPr="009E1C67">
        <w:rPr>
          <w:rFonts w:asciiTheme="minorHAnsi" w:hAnsiTheme="minorHAnsi" w:cstheme="minorHAnsi"/>
          <w:sz w:val="22"/>
          <w:szCs w:val="22"/>
        </w:rPr>
        <w:t xml:space="preserve"> in enhancing gender equity, preventing violence against girls and promoting inclusive education for CLWD</w:t>
      </w:r>
      <w:r w:rsidR="00150C9E" w:rsidRPr="009E1C67">
        <w:rPr>
          <w:rFonts w:asciiTheme="minorHAnsi" w:hAnsiTheme="minorHAnsi" w:cstheme="minorHAnsi"/>
          <w:sz w:val="22"/>
          <w:szCs w:val="22"/>
        </w:rPr>
        <w:t>s</w:t>
      </w:r>
      <w:r w:rsidRPr="009E1C67">
        <w:rPr>
          <w:rFonts w:asciiTheme="minorHAnsi" w:hAnsiTheme="minorHAnsi" w:cstheme="minorHAnsi"/>
          <w:sz w:val="22"/>
          <w:szCs w:val="22"/>
        </w:rPr>
        <w:t xml:space="preserve">. </w:t>
      </w:r>
      <w:r w:rsidR="00150C9E" w:rsidRPr="009E1C67">
        <w:rPr>
          <w:rFonts w:asciiTheme="minorHAnsi" w:hAnsiTheme="minorHAnsi" w:cstheme="minorHAnsi"/>
          <w:sz w:val="22"/>
          <w:szCs w:val="22"/>
        </w:rPr>
        <w:t xml:space="preserve"> </w:t>
      </w:r>
      <w:r w:rsidRPr="009E1C67">
        <w:rPr>
          <w:rFonts w:asciiTheme="minorHAnsi" w:hAnsiTheme="minorHAnsi" w:cstheme="minorHAnsi"/>
          <w:sz w:val="22"/>
          <w:szCs w:val="22"/>
        </w:rPr>
        <w:t xml:space="preserve">As these components comprise a technical thread throughout all of the proposed activities, these two organizations will provide, with the support of the IRC’s technical teams, guidance and technical service delivery in all three objectives. </w:t>
      </w:r>
      <w:r w:rsidR="00150C9E" w:rsidRPr="009E1C67">
        <w:rPr>
          <w:rFonts w:asciiTheme="minorHAnsi" w:hAnsiTheme="minorHAnsi" w:cstheme="minorHAnsi"/>
          <w:sz w:val="22"/>
          <w:szCs w:val="22"/>
        </w:rPr>
        <w:t xml:space="preserve"> </w:t>
      </w:r>
      <w:r w:rsidRPr="009E1C67">
        <w:rPr>
          <w:rFonts w:asciiTheme="minorHAnsi" w:hAnsiTheme="minorHAnsi" w:cstheme="minorHAnsi"/>
          <w:sz w:val="22"/>
          <w:szCs w:val="22"/>
        </w:rPr>
        <w:t xml:space="preserve">Activities will include areas such as </w:t>
      </w:r>
      <w:r w:rsidR="00150C9E" w:rsidRPr="009E1C67">
        <w:rPr>
          <w:rFonts w:asciiTheme="minorHAnsi" w:hAnsiTheme="minorHAnsi" w:cstheme="minorHAnsi"/>
          <w:sz w:val="22"/>
          <w:szCs w:val="22"/>
        </w:rPr>
        <w:t xml:space="preserve">conducting </w:t>
      </w:r>
      <w:r w:rsidRPr="009E1C67">
        <w:rPr>
          <w:rFonts w:asciiTheme="minorHAnsi" w:hAnsiTheme="minorHAnsi" w:cstheme="minorHAnsi"/>
          <w:sz w:val="22"/>
          <w:szCs w:val="22"/>
        </w:rPr>
        <w:t xml:space="preserve">the behaviour change communication survey and results analysis, mentoring and training of social workers, integration of gender-based violence prevention and anti-stereotyping lessens into teacher training and socialization messaging for community members and government officials. </w:t>
      </w:r>
      <w:r w:rsidR="00150C9E" w:rsidRPr="009E1C67">
        <w:rPr>
          <w:rFonts w:asciiTheme="minorHAnsi" w:hAnsiTheme="minorHAnsi" w:cstheme="minorHAnsi"/>
          <w:sz w:val="22"/>
          <w:szCs w:val="22"/>
        </w:rPr>
        <w:t xml:space="preserve"> </w:t>
      </w:r>
      <w:r w:rsidRPr="009E1C67">
        <w:rPr>
          <w:rFonts w:asciiTheme="minorHAnsi" w:hAnsiTheme="minorHAnsi" w:cstheme="minorHAnsi"/>
          <w:sz w:val="22"/>
          <w:szCs w:val="22"/>
        </w:rPr>
        <w:t xml:space="preserve">The </w:t>
      </w:r>
      <w:r w:rsidR="002A0D55" w:rsidRPr="009E1C67">
        <w:rPr>
          <w:rFonts w:asciiTheme="minorHAnsi" w:hAnsiTheme="minorHAnsi" w:cs="Arial Narrow"/>
          <w:sz w:val="22"/>
          <w:szCs w:val="22"/>
        </w:rPr>
        <w:t xml:space="preserve">IRC will work with partner staff to define specific roles and responsibilities over the next few months and share with AusAID prior to the commencement of the project.   </w:t>
      </w:r>
    </w:p>
    <w:p w:rsidR="00753724" w:rsidRPr="009E1C67" w:rsidRDefault="00753724" w:rsidP="00A22715">
      <w:pPr>
        <w:pStyle w:val="ColorfulList-Accent11"/>
        <w:ind w:left="0"/>
        <w:jc w:val="both"/>
        <w:rPr>
          <w:rFonts w:asciiTheme="minorHAnsi" w:hAnsiTheme="minorHAnsi" w:cstheme="minorHAnsi"/>
          <w:b/>
          <w:bCs/>
          <w:sz w:val="22"/>
          <w:szCs w:val="22"/>
          <w:lang w:val="en-AU"/>
        </w:rPr>
      </w:pPr>
    </w:p>
    <w:p w:rsidR="00753724" w:rsidRPr="009E1C67" w:rsidRDefault="00AE2533" w:rsidP="00A22715">
      <w:pPr>
        <w:pStyle w:val="Heading3"/>
        <w:spacing w:before="0"/>
        <w:contextualSpacing/>
        <w:jc w:val="both"/>
        <w:rPr>
          <w:rFonts w:asciiTheme="minorHAnsi" w:hAnsiTheme="minorHAnsi" w:cstheme="minorHAnsi"/>
          <w:b w:val="0"/>
          <w:bCs w:val="0"/>
          <w:color w:val="auto"/>
          <w:sz w:val="22"/>
          <w:szCs w:val="22"/>
          <w:u w:val="single"/>
        </w:rPr>
      </w:pPr>
      <w:r w:rsidRPr="009E1C67">
        <w:rPr>
          <w:rFonts w:asciiTheme="minorHAnsi" w:hAnsiTheme="minorHAnsi" w:cstheme="minorHAnsi"/>
          <w:b w:val="0"/>
          <w:bCs w:val="0"/>
          <w:color w:val="auto"/>
          <w:sz w:val="22"/>
          <w:szCs w:val="22"/>
          <w:u w:val="single"/>
        </w:rPr>
        <w:t>Women Empowerment Organization</w:t>
      </w:r>
      <w:r w:rsidR="00C36625" w:rsidRPr="009E1C67">
        <w:rPr>
          <w:rFonts w:asciiTheme="minorHAnsi" w:hAnsiTheme="minorHAnsi" w:cstheme="minorHAnsi"/>
          <w:b w:val="0"/>
          <w:bCs w:val="0"/>
          <w:color w:val="auto"/>
          <w:sz w:val="22"/>
          <w:szCs w:val="22"/>
          <w:u w:val="single"/>
        </w:rPr>
        <w:t>:</w:t>
      </w:r>
      <w:r w:rsidR="00C36625" w:rsidRPr="009E1C67">
        <w:rPr>
          <w:rFonts w:asciiTheme="minorHAnsi" w:hAnsiTheme="minorHAnsi" w:cstheme="minorHAnsi"/>
          <w:b w:val="0"/>
          <w:bCs w:val="0"/>
          <w:color w:val="auto"/>
          <w:sz w:val="22"/>
          <w:szCs w:val="22"/>
        </w:rPr>
        <w:t xml:space="preserve"> </w:t>
      </w:r>
      <w:r w:rsidR="00753724" w:rsidRPr="009E1C67">
        <w:rPr>
          <w:rFonts w:asciiTheme="minorHAnsi" w:hAnsiTheme="minorHAnsi" w:cstheme="minorHAnsi"/>
          <w:b w:val="0"/>
          <w:bCs w:val="0"/>
          <w:color w:val="auto"/>
          <w:sz w:val="22"/>
          <w:szCs w:val="22"/>
        </w:rPr>
        <w:t xml:space="preserve">WEO will support the IRC’s integrated and holistic approach to promoting girls’ education and preventing violence against them under this project, focusing on beneficiaries living in northern Iraq. </w:t>
      </w:r>
      <w:r w:rsidR="00753724" w:rsidRPr="009E1C67">
        <w:rPr>
          <w:rFonts w:asciiTheme="minorHAnsi" w:hAnsiTheme="minorHAnsi" w:cstheme="minorHAnsi"/>
          <w:b w:val="0"/>
          <w:color w:val="auto"/>
          <w:sz w:val="22"/>
          <w:szCs w:val="22"/>
        </w:rPr>
        <w:t xml:space="preserve">WEO is an Iraqi NGO established in June 2004 that works in northern Iraq to support the social, political, economic and cultural participation of women and adolescent females. </w:t>
      </w:r>
      <w:r w:rsidR="00150C9E" w:rsidRPr="009E1C67">
        <w:rPr>
          <w:rFonts w:asciiTheme="minorHAnsi" w:hAnsiTheme="minorHAnsi" w:cstheme="minorHAnsi"/>
          <w:b w:val="0"/>
          <w:color w:val="auto"/>
          <w:sz w:val="22"/>
          <w:szCs w:val="22"/>
        </w:rPr>
        <w:t xml:space="preserve"> </w:t>
      </w:r>
      <w:r w:rsidR="00753724" w:rsidRPr="009E1C67">
        <w:rPr>
          <w:rFonts w:asciiTheme="minorHAnsi" w:hAnsiTheme="minorHAnsi" w:cstheme="minorHAnsi"/>
          <w:b w:val="0"/>
          <w:color w:val="auto"/>
          <w:sz w:val="22"/>
          <w:szCs w:val="22"/>
        </w:rPr>
        <w:t xml:space="preserve">WEO accomplishes this through trainings, seminars, conferences and workshops focused on women’s and human rights as well as elimination of all forms of discrimination and violence against women. </w:t>
      </w:r>
      <w:r w:rsidR="00150C9E" w:rsidRPr="009E1C67">
        <w:rPr>
          <w:rFonts w:asciiTheme="minorHAnsi" w:hAnsiTheme="minorHAnsi" w:cstheme="minorHAnsi"/>
          <w:b w:val="0"/>
          <w:color w:val="auto"/>
          <w:sz w:val="22"/>
          <w:szCs w:val="22"/>
        </w:rPr>
        <w:t xml:space="preserve"> </w:t>
      </w:r>
      <w:r w:rsidR="00753724" w:rsidRPr="009E1C67">
        <w:rPr>
          <w:rFonts w:asciiTheme="minorHAnsi" w:hAnsiTheme="minorHAnsi" w:cstheme="minorHAnsi"/>
          <w:b w:val="0"/>
          <w:color w:val="auto"/>
          <w:sz w:val="22"/>
          <w:szCs w:val="22"/>
        </w:rPr>
        <w:t xml:space="preserve">It also conducts policy and legislative advocacy activities. </w:t>
      </w:r>
    </w:p>
    <w:p w:rsidR="00753724" w:rsidRPr="009E1C67" w:rsidRDefault="00753724" w:rsidP="00A22715">
      <w:pPr>
        <w:pStyle w:val="ColorfulList-Accent11"/>
        <w:ind w:left="0"/>
        <w:jc w:val="both"/>
        <w:rPr>
          <w:rFonts w:asciiTheme="minorHAnsi" w:hAnsiTheme="minorHAnsi" w:cstheme="minorHAnsi"/>
          <w:bCs/>
          <w:i/>
          <w:sz w:val="22"/>
          <w:szCs w:val="22"/>
          <w:lang w:val="en-AU"/>
        </w:rPr>
      </w:pPr>
    </w:p>
    <w:p w:rsidR="00753724" w:rsidRPr="009E1C67" w:rsidRDefault="00753724" w:rsidP="005E7CE3">
      <w:pPr>
        <w:rPr>
          <w:rFonts w:asciiTheme="minorHAnsi" w:hAnsiTheme="minorHAnsi"/>
          <w:sz w:val="22"/>
          <w:szCs w:val="22"/>
        </w:rPr>
      </w:pPr>
      <w:r w:rsidRPr="009E1C67">
        <w:rPr>
          <w:rFonts w:asciiTheme="minorHAnsi" w:hAnsiTheme="minorHAnsi"/>
          <w:sz w:val="22"/>
          <w:szCs w:val="22"/>
          <w:u w:val="single"/>
        </w:rPr>
        <w:t>Al-Mortaqa Foundation</w:t>
      </w:r>
      <w:r w:rsidR="00C36625" w:rsidRPr="009E1C67">
        <w:rPr>
          <w:rFonts w:asciiTheme="minorHAnsi" w:hAnsiTheme="minorHAnsi"/>
          <w:sz w:val="22"/>
          <w:szCs w:val="22"/>
          <w:u w:val="single"/>
        </w:rPr>
        <w:t>:</w:t>
      </w:r>
      <w:r w:rsidRPr="009E1C67">
        <w:rPr>
          <w:rFonts w:asciiTheme="minorHAnsi" w:hAnsiTheme="minorHAnsi"/>
          <w:sz w:val="22"/>
          <w:szCs w:val="22"/>
        </w:rPr>
        <w:t xml:space="preserve"> </w:t>
      </w:r>
      <w:r w:rsidRPr="009E1C67">
        <w:rPr>
          <w:rStyle w:val="Strong"/>
          <w:rFonts w:asciiTheme="minorHAnsi" w:hAnsiTheme="minorHAnsi" w:cstheme="minorHAnsi"/>
          <w:b w:val="0"/>
          <w:sz w:val="22"/>
          <w:szCs w:val="22"/>
        </w:rPr>
        <w:t xml:space="preserve">Iraqi Al-Mortaqa Foundation for Human Development </w:t>
      </w:r>
      <w:r w:rsidRPr="009E1C67">
        <w:rPr>
          <w:rFonts w:asciiTheme="minorHAnsi" w:hAnsiTheme="minorHAnsi"/>
          <w:sz w:val="22"/>
          <w:szCs w:val="22"/>
        </w:rPr>
        <w:t>will support the IRC’s integrated and holistic approach to promoting girls’ education under this project, focusing on beneficiaries living in central Iraq.</w:t>
      </w:r>
      <w:r w:rsidRPr="009E1C67">
        <w:rPr>
          <w:rStyle w:val="Strong"/>
          <w:rFonts w:asciiTheme="minorHAnsi" w:hAnsiTheme="minorHAnsi" w:cstheme="minorHAnsi"/>
          <w:b w:val="0"/>
          <w:sz w:val="22"/>
          <w:szCs w:val="22"/>
        </w:rPr>
        <w:t xml:space="preserve">  Al-Mortaqa is a civil society organization established in 2005 and has been implementing education activities and projects since early 2006.</w:t>
      </w:r>
      <w:r w:rsidRPr="009E1C67">
        <w:rPr>
          <w:rFonts w:asciiTheme="minorHAnsi" w:hAnsiTheme="minorHAnsi"/>
          <w:sz w:val="22"/>
          <w:szCs w:val="22"/>
        </w:rPr>
        <w:t xml:space="preserve"> </w:t>
      </w:r>
      <w:r w:rsidR="00150C9E" w:rsidRPr="009E1C67">
        <w:rPr>
          <w:rFonts w:asciiTheme="minorHAnsi" w:hAnsiTheme="minorHAnsi"/>
          <w:sz w:val="22"/>
          <w:szCs w:val="22"/>
        </w:rPr>
        <w:t xml:space="preserve"> </w:t>
      </w:r>
      <w:r w:rsidRPr="009E1C67">
        <w:rPr>
          <w:rFonts w:asciiTheme="minorHAnsi" w:hAnsiTheme="minorHAnsi"/>
          <w:sz w:val="22"/>
          <w:szCs w:val="22"/>
        </w:rPr>
        <w:t xml:space="preserve">Al-Mortaqa works directly with children and youth to help them develop the necessary skills to work in various demand-driven enterprises. </w:t>
      </w:r>
      <w:r w:rsidR="00150C9E" w:rsidRPr="009E1C67">
        <w:rPr>
          <w:rFonts w:asciiTheme="minorHAnsi" w:hAnsiTheme="minorHAnsi"/>
          <w:sz w:val="22"/>
          <w:szCs w:val="22"/>
        </w:rPr>
        <w:t xml:space="preserve"> </w:t>
      </w:r>
      <w:r w:rsidRPr="009E1C67">
        <w:rPr>
          <w:rFonts w:asciiTheme="minorHAnsi" w:hAnsiTheme="minorHAnsi"/>
          <w:sz w:val="22"/>
          <w:szCs w:val="22"/>
        </w:rPr>
        <w:t>It also works to promote in</w:t>
      </w:r>
      <w:r w:rsidR="00AE2533" w:rsidRPr="009E1C67">
        <w:rPr>
          <w:rFonts w:asciiTheme="minorHAnsi" w:hAnsiTheme="minorHAnsi"/>
          <w:sz w:val="22"/>
          <w:szCs w:val="22"/>
        </w:rPr>
        <w:t>clusion of CLWD</w:t>
      </w:r>
      <w:r w:rsidRPr="009E1C67">
        <w:rPr>
          <w:rFonts w:asciiTheme="minorHAnsi" w:hAnsiTheme="minorHAnsi"/>
          <w:sz w:val="22"/>
          <w:szCs w:val="22"/>
        </w:rPr>
        <w:t xml:space="preserve"> in areas such as advocacy and skill development. </w:t>
      </w:r>
    </w:p>
    <w:p w:rsidR="00753724" w:rsidRPr="009E1C67" w:rsidRDefault="00753724" w:rsidP="00A22715">
      <w:pPr>
        <w:pStyle w:val="List-bullet-2"/>
        <w:numPr>
          <w:ilvl w:val="0"/>
          <w:numId w:val="0"/>
        </w:numPr>
        <w:spacing w:before="0"/>
        <w:ind w:left="20" w:hanging="20"/>
        <w:contextualSpacing/>
        <w:jc w:val="both"/>
        <w:rPr>
          <w:rFonts w:asciiTheme="minorHAnsi" w:hAnsiTheme="minorHAnsi" w:cstheme="minorHAnsi"/>
          <w:b/>
        </w:rPr>
      </w:pPr>
    </w:p>
    <w:p w:rsidR="00753724" w:rsidRPr="009E1C67" w:rsidRDefault="00753724" w:rsidP="00A22715">
      <w:pPr>
        <w:pStyle w:val="List-bullet-2"/>
        <w:numPr>
          <w:ilvl w:val="0"/>
          <w:numId w:val="0"/>
        </w:numPr>
        <w:spacing w:before="0"/>
        <w:ind w:left="20" w:hanging="20"/>
        <w:contextualSpacing/>
        <w:jc w:val="both"/>
        <w:rPr>
          <w:rFonts w:asciiTheme="minorHAnsi" w:hAnsiTheme="minorHAnsi" w:cstheme="minorHAnsi"/>
          <w:b/>
        </w:rPr>
        <w:sectPr w:rsidR="00753724" w:rsidRPr="009E1C67">
          <w:footerReference w:type="default" r:id="rId10"/>
          <w:pgSz w:w="12240" w:h="15840"/>
          <w:pgMar w:top="1440" w:right="1440" w:bottom="1440" w:left="1440" w:header="720" w:footer="720" w:gutter="0"/>
          <w:cols w:space="720"/>
          <w:docGrid w:linePitch="360"/>
        </w:sectPr>
      </w:pPr>
    </w:p>
    <w:p w:rsidR="00753724" w:rsidRPr="009E1C67" w:rsidRDefault="00753724" w:rsidP="00A22715">
      <w:pPr>
        <w:pStyle w:val="List-bullet-2"/>
        <w:numPr>
          <w:ilvl w:val="0"/>
          <w:numId w:val="0"/>
        </w:numPr>
        <w:spacing w:before="0"/>
        <w:ind w:left="20" w:hanging="20"/>
        <w:contextualSpacing/>
        <w:jc w:val="both"/>
        <w:rPr>
          <w:rFonts w:asciiTheme="minorHAnsi" w:hAnsiTheme="minorHAnsi" w:cstheme="minorHAnsi"/>
          <w:b/>
        </w:rPr>
      </w:pPr>
    </w:p>
    <w:p w:rsidR="00753724" w:rsidRPr="009E1C67" w:rsidRDefault="00C36625" w:rsidP="00A22715">
      <w:pPr>
        <w:pStyle w:val="List-bullet-2"/>
        <w:numPr>
          <w:ilvl w:val="0"/>
          <w:numId w:val="0"/>
        </w:numPr>
        <w:spacing w:before="0"/>
        <w:ind w:left="20" w:hanging="20"/>
        <w:contextualSpacing/>
        <w:jc w:val="both"/>
        <w:rPr>
          <w:rFonts w:asciiTheme="minorHAnsi" w:hAnsiTheme="minorHAnsi" w:cstheme="minorHAnsi"/>
          <w:b/>
        </w:rPr>
      </w:pPr>
      <w:r w:rsidRPr="009E1C67">
        <w:rPr>
          <w:rFonts w:asciiTheme="minorHAnsi" w:hAnsiTheme="minorHAnsi" w:cstheme="minorHAnsi"/>
          <w:b/>
        </w:rPr>
        <w:t xml:space="preserve">4.2 </w:t>
      </w:r>
      <w:r w:rsidR="00753724" w:rsidRPr="009E1C67">
        <w:rPr>
          <w:rFonts w:asciiTheme="minorHAnsi" w:hAnsiTheme="minorHAnsi" w:cstheme="minorHAnsi"/>
          <w:b/>
        </w:rPr>
        <w:t>Implementation Plan</w:t>
      </w:r>
    </w:p>
    <w:tbl>
      <w:tblPr>
        <w:tblW w:w="13248" w:type="dxa"/>
        <w:tblInd w:w="-72" w:type="dxa"/>
        <w:tblLayout w:type="fixed"/>
        <w:tblLook w:val="04A0"/>
      </w:tblPr>
      <w:tblGrid>
        <w:gridCol w:w="1124"/>
        <w:gridCol w:w="6092"/>
        <w:gridCol w:w="328"/>
        <w:gridCol w:w="328"/>
        <w:gridCol w:w="328"/>
        <w:gridCol w:w="328"/>
        <w:gridCol w:w="328"/>
        <w:gridCol w:w="328"/>
        <w:gridCol w:w="86"/>
        <w:gridCol w:w="242"/>
        <w:gridCol w:w="328"/>
        <w:gridCol w:w="328"/>
        <w:gridCol w:w="440"/>
        <w:gridCol w:w="440"/>
        <w:gridCol w:w="440"/>
        <w:gridCol w:w="440"/>
        <w:gridCol w:w="440"/>
        <w:gridCol w:w="440"/>
        <w:gridCol w:w="440"/>
      </w:tblGrid>
      <w:tr w:rsidR="00753724" w:rsidRPr="009E1C67">
        <w:trPr>
          <w:trHeight w:val="300"/>
        </w:trPr>
        <w:tc>
          <w:tcPr>
            <w:tcW w:w="1124" w:type="dxa"/>
            <w:tcBorders>
              <w:top w:val="nil"/>
              <w:left w:val="single" w:sz="4" w:space="0" w:color="auto"/>
              <w:bottom w:val="single" w:sz="4" w:space="0" w:color="auto"/>
              <w:right w:val="single" w:sz="4" w:space="0" w:color="auto"/>
            </w:tcBorders>
            <w:shd w:val="clear" w:color="000000" w:fill="000000"/>
            <w:vAlign w:val="center"/>
          </w:tcPr>
          <w:p w:rsidR="00753724" w:rsidRPr="009E1C67" w:rsidRDefault="00753724" w:rsidP="009E1C67">
            <w:pPr>
              <w:spacing w:before="0"/>
              <w:ind w:firstLineChars="100" w:firstLine="220"/>
              <w:contextualSpacing/>
              <w:rPr>
                <w:rFonts w:asciiTheme="minorHAnsi" w:hAnsiTheme="minorHAnsi" w:cstheme="minorHAnsi"/>
                <w:color w:val="FFFFFF"/>
                <w:sz w:val="22"/>
                <w:lang w:val="en-US"/>
              </w:rPr>
            </w:pPr>
            <w:r w:rsidRPr="009E1C67">
              <w:rPr>
                <w:rFonts w:asciiTheme="minorHAnsi" w:hAnsiTheme="minorHAnsi" w:cstheme="minorHAnsi"/>
                <w:color w:val="FFFFFF"/>
                <w:sz w:val="22"/>
                <w:szCs w:val="22"/>
                <w:lang w:val="en-US"/>
              </w:rPr>
              <w:t> </w:t>
            </w:r>
          </w:p>
        </w:tc>
        <w:tc>
          <w:tcPr>
            <w:tcW w:w="6092" w:type="dxa"/>
            <w:tcBorders>
              <w:top w:val="nil"/>
              <w:left w:val="nil"/>
              <w:bottom w:val="single" w:sz="4" w:space="0" w:color="auto"/>
              <w:right w:val="single" w:sz="4" w:space="0" w:color="auto"/>
            </w:tcBorders>
            <w:shd w:val="clear" w:color="000000" w:fill="000000"/>
            <w:vAlign w:val="center"/>
          </w:tcPr>
          <w:p w:rsidR="00753724" w:rsidRPr="009E1C67" w:rsidRDefault="00753724" w:rsidP="009E1C67">
            <w:pPr>
              <w:spacing w:before="0"/>
              <w:ind w:firstLineChars="100" w:firstLine="220"/>
              <w:contextualSpacing/>
              <w:rPr>
                <w:rFonts w:asciiTheme="minorHAnsi" w:hAnsiTheme="minorHAnsi" w:cstheme="minorHAnsi"/>
                <w:color w:val="FFFFFF"/>
                <w:sz w:val="22"/>
                <w:lang w:val="en-US"/>
              </w:rPr>
            </w:pPr>
            <w:r w:rsidRPr="009E1C67">
              <w:rPr>
                <w:rFonts w:asciiTheme="minorHAnsi" w:hAnsiTheme="minorHAnsi" w:cstheme="minorHAnsi"/>
                <w:color w:val="FFFFFF"/>
                <w:sz w:val="22"/>
                <w:szCs w:val="22"/>
                <w:lang w:val="en-US"/>
              </w:rPr>
              <w:t> </w:t>
            </w:r>
          </w:p>
        </w:tc>
        <w:tc>
          <w:tcPr>
            <w:tcW w:w="4712" w:type="dxa"/>
            <w:gridSpan w:val="14"/>
            <w:tcBorders>
              <w:top w:val="single" w:sz="4" w:space="0" w:color="auto"/>
              <w:left w:val="single" w:sz="4" w:space="0" w:color="auto"/>
              <w:bottom w:val="single" w:sz="4" w:space="0" w:color="auto"/>
              <w:right w:val="single" w:sz="8" w:space="0" w:color="000000"/>
            </w:tcBorders>
            <w:shd w:val="clear" w:color="000000" w:fill="000000"/>
            <w:vAlign w:val="center"/>
          </w:tcPr>
          <w:p w:rsidR="00753724" w:rsidRPr="009E1C67" w:rsidRDefault="00753724" w:rsidP="00A22715">
            <w:pPr>
              <w:spacing w:before="0"/>
              <w:contextualSpacing/>
              <w:jc w:val="center"/>
              <w:rPr>
                <w:rFonts w:asciiTheme="minorHAnsi" w:hAnsiTheme="minorHAnsi" w:cstheme="minorHAnsi"/>
                <w:color w:val="EEECE1"/>
                <w:sz w:val="22"/>
                <w:lang w:val="en-US"/>
              </w:rPr>
            </w:pPr>
            <w:r w:rsidRPr="009E1C67">
              <w:rPr>
                <w:rFonts w:asciiTheme="minorHAnsi" w:hAnsiTheme="minorHAnsi" w:cstheme="minorHAnsi"/>
                <w:color w:val="EEECE1"/>
                <w:sz w:val="22"/>
                <w:szCs w:val="22"/>
                <w:lang w:val="en-US"/>
              </w:rPr>
              <w:t>Year 1</w:t>
            </w:r>
          </w:p>
        </w:tc>
        <w:tc>
          <w:tcPr>
            <w:tcW w:w="1320" w:type="dxa"/>
            <w:gridSpan w:val="3"/>
            <w:tcBorders>
              <w:top w:val="single" w:sz="4" w:space="0" w:color="auto"/>
              <w:left w:val="nil"/>
              <w:bottom w:val="single" w:sz="4" w:space="0" w:color="auto"/>
              <w:right w:val="single" w:sz="8" w:space="0" w:color="000000"/>
            </w:tcBorders>
            <w:shd w:val="clear" w:color="000000" w:fill="000000"/>
            <w:vAlign w:val="center"/>
          </w:tcPr>
          <w:p w:rsidR="00753724" w:rsidRPr="009E1C67" w:rsidRDefault="00753724" w:rsidP="00A22715">
            <w:pPr>
              <w:spacing w:before="0"/>
              <w:contextualSpacing/>
              <w:jc w:val="center"/>
              <w:rPr>
                <w:rFonts w:asciiTheme="minorHAnsi" w:hAnsiTheme="minorHAnsi" w:cstheme="minorHAnsi"/>
                <w:color w:val="EEECE1"/>
                <w:sz w:val="22"/>
                <w:lang w:val="en-US"/>
              </w:rPr>
            </w:pPr>
            <w:r w:rsidRPr="009E1C67">
              <w:rPr>
                <w:rFonts w:asciiTheme="minorHAnsi" w:hAnsiTheme="minorHAnsi" w:cstheme="minorHAnsi"/>
                <w:color w:val="EEECE1"/>
                <w:sz w:val="22"/>
                <w:szCs w:val="22"/>
                <w:lang w:val="en-US"/>
              </w:rPr>
              <w:t>Year 2</w:t>
            </w:r>
          </w:p>
        </w:tc>
      </w:tr>
      <w:tr w:rsidR="00753724" w:rsidRPr="009E1C67">
        <w:trPr>
          <w:trHeight w:val="240"/>
        </w:trPr>
        <w:tc>
          <w:tcPr>
            <w:tcW w:w="1124" w:type="dxa"/>
            <w:tcBorders>
              <w:top w:val="nil"/>
              <w:left w:val="single" w:sz="4" w:space="0" w:color="auto"/>
              <w:bottom w:val="single" w:sz="4" w:space="0" w:color="auto"/>
              <w:right w:val="single" w:sz="4" w:space="0" w:color="auto"/>
            </w:tcBorders>
            <w:shd w:val="clear" w:color="000000" w:fill="000000"/>
            <w:vAlign w:val="center"/>
          </w:tcPr>
          <w:p w:rsidR="00753724" w:rsidRPr="009E1C67" w:rsidRDefault="00753724" w:rsidP="009E1C67">
            <w:pPr>
              <w:spacing w:before="0"/>
              <w:ind w:firstLineChars="100" w:firstLine="220"/>
              <w:contextualSpacing/>
              <w:rPr>
                <w:rFonts w:asciiTheme="minorHAnsi" w:hAnsiTheme="minorHAnsi" w:cstheme="minorHAnsi"/>
                <w:color w:val="FFFFFF"/>
                <w:sz w:val="22"/>
                <w:lang w:val="en-US"/>
              </w:rPr>
            </w:pPr>
            <w:r w:rsidRPr="009E1C67">
              <w:rPr>
                <w:rFonts w:asciiTheme="minorHAnsi" w:hAnsiTheme="minorHAnsi" w:cstheme="minorHAnsi"/>
                <w:color w:val="FFFFFF"/>
                <w:sz w:val="22"/>
                <w:szCs w:val="22"/>
                <w:lang w:val="en-US"/>
              </w:rPr>
              <w:t> </w:t>
            </w:r>
          </w:p>
        </w:tc>
        <w:tc>
          <w:tcPr>
            <w:tcW w:w="6092" w:type="dxa"/>
            <w:tcBorders>
              <w:top w:val="nil"/>
              <w:left w:val="nil"/>
              <w:bottom w:val="single" w:sz="4" w:space="0" w:color="auto"/>
              <w:right w:val="nil"/>
            </w:tcBorders>
            <w:shd w:val="clear" w:color="000000" w:fill="000000"/>
            <w:vAlign w:val="center"/>
          </w:tcPr>
          <w:p w:rsidR="00753724" w:rsidRPr="009E1C67" w:rsidRDefault="00753724" w:rsidP="00A22715">
            <w:pPr>
              <w:spacing w:before="0"/>
              <w:contextualSpacing/>
              <w:jc w:val="center"/>
              <w:rPr>
                <w:rFonts w:asciiTheme="minorHAnsi" w:hAnsiTheme="minorHAnsi" w:cstheme="minorHAnsi"/>
                <w:b/>
                <w:bCs/>
                <w:color w:val="FFFFFF"/>
                <w:sz w:val="22"/>
                <w:lang w:val="en-US"/>
              </w:rPr>
            </w:pPr>
            <w:r w:rsidRPr="009E1C67">
              <w:rPr>
                <w:rFonts w:asciiTheme="minorHAnsi" w:hAnsiTheme="minorHAnsi" w:cstheme="minorHAnsi"/>
                <w:b/>
                <w:bCs/>
                <w:color w:val="FFFFFF"/>
                <w:sz w:val="22"/>
                <w:szCs w:val="22"/>
                <w:lang w:val="en-US"/>
              </w:rPr>
              <w:t>Month</w:t>
            </w:r>
          </w:p>
        </w:tc>
        <w:tc>
          <w:tcPr>
            <w:tcW w:w="328" w:type="dxa"/>
            <w:tcBorders>
              <w:top w:val="nil"/>
              <w:left w:val="single" w:sz="4" w:space="0" w:color="auto"/>
              <w:bottom w:val="single" w:sz="4" w:space="0" w:color="auto"/>
              <w:right w:val="single" w:sz="4" w:space="0" w:color="auto"/>
            </w:tcBorders>
            <w:shd w:val="clear" w:color="000000" w:fill="000000"/>
            <w:vAlign w:val="center"/>
          </w:tcPr>
          <w:p w:rsidR="00753724" w:rsidRPr="009E1C67" w:rsidRDefault="00753724" w:rsidP="00A22715">
            <w:pPr>
              <w:spacing w:before="0"/>
              <w:contextualSpacing/>
              <w:jc w:val="center"/>
              <w:rPr>
                <w:rFonts w:asciiTheme="minorHAnsi" w:hAnsiTheme="minorHAnsi" w:cstheme="minorHAnsi"/>
                <w:b/>
                <w:bCs/>
                <w:color w:val="EEECE1"/>
                <w:sz w:val="22"/>
                <w:lang w:val="en-US"/>
              </w:rPr>
            </w:pPr>
            <w:r w:rsidRPr="009E1C67">
              <w:rPr>
                <w:rFonts w:asciiTheme="minorHAnsi" w:hAnsiTheme="minorHAnsi" w:cstheme="minorHAnsi"/>
                <w:b/>
                <w:bCs/>
                <w:color w:val="EEECE1"/>
                <w:sz w:val="22"/>
                <w:szCs w:val="22"/>
                <w:lang w:val="en-US"/>
              </w:rPr>
              <w:t>1</w:t>
            </w:r>
          </w:p>
        </w:tc>
        <w:tc>
          <w:tcPr>
            <w:tcW w:w="328" w:type="dxa"/>
            <w:tcBorders>
              <w:top w:val="nil"/>
              <w:left w:val="nil"/>
              <w:bottom w:val="single" w:sz="4" w:space="0" w:color="auto"/>
              <w:right w:val="single" w:sz="4" w:space="0" w:color="auto"/>
            </w:tcBorders>
            <w:shd w:val="clear" w:color="000000" w:fill="000000"/>
            <w:vAlign w:val="center"/>
          </w:tcPr>
          <w:p w:rsidR="00753724" w:rsidRPr="009E1C67" w:rsidRDefault="00753724" w:rsidP="00A22715">
            <w:pPr>
              <w:spacing w:before="0"/>
              <w:contextualSpacing/>
              <w:jc w:val="center"/>
              <w:rPr>
                <w:rFonts w:asciiTheme="minorHAnsi" w:hAnsiTheme="minorHAnsi" w:cstheme="minorHAnsi"/>
                <w:b/>
                <w:bCs/>
                <w:color w:val="EEECE1"/>
                <w:sz w:val="22"/>
                <w:lang w:val="en-US"/>
              </w:rPr>
            </w:pPr>
            <w:r w:rsidRPr="009E1C67">
              <w:rPr>
                <w:rFonts w:asciiTheme="minorHAnsi" w:hAnsiTheme="minorHAnsi" w:cstheme="minorHAnsi"/>
                <w:b/>
                <w:bCs/>
                <w:color w:val="EEECE1"/>
                <w:sz w:val="22"/>
                <w:szCs w:val="22"/>
                <w:lang w:val="en-US"/>
              </w:rPr>
              <w:t>2</w:t>
            </w:r>
          </w:p>
        </w:tc>
        <w:tc>
          <w:tcPr>
            <w:tcW w:w="328" w:type="dxa"/>
            <w:tcBorders>
              <w:top w:val="nil"/>
              <w:left w:val="nil"/>
              <w:bottom w:val="single" w:sz="4" w:space="0" w:color="auto"/>
              <w:right w:val="single" w:sz="4" w:space="0" w:color="auto"/>
            </w:tcBorders>
            <w:shd w:val="clear" w:color="000000" w:fill="000000"/>
            <w:vAlign w:val="center"/>
          </w:tcPr>
          <w:p w:rsidR="00753724" w:rsidRPr="009E1C67" w:rsidRDefault="00753724" w:rsidP="00A22715">
            <w:pPr>
              <w:spacing w:before="0"/>
              <w:contextualSpacing/>
              <w:jc w:val="center"/>
              <w:rPr>
                <w:rFonts w:asciiTheme="minorHAnsi" w:hAnsiTheme="minorHAnsi" w:cstheme="minorHAnsi"/>
                <w:b/>
                <w:bCs/>
                <w:color w:val="EEECE1"/>
                <w:sz w:val="22"/>
                <w:lang w:val="en-US"/>
              </w:rPr>
            </w:pPr>
            <w:r w:rsidRPr="009E1C67">
              <w:rPr>
                <w:rFonts w:asciiTheme="minorHAnsi" w:hAnsiTheme="minorHAnsi" w:cstheme="minorHAnsi"/>
                <w:b/>
                <w:bCs/>
                <w:color w:val="EEECE1"/>
                <w:sz w:val="22"/>
                <w:szCs w:val="22"/>
                <w:lang w:val="en-US"/>
              </w:rPr>
              <w:t>3</w:t>
            </w:r>
          </w:p>
        </w:tc>
        <w:tc>
          <w:tcPr>
            <w:tcW w:w="328" w:type="dxa"/>
            <w:tcBorders>
              <w:top w:val="nil"/>
              <w:left w:val="nil"/>
              <w:bottom w:val="single" w:sz="4" w:space="0" w:color="auto"/>
              <w:right w:val="single" w:sz="4" w:space="0" w:color="auto"/>
            </w:tcBorders>
            <w:shd w:val="clear" w:color="000000" w:fill="000000"/>
            <w:vAlign w:val="center"/>
          </w:tcPr>
          <w:p w:rsidR="00753724" w:rsidRPr="009E1C67" w:rsidRDefault="00753724" w:rsidP="00A22715">
            <w:pPr>
              <w:spacing w:before="0"/>
              <w:contextualSpacing/>
              <w:jc w:val="center"/>
              <w:rPr>
                <w:rFonts w:asciiTheme="minorHAnsi" w:hAnsiTheme="minorHAnsi" w:cstheme="minorHAnsi"/>
                <w:b/>
                <w:bCs/>
                <w:color w:val="EEECE1"/>
                <w:sz w:val="22"/>
                <w:lang w:val="en-US"/>
              </w:rPr>
            </w:pPr>
            <w:r w:rsidRPr="009E1C67">
              <w:rPr>
                <w:rFonts w:asciiTheme="minorHAnsi" w:hAnsiTheme="minorHAnsi" w:cstheme="minorHAnsi"/>
                <w:b/>
                <w:bCs/>
                <w:color w:val="EEECE1"/>
                <w:sz w:val="22"/>
                <w:szCs w:val="22"/>
                <w:lang w:val="en-US"/>
              </w:rPr>
              <w:t>4</w:t>
            </w:r>
          </w:p>
        </w:tc>
        <w:tc>
          <w:tcPr>
            <w:tcW w:w="328" w:type="dxa"/>
            <w:tcBorders>
              <w:top w:val="nil"/>
              <w:left w:val="nil"/>
              <w:bottom w:val="single" w:sz="4" w:space="0" w:color="auto"/>
              <w:right w:val="single" w:sz="4" w:space="0" w:color="auto"/>
            </w:tcBorders>
            <w:shd w:val="clear" w:color="000000" w:fill="000000"/>
            <w:vAlign w:val="center"/>
          </w:tcPr>
          <w:p w:rsidR="00753724" w:rsidRPr="009E1C67" w:rsidRDefault="00753724" w:rsidP="00A22715">
            <w:pPr>
              <w:spacing w:before="0"/>
              <w:contextualSpacing/>
              <w:jc w:val="center"/>
              <w:rPr>
                <w:rFonts w:asciiTheme="minorHAnsi" w:hAnsiTheme="minorHAnsi" w:cstheme="minorHAnsi"/>
                <w:b/>
                <w:bCs/>
                <w:color w:val="EEECE1"/>
                <w:sz w:val="22"/>
                <w:lang w:val="en-US"/>
              </w:rPr>
            </w:pPr>
            <w:r w:rsidRPr="009E1C67">
              <w:rPr>
                <w:rFonts w:asciiTheme="minorHAnsi" w:hAnsiTheme="minorHAnsi" w:cstheme="minorHAnsi"/>
                <w:b/>
                <w:bCs/>
                <w:color w:val="EEECE1"/>
                <w:sz w:val="22"/>
                <w:szCs w:val="22"/>
                <w:lang w:val="en-US"/>
              </w:rPr>
              <w:t>5</w:t>
            </w:r>
          </w:p>
        </w:tc>
        <w:tc>
          <w:tcPr>
            <w:tcW w:w="328" w:type="dxa"/>
            <w:tcBorders>
              <w:top w:val="nil"/>
              <w:left w:val="nil"/>
              <w:bottom w:val="single" w:sz="4" w:space="0" w:color="auto"/>
              <w:right w:val="single" w:sz="4" w:space="0" w:color="auto"/>
            </w:tcBorders>
            <w:shd w:val="clear" w:color="000000" w:fill="000000"/>
            <w:vAlign w:val="center"/>
          </w:tcPr>
          <w:p w:rsidR="00753724" w:rsidRPr="009E1C67" w:rsidRDefault="00753724" w:rsidP="00A22715">
            <w:pPr>
              <w:spacing w:before="0"/>
              <w:contextualSpacing/>
              <w:jc w:val="center"/>
              <w:rPr>
                <w:rFonts w:asciiTheme="minorHAnsi" w:hAnsiTheme="minorHAnsi" w:cstheme="minorHAnsi"/>
                <w:b/>
                <w:bCs/>
                <w:color w:val="EEECE1"/>
                <w:sz w:val="22"/>
                <w:lang w:val="en-US"/>
              </w:rPr>
            </w:pPr>
            <w:r w:rsidRPr="009E1C67">
              <w:rPr>
                <w:rFonts w:asciiTheme="minorHAnsi" w:hAnsiTheme="minorHAnsi" w:cstheme="minorHAnsi"/>
                <w:b/>
                <w:bCs/>
                <w:color w:val="EEECE1"/>
                <w:sz w:val="22"/>
                <w:szCs w:val="22"/>
                <w:lang w:val="en-US"/>
              </w:rPr>
              <w:t>6</w:t>
            </w:r>
          </w:p>
        </w:tc>
        <w:tc>
          <w:tcPr>
            <w:tcW w:w="328" w:type="dxa"/>
            <w:gridSpan w:val="2"/>
            <w:tcBorders>
              <w:top w:val="nil"/>
              <w:left w:val="nil"/>
              <w:bottom w:val="single" w:sz="4" w:space="0" w:color="auto"/>
              <w:right w:val="single" w:sz="4" w:space="0" w:color="auto"/>
            </w:tcBorders>
            <w:shd w:val="clear" w:color="000000" w:fill="000000"/>
            <w:vAlign w:val="center"/>
          </w:tcPr>
          <w:p w:rsidR="00753724" w:rsidRPr="009E1C67" w:rsidRDefault="00753724" w:rsidP="00A22715">
            <w:pPr>
              <w:spacing w:before="0"/>
              <w:contextualSpacing/>
              <w:jc w:val="center"/>
              <w:rPr>
                <w:rFonts w:asciiTheme="minorHAnsi" w:hAnsiTheme="minorHAnsi" w:cstheme="minorHAnsi"/>
                <w:b/>
                <w:bCs/>
                <w:color w:val="EEECE1"/>
                <w:sz w:val="22"/>
                <w:lang w:val="en-US"/>
              </w:rPr>
            </w:pPr>
            <w:r w:rsidRPr="009E1C67">
              <w:rPr>
                <w:rFonts w:asciiTheme="minorHAnsi" w:hAnsiTheme="minorHAnsi" w:cstheme="minorHAnsi"/>
                <w:b/>
                <w:bCs/>
                <w:color w:val="EEECE1"/>
                <w:sz w:val="22"/>
                <w:szCs w:val="22"/>
                <w:lang w:val="en-US"/>
              </w:rPr>
              <w:t>7</w:t>
            </w:r>
          </w:p>
        </w:tc>
        <w:tc>
          <w:tcPr>
            <w:tcW w:w="328" w:type="dxa"/>
            <w:tcBorders>
              <w:top w:val="nil"/>
              <w:left w:val="nil"/>
              <w:bottom w:val="single" w:sz="4" w:space="0" w:color="auto"/>
              <w:right w:val="single" w:sz="4" w:space="0" w:color="auto"/>
            </w:tcBorders>
            <w:shd w:val="clear" w:color="000000" w:fill="000000"/>
            <w:vAlign w:val="center"/>
          </w:tcPr>
          <w:p w:rsidR="00753724" w:rsidRPr="009E1C67" w:rsidRDefault="00753724" w:rsidP="00A22715">
            <w:pPr>
              <w:spacing w:before="0"/>
              <w:contextualSpacing/>
              <w:jc w:val="center"/>
              <w:rPr>
                <w:rFonts w:asciiTheme="minorHAnsi" w:hAnsiTheme="minorHAnsi" w:cstheme="minorHAnsi"/>
                <w:b/>
                <w:bCs/>
                <w:color w:val="EEECE1"/>
                <w:sz w:val="22"/>
                <w:lang w:val="en-US"/>
              </w:rPr>
            </w:pPr>
            <w:r w:rsidRPr="009E1C67">
              <w:rPr>
                <w:rFonts w:asciiTheme="minorHAnsi" w:hAnsiTheme="minorHAnsi" w:cstheme="minorHAnsi"/>
                <w:b/>
                <w:bCs/>
                <w:color w:val="EEECE1"/>
                <w:sz w:val="22"/>
                <w:szCs w:val="22"/>
                <w:lang w:val="en-US"/>
              </w:rPr>
              <w:t>8</w:t>
            </w:r>
          </w:p>
        </w:tc>
        <w:tc>
          <w:tcPr>
            <w:tcW w:w="328" w:type="dxa"/>
            <w:tcBorders>
              <w:top w:val="nil"/>
              <w:left w:val="nil"/>
              <w:bottom w:val="single" w:sz="4" w:space="0" w:color="auto"/>
              <w:right w:val="single" w:sz="4" w:space="0" w:color="auto"/>
            </w:tcBorders>
            <w:shd w:val="clear" w:color="000000" w:fill="000000"/>
            <w:vAlign w:val="center"/>
          </w:tcPr>
          <w:p w:rsidR="00753724" w:rsidRPr="009E1C67" w:rsidRDefault="00753724" w:rsidP="00A22715">
            <w:pPr>
              <w:spacing w:before="0"/>
              <w:contextualSpacing/>
              <w:jc w:val="center"/>
              <w:rPr>
                <w:rFonts w:asciiTheme="minorHAnsi" w:hAnsiTheme="minorHAnsi" w:cstheme="minorHAnsi"/>
                <w:b/>
                <w:bCs/>
                <w:color w:val="EEECE1"/>
                <w:sz w:val="22"/>
                <w:lang w:val="en-US"/>
              </w:rPr>
            </w:pPr>
            <w:r w:rsidRPr="009E1C67">
              <w:rPr>
                <w:rFonts w:asciiTheme="minorHAnsi" w:hAnsiTheme="minorHAnsi" w:cstheme="minorHAnsi"/>
                <w:b/>
                <w:bCs/>
                <w:color w:val="EEECE1"/>
                <w:sz w:val="22"/>
                <w:szCs w:val="22"/>
                <w:lang w:val="en-US"/>
              </w:rPr>
              <w:t>9</w:t>
            </w:r>
          </w:p>
        </w:tc>
        <w:tc>
          <w:tcPr>
            <w:tcW w:w="440" w:type="dxa"/>
            <w:tcBorders>
              <w:top w:val="nil"/>
              <w:left w:val="nil"/>
              <w:bottom w:val="single" w:sz="4" w:space="0" w:color="auto"/>
              <w:right w:val="single" w:sz="4" w:space="0" w:color="auto"/>
            </w:tcBorders>
            <w:shd w:val="clear" w:color="000000" w:fill="000000"/>
            <w:vAlign w:val="center"/>
          </w:tcPr>
          <w:p w:rsidR="00753724" w:rsidRPr="009E1C67" w:rsidRDefault="00753724" w:rsidP="00A22715">
            <w:pPr>
              <w:spacing w:before="0"/>
              <w:contextualSpacing/>
              <w:jc w:val="center"/>
              <w:rPr>
                <w:rFonts w:asciiTheme="minorHAnsi" w:hAnsiTheme="minorHAnsi" w:cstheme="minorHAnsi"/>
                <w:b/>
                <w:bCs/>
                <w:color w:val="EEECE1"/>
                <w:sz w:val="22"/>
                <w:lang w:val="en-US"/>
              </w:rPr>
            </w:pPr>
            <w:r w:rsidRPr="009E1C67">
              <w:rPr>
                <w:rFonts w:asciiTheme="minorHAnsi" w:hAnsiTheme="minorHAnsi" w:cstheme="minorHAnsi"/>
                <w:b/>
                <w:bCs/>
                <w:color w:val="EEECE1"/>
                <w:sz w:val="22"/>
                <w:szCs w:val="22"/>
                <w:lang w:val="en-US"/>
              </w:rPr>
              <w:t>10</w:t>
            </w:r>
          </w:p>
        </w:tc>
        <w:tc>
          <w:tcPr>
            <w:tcW w:w="440" w:type="dxa"/>
            <w:tcBorders>
              <w:top w:val="nil"/>
              <w:left w:val="nil"/>
              <w:bottom w:val="single" w:sz="4" w:space="0" w:color="auto"/>
              <w:right w:val="single" w:sz="4" w:space="0" w:color="auto"/>
            </w:tcBorders>
            <w:shd w:val="clear" w:color="000000" w:fill="000000"/>
            <w:vAlign w:val="center"/>
          </w:tcPr>
          <w:p w:rsidR="00753724" w:rsidRPr="009E1C67" w:rsidRDefault="00753724" w:rsidP="00A22715">
            <w:pPr>
              <w:spacing w:before="0"/>
              <w:contextualSpacing/>
              <w:jc w:val="center"/>
              <w:rPr>
                <w:rFonts w:asciiTheme="minorHAnsi" w:hAnsiTheme="minorHAnsi" w:cstheme="minorHAnsi"/>
                <w:b/>
                <w:bCs/>
                <w:color w:val="EEECE1"/>
                <w:sz w:val="22"/>
                <w:lang w:val="en-US"/>
              </w:rPr>
            </w:pPr>
            <w:r w:rsidRPr="009E1C67">
              <w:rPr>
                <w:rFonts w:asciiTheme="minorHAnsi" w:hAnsiTheme="minorHAnsi" w:cstheme="minorHAnsi"/>
                <w:b/>
                <w:bCs/>
                <w:color w:val="EEECE1"/>
                <w:sz w:val="22"/>
                <w:szCs w:val="22"/>
                <w:lang w:val="en-US"/>
              </w:rPr>
              <w:t>11</w:t>
            </w:r>
          </w:p>
        </w:tc>
        <w:tc>
          <w:tcPr>
            <w:tcW w:w="440" w:type="dxa"/>
            <w:tcBorders>
              <w:top w:val="nil"/>
              <w:left w:val="nil"/>
              <w:bottom w:val="single" w:sz="4" w:space="0" w:color="auto"/>
              <w:right w:val="single" w:sz="4" w:space="0" w:color="auto"/>
            </w:tcBorders>
            <w:shd w:val="clear" w:color="000000" w:fill="000000"/>
            <w:vAlign w:val="center"/>
          </w:tcPr>
          <w:p w:rsidR="00753724" w:rsidRPr="009E1C67" w:rsidRDefault="00753724" w:rsidP="00A22715">
            <w:pPr>
              <w:spacing w:before="0"/>
              <w:contextualSpacing/>
              <w:jc w:val="center"/>
              <w:rPr>
                <w:rFonts w:asciiTheme="minorHAnsi" w:hAnsiTheme="minorHAnsi" w:cstheme="minorHAnsi"/>
                <w:b/>
                <w:bCs/>
                <w:color w:val="EEECE1"/>
                <w:sz w:val="22"/>
                <w:lang w:val="en-US"/>
              </w:rPr>
            </w:pPr>
            <w:r w:rsidRPr="009E1C67">
              <w:rPr>
                <w:rFonts w:asciiTheme="minorHAnsi" w:hAnsiTheme="minorHAnsi" w:cstheme="minorHAnsi"/>
                <w:b/>
                <w:bCs/>
                <w:color w:val="EEECE1"/>
                <w:sz w:val="22"/>
                <w:szCs w:val="22"/>
                <w:lang w:val="en-US"/>
              </w:rPr>
              <w:t>12</w:t>
            </w:r>
          </w:p>
        </w:tc>
        <w:tc>
          <w:tcPr>
            <w:tcW w:w="440" w:type="dxa"/>
            <w:tcBorders>
              <w:top w:val="nil"/>
              <w:left w:val="nil"/>
              <w:bottom w:val="single" w:sz="4" w:space="0" w:color="auto"/>
              <w:right w:val="nil"/>
            </w:tcBorders>
            <w:shd w:val="clear" w:color="000000" w:fill="000000"/>
            <w:vAlign w:val="center"/>
          </w:tcPr>
          <w:p w:rsidR="00753724" w:rsidRPr="009E1C67" w:rsidRDefault="00753724" w:rsidP="00A22715">
            <w:pPr>
              <w:spacing w:before="0"/>
              <w:contextualSpacing/>
              <w:jc w:val="center"/>
              <w:rPr>
                <w:rFonts w:asciiTheme="minorHAnsi" w:hAnsiTheme="minorHAnsi" w:cstheme="minorHAnsi"/>
                <w:b/>
                <w:bCs/>
                <w:color w:val="EEECE1"/>
                <w:sz w:val="22"/>
                <w:lang w:val="en-US"/>
              </w:rPr>
            </w:pPr>
            <w:r w:rsidRPr="009E1C67">
              <w:rPr>
                <w:rFonts w:asciiTheme="minorHAnsi" w:hAnsiTheme="minorHAnsi" w:cstheme="minorHAnsi"/>
                <w:b/>
                <w:bCs/>
                <w:color w:val="EEECE1"/>
                <w:sz w:val="22"/>
                <w:szCs w:val="22"/>
                <w:lang w:val="en-US"/>
              </w:rPr>
              <w:t>13</w:t>
            </w:r>
          </w:p>
        </w:tc>
        <w:tc>
          <w:tcPr>
            <w:tcW w:w="440" w:type="dxa"/>
            <w:tcBorders>
              <w:top w:val="nil"/>
              <w:left w:val="single" w:sz="8" w:space="0" w:color="auto"/>
              <w:bottom w:val="single" w:sz="4" w:space="0" w:color="auto"/>
              <w:right w:val="single" w:sz="4" w:space="0" w:color="auto"/>
            </w:tcBorders>
            <w:shd w:val="clear" w:color="000000" w:fill="000000"/>
            <w:vAlign w:val="center"/>
          </w:tcPr>
          <w:p w:rsidR="00753724" w:rsidRPr="009E1C67" w:rsidRDefault="00753724" w:rsidP="00A22715">
            <w:pPr>
              <w:spacing w:before="0"/>
              <w:contextualSpacing/>
              <w:jc w:val="center"/>
              <w:rPr>
                <w:rFonts w:asciiTheme="minorHAnsi" w:hAnsiTheme="minorHAnsi" w:cstheme="minorHAnsi"/>
                <w:b/>
                <w:bCs/>
                <w:color w:val="EEECE1"/>
                <w:sz w:val="22"/>
                <w:lang w:val="en-US"/>
              </w:rPr>
            </w:pPr>
            <w:r w:rsidRPr="009E1C67">
              <w:rPr>
                <w:rFonts w:asciiTheme="minorHAnsi" w:hAnsiTheme="minorHAnsi" w:cstheme="minorHAnsi"/>
                <w:b/>
                <w:bCs/>
                <w:color w:val="EEECE1"/>
                <w:sz w:val="22"/>
                <w:szCs w:val="22"/>
                <w:lang w:val="en-US"/>
              </w:rPr>
              <w:t>14</w:t>
            </w:r>
          </w:p>
        </w:tc>
        <w:tc>
          <w:tcPr>
            <w:tcW w:w="440" w:type="dxa"/>
            <w:tcBorders>
              <w:top w:val="nil"/>
              <w:left w:val="nil"/>
              <w:bottom w:val="single" w:sz="4" w:space="0" w:color="auto"/>
              <w:right w:val="single" w:sz="4" w:space="0" w:color="auto"/>
            </w:tcBorders>
            <w:shd w:val="clear" w:color="000000" w:fill="000000"/>
            <w:vAlign w:val="center"/>
          </w:tcPr>
          <w:p w:rsidR="00753724" w:rsidRPr="009E1C67" w:rsidRDefault="00753724" w:rsidP="00A22715">
            <w:pPr>
              <w:spacing w:before="0"/>
              <w:contextualSpacing/>
              <w:jc w:val="center"/>
              <w:rPr>
                <w:rFonts w:asciiTheme="minorHAnsi" w:hAnsiTheme="minorHAnsi" w:cstheme="minorHAnsi"/>
                <w:b/>
                <w:bCs/>
                <w:color w:val="EEECE1"/>
                <w:sz w:val="22"/>
                <w:lang w:val="en-US"/>
              </w:rPr>
            </w:pPr>
            <w:r w:rsidRPr="009E1C67">
              <w:rPr>
                <w:rFonts w:asciiTheme="minorHAnsi" w:hAnsiTheme="minorHAnsi" w:cstheme="minorHAnsi"/>
                <w:b/>
                <w:bCs/>
                <w:color w:val="EEECE1"/>
                <w:sz w:val="22"/>
                <w:szCs w:val="22"/>
                <w:lang w:val="en-US"/>
              </w:rPr>
              <w:t>15</w:t>
            </w:r>
          </w:p>
        </w:tc>
        <w:tc>
          <w:tcPr>
            <w:tcW w:w="440" w:type="dxa"/>
            <w:tcBorders>
              <w:top w:val="nil"/>
              <w:left w:val="nil"/>
              <w:bottom w:val="single" w:sz="4" w:space="0" w:color="auto"/>
              <w:right w:val="single" w:sz="8" w:space="0" w:color="auto"/>
            </w:tcBorders>
            <w:shd w:val="clear" w:color="000000" w:fill="000000"/>
            <w:vAlign w:val="center"/>
          </w:tcPr>
          <w:p w:rsidR="00753724" w:rsidRPr="009E1C67" w:rsidRDefault="00753724" w:rsidP="00A22715">
            <w:pPr>
              <w:spacing w:before="0"/>
              <w:contextualSpacing/>
              <w:jc w:val="center"/>
              <w:rPr>
                <w:rFonts w:asciiTheme="minorHAnsi" w:hAnsiTheme="minorHAnsi" w:cstheme="minorHAnsi"/>
                <w:b/>
                <w:bCs/>
                <w:color w:val="EEECE1"/>
                <w:sz w:val="22"/>
                <w:lang w:val="en-US"/>
              </w:rPr>
            </w:pPr>
            <w:r w:rsidRPr="009E1C67">
              <w:rPr>
                <w:rFonts w:asciiTheme="minorHAnsi" w:hAnsiTheme="minorHAnsi" w:cstheme="minorHAnsi"/>
                <w:b/>
                <w:bCs/>
                <w:color w:val="EEECE1"/>
                <w:sz w:val="22"/>
                <w:szCs w:val="22"/>
                <w:lang w:val="en-US"/>
              </w:rPr>
              <w:t>16</w:t>
            </w:r>
          </w:p>
        </w:tc>
      </w:tr>
      <w:tr w:rsidR="00753724" w:rsidRPr="009E1C67">
        <w:trPr>
          <w:trHeight w:val="405"/>
        </w:trPr>
        <w:tc>
          <w:tcPr>
            <w:tcW w:w="1124" w:type="dxa"/>
            <w:tcBorders>
              <w:top w:val="nil"/>
              <w:left w:val="single" w:sz="4" w:space="0" w:color="auto"/>
              <w:bottom w:val="single" w:sz="4" w:space="0" w:color="auto"/>
              <w:right w:val="single" w:sz="4" w:space="0" w:color="auto"/>
            </w:tcBorders>
            <w:shd w:val="clear" w:color="000000" w:fill="A6A6A6"/>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Objective</w:t>
            </w:r>
          </w:p>
        </w:tc>
        <w:tc>
          <w:tcPr>
            <w:tcW w:w="12124" w:type="dxa"/>
            <w:gridSpan w:val="18"/>
            <w:tcBorders>
              <w:top w:val="single" w:sz="4" w:space="0" w:color="auto"/>
              <w:left w:val="nil"/>
              <w:bottom w:val="nil"/>
              <w:right w:val="nil"/>
            </w:tcBorders>
            <w:shd w:val="clear" w:color="000000" w:fill="A6A6A6"/>
          </w:tcPr>
          <w:p w:rsidR="00753724" w:rsidRPr="009E1C67" w:rsidRDefault="00753724" w:rsidP="00A22715">
            <w:pPr>
              <w:spacing w:before="0"/>
              <w:contextualSpacing/>
              <w:rPr>
                <w:rFonts w:asciiTheme="minorHAnsi" w:hAnsiTheme="minorHAnsi" w:cstheme="minorHAnsi"/>
                <w:b/>
                <w:bCs/>
                <w:sz w:val="22"/>
                <w:lang w:val="en-US"/>
              </w:rPr>
            </w:pPr>
            <w:r w:rsidRPr="009E1C67">
              <w:rPr>
                <w:rFonts w:asciiTheme="minorHAnsi" w:hAnsiTheme="minorHAnsi"/>
                <w:bCs/>
                <w:sz w:val="22"/>
                <w:szCs w:val="22"/>
              </w:rPr>
              <w:t>I</w:t>
            </w:r>
            <w:r w:rsidR="00D573E1" w:rsidRPr="009E1C67">
              <w:rPr>
                <w:rFonts w:asciiTheme="minorHAnsi" w:hAnsiTheme="minorHAnsi"/>
                <w:bCs/>
                <w:sz w:val="22"/>
                <w:szCs w:val="22"/>
              </w:rPr>
              <w:t xml:space="preserve">mprove access to education and learning opportunities for marginalised children and youth by </w:t>
            </w:r>
            <w:r w:rsidR="00D573E1" w:rsidRPr="009E1C67">
              <w:rPr>
                <w:rFonts w:asciiTheme="minorHAnsi" w:hAnsiTheme="minorHAnsi"/>
                <w:sz w:val="22"/>
                <w:szCs w:val="22"/>
              </w:rPr>
              <w:t>constructing and/or rehabilitating learning spaces in 30 schools in the target project districts.</w:t>
            </w:r>
          </w:p>
        </w:tc>
      </w:tr>
      <w:tr w:rsidR="00753724" w:rsidRPr="009E1C67">
        <w:trPr>
          <w:trHeight w:val="240"/>
        </w:trPr>
        <w:tc>
          <w:tcPr>
            <w:tcW w:w="1124" w:type="dxa"/>
            <w:vMerge w:val="restart"/>
            <w:tcBorders>
              <w:top w:val="nil"/>
              <w:left w:val="single" w:sz="4" w:space="0" w:color="auto"/>
              <w:bottom w:val="single" w:sz="4" w:space="0" w:color="000000"/>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Activity</w:t>
            </w:r>
          </w:p>
        </w:tc>
        <w:tc>
          <w:tcPr>
            <w:tcW w:w="6092" w:type="dxa"/>
            <w:tcBorders>
              <w:top w:val="single" w:sz="4" w:space="0" w:color="auto"/>
              <w:left w:val="nil"/>
              <w:bottom w:val="single" w:sz="4" w:space="0" w:color="auto"/>
              <w:right w:val="single" w:sz="4" w:space="0" w:color="auto"/>
            </w:tcBorders>
            <w:shd w:val="clear" w:color="000000" w:fill="FFFF00"/>
            <w:noWrap/>
            <w:vAlign w:val="bottom"/>
          </w:tcPr>
          <w:p w:rsidR="00753724" w:rsidRPr="009E1C67" w:rsidRDefault="00753724" w:rsidP="00A22715">
            <w:pPr>
              <w:spacing w:before="0"/>
              <w:contextualSpacing/>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BCC messaging survey/assessment</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gridSpan w:val="2"/>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nil"/>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single" w:sz="4" w:space="0" w:color="auto"/>
              <w:left w:val="single" w:sz="8" w:space="0" w:color="auto"/>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single" w:sz="4" w:space="0" w:color="auto"/>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single" w:sz="4" w:space="0" w:color="auto"/>
              <w:left w:val="nil"/>
              <w:bottom w:val="single" w:sz="4" w:space="0" w:color="auto"/>
              <w:right w:val="single" w:sz="8"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r>
      <w:tr w:rsidR="00742084" w:rsidRPr="009E1C67">
        <w:trPr>
          <w:trHeight w:val="240"/>
        </w:trPr>
        <w:tc>
          <w:tcPr>
            <w:tcW w:w="1124" w:type="dxa"/>
            <w:vMerge/>
            <w:tcBorders>
              <w:top w:val="nil"/>
              <w:left w:val="single" w:sz="4" w:space="0" w:color="auto"/>
              <w:bottom w:val="single" w:sz="4" w:space="0" w:color="000000"/>
              <w:right w:val="single" w:sz="4" w:space="0" w:color="auto"/>
            </w:tcBorders>
            <w:shd w:val="clear" w:color="auto" w:fill="auto"/>
            <w:vAlign w:val="center"/>
          </w:tcPr>
          <w:p w:rsidR="00742084" w:rsidRPr="009E1C67" w:rsidRDefault="00742084" w:rsidP="00A22715">
            <w:pPr>
              <w:spacing w:before="0"/>
              <w:contextualSpacing/>
              <w:jc w:val="center"/>
              <w:rPr>
                <w:rFonts w:asciiTheme="minorHAnsi" w:hAnsiTheme="minorHAnsi" w:cstheme="minorHAnsi"/>
                <w:b/>
                <w:bCs/>
                <w:color w:val="000000"/>
                <w:sz w:val="22"/>
                <w:lang w:val="en-US"/>
              </w:rPr>
            </w:pPr>
          </w:p>
        </w:tc>
        <w:tc>
          <w:tcPr>
            <w:tcW w:w="6092" w:type="dxa"/>
            <w:tcBorders>
              <w:top w:val="single" w:sz="4" w:space="0" w:color="auto"/>
              <w:left w:val="nil"/>
              <w:bottom w:val="single" w:sz="4" w:space="0" w:color="auto"/>
              <w:right w:val="single" w:sz="4" w:space="0" w:color="auto"/>
            </w:tcBorders>
            <w:shd w:val="clear" w:color="000000" w:fill="FFFF00"/>
            <w:noWrap/>
            <w:vAlign w:val="bottom"/>
          </w:tcPr>
          <w:p w:rsidR="00742084" w:rsidRPr="009E1C67" w:rsidRDefault="00742084" w:rsidP="00A22715">
            <w:pPr>
              <w:spacing w:before="0"/>
              <w:contextualSpacing/>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Baseline of construction needs</w:t>
            </w:r>
          </w:p>
        </w:tc>
        <w:tc>
          <w:tcPr>
            <w:tcW w:w="328" w:type="dxa"/>
            <w:tcBorders>
              <w:top w:val="nil"/>
              <w:left w:val="nil"/>
              <w:bottom w:val="single" w:sz="4" w:space="0" w:color="auto"/>
              <w:right w:val="single" w:sz="4" w:space="0" w:color="auto"/>
            </w:tcBorders>
            <w:shd w:val="clear" w:color="auto" w:fill="D9D9D9" w:themeFill="background1" w:themeFillShade="D9"/>
            <w:vAlign w:val="center"/>
          </w:tcPr>
          <w:p w:rsidR="00742084" w:rsidRPr="009E1C67" w:rsidRDefault="00742084" w:rsidP="00A22715">
            <w:pPr>
              <w:spacing w:before="0"/>
              <w:contextualSpacing/>
              <w:jc w:val="center"/>
              <w:rPr>
                <w:rFonts w:asciiTheme="minorHAnsi" w:hAnsiTheme="minorHAnsi" w:cstheme="minorHAnsi"/>
                <w:b/>
                <w:bCs/>
                <w:color w:val="000000"/>
                <w:sz w:val="22"/>
                <w:lang w:val="en-US"/>
              </w:rPr>
            </w:pPr>
          </w:p>
        </w:tc>
        <w:tc>
          <w:tcPr>
            <w:tcW w:w="328" w:type="dxa"/>
            <w:tcBorders>
              <w:top w:val="nil"/>
              <w:left w:val="nil"/>
              <w:bottom w:val="single" w:sz="4" w:space="0" w:color="auto"/>
              <w:right w:val="single" w:sz="4" w:space="0" w:color="auto"/>
            </w:tcBorders>
            <w:shd w:val="clear" w:color="auto" w:fill="FFFFFF" w:themeFill="background1"/>
            <w:vAlign w:val="center"/>
          </w:tcPr>
          <w:p w:rsidR="00742084" w:rsidRPr="009E1C67" w:rsidRDefault="00742084" w:rsidP="00A22715">
            <w:pPr>
              <w:spacing w:before="0"/>
              <w:contextualSpacing/>
              <w:jc w:val="center"/>
              <w:rPr>
                <w:rFonts w:asciiTheme="minorHAnsi" w:hAnsiTheme="minorHAnsi" w:cstheme="minorHAnsi"/>
                <w:b/>
                <w:bCs/>
                <w:color w:val="000000"/>
                <w:sz w:val="22"/>
                <w:lang w:val="en-US"/>
              </w:rPr>
            </w:pPr>
          </w:p>
        </w:tc>
        <w:tc>
          <w:tcPr>
            <w:tcW w:w="328" w:type="dxa"/>
            <w:tcBorders>
              <w:top w:val="nil"/>
              <w:left w:val="nil"/>
              <w:bottom w:val="single" w:sz="4" w:space="0" w:color="auto"/>
              <w:right w:val="single" w:sz="4" w:space="0" w:color="auto"/>
            </w:tcBorders>
            <w:shd w:val="clear" w:color="auto" w:fill="auto"/>
            <w:vAlign w:val="center"/>
          </w:tcPr>
          <w:p w:rsidR="00742084" w:rsidRPr="009E1C67" w:rsidRDefault="00742084" w:rsidP="00A22715">
            <w:pPr>
              <w:spacing w:before="0"/>
              <w:contextualSpacing/>
              <w:jc w:val="center"/>
              <w:rPr>
                <w:rFonts w:asciiTheme="minorHAnsi" w:hAnsiTheme="minorHAnsi" w:cstheme="minorHAnsi"/>
                <w:b/>
                <w:bCs/>
                <w:color w:val="000000"/>
                <w:sz w:val="22"/>
                <w:lang w:val="en-US"/>
              </w:rPr>
            </w:pPr>
          </w:p>
        </w:tc>
        <w:tc>
          <w:tcPr>
            <w:tcW w:w="328" w:type="dxa"/>
            <w:tcBorders>
              <w:top w:val="nil"/>
              <w:left w:val="nil"/>
              <w:bottom w:val="single" w:sz="4" w:space="0" w:color="auto"/>
              <w:right w:val="single" w:sz="4" w:space="0" w:color="auto"/>
            </w:tcBorders>
            <w:shd w:val="clear" w:color="auto" w:fill="auto"/>
            <w:vAlign w:val="center"/>
          </w:tcPr>
          <w:p w:rsidR="00742084" w:rsidRPr="009E1C67" w:rsidRDefault="00742084" w:rsidP="00A22715">
            <w:pPr>
              <w:spacing w:before="0"/>
              <w:contextualSpacing/>
              <w:jc w:val="center"/>
              <w:rPr>
                <w:rFonts w:asciiTheme="minorHAnsi" w:hAnsiTheme="minorHAnsi" w:cstheme="minorHAnsi"/>
                <w:b/>
                <w:bCs/>
                <w:color w:val="000000"/>
                <w:sz w:val="22"/>
                <w:lang w:val="en-US"/>
              </w:rPr>
            </w:pPr>
          </w:p>
        </w:tc>
        <w:tc>
          <w:tcPr>
            <w:tcW w:w="328" w:type="dxa"/>
            <w:tcBorders>
              <w:top w:val="nil"/>
              <w:left w:val="nil"/>
              <w:bottom w:val="single" w:sz="4" w:space="0" w:color="auto"/>
              <w:right w:val="single" w:sz="4" w:space="0" w:color="auto"/>
            </w:tcBorders>
            <w:shd w:val="clear" w:color="auto" w:fill="auto"/>
            <w:vAlign w:val="center"/>
          </w:tcPr>
          <w:p w:rsidR="00742084" w:rsidRPr="009E1C67" w:rsidRDefault="00742084" w:rsidP="00A22715">
            <w:pPr>
              <w:spacing w:before="0"/>
              <w:contextualSpacing/>
              <w:jc w:val="center"/>
              <w:rPr>
                <w:rFonts w:asciiTheme="minorHAnsi" w:hAnsiTheme="minorHAnsi" w:cstheme="minorHAnsi"/>
                <w:b/>
                <w:bCs/>
                <w:color w:val="000000"/>
                <w:sz w:val="22"/>
                <w:lang w:val="en-US"/>
              </w:rPr>
            </w:pPr>
          </w:p>
        </w:tc>
        <w:tc>
          <w:tcPr>
            <w:tcW w:w="328" w:type="dxa"/>
            <w:tcBorders>
              <w:top w:val="nil"/>
              <w:left w:val="nil"/>
              <w:bottom w:val="single" w:sz="4" w:space="0" w:color="auto"/>
              <w:right w:val="single" w:sz="4" w:space="0" w:color="auto"/>
            </w:tcBorders>
            <w:shd w:val="clear" w:color="auto" w:fill="auto"/>
            <w:vAlign w:val="center"/>
          </w:tcPr>
          <w:p w:rsidR="00742084" w:rsidRPr="009E1C67" w:rsidRDefault="00742084" w:rsidP="00A22715">
            <w:pPr>
              <w:spacing w:before="0"/>
              <w:contextualSpacing/>
              <w:jc w:val="center"/>
              <w:rPr>
                <w:rFonts w:asciiTheme="minorHAnsi" w:hAnsiTheme="minorHAnsi" w:cstheme="minorHAnsi"/>
                <w:b/>
                <w:bCs/>
                <w:color w:val="000000"/>
                <w:sz w:val="22"/>
                <w:lang w:val="en-US"/>
              </w:rPr>
            </w:pPr>
          </w:p>
        </w:tc>
        <w:tc>
          <w:tcPr>
            <w:tcW w:w="328" w:type="dxa"/>
            <w:gridSpan w:val="2"/>
            <w:tcBorders>
              <w:top w:val="nil"/>
              <w:left w:val="nil"/>
              <w:bottom w:val="single" w:sz="4" w:space="0" w:color="auto"/>
              <w:right w:val="single" w:sz="4" w:space="0" w:color="auto"/>
            </w:tcBorders>
            <w:shd w:val="clear" w:color="auto" w:fill="auto"/>
            <w:vAlign w:val="center"/>
          </w:tcPr>
          <w:p w:rsidR="00742084" w:rsidRPr="009E1C67" w:rsidRDefault="00742084" w:rsidP="00A22715">
            <w:pPr>
              <w:spacing w:before="0"/>
              <w:contextualSpacing/>
              <w:jc w:val="center"/>
              <w:rPr>
                <w:rFonts w:asciiTheme="minorHAnsi" w:hAnsiTheme="minorHAnsi" w:cstheme="minorHAnsi"/>
                <w:b/>
                <w:bCs/>
                <w:color w:val="000000"/>
                <w:sz w:val="22"/>
                <w:lang w:val="en-US"/>
              </w:rPr>
            </w:pPr>
          </w:p>
        </w:tc>
        <w:tc>
          <w:tcPr>
            <w:tcW w:w="328" w:type="dxa"/>
            <w:tcBorders>
              <w:top w:val="nil"/>
              <w:left w:val="nil"/>
              <w:bottom w:val="single" w:sz="4" w:space="0" w:color="auto"/>
              <w:right w:val="single" w:sz="4" w:space="0" w:color="auto"/>
            </w:tcBorders>
            <w:shd w:val="clear" w:color="auto" w:fill="auto"/>
            <w:vAlign w:val="center"/>
          </w:tcPr>
          <w:p w:rsidR="00742084" w:rsidRPr="009E1C67" w:rsidRDefault="00742084" w:rsidP="00A22715">
            <w:pPr>
              <w:spacing w:before="0"/>
              <w:contextualSpacing/>
              <w:jc w:val="center"/>
              <w:rPr>
                <w:rFonts w:asciiTheme="minorHAnsi" w:hAnsiTheme="minorHAnsi" w:cstheme="minorHAnsi"/>
                <w:b/>
                <w:bCs/>
                <w:color w:val="000000"/>
                <w:sz w:val="22"/>
                <w:lang w:val="en-US"/>
              </w:rPr>
            </w:pPr>
          </w:p>
        </w:tc>
        <w:tc>
          <w:tcPr>
            <w:tcW w:w="328" w:type="dxa"/>
            <w:tcBorders>
              <w:top w:val="nil"/>
              <w:left w:val="nil"/>
              <w:bottom w:val="single" w:sz="4" w:space="0" w:color="auto"/>
              <w:right w:val="single" w:sz="4" w:space="0" w:color="auto"/>
            </w:tcBorders>
            <w:shd w:val="clear" w:color="auto" w:fill="auto"/>
            <w:vAlign w:val="center"/>
          </w:tcPr>
          <w:p w:rsidR="00742084" w:rsidRPr="009E1C67" w:rsidRDefault="00742084" w:rsidP="00A22715">
            <w:pPr>
              <w:spacing w:before="0"/>
              <w:contextualSpacing/>
              <w:jc w:val="center"/>
              <w:rPr>
                <w:rFonts w:asciiTheme="minorHAnsi" w:hAnsiTheme="minorHAnsi" w:cstheme="minorHAnsi"/>
                <w:b/>
                <w:bCs/>
                <w:color w:val="000000"/>
                <w:sz w:val="22"/>
                <w:lang w:val="en-US"/>
              </w:rPr>
            </w:pPr>
          </w:p>
        </w:tc>
        <w:tc>
          <w:tcPr>
            <w:tcW w:w="440" w:type="dxa"/>
            <w:tcBorders>
              <w:top w:val="nil"/>
              <w:left w:val="nil"/>
              <w:bottom w:val="single" w:sz="4" w:space="0" w:color="auto"/>
              <w:right w:val="single" w:sz="4" w:space="0" w:color="auto"/>
            </w:tcBorders>
            <w:shd w:val="clear" w:color="auto" w:fill="auto"/>
            <w:vAlign w:val="center"/>
          </w:tcPr>
          <w:p w:rsidR="00742084" w:rsidRPr="009E1C67" w:rsidRDefault="00742084" w:rsidP="00A22715">
            <w:pPr>
              <w:spacing w:before="0"/>
              <w:contextualSpacing/>
              <w:jc w:val="center"/>
              <w:rPr>
                <w:rFonts w:asciiTheme="minorHAnsi" w:hAnsiTheme="minorHAnsi" w:cstheme="minorHAnsi"/>
                <w:b/>
                <w:bCs/>
                <w:color w:val="000000"/>
                <w:sz w:val="22"/>
                <w:lang w:val="en-US"/>
              </w:rPr>
            </w:pPr>
          </w:p>
        </w:tc>
        <w:tc>
          <w:tcPr>
            <w:tcW w:w="440" w:type="dxa"/>
            <w:tcBorders>
              <w:top w:val="nil"/>
              <w:left w:val="nil"/>
              <w:bottom w:val="single" w:sz="4" w:space="0" w:color="auto"/>
              <w:right w:val="single" w:sz="4" w:space="0" w:color="auto"/>
            </w:tcBorders>
            <w:shd w:val="clear" w:color="auto" w:fill="auto"/>
            <w:vAlign w:val="center"/>
          </w:tcPr>
          <w:p w:rsidR="00742084" w:rsidRPr="009E1C67" w:rsidRDefault="00742084" w:rsidP="00A22715">
            <w:pPr>
              <w:spacing w:before="0"/>
              <w:contextualSpacing/>
              <w:jc w:val="center"/>
              <w:rPr>
                <w:rFonts w:asciiTheme="minorHAnsi" w:hAnsiTheme="minorHAnsi" w:cstheme="minorHAnsi"/>
                <w:b/>
                <w:bCs/>
                <w:color w:val="000000"/>
                <w:sz w:val="22"/>
                <w:lang w:val="en-US"/>
              </w:rPr>
            </w:pPr>
          </w:p>
        </w:tc>
        <w:tc>
          <w:tcPr>
            <w:tcW w:w="440" w:type="dxa"/>
            <w:tcBorders>
              <w:top w:val="nil"/>
              <w:left w:val="nil"/>
              <w:bottom w:val="single" w:sz="4" w:space="0" w:color="auto"/>
              <w:right w:val="single" w:sz="4" w:space="0" w:color="auto"/>
            </w:tcBorders>
            <w:shd w:val="clear" w:color="auto" w:fill="auto"/>
            <w:vAlign w:val="center"/>
          </w:tcPr>
          <w:p w:rsidR="00742084" w:rsidRPr="009E1C67" w:rsidRDefault="00742084" w:rsidP="00A22715">
            <w:pPr>
              <w:spacing w:before="0"/>
              <w:contextualSpacing/>
              <w:jc w:val="center"/>
              <w:rPr>
                <w:rFonts w:asciiTheme="minorHAnsi" w:hAnsiTheme="minorHAnsi" w:cstheme="minorHAnsi"/>
                <w:b/>
                <w:bCs/>
                <w:color w:val="000000"/>
                <w:sz w:val="22"/>
                <w:lang w:val="en-US"/>
              </w:rPr>
            </w:pPr>
          </w:p>
        </w:tc>
        <w:tc>
          <w:tcPr>
            <w:tcW w:w="440" w:type="dxa"/>
            <w:tcBorders>
              <w:top w:val="nil"/>
              <w:left w:val="nil"/>
              <w:bottom w:val="single" w:sz="4" w:space="0" w:color="auto"/>
              <w:right w:val="nil"/>
            </w:tcBorders>
            <w:shd w:val="clear" w:color="auto" w:fill="auto"/>
            <w:vAlign w:val="center"/>
          </w:tcPr>
          <w:p w:rsidR="00742084" w:rsidRPr="009E1C67" w:rsidRDefault="00742084" w:rsidP="00A22715">
            <w:pPr>
              <w:spacing w:before="0"/>
              <w:contextualSpacing/>
              <w:jc w:val="center"/>
              <w:rPr>
                <w:rFonts w:asciiTheme="minorHAnsi" w:hAnsiTheme="minorHAnsi" w:cstheme="minorHAnsi"/>
                <w:b/>
                <w:bCs/>
                <w:color w:val="000000"/>
                <w:sz w:val="22"/>
                <w:lang w:val="en-US"/>
              </w:rPr>
            </w:pPr>
          </w:p>
        </w:tc>
        <w:tc>
          <w:tcPr>
            <w:tcW w:w="440" w:type="dxa"/>
            <w:tcBorders>
              <w:top w:val="single" w:sz="4" w:space="0" w:color="auto"/>
              <w:left w:val="single" w:sz="8" w:space="0" w:color="auto"/>
              <w:bottom w:val="single" w:sz="4" w:space="0" w:color="auto"/>
              <w:right w:val="single" w:sz="4" w:space="0" w:color="auto"/>
            </w:tcBorders>
            <w:shd w:val="clear" w:color="auto" w:fill="auto"/>
            <w:vAlign w:val="center"/>
          </w:tcPr>
          <w:p w:rsidR="00742084" w:rsidRPr="009E1C67" w:rsidRDefault="00742084" w:rsidP="00A22715">
            <w:pPr>
              <w:spacing w:before="0"/>
              <w:contextualSpacing/>
              <w:jc w:val="center"/>
              <w:rPr>
                <w:rFonts w:asciiTheme="minorHAnsi" w:hAnsiTheme="minorHAnsi" w:cstheme="minorHAnsi"/>
                <w:b/>
                <w:bCs/>
                <w:color w:val="000000"/>
                <w:sz w:val="22"/>
                <w:lang w:val="en-US"/>
              </w:rPr>
            </w:pPr>
          </w:p>
        </w:tc>
        <w:tc>
          <w:tcPr>
            <w:tcW w:w="440" w:type="dxa"/>
            <w:tcBorders>
              <w:top w:val="single" w:sz="4" w:space="0" w:color="auto"/>
              <w:left w:val="nil"/>
              <w:bottom w:val="single" w:sz="4" w:space="0" w:color="auto"/>
              <w:right w:val="single" w:sz="4" w:space="0" w:color="auto"/>
            </w:tcBorders>
            <w:shd w:val="clear" w:color="auto" w:fill="auto"/>
            <w:vAlign w:val="center"/>
          </w:tcPr>
          <w:p w:rsidR="00742084" w:rsidRPr="009E1C67" w:rsidRDefault="00742084" w:rsidP="00A22715">
            <w:pPr>
              <w:spacing w:before="0"/>
              <w:contextualSpacing/>
              <w:jc w:val="center"/>
              <w:rPr>
                <w:rFonts w:asciiTheme="minorHAnsi" w:hAnsiTheme="minorHAnsi" w:cstheme="minorHAnsi"/>
                <w:b/>
                <w:bCs/>
                <w:color w:val="000000"/>
                <w:sz w:val="22"/>
                <w:lang w:val="en-US"/>
              </w:rPr>
            </w:pPr>
          </w:p>
        </w:tc>
        <w:tc>
          <w:tcPr>
            <w:tcW w:w="440" w:type="dxa"/>
            <w:tcBorders>
              <w:top w:val="single" w:sz="4" w:space="0" w:color="auto"/>
              <w:left w:val="nil"/>
              <w:bottom w:val="single" w:sz="4" w:space="0" w:color="auto"/>
              <w:right w:val="single" w:sz="8" w:space="0" w:color="auto"/>
            </w:tcBorders>
            <w:shd w:val="clear" w:color="auto" w:fill="auto"/>
            <w:vAlign w:val="center"/>
          </w:tcPr>
          <w:p w:rsidR="00742084" w:rsidRPr="009E1C67" w:rsidRDefault="00742084" w:rsidP="00A22715">
            <w:pPr>
              <w:spacing w:before="0"/>
              <w:contextualSpacing/>
              <w:jc w:val="center"/>
              <w:rPr>
                <w:rFonts w:asciiTheme="minorHAnsi" w:hAnsiTheme="minorHAnsi" w:cstheme="minorHAnsi"/>
                <w:b/>
                <w:bCs/>
                <w:color w:val="000000"/>
                <w:sz w:val="22"/>
                <w:lang w:val="en-US"/>
              </w:rPr>
            </w:pPr>
          </w:p>
        </w:tc>
      </w:tr>
      <w:tr w:rsidR="00753724" w:rsidRPr="009E1C67">
        <w:trPr>
          <w:trHeight w:val="240"/>
        </w:trPr>
        <w:tc>
          <w:tcPr>
            <w:tcW w:w="1124" w:type="dxa"/>
            <w:vMerge/>
            <w:tcBorders>
              <w:top w:val="nil"/>
              <w:left w:val="single" w:sz="4" w:space="0" w:color="auto"/>
              <w:bottom w:val="single" w:sz="4" w:space="0" w:color="000000"/>
              <w:right w:val="single" w:sz="4" w:space="0" w:color="auto"/>
            </w:tcBorders>
            <w:vAlign w:val="center"/>
          </w:tcPr>
          <w:p w:rsidR="00753724" w:rsidRPr="009E1C67" w:rsidRDefault="00753724" w:rsidP="00A22715">
            <w:pPr>
              <w:spacing w:before="0"/>
              <w:contextualSpacing/>
              <w:rPr>
                <w:rFonts w:asciiTheme="minorHAnsi" w:hAnsiTheme="minorHAnsi" w:cstheme="minorHAnsi"/>
                <w:b/>
                <w:bCs/>
                <w:color w:val="000000"/>
                <w:sz w:val="22"/>
                <w:lang w:val="en-US"/>
              </w:rPr>
            </w:pPr>
          </w:p>
        </w:tc>
        <w:tc>
          <w:tcPr>
            <w:tcW w:w="6092" w:type="dxa"/>
            <w:tcBorders>
              <w:top w:val="nil"/>
              <w:left w:val="nil"/>
              <w:bottom w:val="single" w:sz="4" w:space="0" w:color="auto"/>
              <w:right w:val="single" w:sz="4" w:space="0" w:color="auto"/>
            </w:tcBorders>
            <w:shd w:val="clear" w:color="000000" w:fill="FFFF00"/>
            <w:noWrap/>
            <w:vAlign w:val="bottom"/>
          </w:tcPr>
          <w:p w:rsidR="00753724" w:rsidRPr="009E1C67" w:rsidRDefault="00753724" w:rsidP="00A22715">
            <w:pPr>
              <w:spacing w:before="0"/>
              <w:contextualSpacing/>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Assessment of schools in target area</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gridSpan w:val="2"/>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nil"/>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single" w:sz="8" w:space="0" w:color="auto"/>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8"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r>
      <w:tr w:rsidR="00753724" w:rsidRPr="009E1C67">
        <w:trPr>
          <w:trHeight w:val="240"/>
        </w:trPr>
        <w:tc>
          <w:tcPr>
            <w:tcW w:w="1124" w:type="dxa"/>
            <w:vMerge/>
            <w:tcBorders>
              <w:top w:val="nil"/>
              <w:left w:val="single" w:sz="4" w:space="0" w:color="auto"/>
              <w:bottom w:val="single" w:sz="4" w:space="0" w:color="000000"/>
              <w:right w:val="single" w:sz="4" w:space="0" w:color="auto"/>
            </w:tcBorders>
            <w:vAlign w:val="center"/>
          </w:tcPr>
          <w:p w:rsidR="00753724" w:rsidRPr="009E1C67" w:rsidRDefault="00753724" w:rsidP="00A22715">
            <w:pPr>
              <w:spacing w:before="0"/>
              <w:contextualSpacing/>
              <w:rPr>
                <w:rFonts w:asciiTheme="minorHAnsi" w:hAnsiTheme="minorHAnsi" w:cstheme="minorHAnsi"/>
                <w:b/>
                <w:bCs/>
                <w:color w:val="000000"/>
                <w:sz w:val="22"/>
                <w:lang w:val="en-US"/>
              </w:rPr>
            </w:pPr>
          </w:p>
        </w:tc>
        <w:tc>
          <w:tcPr>
            <w:tcW w:w="6092" w:type="dxa"/>
            <w:tcBorders>
              <w:top w:val="nil"/>
              <w:left w:val="nil"/>
              <w:bottom w:val="single" w:sz="4" w:space="0" w:color="auto"/>
              <w:right w:val="single" w:sz="4" w:space="0" w:color="auto"/>
            </w:tcBorders>
            <w:shd w:val="clear" w:color="000000" w:fill="FFFF00"/>
            <w:noWrap/>
            <w:vAlign w:val="bottom"/>
          </w:tcPr>
          <w:p w:rsidR="00753724" w:rsidRPr="009E1C67" w:rsidRDefault="00753724" w:rsidP="00A22715">
            <w:pPr>
              <w:spacing w:before="0"/>
              <w:contextualSpacing/>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Meetings with MoE and communities</w:t>
            </w:r>
          </w:p>
        </w:tc>
        <w:tc>
          <w:tcPr>
            <w:tcW w:w="328" w:type="dxa"/>
            <w:tcBorders>
              <w:top w:val="nil"/>
              <w:left w:val="nil"/>
              <w:bottom w:val="single" w:sz="4" w:space="0" w:color="auto"/>
              <w:right w:val="single" w:sz="4" w:space="0" w:color="auto"/>
            </w:tcBorders>
            <w:shd w:val="clear" w:color="auto" w:fill="BFBFBF" w:themeFill="background1" w:themeFillShade="BF"/>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FFFFFF" w:themeFill="background1"/>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gridSpan w:val="2"/>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nil"/>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single" w:sz="8" w:space="0" w:color="auto"/>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8"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r>
      <w:tr w:rsidR="00753724" w:rsidRPr="009E1C67">
        <w:trPr>
          <w:trHeight w:val="240"/>
        </w:trPr>
        <w:tc>
          <w:tcPr>
            <w:tcW w:w="1124" w:type="dxa"/>
            <w:vMerge/>
            <w:tcBorders>
              <w:top w:val="nil"/>
              <w:left w:val="single" w:sz="4" w:space="0" w:color="auto"/>
              <w:bottom w:val="single" w:sz="4" w:space="0" w:color="000000"/>
              <w:right w:val="single" w:sz="4" w:space="0" w:color="auto"/>
            </w:tcBorders>
            <w:vAlign w:val="center"/>
          </w:tcPr>
          <w:p w:rsidR="00753724" w:rsidRPr="009E1C67" w:rsidRDefault="00753724" w:rsidP="00A22715">
            <w:pPr>
              <w:spacing w:before="0"/>
              <w:contextualSpacing/>
              <w:rPr>
                <w:rFonts w:asciiTheme="minorHAnsi" w:hAnsiTheme="minorHAnsi" w:cstheme="minorHAnsi"/>
                <w:b/>
                <w:bCs/>
                <w:color w:val="000000"/>
                <w:sz w:val="22"/>
                <w:lang w:val="en-US"/>
              </w:rPr>
            </w:pPr>
          </w:p>
        </w:tc>
        <w:tc>
          <w:tcPr>
            <w:tcW w:w="6092" w:type="dxa"/>
            <w:tcBorders>
              <w:top w:val="nil"/>
              <w:left w:val="nil"/>
              <w:bottom w:val="single" w:sz="4" w:space="0" w:color="auto"/>
              <w:right w:val="single" w:sz="4" w:space="0" w:color="auto"/>
            </w:tcBorders>
            <w:shd w:val="clear" w:color="000000" w:fill="FFFF00"/>
            <w:noWrap/>
            <w:vAlign w:val="bottom"/>
          </w:tcPr>
          <w:p w:rsidR="00753724" w:rsidRPr="009E1C67" w:rsidRDefault="00753724" w:rsidP="00A22715">
            <w:pPr>
              <w:spacing w:before="0"/>
              <w:contextualSpacing/>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 xml:space="preserve">Signature of MoUs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BFBFBF" w:themeFill="background1" w:themeFillShade="BF"/>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FFFFFF" w:themeFill="background1"/>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gridSpan w:val="2"/>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nil"/>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single" w:sz="8" w:space="0" w:color="auto"/>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8"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r>
      <w:tr w:rsidR="00753724" w:rsidRPr="009E1C67">
        <w:trPr>
          <w:trHeight w:val="240"/>
        </w:trPr>
        <w:tc>
          <w:tcPr>
            <w:tcW w:w="1124" w:type="dxa"/>
            <w:vMerge/>
            <w:tcBorders>
              <w:top w:val="nil"/>
              <w:left w:val="single" w:sz="4" w:space="0" w:color="auto"/>
              <w:bottom w:val="single" w:sz="4" w:space="0" w:color="000000"/>
              <w:right w:val="single" w:sz="4" w:space="0" w:color="auto"/>
            </w:tcBorders>
            <w:vAlign w:val="center"/>
          </w:tcPr>
          <w:p w:rsidR="00753724" w:rsidRPr="009E1C67" w:rsidRDefault="00753724" w:rsidP="00A22715">
            <w:pPr>
              <w:spacing w:before="0"/>
              <w:contextualSpacing/>
              <w:rPr>
                <w:rFonts w:asciiTheme="minorHAnsi" w:hAnsiTheme="minorHAnsi" w:cstheme="minorHAnsi"/>
                <w:b/>
                <w:bCs/>
                <w:color w:val="000000"/>
                <w:sz w:val="22"/>
                <w:lang w:val="en-US"/>
              </w:rPr>
            </w:pPr>
          </w:p>
        </w:tc>
        <w:tc>
          <w:tcPr>
            <w:tcW w:w="6092" w:type="dxa"/>
            <w:tcBorders>
              <w:top w:val="nil"/>
              <w:left w:val="nil"/>
              <w:bottom w:val="single" w:sz="4" w:space="0" w:color="auto"/>
              <w:right w:val="single" w:sz="4" w:space="0" w:color="auto"/>
            </w:tcBorders>
            <w:shd w:val="clear" w:color="000000" w:fill="FFFF00"/>
            <w:noWrap/>
            <w:vAlign w:val="bottom"/>
          </w:tcPr>
          <w:p w:rsidR="00753724" w:rsidRPr="009E1C67" w:rsidRDefault="00753724" w:rsidP="00A22715">
            <w:pPr>
              <w:spacing w:before="0"/>
              <w:contextualSpacing/>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 xml:space="preserve">Selection of construction contractors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gridSpan w:val="2"/>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nil"/>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single" w:sz="8" w:space="0" w:color="auto"/>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8"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r>
      <w:tr w:rsidR="00753724" w:rsidRPr="009E1C67">
        <w:trPr>
          <w:trHeight w:val="240"/>
        </w:trPr>
        <w:tc>
          <w:tcPr>
            <w:tcW w:w="1124" w:type="dxa"/>
            <w:vMerge/>
            <w:tcBorders>
              <w:top w:val="nil"/>
              <w:left w:val="single" w:sz="4" w:space="0" w:color="auto"/>
              <w:bottom w:val="single" w:sz="4" w:space="0" w:color="000000"/>
              <w:right w:val="single" w:sz="4" w:space="0" w:color="auto"/>
            </w:tcBorders>
            <w:vAlign w:val="center"/>
          </w:tcPr>
          <w:p w:rsidR="00753724" w:rsidRPr="009E1C67" w:rsidRDefault="00753724" w:rsidP="00A22715">
            <w:pPr>
              <w:spacing w:before="0"/>
              <w:contextualSpacing/>
              <w:rPr>
                <w:rFonts w:asciiTheme="minorHAnsi" w:hAnsiTheme="minorHAnsi" w:cstheme="minorHAnsi"/>
                <w:b/>
                <w:bCs/>
                <w:color w:val="000000"/>
                <w:sz w:val="22"/>
                <w:lang w:val="en-US"/>
              </w:rPr>
            </w:pPr>
          </w:p>
        </w:tc>
        <w:tc>
          <w:tcPr>
            <w:tcW w:w="6092" w:type="dxa"/>
            <w:tcBorders>
              <w:top w:val="nil"/>
              <w:left w:val="nil"/>
              <w:bottom w:val="single" w:sz="4" w:space="0" w:color="auto"/>
              <w:right w:val="single" w:sz="4" w:space="0" w:color="auto"/>
            </w:tcBorders>
            <w:shd w:val="clear" w:color="000000" w:fill="FFFF00"/>
            <w:noWrap/>
            <w:vAlign w:val="bottom"/>
          </w:tcPr>
          <w:p w:rsidR="00753724" w:rsidRPr="009E1C67" w:rsidRDefault="00753724" w:rsidP="00A22715">
            <w:pPr>
              <w:spacing w:before="0"/>
              <w:contextualSpacing/>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Rehabilitation of learning environments.</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gridSpan w:val="2"/>
            <w:tcBorders>
              <w:top w:val="nil"/>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nil"/>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single" w:sz="8" w:space="0" w:color="auto"/>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8"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r>
      <w:tr w:rsidR="00753724" w:rsidRPr="009E1C67">
        <w:trPr>
          <w:trHeight w:val="240"/>
        </w:trPr>
        <w:tc>
          <w:tcPr>
            <w:tcW w:w="1124" w:type="dxa"/>
            <w:vMerge/>
            <w:tcBorders>
              <w:top w:val="nil"/>
              <w:left w:val="single" w:sz="4" w:space="0" w:color="auto"/>
              <w:bottom w:val="single" w:sz="4" w:space="0" w:color="000000"/>
              <w:right w:val="single" w:sz="4" w:space="0" w:color="auto"/>
            </w:tcBorders>
            <w:vAlign w:val="center"/>
          </w:tcPr>
          <w:p w:rsidR="00753724" w:rsidRPr="009E1C67" w:rsidRDefault="00753724" w:rsidP="00A22715">
            <w:pPr>
              <w:spacing w:before="0"/>
              <w:contextualSpacing/>
              <w:rPr>
                <w:rFonts w:asciiTheme="minorHAnsi" w:hAnsiTheme="minorHAnsi" w:cstheme="minorHAnsi"/>
                <w:b/>
                <w:bCs/>
                <w:color w:val="000000"/>
                <w:sz w:val="22"/>
                <w:lang w:val="en-US"/>
              </w:rPr>
            </w:pPr>
          </w:p>
        </w:tc>
        <w:tc>
          <w:tcPr>
            <w:tcW w:w="6092" w:type="dxa"/>
            <w:tcBorders>
              <w:top w:val="nil"/>
              <w:left w:val="nil"/>
              <w:bottom w:val="single" w:sz="4" w:space="0" w:color="auto"/>
              <w:right w:val="single" w:sz="4" w:space="0" w:color="auto"/>
            </w:tcBorders>
            <w:shd w:val="clear" w:color="000000" w:fill="FFFF00"/>
          </w:tcPr>
          <w:p w:rsidR="00753724" w:rsidRPr="009E1C67" w:rsidRDefault="00753724" w:rsidP="00A22715">
            <w:pPr>
              <w:spacing w:before="0"/>
              <w:contextualSpacing/>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Construction of latrines (female and CWD focused)</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gridSpan w:val="2"/>
            <w:tcBorders>
              <w:top w:val="nil"/>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nil"/>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single" w:sz="8" w:space="0" w:color="auto"/>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8"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r>
      <w:tr w:rsidR="00753724" w:rsidRPr="009E1C67">
        <w:trPr>
          <w:trHeight w:val="240"/>
        </w:trPr>
        <w:tc>
          <w:tcPr>
            <w:tcW w:w="1124" w:type="dxa"/>
            <w:vMerge/>
            <w:tcBorders>
              <w:top w:val="nil"/>
              <w:left w:val="single" w:sz="4" w:space="0" w:color="auto"/>
              <w:bottom w:val="single" w:sz="4" w:space="0" w:color="000000"/>
              <w:right w:val="single" w:sz="4" w:space="0" w:color="auto"/>
            </w:tcBorders>
            <w:vAlign w:val="center"/>
          </w:tcPr>
          <w:p w:rsidR="00753724" w:rsidRPr="009E1C67" w:rsidRDefault="00753724" w:rsidP="00A22715">
            <w:pPr>
              <w:spacing w:before="0"/>
              <w:contextualSpacing/>
              <w:rPr>
                <w:rFonts w:asciiTheme="minorHAnsi" w:hAnsiTheme="minorHAnsi" w:cstheme="minorHAnsi"/>
                <w:b/>
                <w:bCs/>
                <w:color w:val="000000"/>
                <w:sz w:val="22"/>
                <w:lang w:val="en-US"/>
              </w:rPr>
            </w:pPr>
          </w:p>
        </w:tc>
        <w:tc>
          <w:tcPr>
            <w:tcW w:w="6092" w:type="dxa"/>
            <w:tcBorders>
              <w:top w:val="nil"/>
              <w:left w:val="nil"/>
              <w:bottom w:val="single" w:sz="4" w:space="0" w:color="auto"/>
              <w:right w:val="single" w:sz="4" w:space="0" w:color="auto"/>
            </w:tcBorders>
            <w:shd w:val="clear" w:color="000000" w:fill="FFFF00"/>
            <w:vAlign w:val="bottom"/>
          </w:tcPr>
          <w:p w:rsidR="00753724" w:rsidRPr="009E1C67" w:rsidRDefault="00753724" w:rsidP="00A22715">
            <w:pPr>
              <w:spacing w:before="0"/>
              <w:contextualSpacing/>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Procurement of sports kits and education kits</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gridSpan w:val="2"/>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nil"/>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single" w:sz="8" w:space="0" w:color="auto"/>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8"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r>
      <w:tr w:rsidR="00753724" w:rsidRPr="009E1C67">
        <w:trPr>
          <w:trHeight w:val="240"/>
        </w:trPr>
        <w:tc>
          <w:tcPr>
            <w:tcW w:w="1124" w:type="dxa"/>
            <w:vMerge/>
            <w:tcBorders>
              <w:top w:val="nil"/>
              <w:left w:val="single" w:sz="4" w:space="0" w:color="auto"/>
              <w:bottom w:val="single" w:sz="4" w:space="0" w:color="000000"/>
              <w:right w:val="single" w:sz="4" w:space="0" w:color="auto"/>
            </w:tcBorders>
            <w:vAlign w:val="center"/>
          </w:tcPr>
          <w:p w:rsidR="00753724" w:rsidRPr="009E1C67" w:rsidRDefault="00753724" w:rsidP="00A22715">
            <w:pPr>
              <w:spacing w:before="0"/>
              <w:contextualSpacing/>
              <w:rPr>
                <w:rFonts w:asciiTheme="minorHAnsi" w:hAnsiTheme="minorHAnsi" w:cstheme="minorHAnsi"/>
                <w:b/>
                <w:bCs/>
                <w:color w:val="000000"/>
                <w:sz w:val="22"/>
                <w:lang w:val="en-US"/>
              </w:rPr>
            </w:pPr>
          </w:p>
        </w:tc>
        <w:tc>
          <w:tcPr>
            <w:tcW w:w="6092" w:type="dxa"/>
            <w:tcBorders>
              <w:top w:val="nil"/>
              <w:left w:val="nil"/>
              <w:bottom w:val="single" w:sz="4" w:space="0" w:color="auto"/>
              <w:right w:val="single" w:sz="4" w:space="0" w:color="auto"/>
            </w:tcBorders>
            <w:shd w:val="clear" w:color="000000" w:fill="FFFF00"/>
            <w:vAlign w:val="bottom"/>
          </w:tcPr>
          <w:p w:rsidR="00753724" w:rsidRPr="009E1C67" w:rsidRDefault="00753724" w:rsidP="00A22715">
            <w:pPr>
              <w:spacing w:before="0"/>
              <w:contextualSpacing/>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Distribution of sports and education kits</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gridSpan w:val="2"/>
            <w:tcBorders>
              <w:top w:val="nil"/>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nil"/>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single" w:sz="8" w:space="0" w:color="auto"/>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8"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r>
      <w:tr w:rsidR="00753724" w:rsidRPr="009E1C67">
        <w:trPr>
          <w:trHeight w:val="240"/>
        </w:trPr>
        <w:tc>
          <w:tcPr>
            <w:tcW w:w="1124" w:type="dxa"/>
            <w:vMerge/>
            <w:tcBorders>
              <w:top w:val="nil"/>
              <w:left w:val="single" w:sz="4" w:space="0" w:color="auto"/>
              <w:bottom w:val="single" w:sz="4" w:space="0" w:color="000000"/>
              <w:right w:val="single" w:sz="4" w:space="0" w:color="auto"/>
            </w:tcBorders>
            <w:vAlign w:val="center"/>
          </w:tcPr>
          <w:p w:rsidR="00753724" w:rsidRPr="009E1C67" w:rsidRDefault="00753724" w:rsidP="00A22715">
            <w:pPr>
              <w:spacing w:before="0"/>
              <w:contextualSpacing/>
              <w:rPr>
                <w:rFonts w:asciiTheme="minorHAnsi" w:hAnsiTheme="minorHAnsi" w:cstheme="minorHAnsi"/>
                <w:b/>
                <w:bCs/>
                <w:color w:val="000000"/>
                <w:sz w:val="22"/>
                <w:lang w:val="en-US"/>
              </w:rPr>
            </w:pPr>
          </w:p>
        </w:tc>
        <w:tc>
          <w:tcPr>
            <w:tcW w:w="6092" w:type="dxa"/>
            <w:tcBorders>
              <w:top w:val="nil"/>
              <w:left w:val="nil"/>
              <w:bottom w:val="single" w:sz="4" w:space="0" w:color="auto"/>
              <w:right w:val="single" w:sz="4" w:space="0" w:color="auto"/>
            </w:tcBorders>
            <w:shd w:val="clear" w:color="000000" w:fill="FFFF00"/>
          </w:tcPr>
          <w:p w:rsidR="00753724" w:rsidRPr="009E1C67" w:rsidRDefault="00741958" w:rsidP="00A22715">
            <w:pPr>
              <w:spacing w:before="0"/>
              <w:contextualSpacing/>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T</w:t>
            </w:r>
            <w:r w:rsidR="00753724" w:rsidRPr="009E1C67">
              <w:rPr>
                <w:rFonts w:asciiTheme="minorHAnsi" w:hAnsiTheme="minorHAnsi" w:cstheme="minorHAnsi"/>
                <w:color w:val="000000"/>
                <w:sz w:val="22"/>
                <w:szCs w:val="22"/>
                <w:lang w:val="en-US"/>
              </w:rPr>
              <w:t>raining package development</w:t>
            </w:r>
            <w:r w:rsidRPr="009E1C67">
              <w:rPr>
                <w:rFonts w:asciiTheme="minorHAnsi" w:hAnsiTheme="minorHAnsi" w:cstheme="minorHAnsi"/>
                <w:color w:val="000000"/>
                <w:sz w:val="22"/>
                <w:szCs w:val="22"/>
                <w:lang w:val="en-US"/>
              </w:rPr>
              <w:t xml:space="preserve"> for social workers by partners</w:t>
            </w:r>
          </w:p>
        </w:tc>
        <w:tc>
          <w:tcPr>
            <w:tcW w:w="328" w:type="dxa"/>
            <w:tcBorders>
              <w:top w:val="nil"/>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gridSpan w:val="2"/>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nil"/>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single" w:sz="8" w:space="0" w:color="auto"/>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8"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r>
      <w:tr w:rsidR="00753724" w:rsidRPr="009E1C67">
        <w:trPr>
          <w:trHeight w:val="240"/>
        </w:trPr>
        <w:tc>
          <w:tcPr>
            <w:tcW w:w="1124" w:type="dxa"/>
            <w:vMerge/>
            <w:tcBorders>
              <w:top w:val="nil"/>
              <w:left w:val="single" w:sz="4" w:space="0" w:color="auto"/>
              <w:bottom w:val="single" w:sz="4" w:space="0" w:color="000000"/>
              <w:right w:val="single" w:sz="4" w:space="0" w:color="auto"/>
            </w:tcBorders>
            <w:vAlign w:val="center"/>
          </w:tcPr>
          <w:p w:rsidR="00753724" w:rsidRPr="009E1C67" w:rsidRDefault="00753724" w:rsidP="00A22715">
            <w:pPr>
              <w:spacing w:before="0"/>
              <w:contextualSpacing/>
              <w:rPr>
                <w:rFonts w:asciiTheme="minorHAnsi" w:hAnsiTheme="minorHAnsi" w:cstheme="minorHAnsi"/>
                <w:b/>
                <w:bCs/>
                <w:color w:val="000000"/>
                <w:sz w:val="22"/>
                <w:lang w:val="en-US"/>
              </w:rPr>
            </w:pPr>
          </w:p>
        </w:tc>
        <w:tc>
          <w:tcPr>
            <w:tcW w:w="6092" w:type="dxa"/>
            <w:tcBorders>
              <w:top w:val="nil"/>
              <w:left w:val="nil"/>
              <w:bottom w:val="single" w:sz="4" w:space="0" w:color="auto"/>
              <w:right w:val="single" w:sz="4" w:space="0" w:color="auto"/>
            </w:tcBorders>
            <w:shd w:val="clear" w:color="000000" w:fill="FFFF00"/>
          </w:tcPr>
          <w:p w:rsidR="00753724" w:rsidRPr="009E1C67" w:rsidRDefault="00753724" w:rsidP="00A22715">
            <w:pPr>
              <w:spacing w:before="0"/>
              <w:contextualSpacing/>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 xml:space="preserve">Train social workers </w:t>
            </w:r>
          </w:p>
        </w:tc>
        <w:tc>
          <w:tcPr>
            <w:tcW w:w="328" w:type="dxa"/>
            <w:tcBorders>
              <w:top w:val="nil"/>
              <w:left w:val="nil"/>
              <w:bottom w:val="nil"/>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nil"/>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nil"/>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nil"/>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nil"/>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nil"/>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gridSpan w:val="2"/>
            <w:tcBorders>
              <w:top w:val="nil"/>
              <w:left w:val="nil"/>
              <w:bottom w:val="nil"/>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nil"/>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nil"/>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nil"/>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nil"/>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nil"/>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nil"/>
              <w:right w:val="nil"/>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single" w:sz="8" w:space="0" w:color="auto"/>
              <w:bottom w:val="nil"/>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nil"/>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nil"/>
              <w:right w:val="single" w:sz="8"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r>
      <w:tr w:rsidR="00753724" w:rsidRPr="009E1C67">
        <w:trPr>
          <w:trHeight w:val="240"/>
        </w:trPr>
        <w:tc>
          <w:tcPr>
            <w:tcW w:w="1124" w:type="dxa"/>
            <w:vMerge/>
            <w:tcBorders>
              <w:top w:val="nil"/>
              <w:left w:val="single" w:sz="4" w:space="0" w:color="auto"/>
              <w:bottom w:val="single" w:sz="4" w:space="0" w:color="000000"/>
              <w:right w:val="single" w:sz="4" w:space="0" w:color="auto"/>
            </w:tcBorders>
            <w:vAlign w:val="center"/>
          </w:tcPr>
          <w:p w:rsidR="00753724" w:rsidRPr="009E1C67" w:rsidRDefault="00753724" w:rsidP="00A22715">
            <w:pPr>
              <w:spacing w:before="0"/>
              <w:contextualSpacing/>
              <w:rPr>
                <w:rFonts w:asciiTheme="minorHAnsi" w:hAnsiTheme="minorHAnsi" w:cstheme="minorHAnsi"/>
                <w:b/>
                <w:bCs/>
                <w:color w:val="000000"/>
                <w:sz w:val="22"/>
                <w:lang w:val="en-US"/>
              </w:rPr>
            </w:pPr>
          </w:p>
        </w:tc>
        <w:tc>
          <w:tcPr>
            <w:tcW w:w="6092" w:type="dxa"/>
            <w:tcBorders>
              <w:top w:val="nil"/>
              <w:left w:val="nil"/>
              <w:bottom w:val="single" w:sz="4" w:space="0" w:color="auto"/>
              <w:right w:val="single" w:sz="4" w:space="0" w:color="auto"/>
            </w:tcBorders>
            <w:shd w:val="clear" w:color="000000" w:fill="FFFF00"/>
          </w:tcPr>
          <w:p w:rsidR="00753724" w:rsidRPr="009E1C67" w:rsidRDefault="00753724" w:rsidP="00A22715">
            <w:pPr>
              <w:spacing w:before="0"/>
              <w:contextualSpacing/>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Mentoring by social workers</w:t>
            </w:r>
          </w:p>
        </w:tc>
        <w:tc>
          <w:tcPr>
            <w:tcW w:w="328" w:type="dxa"/>
            <w:tcBorders>
              <w:top w:val="single" w:sz="4" w:space="0" w:color="auto"/>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auto" w:fill="auto"/>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000000" w:fill="D9D9D9"/>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single" w:sz="4" w:space="0" w:color="auto"/>
              <w:left w:val="nil"/>
              <w:bottom w:val="single" w:sz="4" w:space="0" w:color="auto"/>
              <w:right w:val="nil"/>
            </w:tcBorders>
            <w:shd w:val="clear" w:color="auto" w:fill="BFBFBF" w:themeFill="background1" w:themeFillShade="BF"/>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single" w:sz="4" w:space="0" w:color="auto"/>
              <w:left w:val="nil"/>
              <w:bottom w:val="single" w:sz="4" w:space="0" w:color="auto"/>
              <w:right w:val="single" w:sz="8" w:space="0" w:color="auto"/>
            </w:tcBorders>
            <w:shd w:val="clear" w:color="auto" w:fill="BFBFBF" w:themeFill="background1" w:themeFillShade="BF"/>
            <w:vAlign w:val="center"/>
          </w:tcPr>
          <w:p w:rsidR="00753724" w:rsidRPr="009E1C67" w:rsidRDefault="00753724"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r>
      <w:tr w:rsidR="00D573E1" w:rsidRPr="009E1C67">
        <w:trPr>
          <w:trHeight w:val="240"/>
        </w:trPr>
        <w:tc>
          <w:tcPr>
            <w:tcW w:w="1124" w:type="dxa"/>
            <w:tcBorders>
              <w:top w:val="nil"/>
              <w:left w:val="single" w:sz="4" w:space="0" w:color="auto"/>
              <w:bottom w:val="single" w:sz="4" w:space="0" w:color="auto"/>
              <w:right w:val="single" w:sz="4" w:space="0" w:color="auto"/>
            </w:tcBorders>
            <w:shd w:val="clear" w:color="000000" w:fill="A6A6A6"/>
            <w:vAlign w:val="center"/>
          </w:tcPr>
          <w:p w:rsidR="00D573E1" w:rsidRPr="009E1C67" w:rsidRDefault="00D573E1"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Objective</w:t>
            </w:r>
          </w:p>
        </w:tc>
        <w:tc>
          <w:tcPr>
            <w:tcW w:w="12124" w:type="dxa"/>
            <w:gridSpan w:val="18"/>
            <w:tcBorders>
              <w:top w:val="nil"/>
              <w:left w:val="nil"/>
              <w:bottom w:val="single" w:sz="4" w:space="0" w:color="auto"/>
              <w:right w:val="single" w:sz="4" w:space="0" w:color="auto"/>
            </w:tcBorders>
            <w:shd w:val="clear" w:color="000000" w:fill="A6A6A6"/>
          </w:tcPr>
          <w:p w:rsidR="00D573E1" w:rsidRPr="009E1C67" w:rsidRDefault="00D573E1" w:rsidP="003012F9">
            <w:pPr>
              <w:spacing w:before="0"/>
              <w:contextualSpacing/>
              <w:rPr>
                <w:rFonts w:asciiTheme="minorHAnsi" w:hAnsiTheme="minorHAnsi" w:cstheme="minorHAnsi"/>
                <w:b/>
                <w:bCs/>
                <w:sz w:val="22"/>
                <w:lang w:val="en-US"/>
              </w:rPr>
            </w:pPr>
            <w:r w:rsidRPr="009E1C67">
              <w:rPr>
                <w:rFonts w:asciiTheme="minorHAnsi" w:hAnsiTheme="minorHAnsi"/>
                <w:bCs/>
                <w:sz w:val="22"/>
                <w:szCs w:val="22"/>
              </w:rPr>
              <w:t>I</w:t>
            </w:r>
            <w:r w:rsidRPr="009E1C67">
              <w:rPr>
                <w:rFonts w:asciiTheme="minorHAnsi" w:hAnsiTheme="minorHAnsi"/>
                <w:sz w:val="22"/>
                <w:szCs w:val="22"/>
              </w:rPr>
              <w:t xml:space="preserve">mprove </w:t>
            </w:r>
            <w:r w:rsidR="003012F9" w:rsidRPr="009E1C67">
              <w:rPr>
                <w:rFonts w:asciiTheme="minorHAnsi" w:hAnsiTheme="minorHAnsi"/>
                <w:sz w:val="22"/>
                <w:szCs w:val="22"/>
              </w:rPr>
              <w:t>the quality of education</w:t>
            </w:r>
            <w:r w:rsidRPr="009E1C67">
              <w:rPr>
                <w:rFonts w:asciiTheme="minorHAnsi" w:hAnsiTheme="minorHAnsi"/>
                <w:sz w:val="22"/>
                <w:szCs w:val="22"/>
              </w:rPr>
              <w:t xml:space="preserve"> through the provision of teacher training programs to a total of 434 teachers in the 30 target schools</w:t>
            </w:r>
            <w:r w:rsidRPr="009E1C67">
              <w:rPr>
                <w:rFonts w:asciiTheme="minorHAnsi" w:hAnsiTheme="minorHAnsi" w:cstheme="minorHAnsi"/>
                <w:sz w:val="22"/>
                <w:szCs w:val="22"/>
                <w:lang w:val="en-US"/>
              </w:rPr>
              <w:t> </w:t>
            </w:r>
          </w:p>
        </w:tc>
      </w:tr>
      <w:tr w:rsidR="00741958" w:rsidRPr="009E1C67">
        <w:trPr>
          <w:trHeight w:val="240"/>
        </w:trPr>
        <w:tc>
          <w:tcPr>
            <w:tcW w:w="1124" w:type="dxa"/>
            <w:vMerge w:val="restart"/>
            <w:tcBorders>
              <w:top w:val="nil"/>
              <w:left w:val="single" w:sz="4" w:space="0" w:color="auto"/>
              <w:right w:val="single" w:sz="4" w:space="0" w:color="auto"/>
            </w:tcBorders>
            <w:vAlign w:val="center"/>
          </w:tcPr>
          <w:p w:rsidR="00741958" w:rsidRPr="009E1C67" w:rsidRDefault="00741958" w:rsidP="00A22715">
            <w:pPr>
              <w:spacing w:before="0"/>
              <w:contextualSpacing/>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Activity</w:t>
            </w:r>
          </w:p>
        </w:tc>
        <w:tc>
          <w:tcPr>
            <w:tcW w:w="6092" w:type="dxa"/>
            <w:tcBorders>
              <w:top w:val="nil"/>
              <w:left w:val="nil"/>
              <w:bottom w:val="single" w:sz="4" w:space="0" w:color="auto"/>
              <w:right w:val="single" w:sz="4" w:space="0" w:color="auto"/>
            </w:tcBorders>
            <w:shd w:val="clear" w:color="000000" w:fill="FFFF00"/>
            <w:vAlign w:val="bottom"/>
          </w:tcPr>
          <w:p w:rsidR="00741958" w:rsidRPr="009E1C67" w:rsidRDefault="00D52422" w:rsidP="00A22715">
            <w:pPr>
              <w:spacing w:before="0"/>
              <w:contextualSpacing/>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Adapt IRC’s Healing Classrooms and Early Grade Reading Curriculum to Iraq’s context</w:t>
            </w:r>
          </w:p>
        </w:tc>
        <w:tc>
          <w:tcPr>
            <w:tcW w:w="328" w:type="dxa"/>
            <w:tcBorders>
              <w:top w:val="nil"/>
              <w:left w:val="nil"/>
              <w:bottom w:val="single" w:sz="4" w:space="0" w:color="auto"/>
              <w:right w:val="single" w:sz="4" w:space="0" w:color="auto"/>
            </w:tcBorders>
            <w:shd w:val="clear" w:color="000000" w:fill="D9D9D9"/>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14" w:type="dxa"/>
            <w:gridSpan w:val="2"/>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242"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nil"/>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single" w:sz="8" w:space="0" w:color="auto"/>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8"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r>
      <w:tr w:rsidR="00741958" w:rsidRPr="009E1C67" w:rsidTr="003012F9">
        <w:trPr>
          <w:trHeight w:val="341"/>
        </w:trPr>
        <w:tc>
          <w:tcPr>
            <w:tcW w:w="1124" w:type="dxa"/>
            <w:vMerge/>
            <w:tcBorders>
              <w:left w:val="single" w:sz="4" w:space="0" w:color="auto"/>
              <w:right w:val="single" w:sz="4" w:space="0" w:color="auto"/>
            </w:tcBorders>
            <w:vAlign w:val="center"/>
          </w:tcPr>
          <w:p w:rsidR="00741958" w:rsidRPr="009E1C67" w:rsidRDefault="00741958" w:rsidP="00A22715">
            <w:pPr>
              <w:spacing w:before="0"/>
              <w:contextualSpacing/>
              <w:rPr>
                <w:rFonts w:asciiTheme="minorHAnsi" w:hAnsiTheme="minorHAnsi" w:cstheme="minorHAnsi"/>
                <w:b/>
                <w:bCs/>
                <w:color w:val="000000"/>
                <w:sz w:val="22"/>
                <w:lang w:val="en-US"/>
              </w:rPr>
            </w:pPr>
          </w:p>
        </w:tc>
        <w:tc>
          <w:tcPr>
            <w:tcW w:w="6092" w:type="dxa"/>
            <w:tcBorders>
              <w:top w:val="nil"/>
              <w:left w:val="nil"/>
              <w:bottom w:val="single" w:sz="4" w:space="0" w:color="auto"/>
              <w:right w:val="single" w:sz="4" w:space="0" w:color="auto"/>
            </w:tcBorders>
            <w:shd w:val="clear" w:color="000000" w:fill="FFFF00"/>
            <w:vAlign w:val="bottom"/>
          </w:tcPr>
          <w:p w:rsidR="00741958" w:rsidRPr="009E1C67" w:rsidRDefault="00741958" w:rsidP="00A22715">
            <w:pPr>
              <w:spacing w:before="0"/>
              <w:contextualSpacing/>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 xml:space="preserve"> Train 120 teachers Healing Classrooms and literacy approach.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14" w:type="dxa"/>
            <w:gridSpan w:val="2"/>
            <w:tcBorders>
              <w:top w:val="nil"/>
              <w:left w:val="nil"/>
              <w:bottom w:val="single" w:sz="4" w:space="0" w:color="auto"/>
              <w:right w:val="single" w:sz="4" w:space="0" w:color="auto"/>
            </w:tcBorders>
            <w:shd w:val="clear" w:color="000000" w:fill="D9D9D9"/>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242"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nil"/>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single" w:sz="8" w:space="0" w:color="auto"/>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8"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r>
      <w:tr w:rsidR="00741958" w:rsidRPr="009E1C67" w:rsidTr="003012F9">
        <w:trPr>
          <w:trHeight w:val="278"/>
        </w:trPr>
        <w:tc>
          <w:tcPr>
            <w:tcW w:w="1124" w:type="dxa"/>
            <w:vMerge/>
            <w:tcBorders>
              <w:left w:val="single" w:sz="4" w:space="0" w:color="auto"/>
              <w:right w:val="single" w:sz="4" w:space="0" w:color="auto"/>
            </w:tcBorders>
            <w:vAlign w:val="center"/>
          </w:tcPr>
          <w:p w:rsidR="00741958" w:rsidRPr="009E1C67" w:rsidRDefault="00741958" w:rsidP="00A22715">
            <w:pPr>
              <w:spacing w:before="0"/>
              <w:contextualSpacing/>
              <w:rPr>
                <w:rFonts w:asciiTheme="minorHAnsi" w:hAnsiTheme="minorHAnsi" w:cstheme="minorHAnsi"/>
                <w:b/>
                <w:bCs/>
                <w:color w:val="000000"/>
                <w:sz w:val="22"/>
                <w:lang w:val="en-US"/>
              </w:rPr>
            </w:pPr>
          </w:p>
        </w:tc>
        <w:tc>
          <w:tcPr>
            <w:tcW w:w="6092" w:type="dxa"/>
            <w:tcBorders>
              <w:top w:val="nil"/>
              <w:left w:val="nil"/>
              <w:bottom w:val="single" w:sz="4" w:space="0" w:color="auto"/>
              <w:right w:val="single" w:sz="4" w:space="0" w:color="auto"/>
            </w:tcBorders>
            <w:shd w:val="clear" w:color="000000" w:fill="FFFF00"/>
            <w:vAlign w:val="bottom"/>
          </w:tcPr>
          <w:p w:rsidR="00741958" w:rsidRPr="009E1C67" w:rsidRDefault="00741958" w:rsidP="00A22715">
            <w:pPr>
              <w:spacing w:before="0"/>
              <w:contextualSpacing/>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Conduct refresher training after 5 months for 120 teachers</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14" w:type="dxa"/>
            <w:gridSpan w:val="2"/>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242"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000000" w:fill="D9D9D9"/>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nil"/>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single" w:sz="8" w:space="0" w:color="auto"/>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8"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r>
      <w:tr w:rsidR="00741958" w:rsidRPr="009E1C67">
        <w:trPr>
          <w:trHeight w:val="240"/>
        </w:trPr>
        <w:tc>
          <w:tcPr>
            <w:tcW w:w="1124" w:type="dxa"/>
            <w:vMerge/>
            <w:tcBorders>
              <w:left w:val="single" w:sz="4" w:space="0" w:color="auto"/>
              <w:right w:val="single" w:sz="4" w:space="0" w:color="auto"/>
            </w:tcBorders>
            <w:vAlign w:val="center"/>
          </w:tcPr>
          <w:p w:rsidR="00741958" w:rsidRPr="009E1C67" w:rsidRDefault="00741958" w:rsidP="00A22715">
            <w:pPr>
              <w:spacing w:before="0"/>
              <w:contextualSpacing/>
              <w:rPr>
                <w:rFonts w:asciiTheme="minorHAnsi" w:hAnsiTheme="minorHAnsi" w:cstheme="minorHAnsi"/>
                <w:b/>
                <w:bCs/>
                <w:color w:val="000000"/>
                <w:sz w:val="22"/>
                <w:lang w:val="en-US"/>
              </w:rPr>
            </w:pPr>
          </w:p>
        </w:tc>
        <w:tc>
          <w:tcPr>
            <w:tcW w:w="6092" w:type="dxa"/>
            <w:tcBorders>
              <w:top w:val="nil"/>
              <w:left w:val="nil"/>
              <w:bottom w:val="single" w:sz="4" w:space="0" w:color="auto"/>
              <w:right w:val="single" w:sz="4" w:space="0" w:color="auto"/>
            </w:tcBorders>
            <w:shd w:val="clear" w:color="000000" w:fill="FFFF00"/>
            <w:vAlign w:val="bottom"/>
          </w:tcPr>
          <w:p w:rsidR="00741958" w:rsidRPr="009E1C67" w:rsidRDefault="00741958" w:rsidP="00A22715">
            <w:pPr>
              <w:spacing w:before="0"/>
              <w:contextualSpacing/>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Train 46 teachers in ALP</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14" w:type="dxa"/>
            <w:gridSpan w:val="2"/>
            <w:tcBorders>
              <w:top w:val="nil"/>
              <w:left w:val="nil"/>
              <w:bottom w:val="single" w:sz="4" w:space="0" w:color="auto"/>
              <w:right w:val="single" w:sz="4" w:space="0" w:color="auto"/>
            </w:tcBorders>
            <w:shd w:val="clear" w:color="auto" w:fill="BFBFBF" w:themeFill="background1" w:themeFillShade="BF"/>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242"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nil"/>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single" w:sz="8" w:space="0" w:color="auto"/>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8"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r>
      <w:tr w:rsidR="00741958" w:rsidRPr="009E1C67" w:rsidTr="003012F9">
        <w:trPr>
          <w:trHeight w:val="332"/>
        </w:trPr>
        <w:tc>
          <w:tcPr>
            <w:tcW w:w="1124" w:type="dxa"/>
            <w:vMerge/>
            <w:tcBorders>
              <w:left w:val="single" w:sz="4" w:space="0" w:color="auto"/>
              <w:right w:val="single" w:sz="4" w:space="0" w:color="auto"/>
            </w:tcBorders>
            <w:vAlign w:val="center"/>
          </w:tcPr>
          <w:p w:rsidR="00741958" w:rsidRPr="009E1C67" w:rsidRDefault="00741958" w:rsidP="00A22715">
            <w:pPr>
              <w:spacing w:before="0"/>
              <w:contextualSpacing/>
              <w:rPr>
                <w:rFonts w:asciiTheme="minorHAnsi" w:hAnsiTheme="minorHAnsi" w:cstheme="minorHAnsi"/>
                <w:b/>
                <w:bCs/>
                <w:color w:val="000000"/>
                <w:sz w:val="22"/>
                <w:lang w:val="en-US"/>
              </w:rPr>
            </w:pPr>
          </w:p>
        </w:tc>
        <w:tc>
          <w:tcPr>
            <w:tcW w:w="6092" w:type="dxa"/>
            <w:tcBorders>
              <w:top w:val="nil"/>
              <w:left w:val="nil"/>
              <w:bottom w:val="single" w:sz="4" w:space="0" w:color="auto"/>
              <w:right w:val="single" w:sz="4" w:space="0" w:color="auto"/>
            </w:tcBorders>
            <w:shd w:val="clear" w:color="000000" w:fill="FFFF00"/>
            <w:vAlign w:val="bottom"/>
          </w:tcPr>
          <w:p w:rsidR="00741958" w:rsidRPr="009E1C67" w:rsidRDefault="00741958" w:rsidP="00A22715">
            <w:pPr>
              <w:spacing w:before="0"/>
              <w:contextualSpacing/>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Conduct refresher training after 5 months for 46 ALP teachers.</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14" w:type="dxa"/>
            <w:gridSpan w:val="2"/>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242"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BFBFBF" w:themeFill="background1" w:themeFillShade="BF"/>
            <w:vAlign w:val="center"/>
          </w:tcPr>
          <w:p w:rsidR="00741958" w:rsidRPr="009E1C67" w:rsidRDefault="00741958" w:rsidP="00A22715">
            <w:pPr>
              <w:spacing w:before="0"/>
              <w:contextualSpacing/>
              <w:jc w:val="center"/>
              <w:rPr>
                <w:rFonts w:asciiTheme="minorHAnsi" w:hAnsiTheme="minorHAnsi" w:cstheme="minorHAnsi"/>
                <w:b/>
                <w:bCs/>
                <w:color w:val="EEECE1"/>
                <w:sz w:val="22"/>
                <w:lang w:val="en-US"/>
              </w:rPr>
            </w:pPr>
            <w:r w:rsidRPr="009E1C67">
              <w:rPr>
                <w:rFonts w:asciiTheme="minorHAnsi" w:hAnsiTheme="minorHAnsi" w:cstheme="minorHAnsi"/>
                <w:b/>
                <w:bCs/>
                <w:color w:val="EEECE1"/>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nil"/>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single" w:sz="8" w:space="0" w:color="auto"/>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8"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r>
      <w:tr w:rsidR="00741958" w:rsidRPr="009E1C67">
        <w:trPr>
          <w:trHeight w:val="240"/>
        </w:trPr>
        <w:tc>
          <w:tcPr>
            <w:tcW w:w="1124" w:type="dxa"/>
            <w:vMerge/>
            <w:tcBorders>
              <w:left w:val="single" w:sz="4" w:space="0" w:color="auto"/>
              <w:right w:val="single" w:sz="4" w:space="0" w:color="auto"/>
            </w:tcBorders>
            <w:vAlign w:val="center"/>
          </w:tcPr>
          <w:p w:rsidR="00741958" w:rsidRPr="009E1C67" w:rsidRDefault="00741958" w:rsidP="00A22715">
            <w:pPr>
              <w:spacing w:before="0"/>
              <w:contextualSpacing/>
              <w:rPr>
                <w:rFonts w:asciiTheme="minorHAnsi" w:hAnsiTheme="minorHAnsi" w:cstheme="minorHAnsi"/>
                <w:b/>
                <w:bCs/>
                <w:color w:val="000000"/>
                <w:sz w:val="22"/>
                <w:lang w:val="en-US"/>
              </w:rPr>
            </w:pPr>
          </w:p>
        </w:tc>
        <w:tc>
          <w:tcPr>
            <w:tcW w:w="6092" w:type="dxa"/>
            <w:tcBorders>
              <w:top w:val="nil"/>
              <w:left w:val="nil"/>
              <w:bottom w:val="single" w:sz="4" w:space="0" w:color="auto"/>
              <w:right w:val="single" w:sz="4" w:space="0" w:color="auto"/>
            </w:tcBorders>
            <w:shd w:val="clear" w:color="000000" w:fill="FFFF00"/>
            <w:vAlign w:val="bottom"/>
          </w:tcPr>
          <w:p w:rsidR="00741958" w:rsidRPr="009E1C67" w:rsidRDefault="00741958" w:rsidP="00A22715">
            <w:pPr>
              <w:spacing w:before="0"/>
              <w:contextualSpacing/>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Select 416 students for remedial education target areas.</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FFFFFF" w:themeFill="background1"/>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FFFFFF" w:themeFill="background1"/>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14" w:type="dxa"/>
            <w:gridSpan w:val="2"/>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242" w:type="dxa"/>
            <w:tcBorders>
              <w:top w:val="nil"/>
              <w:left w:val="nil"/>
              <w:bottom w:val="single" w:sz="4" w:space="0" w:color="auto"/>
              <w:right w:val="single" w:sz="4" w:space="0" w:color="auto"/>
            </w:tcBorders>
            <w:shd w:val="clear" w:color="auto" w:fill="FFFFFF" w:themeFill="background1"/>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FFFFFF" w:themeFill="background1"/>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FFFFFF" w:themeFill="background1"/>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FFFFFF" w:themeFill="background1"/>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BFBFBF" w:themeFill="background1" w:themeFillShade="BF"/>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nil"/>
            </w:tcBorders>
            <w:shd w:val="clear" w:color="auto" w:fill="FFFFFF" w:themeFill="background1"/>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single" w:sz="8" w:space="0" w:color="auto"/>
              <w:bottom w:val="single" w:sz="4" w:space="0" w:color="auto"/>
              <w:right w:val="single" w:sz="4" w:space="0" w:color="auto"/>
            </w:tcBorders>
            <w:shd w:val="clear" w:color="auto" w:fill="FFFFFF" w:themeFill="background1"/>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8"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r>
      <w:tr w:rsidR="00741958" w:rsidRPr="009E1C67">
        <w:trPr>
          <w:trHeight w:val="240"/>
        </w:trPr>
        <w:tc>
          <w:tcPr>
            <w:tcW w:w="1124" w:type="dxa"/>
            <w:vMerge/>
            <w:tcBorders>
              <w:left w:val="single" w:sz="4" w:space="0" w:color="auto"/>
              <w:right w:val="single" w:sz="4" w:space="0" w:color="auto"/>
            </w:tcBorders>
            <w:vAlign w:val="center"/>
          </w:tcPr>
          <w:p w:rsidR="00741958" w:rsidRPr="009E1C67" w:rsidRDefault="00741958" w:rsidP="00A22715">
            <w:pPr>
              <w:spacing w:before="0"/>
              <w:contextualSpacing/>
              <w:rPr>
                <w:rFonts w:asciiTheme="minorHAnsi" w:hAnsiTheme="minorHAnsi" w:cstheme="minorHAnsi"/>
                <w:b/>
                <w:bCs/>
                <w:color w:val="000000"/>
                <w:sz w:val="22"/>
                <w:lang w:val="en-US"/>
              </w:rPr>
            </w:pPr>
          </w:p>
        </w:tc>
        <w:tc>
          <w:tcPr>
            <w:tcW w:w="6092" w:type="dxa"/>
            <w:tcBorders>
              <w:top w:val="nil"/>
              <w:left w:val="nil"/>
              <w:bottom w:val="single" w:sz="4" w:space="0" w:color="auto"/>
              <w:right w:val="single" w:sz="4" w:space="0" w:color="auto"/>
            </w:tcBorders>
            <w:shd w:val="clear" w:color="000000" w:fill="FFFF00"/>
            <w:vAlign w:val="bottom"/>
          </w:tcPr>
          <w:p w:rsidR="00741958" w:rsidRPr="009E1C67" w:rsidRDefault="00741958" w:rsidP="00A22715">
            <w:pPr>
              <w:spacing w:before="0"/>
              <w:contextualSpacing/>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Support establishment of</w:t>
            </w:r>
            <w:r w:rsidR="00D52422" w:rsidRPr="009E1C67">
              <w:rPr>
                <w:rFonts w:asciiTheme="minorHAnsi" w:hAnsiTheme="minorHAnsi" w:cstheme="minorHAnsi"/>
                <w:color w:val="000000"/>
                <w:sz w:val="22"/>
                <w:szCs w:val="22"/>
                <w:lang w:val="en-US"/>
              </w:rPr>
              <w:t xml:space="preserve"> 28 remedial classes and select</w:t>
            </w:r>
            <w:r w:rsidRPr="009E1C67">
              <w:rPr>
                <w:rFonts w:asciiTheme="minorHAnsi" w:hAnsiTheme="minorHAnsi" w:cstheme="minorHAnsi"/>
                <w:color w:val="000000"/>
                <w:sz w:val="22"/>
                <w:szCs w:val="22"/>
                <w:lang w:val="en-US"/>
              </w:rPr>
              <w:t xml:space="preserve">ion of teachers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14" w:type="dxa"/>
            <w:gridSpan w:val="2"/>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242" w:type="dxa"/>
            <w:tcBorders>
              <w:top w:val="nil"/>
              <w:left w:val="nil"/>
              <w:bottom w:val="single" w:sz="4" w:space="0" w:color="auto"/>
              <w:right w:val="single" w:sz="4" w:space="0" w:color="auto"/>
            </w:tcBorders>
            <w:shd w:val="clear" w:color="auto" w:fill="FFFFFF" w:themeFill="background1"/>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BFBFBF" w:themeFill="background1" w:themeFillShade="BF"/>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nil"/>
            </w:tcBorders>
            <w:shd w:val="clear" w:color="auto" w:fill="BFBFBF" w:themeFill="background1" w:themeFillShade="BF"/>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single" w:sz="8" w:space="0" w:color="auto"/>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8"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r>
      <w:tr w:rsidR="00741958" w:rsidRPr="009E1C67">
        <w:trPr>
          <w:trHeight w:val="260"/>
        </w:trPr>
        <w:tc>
          <w:tcPr>
            <w:tcW w:w="1124" w:type="dxa"/>
            <w:vMerge/>
            <w:tcBorders>
              <w:left w:val="single" w:sz="4" w:space="0" w:color="auto"/>
              <w:right w:val="single" w:sz="4" w:space="0" w:color="auto"/>
            </w:tcBorders>
            <w:vAlign w:val="center"/>
          </w:tcPr>
          <w:p w:rsidR="00741958" w:rsidRPr="009E1C67" w:rsidRDefault="00741958" w:rsidP="00A22715">
            <w:pPr>
              <w:spacing w:before="0"/>
              <w:contextualSpacing/>
              <w:rPr>
                <w:rFonts w:asciiTheme="minorHAnsi" w:hAnsiTheme="minorHAnsi" w:cstheme="minorHAnsi"/>
                <w:b/>
                <w:bCs/>
                <w:color w:val="000000"/>
                <w:sz w:val="22"/>
                <w:lang w:val="en-US"/>
              </w:rPr>
            </w:pPr>
          </w:p>
        </w:tc>
        <w:tc>
          <w:tcPr>
            <w:tcW w:w="6092" w:type="dxa"/>
            <w:tcBorders>
              <w:top w:val="nil"/>
              <w:left w:val="nil"/>
              <w:bottom w:val="single" w:sz="4" w:space="0" w:color="auto"/>
              <w:right w:val="single" w:sz="4" w:space="0" w:color="auto"/>
            </w:tcBorders>
            <w:shd w:val="clear" w:color="000000" w:fill="FFFF00"/>
            <w:vAlign w:val="bottom"/>
          </w:tcPr>
          <w:p w:rsidR="00741958" w:rsidRPr="009E1C67" w:rsidRDefault="00741958" w:rsidP="00A22715">
            <w:pPr>
              <w:spacing w:before="0" w:after="240"/>
              <w:contextualSpacing/>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Procurement of readers.</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41958" w:rsidRPr="009E1C67" w:rsidRDefault="00741958" w:rsidP="00A22715">
            <w:pPr>
              <w:spacing w:before="0"/>
              <w:contextualSpacing/>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14" w:type="dxa"/>
            <w:gridSpan w:val="2"/>
            <w:tcBorders>
              <w:top w:val="nil"/>
              <w:left w:val="nil"/>
              <w:bottom w:val="single" w:sz="4" w:space="0" w:color="auto"/>
              <w:right w:val="single" w:sz="4" w:space="0" w:color="auto"/>
            </w:tcBorders>
            <w:shd w:val="clear" w:color="000000" w:fill="D9D9D9"/>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242" w:type="dxa"/>
            <w:tcBorders>
              <w:top w:val="nil"/>
              <w:left w:val="nil"/>
              <w:bottom w:val="single" w:sz="4" w:space="0" w:color="auto"/>
              <w:right w:val="single" w:sz="4" w:space="0" w:color="auto"/>
            </w:tcBorders>
            <w:shd w:val="clear" w:color="000000" w:fill="FFFFFF"/>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nil"/>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single" w:sz="8" w:space="0" w:color="auto"/>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8"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r>
      <w:tr w:rsidR="00741958" w:rsidRPr="009E1C67">
        <w:trPr>
          <w:trHeight w:val="240"/>
        </w:trPr>
        <w:tc>
          <w:tcPr>
            <w:tcW w:w="1124" w:type="dxa"/>
            <w:vMerge/>
            <w:tcBorders>
              <w:left w:val="single" w:sz="4" w:space="0" w:color="auto"/>
              <w:right w:val="single" w:sz="4" w:space="0" w:color="auto"/>
            </w:tcBorders>
            <w:vAlign w:val="center"/>
          </w:tcPr>
          <w:p w:rsidR="00741958" w:rsidRPr="009E1C67" w:rsidRDefault="00741958" w:rsidP="00A22715">
            <w:pPr>
              <w:spacing w:before="0"/>
              <w:contextualSpacing/>
              <w:rPr>
                <w:rFonts w:asciiTheme="minorHAnsi" w:hAnsiTheme="minorHAnsi" w:cstheme="minorHAnsi"/>
                <w:b/>
                <w:bCs/>
                <w:color w:val="000000"/>
                <w:sz w:val="22"/>
                <w:lang w:val="en-US"/>
              </w:rPr>
            </w:pPr>
          </w:p>
        </w:tc>
        <w:tc>
          <w:tcPr>
            <w:tcW w:w="6092" w:type="dxa"/>
            <w:tcBorders>
              <w:top w:val="nil"/>
              <w:left w:val="nil"/>
              <w:bottom w:val="single" w:sz="4" w:space="0" w:color="auto"/>
              <w:right w:val="single" w:sz="4" w:space="0" w:color="auto"/>
            </w:tcBorders>
            <w:shd w:val="clear" w:color="000000" w:fill="FFFF00"/>
            <w:vAlign w:val="bottom"/>
          </w:tcPr>
          <w:p w:rsidR="00741958" w:rsidRPr="009E1C67" w:rsidRDefault="00741958" w:rsidP="00A22715">
            <w:pPr>
              <w:spacing w:before="0"/>
              <w:contextualSpacing/>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Distribution of readers.</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14" w:type="dxa"/>
            <w:gridSpan w:val="2"/>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242" w:type="dxa"/>
            <w:tcBorders>
              <w:top w:val="nil"/>
              <w:left w:val="nil"/>
              <w:bottom w:val="single" w:sz="4" w:space="0" w:color="auto"/>
              <w:right w:val="single" w:sz="4" w:space="0" w:color="auto"/>
            </w:tcBorders>
            <w:shd w:val="clear" w:color="auto" w:fill="D9D9D9" w:themeFill="background1" w:themeFillShade="D9"/>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nil"/>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single" w:sz="8" w:space="0" w:color="auto"/>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8"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r>
      <w:tr w:rsidR="00741958" w:rsidRPr="009E1C67">
        <w:trPr>
          <w:trHeight w:val="240"/>
        </w:trPr>
        <w:tc>
          <w:tcPr>
            <w:tcW w:w="1124" w:type="dxa"/>
            <w:vMerge/>
            <w:tcBorders>
              <w:left w:val="single" w:sz="4" w:space="0" w:color="auto"/>
              <w:right w:val="single" w:sz="4" w:space="0" w:color="auto"/>
            </w:tcBorders>
            <w:vAlign w:val="center"/>
          </w:tcPr>
          <w:p w:rsidR="00741958" w:rsidRPr="009E1C67" w:rsidRDefault="00741958" w:rsidP="00A22715">
            <w:pPr>
              <w:spacing w:before="0"/>
              <w:contextualSpacing/>
              <w:rPr>
                <w:rFonts w:asciiTheme="minorHAnsi" w:hAnsiTheme="minorHAnsi" w:cstheme="minorHAnsi"/>
                <w:b/>
                <w:bCs/>
                <w:color w:val="000000"/>
                <w:sz w:val="22"/>
                <w:lang w:val="en-US"/>
              </w:rPr>
            </w:pPr>
          </w:p>
        </w:tc>
        <w:tc>
          <w:tcPr>
            <w:tcW w:w="6092" w:type="dxa"/>
            <w:tcBorders>
              <w:top w:val="nil"/>
              <w:left w:val="nil"/>
              <w:bottom w:val="single" w:sz="4" w:space="0" w:color="auto"/>
              <w:right w:val="single" w:sz="4" w:space="0" w:color="auto"/>
            </w:tcBorders>
            <w:shd w:val="clear" w:color="000000" w:fill="FFFF00"/>
            <w:vAlign w:val="bottom"/>
          </w:tcPr>
          <w:p w:rsidR="00741958" w:rsidRPr="009E1C67" w:rsidRDefault="00D52422" w:rsidP="00A22715">
            <w:pPr>
              <w:spacing w:before="0"/>
              <w:contextualSpacing/>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 xml:space="preserve">Adapt </w:t>
            </w:r>
            <w:r w:rsidR="00741958" w:rsidRPr="009E1C67">
              <w:rPr>
                <w:rFonts w:asciiTheme="minorHAnsi" w:hAnsiTheme="minorHAnsi" w:cstheme="minorHAnsi"/>
                <w:color w:val="000000"/>
                <w:sz w:val="22"/>
                <w:szCs w:val="22"/>
                <w:lang w:val="en-US"/>
              </w:rPr>
              <w:t>EGRA pre-test</w:t>
            </w:r>
            <w:r w:rsidRPr="009E1C67">
              <w:rPr>
                <w:rFonts w:asciiTheme="minorHAnsi" w:hAnsiTheme="minorHAnsi" w:cstheme="minorHAnsi"/>
                <w:color w:val="000000"/>
                <w:sz w:val="22"/>
                <w:szCs w:val="22"/>
                <w:lang w:val="en-US"/>
              </w:rPr>
              <w:t xml:space="preserve"> to Iraq context and test</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D9D9D9" w:themeFill="background1" w:themeFillShade="D9"/>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14" w:type="dxa"/>
            <w:gridSpan w:val="2"/>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242" w:type="dxa"/>
            <w:tcBorders>
              <w:top w:val="nil"/>
              <w:left w:val="nil"/>
              <w:bottom w:val="single" w:sz="4" w:space="0" w:color="auto"/>
              <w:right w:val="single" w:sz="4" w:space="0" w:color="auto"/>
            </w:tcBorders>
            <w:shd w:val="clear" w:color="auto" w:fill="FFFFFF" w:themeFill="background1"/>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nil"/>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single" w:sz="8" w:space="0" w:color="auto"/>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8"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r>
      <w:tr w:rsidR="00741958" w:rsidRPr="009E1C67">
        <w:trPr>
          <w:trHeight w:val="480"/>
        </w:trPr>
        <w:tc>
          <w:tcPr>
            <w:tcW w:w="1124" w:type="dxa"/>
            <w:vMerge/>
            <w:tcBorders>
              <w:left w:val="single" w:sz="4" w:space="0" w:color="auto"/>
              <w:right w:val="single" w:sz="4" w:space="0" w:color="auto"/>
            </w:tcBorders>
            <w:vAlign w:val="center"/>
          </w:tcPr>
          <w:p w:rsidR="00741958" w:rsidRPr="009E1C67" w:rsidRDefault="00741958" w:rsidP="00A22715">
            <w:pPr>
              <w:spacing w:before="0"/>
              <w:contextualSpacing/>
              <w:rPr>
                <w:rFonts w:asciiTheme="minorHAnsi" w:hAnsiTheme="minorHAnsi" w:cstheme="minorHAnsi"/>
                <w:b/>
                <w:bCs/>
                <w:color w:val="000000"/>
                <w:sz w:val="22"/>
                <w:lang w:val="en-US"/>
              </w:rPr>
            </w:pPr>
          </w:p>
        </w:tc>
        <w:tc>
          <w:tcPr>
            <w:tcW w:w="6092" w:type="dxa"/>
            <w:tcBorders>
              <w:top w:val="nil"/>
              <w:left w:val="nil"/>
              <w:bottom w:val="single" w:sz="4" w:space="0" w:color="auto"/>
              <w:right w:val="single" w:sz="4" w:space="0" w:color="auto"/>
            </w:tcBorders>
            <w:shd w:val="clear" w:color="000000" w:fill="FFFF00"/>
            <w:vAlign w:val="bottom"/>
          </w:tcPr>
          <w:p w:rsidR="00741958" w:rsidRPr="009E1C67" w:rsidRDefault="00741958" w:rsidP="00A22715">
            <w:pPr>
              <w:spacing w:before="0"/>
              <w:contextualSpacing/>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Provide ongoing in-classroom support to teachers through a mentoring and observation program.</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14" w:type="dxa"/>
            <w:gridSpan w:val="2"/>
            <w:tcBorders>
              <w:top w:val="nil"/>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242" w:type="dxa"/>
            <w:tcBorders>
              <w:top w:val="nil"/>
              <w:left w:val="nil"/>
              <w:bottom w:val="single" w:sz="4" w:space="0" w:color="auto"/>
              <w:right w:val="single" w:sz="4" w:space="0" w:color="auto"/>
            </w:tcBorders>
            <w:shd w:val="clear" w:color="000000" w:fill="D9D9D9"/>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000000" w:fill="D9D9D9"/>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000000" w:fill="D9D9D9"/>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000000" w:fill="D9D9D9"/>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nil"/>
            </w:tcBorders>
            <w:shd w:val="clear" w:color="000000" w:fill="D9D9D9"/>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single" w:sz="8" w:space="0" w:color="auto"/>
              <w:bottom w:val="single" w:sz="4" w:space="0" w:color="auto"/>
              <w:right w:val="single" w:sz="4" w:space="0" w:color="auto"/>
            </w:tcBorders>
            <w:shd w:val="clear" w:color="000000" w:fill="D9D9D9"/>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4" w:space="0" w:color="auto"/>
            </w:tcBorders>
            <w:shd w:val="clear" w:color="000000" w:fill="D9D9D9"/>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single" w:sz="4" w:space="0" w:color="auto"/>
              <w:right w:val="single" w:sz="8"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r>
      <w:tr w:rsidR="00741958" w:rsidRPr="009E1C67">
        <w:trPr>
          <w:trHeight w:val="240"/>
        </w:trPr>
        <w:tc>
          <w:tcPr>
            <w:tcW w:w="1124" w:type="dxa"/>
            <w:vMerge/>
            <w:tcBorders>
              <w:left w:val="single" w:sz="4" w:space="0" w:color="auto"/>
              <w:right w:val="single" w:sz="4" w:space="0" w:color="auto"/>
            </w:tcBorders>
            <w:vAlign w:val="center"/>
          </w:tcPr>
          <w:p w:rsidR="00741958" w:rsidRPr="009E1C67" w:rsidRDefault="00741958" w:rsidP="00A22715">
            <w:pPr>
              <w:spacing w:before="0"/>
              <w:contextualSpacing/>
              <w:rPr>
                <w:rFonts w:asciiTheme="minorHAnsi" w:hAnsiTheme="minorHAnsi" w:cstheme="minorHAnsi"/>
                <w:b/>
                <w:bCs/>
                <w:color w:val="000000"/>
                <w:sz w:val="22"/>
                <w:lang w:val="en-US"/>
              </w:rPr>
            </w:pPr>
          </w:p>
        </w:tc>
        <w:tc>
          <w:tcPr>
            <w:tcW w:w="6092" w:type="dxa"/>
            <w:tcBorders>
              <w:top w:val="nil"/>
              <w:left w:val="nil"/>
              <w:bottom w:val="single" w:sz="4" w:space="0" w:color="auto"/>
              <w:right w:val="single" w:sz="4" w:space="0" w:color="auto"/>
            </w:tcBorders>
            <w:shd w:val="clear" w:color="000000" w:fill="FFFF00"/>
          </w:tcPr>
          <w:p w:rsidR="00741958" w:rsidRPr="009E1C67" w:rsidRDefault="00741958" w:rsidP="00A22715">
            <w:pPr>
              <w:spacing w:before="0"/>
              <w:contextualSpacing/>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EGRA post-test</w:t>
            </w:r>
          </w:p>
        </w:tc>
        <w:tc>
          <w:tcPr>
            <w:tcW w:w="328" w:type="dxa"/>
            <w:tcBorders>
              <w:top w:val="nil"/>
              <w:left w:val="nil"/>
              <w:bottom w:val="nil"/>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nil"/>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nil"/>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nil"/>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nil"/>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14" w:type="dxa"/>
            <w:gridSpan w:val="2"/>
            <w:tcBorders>
              <w:top w:val="nil"/>
              <w:left w:val="nil"/>
              <w:bottom w:val="nil"/>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242" w:type="dxa"/>
            <w:tcBorders>
              <w:top w:val="nil"/>
              <w:left w:val="nil"/>
              <w:bottom w:val="nil"/>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nil"/>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nil"/>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nil"/>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nil"/>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nil"/>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nil"/>
              <w:right w:val="nil"/>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single" w:sz="8" w:space="0" w:color="auto"/>
              <w:bottom w:val="nil"/>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nil"/>
              <w:right w:val="single" w:sz="4" w:space="0" w:color="auto"/>
            </w:tcBorders>
            <w:shd w:val="clear" w:color="000000" w:fill="D9D9D9"/>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440" w:type="dxa"/>
            <w:tcBorders>
              <w:top w:val="nil"/>
              <w:left w:val="nil"/>
              <w:bottom w:val="nil"/>
              <w:right w:val="single" w:sz="8"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r>
      <w:tr w:rsidR="00741958" w:rsidRPr="009E1C67">
        <w:trPr>
          <w:trHeight w:val="602"/>
        </w:trPr>
        <w:tc>
          <w:tcPr>
            <w:tcW w:w="1124" w:type="dxa"/>
            <w:vMerge/>
            <w:tcBorders>
              <w:left w:val="single" w:sz="4" w:space="0" w:color="auto"/>
              <w:right w:val="single" w:sz="4" w:space="0" w:color="auto"/>
            </w:tcBorders>
            <w:vAlign w:val="center"/>
          </w:tcPr>
          <w:p w:rsidR="00741958" w:rsidRPr="009E1C67" w:rsidRDefault="00741958" w:rsidP="00A22715">
            <w:pPr>
              <w:spacing w:before="0"/>
              <w:contextualSpacing/>
              <w:rPr>
                <w:rFonts w:asciiTheme="minorHAnsi" w:hAnsiTheme="minorHAnsi" w:cstheme="minorHAnsi"/>
                <w:b/>
                <w:bCs/>
                <w:color w:val="000000"/>
                <w:sz w:val="22"/>
                <w:lang w:val="en-US"/>
              </w:rPr>
            </w:pPr>
          </w:p>
        </w:tc>
        <w:tc>
          <w:tcPr>
            <w:tcW w:w="6092" w:type="dxa"/>
            <w:tcBorders>
              <w:top w:val="nil"/>
              <w:left w:val="nil"/>
              <w:bottom w:val="single" w:sz="4" w:space="0" w:color="auto"/>
              <w:right w:val="single" w:sz="4" w:space="0" w:color="auto"/>
            </w:tcBorders>
            <w:shd w:val="clear" w:color="000000" w:fill="FFFF00"/>
          </w:tcPr>
          <w:p w:rsidR="00741958" w:rsidRPr="009E1C67" w:rsidRDefault="00741958" w:rsidP="00A22715">
            <w:pPr>
              <w:spacing w:before="0"/>
              <w:contextualSpacing/>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Select and train 2 TLC Facilitators / school from the 120 Teachers previously trained in TLC Facilitation</w:t>
            </w:r>
          </w:p>
        </w:tc>
        <w:tc>
          <w:tcPr>
            <w:tcW w:w="328" w:type="dxa"/>
            <w:tcBorders>
              <w:top w:val="single" w:sz="4" w:space="0" w:color="auto"/>
              <w:left w:val="nil"/>
              <w:bottom w:val="single" w:sz="4" w:space="0" w:color="auto"/>
              <w:right w:val="single" w:sz="4" w:space="0" w:color="auto"/>
            </w:tcBorders>
            <w:shd w:val="clear" w:color="auto" w:fill="FFFFFF" w:themeFill="background1"/>
            <w:vAlign w:val="center"/>
          </w:tcPr>
          <w:p w:rsidR="00741958" w:rsidRPr="009E1C67" w:rsidRDefault="00741958"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000000" w:fill="D9D9D9"/>
            <w:vAlign w:val="center"/>
          </w:tcPr>
          <w:p w:rsidR="00741958" w:rsidRPr="009E1C67" w:rsidRDefault="00741958"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000000" w:fill="D9D9D9"/>
            <w:vAlign w:val="center"/>
          </w:tcPr>
          <w:p w:rsidR="00741958" w:rsidRPr="009E1C67" w:rsidRDefault="00741958"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14" w:type="dxa"/>
            <w:gridSpan w:val="2"/>
            <w:tcBorders>
              <w:top w:val="single" w:sz="4" w:space="0" w:color="auto"/>
              <w:left w:val="nil"/>
              <w:bottom w:val="single" w:sz="4" w:space="0" w:color="auto"/>
              <w:right w:val="single" w:sz="4" w:space="0" w:color="auto"/>
            </w:tcBorders>
            <w:shd w:val="clear" w:color="000000" w:fill="D9D9D9"/>
            <w:vAlign w:val="center"/>
          </w:tcPr>
          <w:p w:rsidR="00741958" w:rsidRPr="009E1C67" w:rsidRDefault="00741958"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242" w:type="dxa"/>
            <w:tcBorders>
              <w:top w:val="single" w:sz="4" w:space="0" w:color="auto"/>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single" w:sz="4" w:space="0" w:color="auto"/>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single" w:sz="4" w:space="0" w:color="auto"/>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single" w:sz="4" w:space="0" w:color="auto"/>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single" w:sz="4" w:space="0" w:color="auto"/>
              <w:left w:val="nil"/>
              <w:bottom w:val="single" w:sz="4" w:space="0" w:color="auto"/>
              <w:right w:val="nil"/>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single" w:sz="4" w:space="0" w:color="auto"/>
              <w:left w:val="single" w:sz="8" w:space="0" w:color="auto"/>
              <w:bottom w:val="single" w:sz="8"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single" w:sz="4" w:space="0" w:color="auto"/>
              <w:left w:val="nil"/>
              <w:bottom w:val="single" w:sz="8"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single" w:sz="4" w:space="0" w:color="auto"/>
              <w:left w:val="nil"/>
              <w:bottom w:val="single" w:sz="8" w:space="0" w:color="auto"/>
              <w:right w:val="single" w:sz="8"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r>
      <w:tr w:rsidR="00741958" w:rsidRPr="009E1C67">
        <w:trPr>
          <w:trHeight w:val="252"/>
        </w:trPr>
        <w:tc>
          <w:tcPr>
            <w:tcW w:w="1124" w:type="dxa"/>
            <w:vMerge/>
            <w:tcBorders>
              <w:left w:val="single" w:sz="4" w:space="0" w:color="auto"/>
              <w:bottom w:val="single" w:sz="4" w:space="0" w:color="000000"/>
              <w:right w:val="single" w:sz="4" w:space="0" w:color="auto"/>
            </w:tcBorders>
            <w:vAlign w:val="center"/>
          </w:tcPr>
          <w:p w:rsidR="00741958" w:rsidRPr="009E1C67" w:rsidRDefault="00741958" w:rsidP="00A22715">
            <w:pPr>
              <w:spacing w:before="0"/>
              <w:contextualSpacing/>
              <w:rPr>
                <w:rFonts w:asciiTheme="minorHAnsi" w:hAnsiTheme="minorHAnsi" w:cstheme="minorHAnsi"/>
                <w:b/>
                <w:bCs/>
                <w:color w:val="000000"/>
                <w:sz w:val="22"/>
                <w:lang w:val="en-US"/>
              </w:rPr>
            </w:pPr>
          </w:p>
        </w:tc>
        <w:tc>
          <w:tcPr>
            <w:tcW w:w="6092" w:type="dxa"/>
            <w:tcBorders>
              <w:top w:val="nil"/>
              <w:left w:val="nil"/>
              <w:bottom w:val="single" w:sz="4" w:space="0" w:color="auto"/>
              <w:right w:val="single" w:sz="4" w:space="0" w:color="auto"/>
            </w:tcBorders>
            <w:shd w:val="clear" w:color="auto" w:fill="FFFF00"/>
          </w:tcPr>
          <w:p w:rsidR="00741958" w:rsidRPr="009E1C67" w:rsidRDefault="00741958" w:rsidP="00A22715">
            <w:pPr>
              <w:spacing w:before="0"/>
              <w:contextualSpacing/>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Monitor and support TLC activities</w:t>
            </w:r>
          </w:p>
        </w:tc>
        <w:tc>
          <w:tcPr>
            <w:tcW w:w="328" w:type="dxa"/>
            <w:tcBorders>
              <w:top w:val="single" w:sz="4" w:space="0" w:color="auto"/>
              <w:left w:val="nil"/>
              <w:bottom w:val="single" w:sz="4" w:space="0" w:color="auto"/>
              <w:right w:val="single" w:sz="4" w:space="0" w:color="auto"/>
            </w:tcBorders>
            <w:shd w:val="clear" w:color="auto" w:fill="FFFFFF" w:themeFill="background1"/>
            <w:vAlign w:val="center"/>
          </w:tcPr>
          <w:p w:rsidR="00741958" w:rsidRPr="009E1C67" w:rsidRDefault="00741958" w:rsidP="00A22715">
            <w:pPr>
              <w:spacing w:before="0"/>
              <w:contextualSpacing/>
              <w:jc w:val="center"/>
              <w:rPr>
                <w:rFonts w:asciiTheme="minorHAnsi" w:hAnsiTheme="minorHAnsi" w:cstheme="minorHAnsi"/>
                <w:b/>
                <w:bCs/>
                <w:color w:val="000000"/>
                <w:sz w:val="22"/>
                <w:lang w:val="en-US"/>
              </w:rPr>
            </w:pPr>
          </w:p>
        </w:tc>
        <w:tc>
          <w:tcPr>
            <w:tcW w:w="328" w:type="dxa"/>
            <w:tcBorders>
              <w:top w:val="single" w:sz="4" w:space="0" w:color="auto"/>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color w:val="000000"/>
                <w:sz w:val="22"/>
                <w:lang w:val="en-US"/>
              </w:rPr>
            </w:pPr>
          </w:p>
        </w:tc>
        <w:tc>
          <w:tcPr>
            <w:tcW w:w="328" w:type="dxa"/>
            <w:tcBorders>
              <w:top w:val="single" w:sz="4" w:space="0" w:color="auto"/>
              <w:left w:val="nil"/>
              <w:bottom w:val="single" w:sz="4" w:space="0" w:color="auto"/>
              <w:right w:val="single" w:sz="4" w:space="0" w:color="auto"/>
            </w:tcBorders>
            <w:shd w:val="clear" w:color="auto" w:fill="auto"/>
            <w:vAlign w:val="center"/>
          </w:tcPr>
          <w:p w:rsidR="00741958" w:rsidRPr="009E1C67" w:rsidRDefault="00741958" w:rsidP="00A22715">
            <w:pPr>
              <w:spacing w:before="0"/>
              <w:contextualSpacing/>
              <w:jc w:val="center"/>
              <w:rPr>
                <w:rFonts w:asciiTheme="minorHAnsi" w:hAnsiTheme="minorHAnsi" w:cstheme="minorHAnsi"/>
                <w:b/>
                <w:bCs/>
                <w:color w:val="000000"/>
                <w:sz w:val="22"/>
                <w:lang w:val="en-US"/>
              </w:rPr>
            </w:pPr>
          </w:p>
        </w:tc>
        <w:tc>
          <w:tcPr>
            <w:tcW w:w="328" w:type="dxa"/>
            <w:tcBorders>
              <w:top w:val="single" w:sz="4" w:space="0" w:color="auto"/>
              <w:left w:val="nil"/>
              <w:bottom w:val="single" w:sz="4" w:space="0" w:color="auto"/>
              <w:right w:val="single" w:sz="4" w:space="0" w:color="auto"/>
            </w:tcBorders>
            <w:shd w:val="clear" w:color="auto" w:fill="FFFFFF" w:themeFill="background1"/>
            <w:vAlign w:val="center"/>
          </w:tcPr>
          <w:p w:rsidR="00741958" w:rsidRPr="009E1C67" w:rsidRDefault="00741958" w:rsidP="00A22715">
            <w:pPr>
              <w:spacing w:before="0"/>
              <w:contextualSpacing/>
              <w:jc w:val="center"/>
              <w:rPr>
                <w:rFonts w:asciiTheme="minorHAnsi" w:hAnsiTheme="minorHAnsi" w:cstheme="minorHAnsi"/>
                <w:b/>
                <w:bCs/>
                <w:color w:val="000000"/>
                <w:sz w:val="22"/>
                <w:lang w:val="en-US"/>
              </w:rPr>
            </w:pPr>
          </w:p>
        </w:tc>
        <w:tc>
          <w:tcPr>
            <w:tcW w:w="328" w:type="dxa"/>
            <w:tcBorders>
              <w:top w:val="single" w:sz="4" w:space="0" w:color="auto"/>
              <w:left w:val="nil"/>
              <w:bottom w:val="single" w:sz="4" w:space="0" w:color="auto"/>
              <w:right w:val="single" w:sz="4" w:space="0" w:color="auto"/>
            </w:tcBorders>
            <w:shd w:val="clear" w:color="auto" w:fill="FFFFFF" w:themeFill="background1"/>
            <w:vAlign w:val="center"/>
          </w:tcPr>
          <w:p w:rsidR="00741958" w:rsidRPr="009E1C67" w:rsidRDefault="00741958" w:rsidP="00A22715">
            <w:pPr>
              <w:spacing w:before="0"/>
              <w:contextualSpacing/>
              <w:jc w:val="center"/>
              <w:rPr>
                <w:rFonts w:asciiTheme="minorHAnsi" w:hAnsiTheme="minorHAnsi" w:cstheme="minorHAnsi"/>
                <w:b/>
                <w:bCs/>
                <w:color w:val="000000"/>
                <w:sz w:val="22"/>
                <w:lang w:val="en-US"/>
              </w:rPr>
            </w:pPr>
          </w:p>
        </w:tc>
        <w:tc>
          <w:tcPr>
            <w:tcW w:w="414"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rsidR="00741958" w:rsidRPr="009E1C67" w:rsidRDefault="00741958" w:rsidP="00A22715">
            <w:pPr>
              <w:spacing w:before="0"/>
              <w:contextualSpacing/>
              <w:jc w:val="center"/>
              <w:rPr>
                <w:rFonts w:asciiTheme="minorHAnsi" w:hAnsiTheme="minorHAnsi" w:cstheme="minorHAnsi"/>
                <w:b/>
                <w:bCs/>
                <w:color w:val="000000"/>
                <w:sz w:val="22"/>
                <w:lang w:val="en-US"/>
              </w:rPr>
            </w:pPr>
          </w:p>
        </w:tc>
        <w:tc>
          <w:tcPr>
            <w:tcW w:w="242"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41958" w:rsidRPr="009E1C67" w:rsidRDefault="00741958" w:rsidP="00A22715">
            <w:pPr>
              <w:spacing w:before="0"/>
              <w:contextualSpacing/>
              <w:jc w:val="center"/>
              <w:rPr>
                <w:rFonts w:asciiTheme="minorHAnsi" w:hAnsiTheme="minorHAnsi" w:cstheme="minorHAnsi"/>
                <w:b/>
                <w:bCs/>
                <w:color w:val="000000"/>
                <w:sz w:val="22"/>
                <w:lang w:val="en-US"/>
              </w:rPr>
            </w:pPr>
          </w:p>
        </w:tc>
        <w:tc>
          <w:tcPr>
            <w:tcW w:w="32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41958" w:rsidRPr="009E1C67" w:rsidRDefault="00741958" w:rsidP="00A22715">
            <w:pPr>
              <w:spacing w:before="0"/>
              <w:contextualSpacing/>
              <w:jc w:val="center"/>
              <w:rPr>
                <w:rFonts w:asciiTheme="minorHAnsi" w:hAnsiTheme="minorHAnsi" w:cstheme="minorHAnsi"/>
                <w:b/>
                <w:bCs/>
                <w:color w:val="000000"/>
                <w:sz w:val="22"/>
                <w:lang w:val="en-US"/>
              </w:rPr>
            </w:pPr>
          </w:p>
        </w:tc>
        <w:tc>
          <w:tcPr>
            <w:tcW w:w="32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41958" w:rsidRPr="009E1C67" w:rsidRDefault="00741958" w:rsidP="00A22715">
            <w:pPr>
              <w:spacing w:before="0"/>
              <w:contextualSpacing/>
              <w:jc w:val="center"/>
              <w:rPr>
                <w:rFonts w:asciiTheme="minorHAnsi" w:hAnsiTheme="minorHAnsi" w:cstheme="minorHAnsi"/>
                <w:b/>
                <w:bCs/>
                <w:color w:val="000000"/>
                <w:sz w:val="22"/>
                <w:lang w:val="en-US"/>
              </w:rPr>
            </w:pPr>
          </w:p>
        </w:tc>
        <w:tc>
          <w:tcPr>
            <w:tcW w:w="4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41958" w:rsidRPr="009E1C67" w:rsidRDefault="00741958" w:rsidP="00A22715">
            <w:pPr>
              <w:spacing w:before="0"/>
              <w:contextualSpacing/>
              <w:jc w:val="center"/>
              <w:rPr>
                <w:rFonts w:asciiTheme="minorHAnsi" w:hAnsiTheme="minorHAnsi" w:cstheme="minorHAnsi"/>
                <w:b/>
                <w:bCs/>
                <w:color w:val="000000"/>
                <w:sz w:val="22"/>
                <w:lang w:val="en-US"/>
              </w:rPr>
            </w:pPr>
          </w:p>
        </w:tc>
        <w:tc>
          <w:tcPr>
            <w:tcW w:w="4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41958" w:rsidRPr="009E1C67" w:rsidRDefault="00741958" w:rsidP="00A22715">
            <w:pPr>
              <w:spacing w:before="0"/>
              <w:contextualSpacing/>
              <w:jc w:val="center"/>
              <w:rPr>
                <w:rFonts w:asciiTheme="minorHAnsi" w:hAnsiTheme="minorHAnsi" w:cstheme="minorHAnsi"/>
                <w:b/>
                <w:bCs/>
                <w:color w:val="000000"/>
                <w:sz w:val="22"/>
                <w:lang w:val="en-US"/>
              </w:rPr>
            </w:pPr>
          </w:p>
        </w:tc>
        <w:tc>
          <w:tcPr>
            <w:tcW w:w="4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41958" w:rsidRPr="009E1C67" w:rsidRDefault="00741958" w:rsidP="00A22715">
            <w:pPr>
              <w:spacing w:before="0"/>
              <w:contextualSpacing/>
              <w:jc w:val="center"/>
              <w:rPr>
                <w:rFonts w:asciiTheme="minorHAnsi" w:hAnsiTheme="minorHAnsi" w:cstheme="minorHAnsi"/>
                <w:b/>
                <w:bCs/>
                <w:color w:val="000000"/>
                <w:sz w:val="22"/>
                <w:lang w:val="en-US"/>
              </w:rPr>
            </w:pPr>
          </w:p>
        </w:tc>
        <w:tc>
          <w:tcPr>
            <w:tcW w:w="440" w:type="dxa"/>
            <w:tcBorders>
              <w:top w:val="single" w:sz="4" w:space="0" w:color="auto"/>
              <w:left w:val="nil"/>
              <w:bottom w:val="single" w:sz="4" w:space="0" w:color="auto"/>
              <w:right w:val="nil"/>
            </w:tcBorders>
            <w:shd w:val="clear" w:color="auto" w:fill="BFBFBF" w:themeFill="background1" w:themeFillShade="BF"/>
            <w:vAlign w:val="center"/>
          </w:tcPr>
          <w:p w:rsidR="00741958" w:rsidRPr="009E1C67" w:rsidRDefault="00741958" w:rsidP="00A22715">
            <w:pPr>
              <w:spacing w:before="0"/>
              <w:contextualSpacing/>
              <w:jc w:val="center"/>
              <w:rPr>
                <w:rFonts w:asciiTheme="minorHAnsi" w:hAnsiTheme="minorHAnsi" w:cstheme="minorHAnsi"/>
                <w:b/>
                <w:bCs/>
                <w:color w:val="000000"/>
                <w:sz w:val="22"/>
                <w:lang w:val="en-US"/>
              </w:rPr>
            </w:pPr>
          </w:p>
        </w:tc>
        <w:tc>
          <w:tcPr>
            <w:tcW w:w="440" w:type="dxa"/>
            <w:tcBorders>
              <w:top w:val="single" w:sz="4" w:space="0" w:color="auto"/>
              <w:left w:val="single" w:sz="8" w:space="0" w:color="auto"/>
              <w:bottom w:val="single" w:sz="8" w:space="0" w:color="auto"/>
              <w:right w:val="single" w:sz="4" w:space="0" w:color="auto"/>
            </w:tcBorders>
            <w:shd w:val="clear" w:color="auto" w:fill="BFBFBF" w:themeFill="background1" w:themeFillShade="BF"/>
            <w:vAlign w:val="center"/>
          </w:tcPr>
          <w:p w:rsidR="00741958" w:rsidRPr="009E1C67" w:rsidRDefault="00741958" w:rsidP="00A22715">
            <w:pPr>
              <w:spacing w:before="0"/>
              <w:contextualSpacing/>
              <w:jc w:val="center"/>
              <w:rPr>
                <w:rFonts w:asciiTheme="minorHAnsi" w:hAnsiTheme="minorHAnsi" w:cstheme="minorHAnsi"/>
                <w:b/>
                <w:bCs/>
                <w:color w:val="000000"/>
                <w:sz w:val="22"/>
                <w:lang w:val="en-US"/>
              </w:rPr>
            </w:pPr>
          </w:p>
        </w:tc>
        <w:tc>
          <w:tcPr>
            <w:tcW w:w="440" w:type="dxa"/>
            <w:tcBorders>
              <w:top w:val="single" w:sz="4" w:space="0" w:color="auto"/>
              <w:left w:val="nil"/>
              <w:bottom w:val="single" w:sz="8" w:space="0" w:color="auto"/>
              <w:right w:val="single" w:sz="4" w:space="0" w:color="auto"/>
            </w:tcBorders>
            <w:shd w:val="clear" w:color="auto" w:fill="BFBFBF" w:themeFill="background1" w:themeFillShade="BF"/>
            <w:vAlign w:val="center"/>
          </w:tcPr>
          <w:p w:rsidR="00741958" w:rsidRPr="009E1C67" w:rsidRDefault="00741958" w:rsidP="00A22715">
            <w:pPr>
              <w:spacing w:before="0"/>
              <w:contextualSpacing/>
              <w:jc w:val="center"/>
              <w:rPr>
                <w:rFonts w:asciiTheme="minorHAnsi" w:hAnsiTheme="minorHAnsi" w:cstheme="minorHAnsi"/>
                <w:b/>
                <w:bCs/>
                <w:color w:val="000000"/>
                <w:sz w:val="22"/>
                <w:lang w:val="en-US"/>
              </w:rPr>
            </w:pPr>
          </w:p>
        </w:tc>
        <w:tc>
          <w:tcPr>
            <w:tcW w:w="440" w:type="dxa"/>
            <w:tcBorders>
              <w:top w:val="single" w:sz="4" w:space="0" w:color="auto"/>
              <w:left w:val="nil"/>
              <w:bottom w:val="single" w:sz="8" w:space="0" w:color="auto"/>
              <w:right w:val="single" w:sz="8" w:space="0" w:color="auto"/>
            </w:tcBorders>
            <w:shd w:val="clear" w:color="auto" w:fill="BFBFBF" w:themeFill="background1" w:themeFillShade="BF"/>
            <w:vAlign w:val="center"/>
          </w:tcPr>
          <w:p w:rsidR="00741958" w:rsidRPr="009E1C67" w:rsidRDefault="00741958" w:rsidP="00A22715">
            <w:pPr>
              <w:spacing w:before="0"/>
              <w:contextualSpacing/>
              <w:jc w:val="center"/>
              <w:rPr>
                <w:rFonts w:asciiTheme="minorHAnsi" w:hAnsiTheme="minorHAnsi" w:cstheme="minorHAnsi"/>
                <w:b/>
                <w:bCs/>
                <w:color w:val="000000"/>
                <w:sz w:val="22"/>
                <w:lang w:val="en-US"/>
              </w:rPr>
            </w:pPr>
          </w:p>
        </w:tc>
      </w:tr>
      <w:tr w:rsidR="00D573E1" w:rsidRPr="009E1C67">
        <w:trPr>
          <w:trHeight w:val="720"/>
        </w:trPr>
        <w:tc>
          <w:tcPr>
            <w:tcW w:w="1124" w:type="dxa"/>
            <w:tcBorders>
              <w:top w:val="nil"/>
              <w:left w:val="single" w:sz="4" w:space="0" w:color="auto"/>
              <w:bottom w:val="single" w:sz="4" w:space="0" w:color="auto"/>
              <w:right w:val="single" w:sz="4" w:space="0" w:color="auto"/>
            </w:tcBorders>
            <w:shd w:val="clear" w:color="000000" w:fill="A6A6A6"/>
            <w:vAlign w:val="center"/>
          </w:tcPr>
          <w:p w:rsidR="00D573E1" w:rsidRPr="009E1C67" w:rsidRDefault="00D573E1"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Objective</w:t>
            </w:r>
          </w:p>
        </w:tc>
        <w:tc>
          <w:tcPr>
            <w:tcW w:w="12124" w:type="dxa"/>
            <w:gridSpan w:val="18"/>
            <w:tcBorders>
              <w:top w:val="nil"/>
              <w:left w:val="nil"/>
              <w:bottom w:val="single" w:sz="4" w:space="0" w:color="auto"/>
              <w:right w:val="single" w:sz="4" w:space="0" w:color="auto"/>
            </w:tcBorders>
            <w:shd w:val="clear" w:color="000000" w:fill="A6A6A6"/>
          </w:tcPr>
          <w:p w:rsidR="00D573E1" w:rsidRPr="009E1C67" w:rsidRDefault="00D573E1" w:rsidP="00A22715">
            <w:pPr>
              <w:spacing w:before="0"/>
              <w:contextualSpacing/>
              <w:rPr>
                <w:rFonts w:asciiTheme="minorHAnsi" w:hAnsiTheme="minorHAnsi" w:cstheme="minorHAnsi"/>
                <w:sz w:val="22"/>
                <w:lang w:val="en-US"/>
              </w:rPr>
            </w:pPr>
            <w:r w:rsidRPr="009E1C67">
              <w:rPr>
                <w:rFonts w:asciiTheme="minorHAnsi" w:hAnsiTheme="minorHAnsi"/>
                <w:sz w:val="22"/>
                <w:szCs w:val="22"/>
              </w:rPr>
              <w:t>Improve educational governance and communit</w:t>
            </w:r>
            <w:r w:rsidR="003012F9" w:rsidRPr="009E1C67">
              <w:rPr>
                <w:rFonts w:asciiTheme="minorHAnsi" w:hAnsiTheme="minorHAnsi"/>
                <w:sz w:val="22"/>
                <w:szCs w:val="22"/>
              </w:rPr>
              <w:t>y support for inclusive learner-</w:t>
            </w:r>
            <w:r w:rsidRPr="009E1C67">
              <w:rPr>
                <w:rFonts w:asciiTheme="minorHAnsi" w:hAnsiTheme="minorHAnsi"/>
                <w:sz w:val="22"/>
                <w:szCs w:val="22"/>
              </w:rPr>
              <w:t xml:space="preserve">centred education through training of 90 PTA members and 13 Government Education Advisors from </w:t>
            </w:r>
            <w:r w:rsidR="003012F9" w:rsidRPr="009E1C67">
              <w:rPr>
                <w:rFonts w:asciiTheme="minorHAnsi" w:hAnsiTheme="minorHAnsi"/>
                <w:sz w:val="22"/>
                <w:szCs w:val="22"/>
              </w:rPr>
              <w:t xml:space="preserve">the </w:t>
            </w:r>
            <w:r w:rsidRPr="009E1C67">
              <w:rPr>
                <w:rFonts w:asciiTheme="minorHAnsi" w:hAnsiTheme="minorHAnsi"/>
                <w:sz w:val="22"/>
                <w:szCs w:val="22"/>
              </w:rPr>
              <w:t xml:space="preserve">MoE in </w:t>
            </w:r>
            <w:r w:rsidRPr="009E1C67">
              <w:rPr>
                <w:rFonts w:asciiTheme="minorHAnsi" w:hAnsiTheme="minorHAnsi"/>
                <w:bCs/>
                <w:sz w:val="22"/>
                <w:szCs w:val="22"/>
              </w:rPr>
              <w:t>Participatory Community Action Planning (PCAP) approaches.</w:t>
            </w:r>
          </w:p>
        </w:tc>
      </w:tr>
      <w:tr w:rsidR="00D52422" w:rsidRPr="009E1C67">
        <w:trPr>
          <w:trHeight w:val="240"/>
        </w:trPr>
        <w:tc>
          <w:tcPr>
            <w:tcW w:w="1124" w:type="dxa"/>
            <w:vMerge w:val="restart"/>
            <w:tcBorders>
              <w:top w:val="nil"/>
              <w:left w:val="single" w:sz="4" w:space="0" w:color="auto"/>
              <w:right w:val="single" w:sz="4" w:space="0" w:color="auto"/>
            </w:tcBorders>
            <w:vAlign w:val="center"/>
          </w:tcPr>
          <w:p w:rsidR="00D52422" w:rsidRPr="009E1C67" w:rsidRDefault="00D52422" w:rsidP="00A22715">
            <w:pPr>
              <w:contextualSpacing/>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Activity</w:t>
            </w:r>
          </w:p>
        </w:tc>
        <w:tc>
          <w:tcPr>
            <w:tcW w:w="6092" w:type="dxa"/>
            <w:tcBorders>
              <w:top w:val="nil"/>
              <w:left w:val="nil"/>
              <w:bottom w:val="single" w:sz="4" w:space="0" w:color="auto"/>
              <w:right w:val="single" w:sz="4" w:space="0" w:color="auto"/>
            </w:tcBorders>
            <w:shd w:val="clear" w:color="000000" w:fill="FFFF00"/>
            <w:noWrap/>
            <w:vAlign w:val="bottom"/>
          </w:tcPr>
          <w:p w:rsidR="00D52422" w:rsidRPr="009E1C67" w:rsidRDefault="00D52422" w:rsidP="00A22715">
            <w:pPr>
              <w:spacing w:before="0"/>
              <w:contextualSpacing/>
              <w:jc w:val="both"/>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Based on assessment carry out awareness raising activities in selected communities to encourage more enrolment of girls and CLWD into existing schools</w:t>
            </w:r>
          </w:p>
        </w:tc>
        <w:tc>
          <w:tcPr>
            <w:tcW w:w="328" w:type="dxa"/>
            <w:tcBorders>
              <w:top w:val="nil"/>
              <w:left w:val="nil"/>
              <w:bottom w:val="single" w:sz="4" w:space="0" w:color="auto"/>
              <w:right w:val="single" w:sz="4" w:space="0" w:color="auto"/>
            </w:tcBorders>
            <w:shd w:val="clear" w:color="000000" w:fill="D9D9D9"/>
            <w:vAlign w:val="center"/>
          </w:tcPr>
          <w:p w:rsidR="00D52422" w:rsidRPr="009E1C67" w:rsidRDefault="00D52422" w:rsidP="00A22715">
            <w:pPr>
              <w:spacing w:before="0"/>
              <w:contextualSpacing/>
              <w:jc w:val="center"/>
              <w:rPr>
                <w:rFonts w:asciiTheme="minorHAnsi" w:hAnsiTheme="minorHAnsi" w:cstheme="minorHAnsi"/>
                <w:b/>
                <w:bCs/>
                <w:sz w:val="22"/>
                <w:lang w:val="en-US"/>
              </w:rPr>
            </w:pPr>
          </w:p>
        </w:tc>
        <w:tc>
          <w:tcPr>
            <w:tcW w:w="328" w:type="dxa"/>
            <w:tcBorders>
              <w:top w:val="nil"/>
              <w:left w:val="nil"/>
              <w:bottom w:val="single" w:sz="4" w:space="0" w:color="auto"/>
              <w:right w:val="single" w:sz="4" w:space="0" w:color="auto"/>
            </w:tcBorders>
            <w:shd w:val="clear" w:color="000000" w:fill="D9D9D9"/>
            <w:vAlign w:val="center"/>
          </w:tcPr>
          <w:p w:rsidR="00D52422" w:rsidRPr="009E1C67" w:rsidRDefault="00D52422" w:rsidP="00A22715">
            <w:pPr>
              <w:spacing w:before="0"/>
              <w:contextualSpacing/>
              <w:jc w:val="center"/>
              <w:rPr>
                <w:rFonts w:asciiTheme="minorHAnsi" w:hAnsiTheme="minorHAnsi" w:cstheme="minorHAnsi"/>
                <w:b/>
                <w:bCs/>
                <w:sz w:val="22"/>
                <w:lang w:val="en-US"/>
              </w:rPr>
            </w:pPr>
          </w:p>
        </w:tc>
        <w:tc>
          <w:tcPr>
            <w:tcW w:w="328" w:type="dxa"/>
            <w:tcBorders>
              <w:top w:val="nil"/>
              <w:left w:val="nil"/>
              <w:bottom w:val="single" w:sz="4" w:space="0" w:color="auto"/>
              <w:right w:val="single" w:sz="4" w:space="0" w:color="auto"/>
            </w:tcBorders>
            <w:shd w:val="clear" w:color="000000" w:fill="D9D9D9"/>
            <w:vAlign w:val="center"/>
          </w:tcPr>
          <w:p w:rsidR="00D52422" w:rsidRPr="009E1C67" w:rsidRDefault="00D52422" w:rsidP="00A22715">
            <w:pPr>
              <w:spacing w:before="0"/>
              <w:contextualSpacing/>
              <w:jc w:val="center"/>
              <w:rPr>
                <w:rFonts w:asciiTheme="minorHAnsi" w:hAnsiTheme="minorHAnsi" w:cstheme="minorHAnsi"/>
                <w:b/>
                <w:bCs/>
                <w:sz w:val="22"/>
                <w:lang w:val="en-US"/>
              </w:rPr>
            </w:pPr>
          </w:p>
        </w:tc>
        <w:tc>
          <w:tcPr>
            <w:tcW w:w="328" w:type="dxa"/>
            <w:tcBorders>
              <w:top w:val="nil"/>
              <w:left w:val="nil"/>
              <w:bottom w:val="single" w:sz="4" w:space="0" w:color="auto"/>
              <w:right w:val="single" w:sz="4" w:space="0" w:color="auto"/>
            </w:tcBorders>
            <w:shd w:val="clear" w:color="000000" w:fill="D9D9D9"/>
            <w:vAlign w:val="center"/>
          </w:tcPr>
          <w:p w:rsidR="00D52422" w:rsidRPr="009E1C67" w:rsidRDefault="00D52422" w:rsidP="00A22715">
            <w:pPr>
              <w:spacing w:before="0"/>
              <w:contextualSpacing/>
              <w:jc w:val="center"/>
              <w:rPr>
                <w:rFonts w:asciiTheme="minorHAnsi" w:hAnsiTheme="minorHAnsi" w:cstheme="minorHAnsi"/>
                <w:b/>
                <w:bCs/>
                <w:sz w:val="22"/>
                <w:lang w:val="en-US"/>
              </w:rPr>
            </w:pPr>
          </w:p>
        </w:tc>
        <w:tc>
          <w:tcPr>
            <w:tcW w:w="328" w:type="dxa"/>
            <w:tcBorders>
              <w:top w:val="nil"/>
              <w:left w:val="nil"/>
              <w:bottom w:val="single" w:sz="4" w:space="0" w:color="auto"/>
              <w:right w:val="single" w:sz="4" w:space="0" w:color="auto"/>
            </w:tcBorders>
            <w:shd w:val="clear" w:color="000000" w:fill="D9D9D9"/>
            <w:vAlign w:val="center"/>
          </w:tcPr>
          <w:p w:rsidR="00D52422" w:rsidRPr="009E1C67" w:rsidRDefault="00D52422" w:rsidP="00A22715">
            <w:pPr>
              <w:spacing w:before="0"/>
              <w:contextualSpacing/>
              <w:jc w:val="center"/>
              <w:rPr>
                <w:rFonts w:asciiTheme="minorHAnsi" w:hAnsiTheme="minorHAnsi" w:cstheme="minorHAnsi"/>
                <w:b/>
                <w:bCs/>
                <w:sz w:val="22"/>
                <w:lang w:val="en-US"/>
              </w:rPr>
            </w:pPr>
          </w:p>
        </w:tc>
        <w:tc>
          <w:tcPr>
            <w:tcW w:w="328" w:type="dxa"/>
            <w:tcBorders>
              <w:top w:val="nil"/>
              <w:left w:val="nil"/>
              <w:bottom w:val="single" w:sz="4" w:space="0" w:color="auto"/>
              <w:right w:val="single" w:sz="4" w:space="0" w:color="auto"/>
            </w:tcBorders>
            <w:shd w:val="clear" w:color="auto" w:fill="D9D9D9" w:themeFill="background1" w:themeFillShade="D9"/>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p>
        </w:tc>
        <w:tc>
          <w:tcPr>
            <w:tcW w:w="328" w:type="dxa"/>
            <w:gridSpan w:val="2"/>
            <w:tcBorders>
              <w:top w:val="nil"/>
              <w:left w:val="nil"/>
              <w:bottom w:val="single" w:sz="4" w:space="0" w:color="auto"/>
              <w:right w:val="single" w:sz="4" w:space="0" w:color="auto"/>
            </w:tcBorders>
            <w:shd w:val="clear" w:color="auto" w:fill="D9D9D9" w:themeFill="background1" w:themeFillShade="D9"/>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p>
        </w:tc>
        <w:tc>
          <w:tcPr>
            <w:tcW w:w="328" w:type="dxa"/>
            <w:tcBorders>
              <w:top w:val="nil"/>
              <w:left w:val="nil"/>
              <w:bottom w:val="single" w:sz="4" w:space="0" w:color="auto"/>
              <w:right w:val="single" w:sz="4" w:space="0" w:color="auto"/>
            </w:tcBorders>
            <w:shd w:val="clear" w:color="auto" w:fill="D9D9D9" w:themeFill="background1" w:themeFillShade="D9"/>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p>
        </w:tc>
        <w:tc>
          <w:tcPr>
            <w:tcW w:w="328" w:type="dxa"/>
            <w:tcBorders>
              <w:top w:val="nil"/>
              <w:left w:val="nil"/>
              <w:bottom w:val="single" w:sz="4" w:space="0" w:color="auto"/>
              <w:right w:val="single" w:sz="4" w:space="0" w:color="auto"/>
            </w:tcBorders>
            <w:shd w:val="clear" w:color="auto" w:fill="D9D9D9" w:themeFill="background1" w:themeFillShade="D9"/>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p>
        </w:tc>
        <w:tc>
          <w:tcPr>
            <w:tcW w:w="440" w:type="dxa"/>
            <w:tcBorders>
              <w:top w:val="nil"/>
              <w:left w:val="nil"/>
              <w:bottom w:val="single" w:sz="4" w:space="0" w:color="auto"/>
              <w:right w:val="single" w:sz="4" w:space="0" w:color="auto"/>
            </w:tcBorders>
            <w:shd w:val="clear" w:color="auto" w:fill="D9D9D9" w:themeFill="background1" w:themeFillShade="D9"/>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p>
        </w:tc>
        <w:tc>
          <w:tcPr>
            <w:tcW w:w="440" w:type="dxa"/>
            <w:tcBorders>
              <w:top w:val="nil"/>
              <w:left w:val="nil"/>
              <w:bottom w:val="single" w:sz="4" w:space="0" w:color="auto"/>
              <w:right w:val="single" w:sz="4" w:space="0" w:color="auto"/>
            </w:tcBorders>
            <w:shd w:val="clear" w:color="auto" w:fill="D9D9D9" w:themeFill="background1" w:themeFillShade="D9"/>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p>
        </w:tc>
        <w:tc>
          <w:tcPr>
            <w:tcW w:w="440" w:type="dxa"/>
            <w:tcBorders>
              <w:top w:val="nil"/>
              <w:left w:val="nil"/>
              <w:bottom w:val="single" w:sz="4" w:space="0" w:color="auto"/>
              <w:right w:val="single" w:sz="4" w:space="0" w:color="auto"/>
            </w:tcBorders>
            <w:shd w:val="clear" w:color="auto" w:fill="D9D9D9" w:themeFill="background1" w:themeFillShade="D9"/>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p>
        </w:tc>
        <w:tc>
          <w:tcPr>
            <w:tcW w:w="440" w:type="dxa"/>
            <w:tcBorders>
              <w:top w:val="nil"/>
              <w:left w:val="nil"/>
              <w:bottom w:val="single" w:sz="4" w:space="0" w:color="auto"/>
              <w:right w:val="nil"/>
            </w:tcBorders>
            <w:shd w:val="clear" w:color="auto" w:fill="D9D9D9" w:themeFill="background1" w:themeFillShade="D9"/>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p>
        </w:tc>
        <w:tc>
          <w:tcPr>
            <w:tcW w:w="440" w:type="dxa"/>
            <w:tcBorders>
              <w:top w:val="nil"/>
              <w:left w:val="single" w:sz="8" w:space="0" w:color="auto"/>
              <w:bottom w:val="single" w:sz="4" w:space="0" w:color="auto"/>
              <w:right w:val="single" w:sz="4" w:space="0" w:color="auto"/>
            </w:tcBorders>
            <w:shd w:val="clear" w:color="auto" w:fill="D9D9D9" w:themeFill="background1" w:themeFillShade="D9"/>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p>
        </w:tc>
        <w:tc>
          <w:tcPr>
            <w:tcW w:w="440"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p>
        </w:tc>
        <w:tc>
          <w:tcPr>
            <w:tcW w:w="440" w:type="dxa"/>
            <w:tcBorders>
              <w:top w:val="nil"/>
              <w:left w:val="nil"/>
              <w:bottom w:val="single" w:sz="4" w:space="0" w:color="auto"/>
              <w:right w:val="single" w:sz="8"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p>
        </w:tc>
      </w:tr>
      <w:tr w:rsidR="00D52422" w:rsidRPr="009E1C67">
        <w:trPr>
          <w:trHeight w:val="240"/>
        </w:trPr>
        <w:tc>
          <w:tcPr>
            <w:tcW w:w="1124" w:type="dxa"/>
            <w:vMerge/>
            <w:tcBorders>
              <w:left w:val="single" w:sz="4" w:space="0" w:color="auto"/>
              <w:right w:val="single" w:sz="4" w:space="0" w:color="auto"/>
            </w:tcBorders>
            <w:vAlign w:val="center"/>
          </w:tcPr>
          <w:p w:rsidR="00D52422" w:rsidRPr="009E1C67" w:rsidRDefault="00D52422" w:rsidP="00A22715">
            <w:pPr>
              <w:spacing w:before="0"/>
              <w:contextualSpacing/>
              <w:rPr>
                <w:rFonts w:asciiTheme="minorHAnsi" w:hAnsiTheme="minorHAnsi" w:cstheme="minorHAnsi"/>
                <w:b/>
                <w:bCs/>
                <w:color w:val="000000"/>
                <w:sz w:val="22"/>
                <w:lang w:val="en-US"/>
              </w:rPr>
            </w:pPr>
          </w:p>
        </w:tc>
        <w:tc>
          <w:tcPr>
            <w:tcW w:w="6092" w:type="dxa"/>
            <w:tcBorders>
              <w:top w:val="nil"/>
              <w:left w:val="nil"/>
              <w:bottom w:val="single" w:sz="4" w:space="0" w:color="auto"/>
              <w:right w:val="single" w:sz="4" w:space="0" w:color="auto"/>
            </w:tcBorders>
            <w:shd w:val="clear" w:color="000000" w:fill="FFFF00"/>
            <w:noWrap/>
            <w:vAlign w:val="bottom"/>
          </w:tcPr>
          <w:p w:rsidR="00D52422" w:rsidRPr="009E1C67" w:rsidRDefault="00D52422" w:rsidP="00A22715">
            <w:pPr>
              <w:spacing w:before="0"/>
              <w:contextualSpacing/>
              <w:jc w:val="both"/>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Adaptation of existing PCAP Training package</w:t>
            </w:r>
          </w:p>
        </w:tc>
        <w:tc>
          <w:tcPr>
            <w:tcW w:w="328" w:type="dxa"/>
            <w:tcBorders>
              <w:top w:val="nil"/>
              <w:left w:val="nil"/>
              <w:bottom w:val="single" w:sz="4" w:space="0" w:color="auto"/>
              <w:right w:val="single" w:sz="4" w:space="0" w:color="auto"/>
            </w:tcBorders>
            <w:shd w:val="clear" w:color="000000" w:fill="D9D9D9"/>
            <w:vAlign w:val="center"/>
          </w:tcPr>
          <w:p w:rsidR="00D52422" w:rsidRPr="009E1C67" w:rsidRDefault="00D52422"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D52422" w:rsidRPr="009E1C67" w:rsidRDefault="00D52422"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000000" w:fill="auto"/>
            <w:vAlign w:val="center"/>
          </w:tcPr>
          <w:p w:rsidR="00D52422" w:rsidRPr="009E1C67" w:rsidRDefault="00D52422"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000000" w:fill="auto"/>
            <w:vAlign w:val="center"/>
          </w:tcPr>
          <w:p w:rsidR="00D52422" w:rsidRPr="009E1C67" w:rsidRDefault="00D52422"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000000" w:fill="auto"/>
            <w:vAlign w:val="center"/>
          </w:tcPr>
          <w:p w:rsidR="00D52422" w:rsidRPr="009E1C67" w:rsidRDefault="00D52422"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gridSpan w:val="2"/>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nil"/>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single" w:sz="8" w:space="0" w:color="auto"/>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8"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r>
      <w:tr w:rsidR="00D52422" w:rsidRPr="009E1C67">
        <w:trPr>
          <w:trHeight w:val="750"/>
        </w:trPr>
        <w:tc>
          <w:tcPr>
            <w:tcW w:w="1124" w:type="dxa"/>
            <w:vMerge/>
            <w:tcBorders>
              <w:left w:val="single" w:sz="4" w:space="0" w:color="auto"/>
              <w:right w:val="single" w:sz="4" w:space="0" w:color="auto"/>
            </w:tcBorders>
            <w:vAlign w:val="center"/>
          </w:tcPr>
          <w:p w:rsidR="00D52422" w:rsidRPr="009E1C67" w:rsidRDefault="00D52422" w:rsidP="00A22715">
            <w:pPr>
              <w:spacing w:before="0"/>
              <w:contextualSpacing/>
              <w:rPr>
                <w:rFonts w:asciiTheme="minorHAnsi" w:hAnsiTheme="minorHAnsi" w:cstheme="minorHAnsi"/>
                <w:b/>
                <w:bCs/>
                <w:color w:val="000000"/>
                <w:sz w:val="22"/>
                <w:lang w:val="en-US"/>
              </w:rPr>
            </w:pPr>
          </w:p>
        </w:tc>
        <w:tc>
          <w:tcPr>
            <w:tcW w:w="6092" w:type="dxa"/>
            <w:tcBorders>
              <w:top w:val="nil"/>
              <w:left w:val="nil"/>
              <w:bottom w:val="single" w:sz="4" w:space="0" w:color="auto"/>
              <w:right w:val="single" w:sz="4" w:space="0" w:color="auto"/>
            </w:tcBorders>
            <w:shd w:val="clear" w:color="000000" w:fill="FFFF00"/>
            <w:noWrap/>
            <w:vAlign w:val="bottom"/>
          </w:tcPr>
          <w:p w:rsidR="00D52422" w:rsidRPr="009E1C67" w:rsidRDefault="00D52422" w:rsidP="00A22715">
            <w:pPr>
              <w:spacing w:before="0"/>
              <w:contextualSpacing/>
              <w:jc w:val="both"/>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 xml:space="preserve">Organize meetings with parents, students, teachers, and other community members to discuss school issues and identify in-active PTAs. </w:t>
            </w:r>
          </w:p>
        </w:tc>
        <w:tc>
          <w:tcPr>
            <w:tcW w:w="328"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single" w:sz="4" w:space="0" w:color="auto"/>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single" w:sz="4" w:space="0" w:color="auto"/>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single" w:sz="4" w:space="0" w:color="auto"/>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tcBorders>
              <w:top w:val="single" w:sz="4" w:space="0" w:color="auto"/>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sz w:val="22"/>
                <w:lang w:val="en-US"/>
              </w:rPr>
            </w:pPr>
            <w:r w:rsidRPr="009E1C67">
              <w:rPr>
                <w:rFonts w:asciiTheme="minorHAnsi" w:hAnsiTheme="minorHAnsi" w:cstheme="minorHAnsi"/>
                <w:b/>
                <w:bCs/>
                <w:sz w:val="22"/>
                <w:szCs w:val="22"/>
                <w:lang w:val="en-US"/>
              </w:rPr>
              <w:t> </w:t>
            </w:r>
          </w:p>
        </w:tc>
        <w:tc>
          <w:tcPr>
            <w:tcW w:w="32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nil"/>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single" w:sz="8" w:space="0" w:color="auto"/>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8"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r>
      <w:tr w:rsidR="00D52422" w:rsidRPr="009E1C67">
        <w:trPr>
          <w:trHeight w:val="240"/>
        </w:trPr>
        <w:tc>
          <w:tcPr>
            <w:tcW w:w="1124" w:type="dxa"/>
            <w:vMerge/>
            <w:tcBorders>
              <w:left w:val="single" w:sz="4" w:space="0" w:color="auto"/>
              <w:right w:val="single" w:sz="4" w:space="0" w:color="auto"/>
            </w:tcBorders>
            <w:vAlign w:val="center"/>
          </w:tcPr>
          <w:p w:rsidR="00D52422" w:rsidRPr="009E1C67" w:rsidRDefault="00D52422" w:rsidP="00A22715">
            <w:pPr>
              <w:spacing w:before="0"/>
              <w:contextualSpacing/>
              <w:rPr>
                <w:rFonts w:asciiTheme="minorHAnsi" w:hAnsiTheme="minorHAnsi" w:cstheme="minorHAnsi"/>
                <w:b/>
                <w:bCs/>
                <w:color w:val="000000"/>
                <w:sz w:val="22"/>
                <w:lang w:val="en-US"/>
              </w:rPr>
            </w:pPr>
          </w:p>
        </w:tc>
        <w:tc>
          <w:tcPr>
            <w:tcW w:w="6092" w:type="dxa"/>
            <w:tcBorders>
              <w:top w:val="nil"/>
              <w:left w:val="nil"/>
              <w:bottom w:val="single" w:sz="4" w:space="0" w:color="auto"/>
              <w:right w:val="single" w:sz="4" w:space="0" w:color="auto"/>
            </w:tcBorders>
            <w:shd w:val="clear" w:color="000000" w:fill="FFFF00"/>
            <w:noWrap/>
            <w:vAlign w:val="bottom"/>
          </w:tcPr>
          <w:p w:rsidR="00D52422" w:rsidRPr="009E1C67" w:rsidRDefault="00D52422" w:rsidP="00A22715">
            <w:pPr>
              <w:spacing w:before="0"/>
              <w:contextualSpacing/>
              <w:jc w:val="both"/>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Support the establishment or revival of PTAs</w:t>
            </w:r>
          </w:p>
        </w:tc>
        <w:tc>
          <w:tcPr>
            <w:tcW w:w="328"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gridSpan w:val="2"/>
            <w:tcBorders>
              <w:top w:val="single" w:sz="4" w:space="0" w:color="auto"/>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solid" w:color="D9D9D9" w:themeColor="background1" w:themeShade="D9"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solid" w:color="D9D9D9" w:themeColor="background1" w:themeShade="D9"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nil"/>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single" w:sz="8" w:space="0" w:color="auto"/>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8"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r>
      <w:tr w:rsidR="00D52422" w:rsidRPr="009E1C67">
        <w:trPr>
          <w:trHeight w:val="480"/>
        </w:trPr>
        <w:tc>
          <w:tcPr>
            <w:tcW w:w="1124" w:type="dxa"/>
            <w:vMerge/>
            <w:tcBorders>
              <w:left w:val="single" w:sz="4" w:space="0" w:color="auto"/>
              <w:right w:val="single" w:sz="4" w:space="0" w:color="auto"/>
            </w:tcBorders>
            <w:vAlign w:val="center"/>
          </w:tcPr>
          <w:p w:rsidR="00D52422" w:rsidRPr="009E1C67" w:rsidRDefault="00D52422" w:rsidP="00A22715">
            <w:pPr>
              <w:spacing w:before="0"/>
              <w:contextualSpacing/>
              <w:rPr>
                <w:rFonts w:asciiTheme="minorHAnsi" w:hAnsiTheme="minorHAnsi" w:cstheme="minorHAnsi"/>
                <w:b/>
                <w:bCs/>
                <w:color w:val="000000"/>
                <w:sz w:val="22"/>
                <w:lang w:val="en-US"/>
              </w:rPr>
            </w:pPr>
          </w:p>
        </w:tc>
        <w:tc>
          <w:tcPr>
            <w:tcW w:w="6092" w:type="dxa"/>
            <w:tcBorders>
              <w:top w:val="nil"/>
              <w:left w:val="nil"/>
              <w:bottom w:val="single" w:sz="4" w:space="0" w:color="auto"/>
              <w:right w:val="single" w:sz="4" w:space="0" w:color="auto"/>
            </w:tcBorders>
            <w:shd w:val="clear" w:color="000000" w:fill="FFFF00"/>
            <w:noWrap/>
            <w:vAlign w:val="bottom"/>
          </w:tcPr>
          <w:p w:rsidR="00D52422" w:rsidRPr="009E1C67" w:rsidRDefault="00D52422" w:rsidP="00A22715">
            <w:pPr>
              <w:spacing w:before="0"/>
              <w:contextualSpacing/>
              <w:jc w:val="both"/>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Train PTAs in the Participatory Community Action Planning Process</w:t>
            </w:r>
          </w:p>
        </w:tc>
        <w:tc>
          <w:tcPr>
            <w:tcW w:w="328"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gridSpan w:val="2"/>
            <w:tcBorders>
              <w:top w:val="single" w:sz="4" w:space="0" w:color="auto"/>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solid" w:color="D9D9D9" w:themeColor="background1" w:themeShade="D9"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solid" w:color="D9D9D9" w:themeColor="background1" w:themeShade="D9"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solid" w:color="D9D9D9" w:themeColor="background1" w:themeShade="D9"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nil"/>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single" w:sz="8" w:space="0" w:color="auto"/>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8"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r>
      <w:tr w:rsidR="00D52422" w:rsidRPr="009E1C67" w:rsidTr="00B01B01">
        <w:trPr>
          <w:trHeight w:val="278"/>
        </w:trPr>
        <w:tc>
          <w:tcPr>
            <w:tcW w:w="1124" w:type="dxa"/>
            <w:vMerge/>
            <w:tcBorders>
              <w:left w:val="single" w:sz="4" w:space="0" w:color="auto"/>
              <w:right w:val="single" w:sz="4" w:space="0" w:color="auto"/>
            </w:tcBorders>
            <w:vAlign w:val="center"/>
          </w:tcPr>
          <w:p w:rsidR="00D52422" w:rsidRPr="009E1C67" w:rsidRDefault="00D52422" w:rsidP="00A22715">
            <w:pPr>
              <w:spacing w:before="0"/>
              <w:contextualSpacing/>
              <w:rPr>
                <w:rFonts w:asciiTheme="minorHAnsi" w:hAnsiTheme="minorHAnsi" w:cstheme="minorHAnsi"/>
                <w:b/>
                <w:bCs/>
                <w:color w:val="000000"/>
                <w:sz w:val="22"/>
                <w:lang w:val="en-US"/>
              </w:rPr>
            </w:pPr>
          </w:p>
        </w:tc>
        <w:tc>
          <w:tcPr>
            <w:tcW w:w="6092" w:type="dxa"/>
            <w:tcBorders>
              <w:top w:val="nil"/>
              <w:left w:val="nil"/>
              <w:bottom w:val="single" w:sz="4" w:space="0" w:color="auto"/>
              <w:right w:val="single" w:sz="4" w:space="0" w:color="auto"/>
            </w:tcBorders>
            <w:shd w:val="clear" w:color="000000" w:fill="FFFF00"/>
            <w:noWrap/>
            <w:vAlign w:val="bottom"/>
          </w:tcPr>
          <w:p w:rsidR="00D52422" w:rsidRPr="009E1C67" w:rsidRDefault="00D52422" w:rsidP="00A22715">
            <w:pPr>
              <w:spacing w:before="0"/>
              <w:contextualSpacing/>
              <w:jc w:val="both"/>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 xml:space="preserve">Support PTAs in School Improvement Process </w:t>
            </w:r>
          </w:p>
        </w:tc>
        <w:tc>
          <w:tcPr>
            <w:tcW w:w="328"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gridSpan w:val="2"/>
            <w:tcBorders>
              <w:top w:val="single" w:sz="4" w:space="0" w:color="auto"/>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solid" w:color="D9D9D9" w:themeColor="background1" w:themeShade="D9"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solid" w:color="D9D9D9" w:themeColor="background1" w:themeShade="D9"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solid" w:color="D9D9D9" w:themeColor="background1" w:themeShade="D9"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nil"/>
            </w:tcBorders>
            <w:shd w:val="solid" w:color="D9D9D9" w:themeColor="background1" w:themeShade="D9"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single" w:sz="8" w:space="0" w:color="auto"/>
              <w:bottom w:val="single" w:sz="4" w:space="0" w:color="auto"/>
              <w:right w:val="single" w:sz="4" w:space="0" w:color="auto"/>
            </w:tcBorders>
            <w:shd w:val="solid" w:color="D9D9D9" w:themeColor="background1" w:themeShade="D9"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solid" w:color="D9D9D9" w:themeColor="background1" w:themeShade="D9"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8" w:space="0" w:color="auto"/>
            </w:tcBorders>
            <w:shd w:val="solid" w:color="D9D9D9" w:themeColor="background1" w:themeShade="D9"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r>
      <w:tr w:rsidR="00D52422" w:rsidRPr="009E1C67">
        <w:trPr>
          <w:trHeight w:val="960"/>
        </w:trPr>
        <w:tc>
          <w:tcPr>
            <w:tcW w:w="1124" w:type="dxa"/>
            <w:vMerge/>
            <w:tcBorders>
              <w:left w:val="single" w:sz="4" w:space="0" w:color="auto"/>
              <w:right w:val="single" w:sz="4" w:space="0" w:color="auto"/>
            </w:tcBorders>
            <w:vAlign w:val="center"/>
          </w:tcPr>
          <w:p w:rsidR="00D52422" w:rsidRPr="009E1C67" w:rsidRDefault="00D52422" w:rsidP="00A22715">
            <w:pPr>
              <w:spacing w:before="0"/>
              <w:contextualSpacing/>
              <w:rPr>
                <w:rFonts w:asciiTheme="minorHAnsi" w:hAnsiTheme="minorHAnsi" w:cstheme="minorHAnsi"/>
                <w:b/>
                <w:bCs/>
                <w:color w:val="000000"/>
                <w:sz w:val="22"/>
                <w:lang w:val="en-US"/>
              </w:rPr>
            </w:pPr>
          </w:p>
        </w:tc>
        <w:tc>
          <w:tcPr>
            <w:tcW w:w="6092" w:type="dxa"/>
            <w:tcBorders>
              <w:top w:val="nil"/>
              <w:left w:val="nil"/>
              <w:bottom w:val="single" w:sz="4" w:space="0" w:color="auto"/>
              <w:right w:val="single" w:sz="4" w:space="0" w:color="auto"/>
            </w:tcBorders>
            <w:shd w:val="clear" w:color="000000" w:fill="FFFF00"/>
            <w:noWrap/>
            <w:vAlign w:val="bottom"/>
          </w:tcPr>
          <w:p w:rsidR="00D52422" w:rsidRPr="009E1C67" w:rsidRDefault="00D52422" w:rsidP="00A22715">
            <w:pPr>
              <w:spacing w:before="0"/>
              <w:contextualSpacing/>
              <w:jc w:val="both"/>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Train education officials on operationalizing girls’ education promotion policies through advocacy and monitoring, the efficacy of early grade literacy, PTA support and ALP.</w:t>
            </w:r>
          </w:p>
        </w:tc>
        <w:tc>
          <w:tcPr>
            <w:tcW w:w="328"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gridSpan w:val="2"/>
            <w:tcBorders>
              <w:top w:val="nil"/>
              <w:left w:val="nil"/>
              <w:bottom w:val="single" w:sz="4" w:space="0" w:color="auto"/>
              <w:right w:val="single" w:sz="4" w:space="0" w:color="auto"/>
            </w:tcBorders>
            <w:shd w:val="clear" w:color="000000" w:fill="D9D9D9"/>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000000" w:fill="D9D9D9"/>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000000" w:fill="D9D9D9"/>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nil"/>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single" w:sz="8" w:space="0" w:color="auto"/>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8"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r>
      <w:tr w:rsidR="00D52422" w:rsidRPr="009E1C67">
        <w:trPr>
          <w:trHeight w:val="252"/>
        </w:trPr>
        <w:tc>
          <w:tcPr>
            <w:tcW w:w="1124" w:type="dxa"/>
            <w:vMerge/>
            <w:tcBorders>
              <w:left w:val="single" w:sz="4" w:space="0" w:color="auto"/>
              <w:bottom w:val="single" w:sz="4" w:space="0" w:color="000000"/>
              <w:right w:val="single" w:sz="4" w:space="0" w:color="auto"/>
            </w:tcBorders>
            <w:vAlign w:val="center"/>
          </w:tcPr>
          <w:p w:rsidR="00D52422" w:rsidRPr="009E1C67" w:rsidRDefault="00D52422" w:rsidP="00A22715">
            <w:pPr>
              <w:spacing w:before="0"/>
              <w:contextualSpacing/>
              <w:rPr>
                <w:rFonts w:asciiTheme="minorHAnsi" w:hAnsiTheme="minorHAnsi" w:cstheme="minorHAnsi"/>
                <w:b/>
                <w:bCs/>
                <w:color w:val="000000"/>
                <w:sz w:val="22"/>
                <w:lang w:val="en-US"/>
              </w:rPr>
            </w:pPr>
          </w:p>
        </w:tc>
        <w:tc>
          <w:tcPr>
            <w:tcW w:w="6092" w:type="dxa"/>
            <w:tcBorders>
              <w:top w:val="nil"/>
              <w:left w:val="nil"/>
              <w:bottom w:val="single" w:sz="4" w:space="0" w:color="auto"/>
              <w:right w:val="single" w:sz="4" w:space="0" w:color="auto"/>
            </w:tcBorders>
            <w:shd w:val="clear" w:color="000000" w:fill="FFFF00"/>
            <w:noWrap/>
            <w:vAlign w:val="bottom"/>
          </w:tcPr>
          <w:p w:rsidR="00D52422" w:rsidRPr="009E1C67" w:rsidRDefault="00D52422" w:rsidP="00A22715">
            <w:pPr>
              <w:spacing w:before="0"/>
              <w:contextualSpacing/>
              <w:jc w:val="both"/>
              <w:rPr>
                <w:rFonts w:asciiTheme="minorHAnsi" w:hAnsiTheme="minorHAnsi" w:cstheme="minorHAnsi"/>
                <w:color w:val="000000"/>
                <w:sz w:val="22"/>
                <w:lang w:val="en-US"/>
              </w:rPr>
            </w:pPr>
            <w:r w:rsidRPr="009E1C67">
              <w:rPr>
                <w:rFonts w:asciiTheme="minorHAnsi" w:hAnsiTheme="minorHAnsi" w:cstheme="minorHAnsi"/>
                <w:color w:val="000000"/>
                <w:sz w:val="22"/>
                <w:szCs w:val="22"/>
                <w:lang w:val="en-US"/>
              </w:rPr>
              <w:t>Follow-up visits for education officials</w:t>
            </w:r>
          </w:p>
        </w:tc>
        <w:tc>
          <w:tcPr>
            <w:tcW w:w="328"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gridSpan w:val="2"/>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328"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000000" w:fill="D9D9D9"/>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single" w:sz="4" w:space="0" w:color="auto"/>
            </w:tcBorders>
            <w:shd w:val="clear" w:color="000000" w:fill="D9D9D9"/>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4" w:space="0" w:color="auto"/>
              <w:right w:val="nil"/>
            </w:tcBorders>
            <w:shd w:val="clear" w:color="000000" w:fill="D9D9D9"/>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single" w:sz="8" w:space="0" w:color="auto"/>
              <w:bottom w:val="single" w:sz="8" w:space="0" w:color="auto"/>
              <w:right w:val="single" w:sz="4" w:space="0" w:color="auto"/>
            </w:tcBorders>
            <w:shd w:val="clear" w:color="000000" w:fill="D9D9D9"/>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8" w:space="0" w:color="auto"/>
              <w:right w:val="single" w:sz="4" w:space="0" w:color="auto"/>
            </w:tcBorders>
            <w:shd w:val="clear" w:color="000000" w:fill="D9D9D9"/>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c>
          <w:tcPr>
            <w:tcW w:w="440" w:type="dxa"/>
            <w:tcBorders>
              <w:top w:val="nil"/>
              <w:left w:val="nil"/>
              <w:bottom w:val="single" w:sz="8" w:space="0" w:color="auto"/>
              <w:right w:val="single" w:sz="8" w:space="0" w:color="auto"/>
            </w:tcBorders>
            <w:shd w:val="clear" w:color="auto" w:fill="auto"/>
            <w:vAlign w:val="center"/>
          </w:tcPr>
          <w:p w:rsidR="00D52422" w:rsidRPr="009E1C67" w:rsidRDefault="00D52422" w:rsidP="00A22715">
            <w:pPr>
              <w:spacing w:before="0"/>
              <w:contextualSpacing/>
              <w:jc w:val="center"/>
              <w:rPr>
                <w:rFonts w:asciiTheme="minorHAnsi" w:hAnsiTheme="minorHAnsi" w:cstheme="minorHAnsi"/>
                <w:b/>
                <w:bCs/>
                <w:color w:val="000000"/>
                <w:sz w:val="22"/>
                <w:lang w:val="en-US"/>
              </w:rPr>
            </w:pPr>
            <w:r w:rsidRPr="009E1C67">
              <w:rPr>
                <w:rFonts w:asciiTheme="minorHAnsi" w:hAnsiTheme="minorHAnsi" w:cstheme="minorHAnsi"/>
                <w:b/>
                <w:bCs/>
                <w:color w:val="000000"/>
                <w:sz w:val="22"/>
                <w:szCs w:val="22"/>
                <w:lang w:val="en-US"/>
              </w:rPr>
              <w:t> </w:t>
            </w:r>
          </w:p>
        </w:tc>
      </w:tr>
    </w:tbl>
    <w:p w:rsidR="00753724" w:rsidRPr="009E1C67" w:rsidRDefault="00753724" w:rsidP="00A22715">
      <w:pPr>
        <w:pStyle w:val="List-bullet-2"/>
        <w:numPr>
          <w:ilvl w:val="0"/>
          <w:numId w:val="0"/>
        </w:numPr>
        <w:spacing w:before="0"/>
        <w:ind w:left="20" w:hanging="20"/>
        <w:contextualSpacing/>
        <w:jc w:val="both"/>
        <w:rPr>
          <w:rFonts w:asciiTheme="minorHAnsi" w:hAnsiTheme="minorHAnsi" w:cstheme="minorHAnsi"/>
          <w:b/>
        </w:rPr>
      </w:pPr>
    </w:p>
    <w:p w:rsidR="00753724" w:rsidRPr="009E1C67" w:rsidRDefault="00753724" w:rsidP="00A22715">
      <w:pPr>
        <w:pStyle w:val="List-bullet-2"/>
        <w:numPr>
          <w:ilvl w:val="0"/>
          <w:numId w:val="0"/>
        </w:numPr>
        <w:spacing w:before="0"/>
        <w:ind w:left="20" w:hanging="20"/>
        <w:contextualSpacing/>
        <w:jc w:val="both"/>
        <w:rPr>
          <w:rFonts w:asciiTheme="minorHAnsi" w:hAnsiTheme="minorHAnsi" w:cstheme="minorHAnsi"/>
          <w:b/>
        </w:rPr>
      </w:pPr>
    </w:p>
    <w:p w:rsidR="00753724" w:rsidRPr="009E1C67" w:rsidRDefault="00753724" w:rsidP="00A22715">
      <w:pPr>
        <w:contextualSpacing/>
        <w:rPr>
          <w:rFonts w:asciiTheme="minorHAnsi" w:hAnsiTheme="minorHAnsi"/>
          <w:sz w:val="22"/>
          <w:szCs w:val="22"/>
        </w:rPr>
      </w:pPr>
    </w:p>
    <w:p w:rsidR="00556E64" w:rsidRPr="009E1C67" w:rsidRDefault="00556E64" w:rsidP="00A22715">
      <w:pPr>
        <w:pStyle w:val="List-bullet-2"/>
        <w:numPr>
          <w:ilvl w:val="0"/>
          <w:numId w:val="0"/>
        </w:numPr>
        <w:spacing w:before="0"/>
        <w:ind w:left="20" w:hanging="20"/>
        <w:contextualSpacing/>
        <w:jc w:val="both"/>
        <w:rPr>
          <w:rFonts w:asciiTheme="minorHAnsi" w:hAnsiTheme="minorHAnsi" w:cstheme="minorHAnsi"/>
          <w:b/>
        </w:rPr>
        <w:sectPr w:rsidR="00556E64" w:rsidRPr="009E1C67">
          <w:footerReference w:type="default" r:id="rId11"/>
          <w:type w:val="continuous"/>
          <w:pgSz w:w="15840" w:h="12240" w:orient="landscape"/>
          <w:pgMar w:top="1440" w:right="1440" w:bottom="1440" w:left="1440" w:header="720" w:footer="720" w:gutter="0"/>
          <w:cols w:space="720"/>
          <w:docGrid w:linePitch="360"/>
        </w:sectPr>
      </w:pPr>
    </w:p>
    <w:p w:rsidR="00556E64" w:rsidRPr="009E1C67" w:rsidRDefault="00556E64" w:rsidP="00A22715">
      <w:pPr>
        <w:pStyle w:val="List-bullet-2"/>
        <w:numPr>
          <w:ilvl w:val="0"/>
          <w:numId w:val="0"/>
        </w:numPr>
        <w:spacing w:before="0"/>
        <w:ind w:left="20" w:hanging="20"/>
        <w:contextualSpacing/>
        <w:jc w:val="both"/>
        <w:rPr>
          <w:rFonts w:asciiTheme="minorHAnsi" w:hAnsiTheme="minorHAnsi" w:cstheme="minorHAnsi"/>
          <w:b/>
        </w:rPr>
      </w:pPr>
    </w:p>
    <w:p w:rsidR="0095113D" w:rsidRPr="009E1C67" w:rsidRDefault="00C36625" w:rsidP="00A22715">
      <w:pPr>
        <w:pStyle w:val="List-bullet-2"/>
        <w:numPr>
          <w:ilvl w:val="0"/>
          <w:numId w:val="0"/>
        </w:numPr>
        <w:spacing w:before="0"/>
        <w:ind w:left="20" w:hanging="20"/>
        <w:contextualSpacing/>
        <w:jc w:val="both"/>
        <w:rPr>
          <w:rFonts w:asciiTheme="minorHAnsi" w:hAnsiTheme="minorHAnsi" w:cstheme="minorHAnsi"/>
          <w:b/>
        </w:rPr>
      </w:pPr>
      <w:r w:rsidRPr="009E1C67">
        <w:rPr>
          <w:rFonts w:asciiTheme="minorHAnsi" w:hAnsiTheme="minorHAnsi" w:cstheme="minorHAnsi"/>
          <w:b/>
        </w:rPr>
        <w:t xml:space="preserve">4.3 </w:t>
      </w:r>
      <w:r w:rsidR="0095113D" w:rsidRPr="009E1C67">
        <w:rPr>
          <w:rFonts w:asciiTheme="minorHAnsi" w:hAnsiTheme="minorHAnsi" w:cstheme="minorHAnsi"/>
          <w:b/>
        </w:rPr>
        <w:t>Monitoring &amp; Evaluation</w:t>
      </w:r>
      <w:r w:rsidR="00150C9E" w:rsidRPr="009E1C67">
        <w:rPr>
          <w:rFonts w:asciiTheme="minorHAnsi" w:hAnsiTheme="minorHAnsi" w:cstheme="minorHAnsi"/>
          <w:b/>
        </w:rPr>
        <w:t xml:space="preserve"> (M&amp;E)</w:t>
      </w:r>
      <w:r w:rsidR="0095113D" w:rsidRPr="009E1C67">
        <w:rPr>
          <w:rFonts w:asciiTheme="minorHAnsi" w:hAnsiTheme="minorHAnsi" w:cstheme="minorHAnsi"/>
          <w:b/>
        </w:rPr>
        <w:t xml:space="preserve"> Plan</w:t>
      </w:r>
    </w:p>
    <w:p w:rsidR="00C36625" w:rsidRPr="009E1C67" w:rsidRDefault="00C36625" w:rsidP="00A22715">
      <w:pPr>
        <w:pStyle w:val="List-bullet-2"/>
        <w:numPr>
          <w:ilvl w:val="0"/>
          <w:numId w:val="0"/>
        </w:numPr>
        <w:spacing w:before="0"/>
        <w:ind w:left="20" w:hanging="20"/>
        <w:contextualSpacing/>
        <w:jc w:val="both"/>
        <w:rPr>
          <w:rFonts w:asciiTheme="minorHAnsi" w:hAnsiTheme="minorHAnsi" w:cstheme="minorHAnsi"/>
          <w:b/>
        </w:rPr>
      </w:pPr>
    </w:p>
    <w:p w:rsidR="00753724" w:rsidRPr="009E1C67" w:rsidRDefault="00753724" w:rsidP="00A22715">
      <w:pPr>
        <w:pStyle w:val="IRCDevBodyText"/>
        <w:spacing w:after="0" w:line="240" w:lineRule="auto"/>
        <w:contextualSpacing/>
        <w:jc w:val="both"/>
        <w:rPr>
          <w:rFonts w:asciiTheme="minorHAnsi" w:hAnsiTheme="minorHAnsi" w:cstheme="minorHAnsi"/>
          <w:szCs w:val="22"/>
          <w:lang w:val="en-AU"/>
        </w:rPr>
      </w:pPr>
      <w:r w:rsidRPr="009E1C67">
        <w:rPr>
          <w:rFonts w:asciiTheme="minorHAnsi" w:hAnsiTheme="minorHAnsi" w:cstheme="minorHAnsi"/>
          <w:szCs w:val="22"/>
          <w:lang w:val="en-AU"/>
        </w:rPr>
        <w:t xml:space="preserve">The purpose of the IRC’s Research, Evaluation, and Learning unit is to build evidence about what works in humanitarian programming and policy. </w:t>
      </w:r>
      <w:r w:rsidR="00150C9E" w:rsidRPr="009E1C67">
        <w:rPr>
          <w:rFonts w:asciiTheme="minorHAnsi" w:hAnsiTheme="minorHAnsi" w:cstheme="minorHAnsi"/>
          <w:szCs w:val="22"/>
          <w:lang w:val="en-AU"/>
        </w:rPr>
        <w:t xml:space="preserve"> </w:t>
      </w:r>
      <w:r w:rsidR="00AE2533" w:rsidRPr="009E1C67">
        <w:rPr>
          <w:rFonts w:asciiTheme="minorHAnsi" w:hAnsiTheme="minorHAnsi" w:cstheme="minorHAnsi"/>
          <w:szCs w:val="22"/>
          <w:lang w:val="en-AU"/>
        </w:rPr>
        <w:t>The unit focuses on</w:t>
      </w:r>
      <w:r w:rsidRPr="009E1C67">
        <w:rPr>
          <w:rFonts w:asciiTheme="minorHAnsi" w:hAnsiTheme="minorHAnsi" w:cstheme="minorHAnsi"/>
          <w:szCs w:val="22"/>
          <w:lang w:val="en-AU"/>
        </w:rPr>
        <w:t xml:space="preserve"> a) improving the IRC’s capacity to measure the performance of all programs through routine M&amp;E; b) ensuring that the IRC’s programs are based on existing research of what is most effective, through research reviews and academic partnerships; and c) where evidence doesn’t exist, researching key questions to understand what programs work, why, and for whom.  </w:t>
      </w:r>
    </w:p>
    <w:p w:rsidR="00753724" w:rsidRPr="009E1C67" w:rsidRDefault="00753724" w:rsidP="00A22715">
      <w:pPr>
        <w:pStyle w:val="IRCDevBodyText"/>
        <w:spacing w:after="0" w:line="240" w:lineRule="auto"/>
        <w:contextualSpacing/>
        <w:jc w:val="both"/>
        <w:rPr>
          <w:rFonts w:asciiTheme="minorHAnsi" w:hAnsiTheme="minorHAnsi" w:cstheme="minorHAnsi"/>
          <w:szCs w:val="22"/>
          <w:lang w:val="en-AU"/>
        </w:rPr>
      </w:pPr>
    </w:p>
    <w:p w:rsidR="00753724" w:rsidRPr="009E1C67" w:rsidRDefault="00753724" w:rsidP="00AE2533">
      <w:pPr>
        <w:pStyle w:val="BodyText"/>
        <w:spacing w:before="0"/>
        <w:contextualSpacing/>
        <w:jc w:val="both"/>
        <w:rPr>
          <w:rFonts w:asciiTheme="minorHAnsi" w:hAnsiTheme="minorHAnsi" w:cstheme="minorHAnsi"/>
          <w:b w:val="0"/>
          <w:i w:val="0"/>
          <w:sz w:val="22"/>
          <w:szCs w:val="22"/>
        </w:rPr>
      </w:pPr>
      <w:r w:rsidRPr="009E1C67">
        <w:rPr>
          <w:rFonts w:asciiTheme="minorHAnsi" w:hAnsiTheme="minorHAnsi" w:cstheme="minorHAnsi"/>
          <w:b w:val="0"/>
          <w:i w:val="0"/>
          <w:sz w:val="22"/>
          <w:szCs w:val="22"/>
        </w:rPr>
        <w:t xml:space="preserve">The IRC is committed to monitoring on an ongoing basis and ensuring that objectives and activities are on schedule and that the targeted impact is achieved. </w:t>
      </w:r>
      <w:r w:rsidR="001967C4" w:rsidRPr="009E1C67">
        <w:rPr>
          <w:rFonts w:asciiTheme="minorHAnsi" w:hAnsiTheme="minorHAnsi" w:cstheme="minorHAnsi"/>
          <w:b w:val="0"/>
          <w:i w:val="0"/>
          <w:sz w:val="22"/>
          <w:szCs w:val="22"/>
        </w:rPr>
        <w:t xml:space="preserve"> </w:t>
      </w:r>
      <w:r w:rsidRPr="009E1C67">
        <w:rPr>
          <w:rFonts w:asciiTheme="minorHAnsi" w:hAnsiTheme="minorHAnsi" w:cstheme="minorHAnsi"/>
          <w:i w:val="0"/>
          <w:sz w:val="22"/>
          <w:szCs w:val="22"/>
        </w:rPr>
        <w:t>Systematic monitoring</w:t>
      </w:r>
      <w:r w:rsidRPr="009E1C67">
        <w:rPr>
          <w:rFonts w:asciiTheme="minorHAnsi" w:hAnsiTheme="minorHAnsi" w:cstheme="minorHAnsi"/>
          <w:b w:val="0"/>
          <w:i w:val="0"/>
          <w:sz w:val="22"/>
          <w:szCs w:val="22"/>
        </w:rPr>
        <w:t xml:space="preserve"> will continue throughout the life of the program to ensure that activities are rolled out on time and meet quality standards, allowing for adjustments as necessary. </w:t>
      </w:r>
      <w:r w:rsidR="001967C4" w:rsidRPr="009E1C67">
        <w:rPr>
          <w:rFonts w:asciiTheme="minorHAnsi" w:hAnsiTheme="minorHAnsi" w:cstheme="minorHAnsi"/>
          <w:b w:val="0"/>
          <w:i w:val="0"/>
          <w:sz w:val="22"/>
          <w:szCs w:val="22"/>
        </w:rPr>
        <w:t xml:space="preserve"> </w:t>
      </w:r>
      <w:r w:rsidRPr="009E1C67">
        <w:rPr>
          <w:rFonts w:asciiTheme="minorHAnsi" w:hAnsiTheme="minorHAnsi" w:cstheme="minorHAnsi"/>
          <w:b w:val="0"/>
          <w:i w:val="0"/>
          <w:sz w:val="22"/>
          <w:szCs w:val="22"/>
        </w:rPr>
        <w:t>Core teacher and student indicators that will be monitored include teacher participation in TLC, direct observation measures and test scores.</w:t>
      </w:r>
      <w:r w:rsidR="001967C4" w:rsidRPr="009E1C67">
        <w:rPr>
          <w:rFonts w:asciiTheme="minorHAnsi" w:hAnsiTheme="minorHAnsi" w:cstheme="minorHAnsi"/>
          <w:b w:val="0"/>
          <w:i w:val="0"/>
          <w:sz w:val="22"/>
          <w:szCs w:val="22"/>
        </w:rPr>
        <w:t xml:space="preserve"> </w:t>
      </w:r>
      <w:r w:rsidRPr="009E1C67">
        <w:rPr>
          <w:rFonts w:asciiTheme="minorHAnsi" w:hAnsiTheme="minorHAnsi" w:cstheme="minorHAnsi"/>
          <w:b w:val="0"/>
          <w:i w:val="0"/>
          <w:sz w:val="22"/>
          <w:szCs w:val="22"/>
        </w:rPr>
        <w:t xml:space="preserve"> In addition, program activities will be continually observed to determine appropriateness and usage, to allow for modifications and improvements. </w:t>
      </w:r>
      <w:r w:rsidR="001967C4" w:rsidRPr="009E1C67">
        <w:rPr>
          <w:rFonts w:asciiTheme="minorHAnsi" w:hAnsiTheme="minorHAnsi" w:cstheme="minorHAnsi"/>
          <w:b w:val="0"/>
          <w:i w:val="0"/>
          <w:sz w:val="22"/>
          <w:szCs w:val="22"/>
        </w:rPr>
        <w:t xml:space="preserve"> </w:t>
      </w:r>
      <w:r w:rsidRPr="009E1C67">
        <w:rPr>
          <w:rFonts w:asciiTheme="minorHAnsi" w:hAnsiTheme="minorHAnsi" w:cstheme="minorHAnsi"/>
          <w:b w:val="0"/>
          <w:i w:val="0"/>
          <w:sz w:val="22"/>
          <w:szCs w:val="22"/>
        </w:rPr>
        <w:t>Important information on the appropriateness of the design and the level and efficacy of the usage of the program, as well as broader contextual information will be collected throughout the program’s duration.</w:t>
      </w:r>
      <w:r w:rsidR="001967C4" w:rsidRPr="009E1C67">
        <w:rPr>
          <w:rFonts w:asciiTheme="minorHAnsi" w:hAnsiTheme="minorHAnsi" w:cstheme="minorHAnsi"/>
          <w:b w:val="0"/>
          <w:i w:val="0"/>
          <w:sz w:val="22"/>
          <w:szCs w:val="22"/>
        </w:rPr>
        <w:t xml:space="preserve"> </w:t>
      </w:r>
      <w:r w:rsidRPr="009E1C67">
        <w:rPr>
          <w:rFonts w:asciiTheme="minorHAnsi" w:hAnsiTheme="minorHAnsi" w:cstheme="minorHAnsi"/>
          <w:b w:val="0"/>
          <w:i w:val="0"/>
          <w:sz w:val="22"/>
          <w:szCs w:val="22"/>
        </w:rPr>
        <w:t xml:space="preserve"> All relevant key performance indicators at outcome and output levels are contained in the table below.</w:t>
      </w:r>
    </w:p>
    <w:p w:rsidR="00753724" w:rsidRPr="009E1C67" w:rsidRDefault="00753724" w:rsidP="00A22715">
      <w:pPr>
        <w:pStyle w:val="List-bullet-2"/>
        <w:numPr>
          <w:ilvl w:val="0"/>
          <w:numId w:val="0"/>
        </w:numPr>
        <w:spacing w:before="0"/>
        <w:contextualSpacing/>
        <w:jc w:val="both"/>
        <w:rPr>
          <w:rFonts w:asciiTheme="minorHAnsi" w:hAnsiTheme="minorHAnsi" w:cstheme="minorHAnsi"/>
          <w:i/>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
        <w:gridCol w:w="180"/>
        <w:gridCol w:w="2340"/>
        <w:gridCol w:w="4500"/>
        <w:gridCol w:w="2970"/>
      </w:tblGrid>
      <w:tr w:rsidR="00753724" w:rsidRPr="009E1C67">
        <w:trPr>
          <w:tblHeader/>
        </w:trPr>
        <w:tc>
          <w:tcPr>
            <w:tcW w:w="2790" w:type="dxa"/>
            <w:gridSpan w:val="3"/>
            <w:shd w:val="clear" w:color="auto" w:fill="D9D9D9"/>
          </w:tcPr>
          <w:p w:rsidR="00753724" w:rsidRPr="009E1C67" w:rsidRDefault="00753724" w:rsidP="00A22715">
            <w:pPr>
              <w:spacing w:before="0"/>
              <w:contextualSpacing/>
              <w:jc w:val="both"/>
              <w:rPr>
                <w:rFonts w:asciiTheme="minorHAnsi" w:hAnsiTheme="minorHAnsi" w:cstheme="minorHAnsi"/>
                <w:b/>
                <w:sz w:val="22"/>
              </w:rPr>
            </w:pPr>
            <w:r w:rsidRPr="009E1C67">
              <w:rPr>
                <w:rFonts w:asciiTheme="minorHAnsi" w:hAnsiTheme="minorHAnsi" w:cstheme="minorHAnsi"/>
                <w:b/>
                <w:sz w:val="22"/>
                <w:szCs w:val="22"/>
              </w:rPr>
              <w:t>Outcomes and Outputs</w:t>
            </w:r>
          </w:p>
        </w:tc>
        <w:tc>
          <w:tcPr>
            <w:tcW w:w="4500" w:type="dxa"/>
            <w:shd w:val="clear" w:color="auto" w:fill="D9D9D9"/>
          </w:tcPr>
          <w:p w:rsidR="00753724" w:rsidRPr="009E1C67" w:rsidRDefault="00753724" w:rsidP="00A22715">
            <w:pPr>
              <w:pStyle w:val="List-bullet-2"/>
              <w:numPr>
                <w:ilvl w:val="0"/>
                <w:numId w:val="0"/>
              </w:numPr>
              <w:spacing w:before="0"/>
              <w:contextualSpacing/>
              <w:jc w:val="both"/>
              <w:rPr>
                <w:rFonts w:asciiTheme="minorHAnsi" w:hAnsiTheme="minorHAnsi" w:cstheme="minorHAnsi"/>
                <w:b/>
              </w:rPr>
            </w:pPr>
            <w:r w:rsidRPr="009E1C67">
              <w:rPr>
                <w:rFonts w:asciiTheme="minorHAnsi" w:hAnsiTheme="minorHAnsi" w:cstheme="minorHAnsi"/>
                <w:b/>
              </w:rPr>
              <w:t xml:space="preserve">Key Performance Indicators </w:t>
            </w:r>
          </w:p>
          <w:p w:rsidR="00753724" w:rsidRPr="009E1C67" w:rsidRDefault="00753724" w:rsidP="00A22715">
            <w:pPr>
              <w:spacing w:before="0"/>
              <w:contextualSpacing/>
              <w:jc w:val="both"/>
              <w:rPr>
                <w:rFonts w:asciiTheme="minorHAnsi" w:hAnsiTheme="minorHAnsi" w:cstheme="minorHAnsi"/>
                <w:b/>
                <w:sz w:val="22"/>
              </w:rPr>
            </w:pPr>
          </w:p>
        </w:tc>
        <w:tc>
          <w:tcPr>
            <w:tcW w:w="2970" w:type="dxa"/>
            <w:shd w:val="clear" w:color="auto" w:fill="D9D9D9"/>
          </w:tcPr>
          <w:p w:rsidR="00753724" w:rsidRPr="009E1C67" w:rsidRDefault="00753724" w:rsidP="00A22715">
            <w:pPr>
              <w:spacing w:before="0"/>
              <w:contextualSpacing/>
              <w:jc w:val="both"/>
              <w:rPr>
                <w:rFonts w:asciiTheme="minorHAnsi" w:hAnsiTheme="minorHAnsi" w:cstheme="minorHAnsi"/>
                <w:b/>
                <w:sz w:val="22"/>
              </w:rPr>
            </w:pPr>
            <w:r w:rsidRPr="009E1C67">
              <w:rPr>
                <w:rFonts w:asciiTheme="minorHAnsi" w:hAnsiTheme="minorHAnsi" w:cstheme="minorHAnsi"/>
                <w:b/>
                <w:sz w:val="22"/>
                <w:szCs w:val="22"/>
              </w:rPr>
              <w:t>Data Source</w:t>
            </w:r>
          </w:p>
        </w:tc>
      </w:tr>
      <w:tr w:rsidR="00753724" w:rsidRPr="009E1C67">
        <w:trPr>
          <w:cantSplit/>
          <w:trHeight w:val="485"/>
        </w:trPr>
        <w:tc>
          <w:tcPr>
            <w:tcW w:w="10260" w:type="dxa"/>
            <w:gridSpan w:val="5"/>
            <w:tcBorders>
              <w:right w:val="single" w:sz="4" w:space="0" w:color="auto"/>
            </w:tcBorders>
            <w:vAlign w:val="center"/>
          </w:tcPr>
          <w:p w:rsidR="00DC6008" w:rsidRPr="009E1C67" w:rsidRDefault="00753724" w:rsidP="003012F9">
            <w:pPr>
              <w:pStyle w:val="Table-list-number"/>
              <w:numPr>
                <w:ilvl w:val="0"/>
                <w:numId w:val="0"/>
              </w:numPr>
              <w:spacing w:before="0"/>
              <w:contextualSpacing/>
              <w:jc w:val="both"/>
              <w:rPr>
                <w:rFonts w:asciiTheme="minorHAnsi" w:hAnsiTheme="minorHAnsi"/>
                <w:sz w:val="22"/>
              </w:rPr>
            </w:pPr>
            <w:r w:rsidRPr="009E1C67">
              <w:rPr>
                <w:rFonts w:asciiTheme="minorHAnsi" w:hAnsiTheme="minorHAnsi" w:cstheme="minorHAnsi"/>
                <w:sz w:val="22"/>
                <w:szCs w:val="22"/>
              </w:rPr>
              <w:t xml:space="preserve">Objective 1: </w:t>
            </w:r>
            <w:r w:rsidR="00BA4A9F" w:rsidRPr="009E1C67">
              <w:rPr>
                <w:rFonts w:asciiTheme="minorHAnsi" w:hAnsiTheme="minorHAnsi"/>
                <w:bCs/>
                <w:sz w:val="22"/>
                <w:szCs w:val="22"/>
              </w:rPr>
              <w:t>I</w:t>
            </w:r>
            <w:r w:rsidR="00DC6008" w:rsidRPr="009E1C67">
              <w:rPr>
                <w:rFonts w:asciiTheme="minorHAnsi" w:hAnsiTheme="minorHAnsi"/>
                <w:bCs/>
                <w:sz w:val="22"/>
                <w:szCs w:val="22"/>
              </w:rPr>
              <w:t xml:space="preserve">mprove access to education and learning opportunities for marginalised children and youth </w:t>
            </w:r>
            <w:r w:rsidR="00742084" w:rsidRPr="009E1C67">
              <w:rPr>
                <w:rFonts w:asciiTheme="minorHAnsi" w:hAnsiTheme="minorHAnsi"/>
                <w:bCs/>
                <w:sz w:val="22"/>
                <w:szCs w:val="22"/>
              </w:rPr>
              <w:t>by</w:t>
            </w:r>
            <w:r w:rsidR="00742084" w:rsidRPr="009E1C67">
              <w:rPr>
                <w:rFonts w:asciiTheme="minorHAnsi" w:hAnsiTheme="minorHAnsi"/>
                <w:sz w:val="22"/>
                <w:szCs w:val="22"/>
              </w:rPr>
              <w:t xml:space="preserve"> constructing</w:t>
            </w:r>
            <w:r w:rsidR="00DC6008" w:rsidRPr="009E1C67">
              <w:rPr>
                <w:rFonts w:asciiTheme="minorHAnsi" w:hAnsiTheme="minorHAnsi"/>
                <w:sz w:val="22"/>
                <w:szCs w:val="22"/>
              </w:rPr>
              <w:t xml:space="preserve"> and/or rehabilitating learning spaces in 30 schools in the target project districts. This objective is expec</w:t>
            </w:r>
            <w:r w:rsidR="00457AD0">
              <w:rPr>
                <w:rFonts w:asciiTheme="minorHAnsi" w:hAnsiTheme="minorHAnsi"/>
                <w:sz w:val="22"/>
                <w:szCs w:val="22"/>
              </w:rPr>
              <w:t>ted to benefit approximately 797</w:t>
            </w:r>
            <w:r w:rsidR="00DC6008" w:rsidRPr="009E1C67">
              <w:rPr>
                <w:rFonts w:asciiTheme="minorHAnsi" w:hAnsiTheme="minorHAnsi"/>
                <w:sz w:val="22"/>
                <w:szCs w:val="22"/>
              </w:rPr>
              <w:t xml:space="preserve">5 students – of which 77% will be girls. </w:t>
            </w:r>
          </w:p>
          <w:p w:rsidR="00753724" w:rsidRPr="009E1C67" w:rsidRDefault="00753724" w:rsidP="00A22715">
            <w:pPr>
              <w:pStyle w:val="ListParagraph"/>
              <w:ind w:left="360"/>
              <w:rPr>
                <w:rFonts w:asciiTheme="minorHAnsi" w:hAnsiTheme="minorHAnsi" w:cstheme="minorHAnsi"/>
                <w:sz w:val="22"/>
              </w:rPr>
            </w:pPr>
          </w:p>
        </w:tc>
      </w:tr>
      <w:tr w:rsidR="00753724" w:rsidRPr="009E1C67">
        <w:trPr>
          <w:cantSplit/>
          <w:trHeight w:val="1134"/>
        </w:trPr>
        <w:tc>
          <w:tcPr>
            <w:tcW w:w="270" w:type="dxa"/>
            <w:textDirection w:val="btLr"/>
            <w:vAlign w:val="center"/>
          </w:tcPr>
          <w:p w:rsidR="00753724" w:rsidRPr="009E1C67" w:rsidRDefault="00753724" w:rsidP="00A22715">
            <w:pPr>
              <w:spacing w:before="0"/>
              <w:ind w:left="113" w:right="113"/>
              <w:contextualSpacing/>
              <w:jc w:val="center"/>
              <w:rPr>
                <w:rFonts w:asciiTheme="minorHAnsi" w:hAnsiTheme="minorHAnsi" w:cstheme="minorHAnsi"/>
                <w:b/>
                <w:sz w:val="22"/>
              </w:rPr>
            </w:pPr>
            <w:r w:rsidRPr="009E1C67">
              <w:rPr>
                <w:rFonts w:asciiTheme="minorHAnsi" w:hAnsiTheme="minorHAnsi" w:cstheme="minorHAnsi"/>
                <w:b/>
                <w:sz w:val="22"/>
                <w:szCs w:val="22"/>
              </w:rPr>
              <w:t>Outcome 1</w:t>
            </w:r>
          </w:p>
        </w:tc>
        <w:tc>
          <w:tcPr>
            <w:tcW w:w="2520" w:type="dxa"/>
            <w:gridSpan w:val="2"/>
            <w:tcBorders>
              <w:right w:val="single" w:sz="4" w:space="0" w:color="auto"/>
            </w:tcBorders>
          </w:tcPr>
          <w:p w:rsidR="00753724" w:rsidRPr="009E1C67" w:rsidRDefault="00753724" w:rsidP="00A22715">
            <w:pPr>
              <w:spacing w:before="0"/>
              <w:contextualSpacing/>
              <w:rPr>
                <w:rFonts w:asciiTheme="minorHAnsi" w:hAnsiTheme="minorHAnsi" w:cstheme="minorHAnsi"/>
                <w:sz w:val="22"/>
              </w:rPr>
            </w:pPr>
            <w:r w:rsidRPr="009E1C67">
              <w:rPr>
                <w:rFonts w:asciiTheme="minorHAnsi" w:hAnsiTheme="minorHAnsi" w:cstheme="minorHAnsi"/>
                <w:sz w:val="22"/>
                <w:szCs w:val="22"/>
              </w:rPr>
              <w:t>More children, youth and teachers, especially girls and children with special needs, access schools that are safe and protective</w:t>
            </w:r>
          </w:p>
        </w:tc>
        <w:tc>
          <w:tcPr>
            <w:tcW w:w="4500" w:type="dxa"/>
            <w:tcBorders>
              <w:top w:val="single" w:sz="4" w:space="0" w:color="auto"/>
              <w:left w:val="single" w:sz="4" w:space="0" w:color="auto"/>
              <w:bottom w:val="single" w:sz="4" w:space="0" w:color="auto"/>
              <w:right w:val="single" w:sz="4" w:space="0" w:color="auto"/>
            </w:tcBorders>
          </w:tcPr>
          <w:p w:rsidR="00753724" w:rsidRPr="009E1C67" w:rsidRDefault="00C82816" w:rsidP="00A22715">
            <w:pPr>
              <w:pStyle w:val="ListParagraph"/>
              <w:numPr>
                <w:ilvl w:val="0"/>
                <w:numId w:val="8"/>
              </w:numPr>
              <w:rPr>
                <w:rFonts w:asciiTheme="minorHAnsi" w:hAnsiTheme="minorHAnsi" w:cstheme="minorHAnsi"/>
                <w:sz w:val="22"/>
              </w:rPr>
            </w:pPr>
            <w:r w:rsidRPr="009E1C67">
              <w:rPr>
                <w:rFonts w:asciiTheme="minorHAnsi" w:hAnsiTheme="minorHAnsi" w:cstheme="minorHAnsi"/>
                <w:sz w:val="22"/>
                <w:szCs w:val="22"/>
              </w:rPr>
              <w:t xml:space="preserve">% of increase </w:t>
            </w:r>
            <w:r w:rsidR="005D4E5D" w:rsidRPr="009E1C67">
              <w:rPr>
                <w:rFonts w:asciiTheme="minorHAnsi" w:hAnsiTheme="minorHAnsi" w:cstheme="minorHAnsi"/>
                <w:sz w:val="22"/>
                <w:szCs w:val="22"/>
              </w:rPr>
              <w:t xml:space="preserve">from baseline </w:t>
            </w:r>
            <w:r w:rsidRPr="009E1C67">
              <w:rPr>
                <w:rFonts w:asciiTheme="minorHAnsi" w:hAnsiTheme="minorHAnsi" w:cstheme="minorHAnsi"/>
                <w:sz w:val="22"/>
                <w:szCs w:val="22"/>
              </w:rPr>
              <w:t>in schools meeting safety requirements as measured by INEE standards compared to baseline</w:t>
            </w:r>
          </w:p>
          <w:p w:rsidR="00753724" w:rsidRPr="009E1C67" w:rsidRDefault="00753724" w:rsidP="00A22715">
            <w:pPr>
              <w:pStyle w:val="ListParagraph"/>
              <w:numPr>
                <w:ilvl w:val="0"/>
                <w:numId w:val="8"/>
              </w:numPr>
              <w:rPr>
                <w:rFonts w:asciiTheme="minorHAnsi" w:hAnsiTheme="minorHAnsi" w:cstheme="minorHAnsi"/>
                <w:sz w:val="22"/>
              </w:rPr>
            </w:pPr>
            <w:r w:rsidRPr="009E1C67">
              <w:rPr>
                <w:rFonts w:asciiTheme="minorHAnsi" w:hAnsiTheme="minorHAnsi" w:cstheme="minorHAnsi"/>
                <w:sz w:val="22"/>
                <w:szCs w:val="22"/>
              </w:rPr>
              <w:t xml:space="preserve">% of social workers trained </w:t>
            </w:r>
            <w:r w:rsidR="00C82816" w:rsidRPr="009E1C67">
              <w:rPr>
                <w:rFonts w:asciiTheme="minorHAnsi" w:hAnsiTheme="minorHAnsi" w:cstheme="minorHAnsi"/>
                <w:sz w:val="22"/>
                <w:szCs w:val="22"/>
              </w:rPr>
              <w:t xml:space="preserve">who </w:t>
            </w:r>
            <w:r w:rsidRPr="009E1C67">
              <w:rPr>
                <w:rFonts w:asciiTheme="minorHAnsi" w:hAnsiTheme="minorHAnsi" w:cstheme="minorHAnsi"/>
                <w:sz w:val="22"/>
                <w:szCs w:val="22"/>
              </w:rPr>
              <w:t xml:space="preserve">facilitate at least one informal </w:t>
            </w:r>
            <w:r w:rsidR="00C82816" w:rsidRPr="009E1C67">
              <w:rPr>
                <w:rFonts w:asciiTheme="minorHAnsi" w:hAnsiTheme="minorHAnsi" w:cstheme="minorHAnsi"/>
                <w:sz w:val="22"/>
                <w:szCs w:val="22"/>
              </w:rPr>
              <w:t xml:space="preserve">session with </w:t>
            </w:r>
            <w:r w:rsidRPr="009E1C67">
              <w:rPr>
                <w:rFonts w:asciiTheme="minorHAnsi" w:hAnsiTheme="minorHAnsi" w:cstheme="minorHAnsi"/>
                <w:sz w:val="22"/>
                <w:szCs w:val="22"/>
              </w:rPr>
              <w:t>female student</w:t>
            </w:r>
            <w:r w:rsidR="00C82816" w:rsidRPr="009E1C67">
              <w:rPr>
                <w:rFonts w:asciiTheme="minorHAnsi" w:hAnsiTheme="minorHAnsi" w:cstheme="minorHAnsi"/>
                <w:sz w:val="22"/>
                <w:szCs w:val="22"/>
              </w:rPr>
              <w:t>s</w:t>
            </w:r>
          </w:p>
        </w:tc>
        <w:tc>
          <w:tcPr>
            <w:tcW w:w="2970" w:type="dxa"/>
            <w:tcBorders>
              <w:top w:val="single" w:sz="4" w:space="0" w:color="auto"/>
              <w:left w:val="single" w:sz="4" w:space="0" w:color="auto"/>
              <w:bottom w:val="single" w:sz="4" w:space="0" w:color="auto"/>
              <w:right w:val="single" w:sz="4" w:space="0" w:color="auto"/>
            </w:tcBorders>
          </w:tcPr>
          <w:p w:rsidR="00C82816" w:rsidRPr="009E1C67" w:rsidRDefault="00C82816" w:rsidP="00A22715">
            <w:pPr>
              <w:pStyle w:val="ListParagraph"/>
              <w:numPr>
                <w:ilvl w:val="0"/>
                <w:numId w:val="8"/>
              </w:numPr>
              <w:rPr>
                <w:rFonts w:asciiTheme="minorHAnsi" w:hAnsiTheme="minorHAnsi" w:cstheme="minorHAnsi"/>
                <w:sz w:val="22"/>
              </w:rPr>
            </w:pPr>
            <w:r w:rsidRPr="009E1C67">
              <w:rPr>
                <w:rFonts w:asciiTheme="minorHAnsi" w:hAnsiTheme="minorHAnsi" w:cstheme="minorHAnsi"/>
                <w:sz w:val="22"/>
                <w:szCs w:val="22"/>
              </w:rPr>
              <w:t>School Assessments</w:t>
            </w:r>
            <w:r w:rsidR="00753724" w:rsidRPr="009E1C67">
              <w:rPr>
                <w:rFonts w:asciiTheme="minorHAnsi" w:hAnsiTheme="minorHAnsi" w:cstheme="minorHAnsi"/>
                <w:sz w:val="22"/>
                <w:szCs w:val="22"/>
              </w:rPr>
              <w:t xml:space="preserve"> </w:t>
            </w:r>
          </w:p>
          <w:p w:rsidR="00C82816" w:rsidRPr="009E1C67" w:rsidRDefault="00753724" w:rsidP="00A22715">
            <w:pPr>
              <w:pStyle w:val="ListParagraph"/>
              <w:numPr>
                <w:ilvl w:val="0"/>
                <w:numId w:val="8"/>
              </w:numPr>
              <w:rPr>
                <w:rFonts w:asciiTheme="minorHAnsi" w:hAnsiTheme="minorHAnsi" w:cstheme="minorHAnsi"/>
                <w:sz w:val="22"/>
              </w:rPr>
            </w:pPr>
            <w:r w:rsidRPr="009E1C67">
              <w:rPr>
                <w:rFonts w:asciiTheme="minorHAnsi" w:hAnsiTheme="minorHAnsi" w:cstheme="minorHAnsi"/>
                <w:sz w:val="22"/>
                <w:szCs w:val="22"/>
              </w:rPr>
              <w:t xml:space="preserve">Engineer reports </w:t>
            </w:r>
          </w:p>
          <w:p w:rsidR="00753724" w:rsidRPr="009E1C67" w:rsidRDefault="00C82816" w:rsidP="00A22715">
            <w:pPr>
              <w:pStyle w:val="ListParagraph"/>
              <w:numPr>
                <w:ilvl w:val="0"/>
                <w:numId w:val="8"/>
              </w:numPr>
              <w:rPr>
                <w:rFonts w:asciiTheme="minorHAnsi" w:hAnsiTheme="minorHAnsi" w:cstheme="minorHAnsi"/>
                <w:sz w:val="22"/>
              </w:rPr>
            </w:pPr>
            <w:r w:rsidRPr="009E1C67">
              <w:rPr>
                <w:rFonts w:asciiTheme="minorHAnsi" w:hAnsiTheme="minorHAnsi" w:cstheme="minorHAnsi"/>
                <w:sz w:val="22"/>
                <w:szCs w:val="22"/>
              </w:rPr>
              <w:t>School visit forms filled by social workers</w:t>
            </w:r>
          </w:p>
          <w:p w:rsidR="00753724" w:rsidRPr="009E1C67" w:rsidRDefault="00753724" w:rsidP="00A22715">
            <w:pPr>
              <w:pStyle w:val="ListParagraph"/>
              <w:numPr>
                <w:ilvl w:val="0"/>
                <w:numId w:val="8"/>
              </w:numPr>
              <w:rPr>
                <w:rFonts w:asciiTheme="minorHAnsi" w:hAnsiTheme="minorHAnsi" w:cstheme="minorHAnsi"/>
                <w:sz w:val="22"/>
              </w:rPr>
            </w:pPr>
            <w:r w:rsidRPr="009E1C67">
              <w:rPr>
                <w:rFonts w:asciiTheme="minorHAnsi" w:hAnsiTheme="minorHAnsi" w:cstheme="minorHAnsi"/>
                <w:sz w:val="22"/>
                <w:szCs w:val="22"/>
              </w:rPr>
              <w:t>Follow-up interviews with social workers or social worker self-assessments</w:t>
            </w:r>
          </w:p>
        </w:tc>
      </w:tr>
      <w:tr w:rsidR="00753724" w:rsidRPr="009E1C67">
        <w:trPr>
          <w:cantSplit/>
          <w:trHeight w:val="1367"/>
        </w:trPr>
        <w:tc>
          <w:tcPr>
            <w:tcW w:w="450" w:type="dxa"/>
            <w:gridSpan w:val="2"/>
            <w:textDirection w:val="btLr"/>
            <w:vAlign w:val="center"/>
          </w:tcPr>
          <w:p w:rsidR="00753724" w:rsidRPr="009E1C67" w:rsidRDefault="00AE2533" w:rsidP="00A22715">
            <w:pPr>
              <w:spacing w:before="0"/>
              <w:ind w:left="113" w:right="113"/>
              <w:contextualSpacing/>
              <w:jc w:val="center"/>
              <w:rPr>
                <w:rFonts w:asciiTheme="minorHAnsi" w:hAnsiTheme="minorHAnsi" w:cstheme="minorHAnsi"/>
                <w:b/>
                <w:sz w:val="22"/>
              </w:rPr>
            </w:pPr>
            <w:r w:rsidRPr="009E1C67">
              <w:rPr>
                <w:rFonts w:asciiTheme="minorHAnsi" w:hAnsiTheme="minorHAnsi" w:cstheme="minorHAnsi"/>
                <w:b/>
                <w:sz w:val="22"/>
                <w:szCs w:val="22"/>
              </w:rPr>
              <w:t>Outputs</w:t>
            </w:r>
          </w:p>
        </w:tc>
        <w:tc>
          <w:tcPr>
            <w:tcW w:w="2340" w:type="dxa"/>
          </w:tcPr>
          <w:p w:rsidR="00667A5D" w:rsidRPr="009E1C67" w:rsidRDefault="00667A5D" w:rsidP="00A22715">
            <w:pPr>
              <w:pStyle w:val="ListParagraph"/>
              <w:numPr>
                <w:ilvl w:val="0"/>
                <w:numId w:val="10"/>
              </w:numPr>
              <w:jc w:val="both"/>
              <w:rPr>
                <w:rFonts w:asciiTheme="minorHAnsi" w:hAnsiTheme="minorHAnsi" w:cstheme="minorHAnsi"/>
                <w:sz w:val="22"/>
              </w:rPr>
            </w:pPr>
            <w:r w:rsidRPr="009E1C67">
              <w:rPr>
                <w:rFonts w:asciiTheme="minorHAnsi" w:hAnsiTheme="minorHAnsi" w:cstheme="minorHAnsi"/>
                <w:sz w:val="22"/>
                <w:szCs w:val="22"/>
              </w:rPr>
              <w:t>Girls and CLWD Inclusive Assessment conducted</w:t>
            </w:r>
          </w:p>
          <w:p w:rsidR="00753724" w:rsidRPr="009E1C67" w:rsidRDefault="00753724" w:rsidP="00A22715">
            <w:pPr>
              <w:pStyle w:val="ListParagraph"/>
              <w:numPr>
                <w:ilvl w:val="0"/>
                <w:numId w:val="10"/>
              </w:numPr>
              <w:jc w:val="both"/>
              <w:rPr>
                <w:rFonts w:asciiTheme="minorHAnsi" w:hAnsiTheme="minorHAnsi" w:cstheme="minorHAnsi"/>
                <w:sz w:val="22"/>
              </w:rPr>
            </w:pPr>
            <w:r w:rsidRPr="009E1C67">
              <w:rPr>
                <w:rFonts w:asciiTheme="minorHAnsi" w:hAnsiTheme="minorHAnsi" w:cstheme="minorHAnsi"/>
                <w:sz w:val="22"/>
                <w:szCs w:val="22"/>
              </w:rPr>
              <w:t>Classrooms constructed/ rehabilitated in 30 schools.</w:t>
            </w:r>
          </w:p>
          <w:p w:rsidR="00753724" w:rsidRPr="009E1C67" w:rsidRDefault="00753724" w:rsidP="00A22715">
            <w:pPr>
              <w:pStyle w:val="ListParagraph"/>
              <w:numPr>
                <w:ilvl w:val="0"/>
                <w:numId w:val="10"/>
              </w:numPr>
              <w:jc w:val="both"/>
              <w:rPr>
                <w:rFonts w:asciiTheme="minorHAnsi" w:hAnsiTheme="minorHAnsi" w:cstheme="minorHAnsi"/>
                <w:sz w:val="22"/>
              </w:rPr>
            </w:pPr>
            <w:r w:rsidRPr="009E1C67">
              <w:rPr>
                <w:rFonts w:asciiTheme="minorHAnsi" w:hAnsiTheme="minorHAnsi" w:cstheme="minorHAnsi"/>
                <w:sz w:val="22"/>
                <w:szCs w:val="22"/>
              </w:rPr>
              <w:t>90 sanitation and plumbing facilities rehabilitated, 74% female only latrines</w:t>
            </w:r>
          </w:p>
          <w:p w:rsidR="00753724" w:rsidRPr="009E1C67" w:rsidRDefault="00753724" w:rsidP="00A22715">
            <w:pPr>
              <w:pStyle w:val="ListParagraph"/>
              <w:numPr>
                <w:ilvl w:val="0"/>
                <w:numId w:val="10"/>
              </w:numPr>
              <w:jc w:val="both"/>
              <w:rPr>
                <w:rFonts w:asciiTheme="minorHAnsi" w:hAnsiTheme="minorHAnsi" w:cstheme="minorHAnsi"/>
                <w:sz w:val="22"/>
              </w:rPr>
            </w:pPr>
            <w:r w:rsidRPr="009E1C67">
              <w:rPr>
                <w:rFonts w:asciiTheme="minorHAnsi" w:hAnsiTheme="minorHAnsi" w:cstheme="minorHAnsi"/>
                <w:sz w:val="22"/>
                <w:szCs w:val="22"/>
              </w:rPr>
              <w:t>30 latrines constructed for children living with disabilities</w:t>
            </w:r>
          </w:p>
          <w:p w:rsidR="00753724" w:rsidRPr="009E1C67" w:rsidRDefault="00753724" w:rsidP="00A22715">
            <w:pPr>
              <w:pStyle w:val="ListParagraph"/>
              <w:numPr>
                <w:ilvl w:val="0"/>
                <w:numId w:val="10"/>
              </w:numPr>
              <w:jc w:val="both"/>
              <w:rPr>
                <w:rFonts w:asciiTheme="minorHAnsi" w:hAnsiTheme="minorHAnsi" w:cstheme="minorHAnsi"/>
                <w:sz w:val="22"/>
              </w:rPr>
            </w:pPr>
            <w:r w:rsidRPr="009E1C67">
              <w:rPr>
                <w:rFonts w:asciiTheme="minorHAnsi" w:hAnsiTheme="minorHAnsi" w:cstheme="minorHAnsi"/>
                <w:sz w:val="22"/>
                <w:szCs w:val="22"/>
              </w:rPr>
              <w:t>Ramps and other mobility devices built for children living with disabilities in 30 schools</w:t>
            </w:r>
          </w:p>
          <w:p w:rsidR="00753724" w:rsidRPr="009E1C67" w:rsidRDefault="00753724" w:rsidP="00A22715">
            <w:pPr>
              <w:pStyle w:val="ListParagraph"/>
              <w:numPr>
                <w:ilvl w:val="0"/>
                <w:numId w:val="10"/>
              </w:numPr>
              <w:jc w:val="both"/>
              <w:rPr>
                <w:rFonts w:asciiTheme="minorHAnsi" w:hAnsiTheme="minorHAnsi" w:cstheme="minorHAnsi"/>
                <w:sz w:val="22"/>
              </w:rPr>
            </w:pPr>
            <w:r w:rsidRPr="009E1C67">
              <w:rPr>
                <w:rFonts w:asciiTheme="minorHAnsi" w:hAnsiTheme="minorHAnsi" w:cstheme="minorHAnsi"/>
                <w:sz w:val="22"/>
                <w:szCs w:val="22"/>
              </w:rPr>
              <w:t>30 MoU signed with schools or communities.</w:t>
            </w:r>
          </w:p>
          <w:p w:rsidR="00753724" w:rsidRPr="009E1C67" w:rsidRDefault="00753724" w:rsidP="00A22715">
            <w:pPr>
              <w:pStyle w:val="ListParagraph"/>
              <w:numPr>
                <w:ilvl w:val="0"/>
                <w:numId w:val="10"/>
              </w:numPr>
              <w:jc w:val="both"/>
              <w:rPr>
                <w:rFonts w:asciiTheme="minorHAnsi" w:hAnsiTheme="minorHAnsi" w:cstheme="minorHAnsi"/>
                <w:sz w:val="22"/>
              </w:rPr>
            </w:pPr>
            <w:r w:rsidRPr="009E1C67">
              <w:rPr>
                <w:rFonts w:asciiTheme="minorHAnsi" w:hAnsiTheme="minorHAnsi" w:cstheme="minorHAnsi"/>
                <w:sz w:val="22"/>
                <w:szCs w:val="22"/>
              </w:rPr>
              <w:t>30 social workers or other school leaders trained in how to effectively mentor students, especially girls and children living with disabilities</w:t>
            </w:r>
          </w:p>
          <w:p w:rsidR="00753724" w:rsidRPr="009E1C67" w:rsidRDefault="00667A5D" w:rsidP="00A22715">
            <w:pPr>
              <w:pStyle w:val="ListParagraph"/>
              <w:numPr>
                <w:ilvl w:val="0"/>
                <w:numId w:val="10"/>
              </w:numPr>
              <w:jc w:val="both"/>
              <w:rPr>
                <w:rFonts w:asciiTheme="minorHAnsi" w:hAnsiTheme="minorHAnsi" w:cstheme="minorHAnsi"/>
                <w:sz w:val="22"/>
              </w:rPr>
            </w:pPr>
            <w:r w:rsidRPr="009E1C67">
              <w:rPr>
                <w:rFonts w:asciiTheme="minorHAnsi" w:hAnsiTheme="minorHAnsi" w:cstheme="minorHAnsi"/>
                <w:sz w:val="22"/>
                <w:szCs w:val="22"/>
              </w:rPr>
              <w:t xml:space="preserve">20 </w:t>
            </w:r>
            <w:r w:rsidR="00753724" w:rsidRPr="009E1C67">
              <w:rPr>
                <w:rFonts w:asciiTheme="minorHAnsi" w:hAnsiTheme="minorHAnsi" w:cstheme="minorHAnsi"/>
                <w:sz w:val="22"/>
                <w:szCs w:val="22"/>
              </w:rPr>
              <w:t>Sp</w:t>
            </w:r>
            <w:r w:rsidRPr="009E1C67">
              <w:rPr>
                <w:rFonts w:asciiTheme="minorHAnsi" w:hAnsiTheme="minorHAnsi" w:cstheme="minorHAnsi"/>
                <w:sz w:val="22"/>
                <w:szCs w:val="22"/>
              </w:rPr>
              <w:t>orts equipment and student materials procured and distributed</w:t>
            </w:r>
          </w:p>
          <w:p w:rsidR="00753724" w:rsidRPr="009E1C67" w:rsidRDefault="00753724" w:rsidP="00A22715">
            <w:pPr>
              <w:spacing w:before="0"/>
              <w:contextualSpacing/>
              <w:jc w:val="both"/>
              <w:rPr>
                <w:rFonts w:asciiTheme="minorHAnsi" w:hAnsiTheme="minorHAnsi" w:cstheme="minorHAnsi"/>
                <w:sz w:val="22"/>
              </w:rPr>
            </w:pPr>
          </w:p>
        </w:tc>
        <w:tc>
          <w:tcPr>
            <w:tcW w:w="4500" w:type="dxa"/>
            <w:tcBorders>
              <w:top w:val="single" w:sz="4" w:space="0" w:color="auto"/>
            </w:tcBorders>
          </w:tcPr>
          <w:p w:rsidR="00447216" w:rsidRPr="009E1C67" w:rsidRDefault="00447216" w:rsidP="00A22715">
            <w:pPr>
              <w:pStyle w:val="ListParagraph"/>
              <w:numPr>
                <w:ilvl w:val="0"/>
                <w:numId w:val="11"/>
              </w:numPr>
              <w:jc w:val="both"/>
              <w:rPr>
                <w:rFonts w:asciiTheme="minorHAnsi" w:hAnsiTheme="minorHAnsi" w:cstheme="minorHAnsi"/>
                <w:sz w:val="22"/>
              </w:rPr>
            </w:pPr>
            <w:r w:rsidRPr="009E1C67">
              <w:rPr>
                <w:rFonts w:asciiTheme="minorHAnsi" w:hAnsiTheme="minorHAnsi" w:cstheme="minorHAnsi"/>
                <w:sz w:val="22"/>
                <w:szCs w:val="22"/>
              </w:rPr>
              <w:t>Assessment conducted</w:t>
            </w:r>
          </w:p>
          <w:p w:rsidR="00753724" w:rsidRPr="009E1C67" w:rsidRDefault="00753724" w:rsidP="00A22715">
            <w:pPr>
              <w:pStyle w:val="ListParagraph"/>
              <w:numPr>
                <w:ilvl w:val="0"/>
                <w:numId w:val="8"/>
              </w:numPr>
              <w:jc w:val="both"/>
              <w:rPr>
                <w:rFonts w:asciiTheme="minorHAnsi" w:hAnsiTheme="minorHAnsi" w:cstheme="minorHAnsi"/>
                <w:sz w:val="22"/>
              </w:rPr>
            </w:pPr>
            <w:r w:rsidRPr="009E1C67">
              <w:rPr>
                <w:rFonts w:asciiTheme="minorHAnsi" w:hAnsiTheme="minorHAnsi" w:cstheme="minorHAnsi"/>
                <w:sz w:val="22"/>
                <w:szCs w:val="22"/>
              </w:rPr>
              <w:t># of spaces constructed or rehabilitated</w:t>
            </w:r>
          </w:p>
          <w:p w:rsidR="00753724" w:rsidRPr="009E1C67" w:rsidRDefault="00753724" w:rsidP="00A22715">
            <w:pPr>
              <w:pStyle w:val="ListParagraph"/>
              <w:numPr>
                <w:ilvl w:val="0"/>
                <w:numId w:val="8"/>
              </w:numPr>
              <w:jc w:val="both"/>
              <w:rPr>
                <w:rFonts w:asciiTheme="minorHAnsi" w:hAnsiTheme="minorHAnsi" w:cstheme="minorHAnsi"/>
                <w:sz w:val="22"/>
              </w:rPr>
            </w:pPr>
            <w:r w:rsidRPr="009E1C67">
              <w:rPr>
                <w:rFonts w:asciiTheme="minorHAnsi" w:hAnsiTheme="minorHAnsi" w:cstheme="minorHAnsi"/>
                <w:sz w:val="22"/>
                <w:szCs w:val="22"/>
              </w:rPr>
              <w:t xml:space="preserve"># of water and sanitation facilities rehabilitated or expanded, % female only latrines </w:t>
            </w:r>
          </w:p>
          <w:p w:rsidR="00753724" w:rsidRPr="009E1C67" w:rsidRDefault="00753724" w:rsidP="00A22715">
            <w:pPr>
              <w:pStyle w:val="ListParagraph"/>
              <w:numPr>
                <w:ilvl w:val="0"/>
                <w:numId w:val="8"/>
              </w:numPr>
              <w:jc w:val="both"/>
              <w:rPr>
                <w:rFonts w:asciiTheme="minorHAnsi" w:hAnsiTheme="minorHAnsi" w:cstheme="minorHAnsi"/>
                <w:sz w:val="22"/>
              </w:rPr>
            </w:pPr>
            <w:r w:rsidRPr="009E1C67">
              <w:rPr>
                <w:rFonts w:asciiTheme="minorHAnsi" w:hAnsiTheme="minorHAnsi" w:cstheme="minorHAnsi"/>
                <w:sz w:val="22"/>
                <w:szCs w:val="22"/>
              </w:rPr>
              <w:t># of latrines, ramps and mobility devices constructed for CLWD</w:t>
            </w:r>
          </w:p>
          <w:p w:rsidR="00753724" w:rsidRPr="009E1C67" w:rsidRDefault="00753724" w:rsidP="00A22715">
            <w:pPr>
              <w:pStyle w:val="ListParagraph"/>
              <w:numPr>
                <w:ilvl w:val="0"/>
                <w:numId w:val="8"/>
              </w:numPr>
              <w:jc w:val="both"/>
              <w:rPr>
                <w:rFonts w:asciiTheme="minorHAnsi" w:hAnsiTheme="minorHAnsi" w:cstheme="minorHAnsi"/>
                <w:sz w:val="22"/>
              </w:rPr>
            </w:pPr>
            <w:r w:rsidRPr="009E1C67">
              <w:rPr>
                <w:rFonts w:asciiTheme="minorHAnsi" w:hAnsiTheme="minorHAnsi" w:cstheme="minorHAnsi"/>
                <w:sz w:val="22"/>
                <w:szCs w:val="22"/>
              </w:rPr>
              <w:t># of MoU signed</w:t>
            </w:r>
          </w:p>
          <w:p w:rsidR="00753724" w:rsidRPr="009E1C67" w:rsidRDefault="00753724" w:rsidP="00A22715">
            <w:pPr>
              <w:pStyle w:val="ListParagraph"/>
              <w:numPr>
                <w:ilvl w:val="0"/>
                <w:numId w:val="11"/>
              </w:numPr>
              <w:jc w:val="both"/>
              <w:rPr>
                <w:rFonts w:asciiTheme="minorHAnsi" w:hAnsiTheme="minorHAnsi" w:cstheme="minorHAnsi"/>
                <w:sz w:val="22"/>
              </w:rPr>
            </w:pPr>
            <w:r w:rsidRPr="009E1C67">
              <w:rPr>
                <w:rFonts w:asciiTheme="minorHAnsi" w:hAnsiTheme="minorHAnsi" w:cstheme="minorHAnsi"/>
                <w:sz w:val="22"/>
                <w:szCs w:val="22"/>
              </w:rPr>
              <w:t># of social workers trained</w:t>
            </w:r>
          </w:p>
          <w:p w:rsidR="008257D4" w:rsidRPr="009E1C67" w:rsidRDefault="00753724" w:rsidP="00A22715">
            <w:pPr>
              <w:pStyle w:val="ListParagraph"/>
              <w:numPr>
                <w:ilvl w:val="0"/>
                <w:numId w:val="11"/>
              </w:numPr>
              <w:jc w:val="both"/>
              <w:rPr>
                <w:rFonts w:asciiTheme="minorHAnsi" w:hAnsiTheme="minorHAnsi" w:cstheme="minorHAnsi"/>
                <w:sz w:val="22"/>
              </w:rPr>
            </w:pPr>
            <w:r w:rsidRPr="009E1C67">
              <w:rPr>
                <w:rFonts w:asciiTheme="minorHAnsi" w:hAnsiTheme="minorHAnsi" w:cstheme="minorHAnsi"/>
                <w:sz w:val="22"/>
                <w:szCs w:val="22"/>
              </w:rPr>
              <w:t># of Sports</w:t>
            </w:r>
            <w:r w:rsidR="00C82816" w:rsidRPr="009E1C67">
              <w:rPr>
                <w:rFonts w:asciiTheme="minorHAnsi" w:hAnsiTheme="minorHAnsi" w:cstheme="minorHAnsi"/>
                <w:sz w:val="22"/>
                <w:szCs w:val="22"/>
              </w:rPr>
              <w:t xml:space="preserve"> equipment and education materials distributed</w:t>
            </w:r>
          </w:p>
          <w:p w:rsidR="00753724" w:rsidRPr="009E1C67" w:rsidRDefault="00753724" w:rsidP="00A22715">
            <w:pPr>
              <w:pStyle w:val="ListParagraph"/>
              <w:ind w:left="360"/>
              <w:jc w:val="both"/>
              <w:rPr>
                <w:rFonts w:asciiTheme="minorHAnsi" w:hAnsiTheme="minorHAnsi" w:cstheme="minorHAnsi"/>
                <w:sz w:val="22"/>
              </w:rPr>
            </w:pPr>
          </w:p>
        </w:tc>
        <w:tc>
          <w:tcPr>
            <w:tcW w:w="2970" w:type="dxa"/>
            <w:tcBorders>
              <w:left w:val="single" w:sz="4" w:space="0" w:color="auto"/>
              <w:right w:val="single" w:sz="4" w:space="0" w:color="auto"/>
            </w:tcBorders>
          </w:tcPr>
          <w:p w:rsidR="00447216" w:rsidRPr="009E1C67" w:rsidRDefault="00447216" w:rsidP="00A22715">
            <w:pPr>
              <w:pStyle w:val="ListParagraph"/>
              <w:numPr>
                <w:ilvl w:val="0"/>
                <w:numId w:val="8"/>
              </w:numPr>
              <w:rPr>
                <w:rFonts w:asciiTheme="minorHAnsi" w:hAnsiTheme="minorHAnsi" w:cstheme="minorHAnsi"/>
                <w:sz w:val="22"/>
              </w:rPr>
            </w:pPr>
            <w:r w:rsidRPr="009E1C67">
              <w:rPr>
                <w:rFonts w:asciiTheme="minorHAnsi" w:hAnsiTheme="minorHAnsi" w:cstheme="minorHAnsi"/>
                <w:sz w:val="22"/>
                <w:szCs w:val="22"/>
              </w:rPr>
              <w:t>Assessment report by partner</w:t>
            </w:r>
          </w:p>
          <w:p w:rsidR="00C82816" w:rsidRPr="009E1C67" w:rsidRDefault="00C82816" w:rsidP="00A22715">
            <w:pPr>
              <w:pStyle w:val="ListParagraph"/>
              <w:numPr>
                <w:ilvl w:val="0"/>
                <w:numId w:val="8"/>
              </w:numPr>
              <w:rPr>
                <w:rFonts w:asciiTheme="minorHAnsi" w:hAnsiTheme="minorHAnsi" w:cstheme="minorHAnsi"/>
                <w:sz w:val="22"/>
              </w:rPr>
            </w:pPr>
            <w:r w:rsidRPr="009E1C67">
              <w:rPr>
                <w:rFonts w:asciiTheme="minorHAnsi" w:hAnsiTheme="minorHAnsi" w:cstheme="minorHAnsi"/>
                <w:sz w:val="22"/>
                <w:szCs w:val="22"/>
              </w:rPr>
              <w:t>Engineering reports</w:t>
            </w:r>
          </w:p>
          <w:p w:rsidR="00C82816" w:rsidRPr="009E1C67" w:rsidRDefault="00C82816" w:rsidP="00A22715">
            <w:pPr>
              <w:pStyle w:val="ListParagraph"/>
              <w:numPr>
                <w:ilvl w:val="0"/>
                <w:numId w:val="8"/>
              </w:numPr>
              <w:rPr>
                <w:rFonts w:asciiTheme="minorHAnsi" w:hAnsiTheme="minorHAnsi" w:cstheme="minorHAnsi"/>
                <w:sz w:val="22"/>
              </w:rPr>
            </w:pPr>
            <w:r w:rsidRPr="009E1C67">
              <w:rPr>
                <w:rFonts w:asciiTheme="minorHAnsi" w:hAnsiTheme="minorHAnsi" w:cstheme="minorHAnsi"/>
                <w:sz w:val="22"/>
                <w:szCs w:val="22"/>
              </w:rPr>
              <w:t>Bills of Quantity</w:t>
            </w:r>
          </w:p>
          <w:p w:rsidR="00753724" w:rsidRPr="009E1C67" w:rsidRDefault="00C82816" w:rsidP="00A22715">
            <w:pPr>
              <w:pStyle w:val="ListParagraph"/>
              <w:numPr>
                <w:ilvl w:val="0"/>
                <w:numId w:val="8"/>
              </w:numPr>
              <w:rPr>
                <w:rFonts w:asciiTheme="minorHAnsi" w:hAnsiTheme="minorHAnsi" w:cstheme="minorHAnsi"/>
                <w:sz w:val="22"/>
              </w:rPr>
            </w:pPr>
            <w:r w:rsidRPr="009E1C67">
              <w:rPr>
                <w:rFonts w:asciiTheme="minorHAnsi" w:hAnsiTheme="minorHAnsi" w:cstheme="minorHAnsi"/>
                <w:sz w:val="22"/>
                <w:szCs w:val="22"/>
              </w:rPr>
              <w:t>MoE Handover forms</w:t>
            </w:r>
          </w:p>
          <w:p w:rsidR="00753724" w:rsidRPr="009E1C67" w:rsidRDefault="00753724" w:rsidP="00A22715">
            <w:pPr>
              <w:pStyle w:val="ListParagraph"/>
              <w:numPr>
                <w:ilvl w:val="0"/>
                <w:numId w:val="8"/>
              </w:numPr>
              <w:rPr>
                <w:rFonts w:asciiTheme="minorHAnsi" w:hAnsiTheme="minorHAnsi" w:cstheme="minorHAnsi"/>
                <w:sz w:val="22"/>
              </w:rPr>
            </w:pPr>
            <w:r w:rsidRPr="009E1C67">
              <w:rPr>
                <w:rFonts w:asciiTheme="minorHAnsi" w:hAnsiTheme="minorHAnsi" w:cstheme="minorHAnsi"/>
                <w:sz w:val="22"/>
                <w:szCs w:val="22"/>
              </w:rPr>
              <w:t>Contractors documents/ receipts</w:t>
            </w:r>
          </w:p>
          <w:p w:rsidR="00753724" w:rsidRPr="009E1C67" w:rsidRDefault="00753724" w:rsidP="00A22715">
            <w:pPr>
              <w:pStyle w:val="ListParagraph"/>
              <w:numPr>
                <w:ilvl w:val="0"/>
                <w:numId w:val="8"/>
              </w:numPr>
              <w:rPr>
                <w:rFonts w:asciiTheme="minorHAnsi" w:hAnsiTheme="minorHAnsi" w:cstheme="minorHAnsi"/>
                <w:sz w:val="22"/>
              </w:rPr>
            </w:pPr>
            <w:r w:rsidRPr="009E1C67">
              <w:rPr>
                <w:rFonts w:asciiTheme="minorHAnsi" w:hAnsiTheme="minorHAnsi" w:cstheme="minorHAnsi"/>
                <w:sz w:val="22"/>
                <w:szCs w:val="22"/>
              </w:rPr>
              <w:t>Photo documentation</w:t>
            </w:r>
          </w:p>
          <w:p w:rsidR="00C82816" w:rsidRPr="009E1C67" w:rsidRDefault="00753724" w:rsidP="00A22715">
            <w:pPr>
              <w:pStyle w:val="ListParagraph"/>
              <w:numPr>
                <w:ilvl w:val="0"/>
                <w:numId w:val="8"/>
              </w:numPr>
              <w:rPr>
                <w:rFonts w:asciiTheme="minorHAnsi" w:hAnsiTheme="minorHAnsi" w:cstheme="minorHAnsi"/>
                <w:sz w:val="22"/>
              </w:rPr>
            </w:pPr>
            <w:r w:rsidRPr="009E1C67">
              <w:rPr>
                <w:rFonts w:asciiTheme="minorHAnsi" w:hAnsiTheme="minorHAnsi" w:cstheme="minorHAnsi"/>
                <w:sz w:val="22"/>
                <w:szCs w:val="22"/>
              </w:rPr>
              <w:t>MoUs</w:t>
            </w:r>
          </w:p>
          <w:p w:rsidR="00C82816" w:rsidRPr="009E1C67" w:rsidRDefault="00C82816" w:rsidP="00A22715">
            <w:pPr>
              <w:pStyle w:val="ListParagraph"/>
              <w:numPr>
                <w:ilvl w:val="0"/>
                <w:numId w:val="8"/>
              </w:numPr>
              <w:rPr>
                <w:rFonts w:asciiTheme="minorHAnsi" w:hAnsiTheme="minorHAnsi" w:cstheme="minorHAnsi"/>
                <w:sz w:val="22"/>
              </w:rPr>
            </w:pPr>
            <w:r w:rsidRPr="009E1C67">
              <w:rPr>
                <w:rFonts w:asciiTheme="minorHAnsi" w:hAnsiTheme="minorHAnsi" w:cstheme="minorHAnsi"/>
                <w:sz w:val="22"/>
                <w:szCs w:val="22"/>
              </w:rPr>
              <w:t>Training records</w:t>
            </w:r>
          </w:p>
          <w:p w:rsidR="008257D4" w:rsidRPr="009E1C67" w:rsidRDefault="00C82816" w:rsidP="00A22715">
            <w:pPr>
              <w:pStyle w:val="ListParagraph"/>
              <w:numPr>
                <w:ilvl w:val="0"/>
                <w:numId w:val="8"/>
              </w:numPr>
              <w:rPr>
                <w:rFonts w:asciiTheme="minorHAnsi" w:hAnsiTheme="minorHAnsi" w:cstheme="minorHAnsi"/>
                <w:sz w:val="22"/>
              </w:rPr>
            </w:pPr>
            <w:r w:rsidRPr="009E1C67">
              <w:rPr>
                <w:rFonts w:asciiTheme="minorHAnsi" w:hAnsiTheme="minorHAnsi" w:cstheme="minorHAnsi"/>
                <w:sz w:val="22"/>
                <w:szCs w:val="22"/>
              </w:rPr>
              <w:t>Distribution lists</w:t>
            </w:r>
          </w:p>
          <w:p w:rsidR="00753724" w:rsidRPr="009E1C67" w:rsidRDefault="00753724" w:rsidP="00A22715">
            <w:pPr>
              <w:pStyle w:val="ListParagraph"/>
              <w:ind w:left="360"/>
              <w:rPr>
                <w:rFonts w:asciiTheme="minorHAnsi" w:hAnsiTheme="minorHAnsi" w:cstheme="minorHAnsi"/>
                <w:sz w:val="22"/>
              </w:rPr>
            </w:pPr>
          </w:p>
        </w:tc>
      </w:tr>
      <w:tr w:rsidR="00753724" w:rsidRPr="009E1C67">
        <w:trPr>
          <w:cantSplit/>
          <w:trHeight w:val="575"/>
        </w:trPr>
        <w:tc>
          <w:tcPr>
            <w:tcW w:w="10260" w:type="dxa"/>
            <w:gridSpan w:val="5"/>
          </w:tcPr>
          <w:p w:rsidR="00753724" w:rsidRPr="009E1C67" w:rsidRDefault="00753724" w:rsidP="00A22715">
            <w:pPr>
              <w:contextualSpacing/>
              <w:rPr>
                <w:rFonts w:asciiTheme="minorHAnsi" w:hAnsiTheme="minorHAnsi" w:cstheme="minorHAnsi"/>
                <w:sz w:val="22"/>
              </w:rPr>
            </w:pPr>
            <w:r w:rsidRPr="009E1C67">
              <w:rPr>
                <w:rFonts w:asciiTheme="minorHAnsi" w:hAnsiTheme="minorHAnsi" w:cstheme="minorHAnsi"/>
                <w:sz w:val="22"/>
                <w:szCs w:val="22"/>
              </w:rPr>
              <w:t xml:space="preserve">Objective 2: </w:t>
            </w:r>
            <w:r w:rsidR="00DC6008" w:rsidRPr="009E1C67">
              <w:rPr>
                <w:rFonts w:asciiTheme="minorHAnsi" w:hAnsiTheme="minorHAnsi"/>
                <w:bCs/>
                <w:sz w:val="22"/>
                <w:szCs w:val="22"/>
              </w:rPr>
              <w:t>Improve the quality of education, through the provision of teacher training programs to a total of 434 teachers in the 30 target schools</w:t>
            </w:r>
          </w:p>
        </w:tc>
      </w:tr>
      <w:tr w:rsidR="00753724" w:rsidRPr="009E1C67">
        <w:trPr>
          <w:cantSplit/>
          <w:trHeight w:val="1134"/>
        </w:trPr>
        <w:tc>
          <w:tcPr>
            <w:tcW w:w="450" w:type="dxa"/>
            <w:gridSpan w:val="2"/>
            <w:textDirection w:val="btLr"/>
            <w:vAlign w:val="center"/>
          </w:tcPr>
          <w:p w:rsidR="00753724" w:rsidRPr="009E1C67" w:rsidRDefault="00753724" w:rsidP="00A22715">
            <w:pPr>
              <w:spacing w:before="0"/>
              <w:ind w:left="113" w:right="113"/>
              <w:contextualSpacing/>
              <w:jc w:val="center"/>
              <w:rPr>
                <w:rFonts w:asciiTheme="minorHAnsi" w:hAnsiTheme="minorHAnsi" w:cstheme="minorHAnsi"/>
                <w:b/>
                <w:sz w:val="22"/>
              </w:rPr>
            </w:pPr>
            <w:r w:rsidRPr="009E1C67">
              <w:rPr>
                <w:rFonts w:asciiTheme="minorHAnsi" w:hAnsiTheme="minorHAnsi" w:cstheme="minorHAnsi"/>
                <w:b/>
                <w:sz w:val="22"/>
                <w:szCs w:val="22"/>
              </w:rPr>
              <w:t>Outcome 2</w:t>
            </w:r>
          </w:p>
          <w:p w:rsidR="00753724" w:rsidRPr="009E1C67" w:rsidRDefault="00753724" w:rsidP="00A22715">
            <w:pPr>
              <w:spacing w:before="0"/>
              <w:ind w:left="113" w:right="113"/>
              <w:contextualSpacing/>
              <w:jc w:val="center"/>
              <w:rPr>
                <w:rFonts w:asciiTheme="minorHAnsi" w:hAnsiTheme="minorHAnsi" w:cstheme="minorHAnsi"/>
                <w:b/>
                <w:sz w:val="22"/>
              </w:rPr>
            </w:pPr>
          </w:p>
        </w:tc>
        <w:tc>
          <w:tcPr>
            <w:tcW w:w="2340" w:type="dxa"/>
            <w:tcBorders>
              <w:right w:val="single" w:sz="4" w:space="0" w:color="auto"/>
            </w:tcBorders>
          </w:tcPr>
          <w:p w:rsidR="00753724" w:rsidRPr="009E1C67" w:rsidRDefault="00802B74" w:rsidP="00A22715">
            <w:pPr>
              <w:spacing w:before="0"/>
              <w:contextualSpacing/>
              <w:jc w:val="both"/>
              <w:rPr>
                <w:rFonts w:asciiTheme="minorHAnsi" w:hAnsiTheme="minorHAnsi" w:cstheme="minorHAnsi"/>
                <w:sz w:val="22"/>
              </w:rPr>
            </w:pPr>
            <w:r w:rsidRPr="009E1C67">
              <w:rPr>
                <w:rFonts w:asciiTheme="minorHAnsi" w:hAnsiTheme="minorHAnsi" w:cstheme="minorHAnsi"/>
                <w:sz w:val="22"/>
                <w:szCs w:val="22"/>
              </w:rPr>
              <w:t xml:space="preserve">80% </w:t>
            </w:r>
            <w:r w:rsidR="00B01B01" w:rsidRPr="009E1C67">
              <w:rPr>
                <w:rFonts w:asciiTheme="minorHAnsi" w:hAnsiTheme="minorHAnsi" w:cstheme="minorHAnsi"/>
                <w:sz w:val="22"/>
                <w:szCs w:val="22"/>
              </w:rPr>
              <w:t xml:space="preserve">of </w:t>
            </w:r>
            <w:r w:rsidR="00AE2533" w:rsidRPr="009E1C67">
              <w:rPr>
                <w:rFonts w:asciiTheme="minorHAnsi" w:hAnsiTheme="minorHAnsi" w:cstheme="minorHAnsi"/>
                <w:sz w:val="22"/>
                <w:szCs w:val="22"/>
              </w:rPr>
              <w:t xml:space="preserve">the 434 </w:t>
            </w:r>
            <w:r w:rsidR="00B01B01" w:rsidRPr="009E1C67">
              <w:rPr>
                <w:rFonts w:asciiTheme="minorHAnsi" w:hAnsiTheme="minorHAnsi" w:cstheme="minorHAnsi"/>
                <w:sz w:val="22"/>
                <w:szCs w:val="22"/>
              </w:rPr>
              <w:t>t</w:t>
            </w:r>
            <w:r w:rsidR="00753724" w:rsidRPr="009E1C67">
              <w:rPr>
                <w:rFonts w:asciiTheme="minorHAnsi" w:hAnsiTheme="minorHAnsi" w:cstheme="minorHAnsi"/>
                <w:sz w:val="22"/>
                <w:szCs w:val="22"/>
              </w:rPr>
              <w:t>eachers</w:t>
            </w:r>
            <w:r w:rsidR="00AE2533" w:rsidRPr="009E1C67">
              <w:rPr>
                <w:rFonts w:asciiTheme="minorHAnsi" w:hAnsiTheme="minorHAnsi" w:cstheme="minorHAnsi"/>
                <w:sz w:val="22"/>
                <w:szCs w:val="22"/>
              </w:rPr>
              <w:t xml:space="preserve"> trained through this project</w:t>
            </w:r>
            <w:r w:rsidR="00753724" w:rsidRPr="009E1C67">
              <w:rPr>
                <w:rFonts w:asciiTheme="minorHAnsi" w:hAnsiTheme="minorHAnsi" w:cstheme="minorHAnsi"/>
                <w:sz w:val="22"/>
                <w:szCs w:val="22"/>
              </w:rPr>
              <w:t xml:space="preserve"> apply teaching techniques that lead to learning outcomes and improved student well-being </w:t>
            </w:r>
          </w:p>
        </w:tc>
        <w:tc>
          <w:tcPr>
            <w:tcW w:w="4500" w:type="dxa"/>
            <w:tcBorders>
              <w:top w:val="single" w:sz="4" w:space="0" w:color="auto"/>
              <w:left w:val="single" w:sz="4" w:space="0" w:color="auto"/>
              <w:bottom w:val="single" w:sz="4" w:space="0" w:color="auto"/>
              <w:right w:val="single" w:sz="4" w:space="0" w:color="auto"/>
            </w:tcBorders>
          </w:tcPr>
          <w:p w:rsidR="00753724" w:rsidRPr="009E1C67" w:rsidRDefault="00753724" w:rsidP="00A22715">
            <w:pPr>
              <w:pStyle w:val="ListParagraph"/>
              <w:numPr>
                <w:ilvl w:val="0"/>
                <w:numId w:val="12"/>
              </w:numPr>
              <w:ind w:left="344" w:hanging="344"/>
              <w:jc w:val="both"/>
              <w:rPr>
                <w:rFonts w:asciiTheme="minorHAnsi" w:hAnsiTheme="minorHAnsi" w:cstheme="minorHAnsi"/>
                <w:sz w:val="22"/>
              </w:rPr>
            </w:pPr>
            <w:r w:rsidRPr="009E1C67">
              <w:rPr>
                <w:rFonts w:asciiTheme="minorHAnsi" w:hAnsiTheme="minorHAnsi" w:cstheme="minorHAnsi"/>
                <w:sz w:val="22"/>
                <w:szCs w:val="22"/>
              </w:rPr>
              <w:t xml:space="preserve">% of directly trained teachers using Healing Classrooms methodologies in project schools compared to baseline </w:t>
            </w:r>
          </w:p>
          <w:p w:rsidR="00753724" w:rsidRPr="009E1C67" w:rsidRDefault="00753724" w:rsidP="00A22715">
            <w:pPr>
              <w:pStyle w:val="ListParagraph"/>
              <w:numPr>
                <w:ilvl w:val="0"/>
                <w:numId w:val="12"/>
              </w:numPr>
              <w:ind w:left="344" w:hanging="344"/>
              <w:jc w:val="both"/>
              <w:rPr>
                <w:rFonts w:asciiTheme="minorHAnsi" w:hAnsiTheme="minorHAnsi" w:cstheme="minorHAnsi"/>
                <w:sz w:val="22"/>
              </w:rPr>
            </w:pPr>
            <w:r w:rsidRPr="009E1C67">
              <w:rPr>
                <w:rFonts w:asciiTheme="minorHAnsi" w:hAnsiTheme="minorHAnsi" w:cstheme="minorHAnsi"/>
                <w:sz w:val="22"/>
                <w:szCs w:val="22"/>
              </w:rPr>
              <w:t>% increase over baseline in EGRA scores amongst project participants</w:t>
            </w:r>
            <w:r w:rsidR="00802B74" w:rsidRPr="009E1C67">
              <w:rPr>
                <w:rFonts w:asciiTheme="minorHAnsi" w:hAnsiTheme="minorHAnsi" w:cstheme="minorHAnsi"/>
                <w:sz w:val="22"/>
                <w:szCs w:val="22"/>
              </w:rPr>
              <w:t xml:space="preserve"> at project en</w:t>
            </w:r>
            <w:r w:rsidR="00447216" w:rsidRPr="009E1C67">
              <w:rPr>
                <w:rFonts w:asciiTheme="minorHAnsi" w:hAnsiTheme="minorHAnsi" w:cstheme="minorHAnsi"/>
                <w:sz w:val="22"/>
                <w:szCs w:val="22"/>
              </w:rPr>
              <w:t>d</w:t>
            </w:r>
          </w:p>
          <w:p w:rsidR="00753724" w:rsidRPr="009E1C67" w:rsidRDefault="00753724" w:rsidP="00A22715">
            <w:pPr>
              <w:pStyle w:val="ListParagraph"/>
              <w:numPr>
                <w:ilvl w:val="0"/>
                <w:numId w:val="12"/>
              </w:numPr>
              <w:ind w:left="344" w:hanging="344"/>
              <w:jc w:val="both"/>
              <w:rPr>
                <w:rFonts w:asciiTheme="minorHAnsi" w:hAnsiTheme="minorHAnsi" w:cstheme="minorHAnsi"/>
                <w:sz w:val="22"/>
              </w:rPr>
            </w:pPr>
            <w:r w:rsidRPr="009E1C67">
              <w:rPr>
                <w:rFonts w:asciiTheme="minorHAnsi" w:hAnsiTheme="minorHAnsi" w:cstheme="minorHAnsi"/>
                <w:sz w:val="22"/>
                <w:szCs w:val="22"/>
              </w:rPr>
              <w:t>% of schools with TLC meeting monthly in project schools compared to baseline</w:t>
            </w:r>
          </w:p>
          <w:p w:rsidR="00753724" w:rsidRPr="009E1C67" w:rsidRDefault="00753724" w:rsidP="00A22715">
            <w:pPr>
              <w:pStyle w:val="ListParagraph"/>
              <w:ind w:left="344"/>
              <w:jc w:val="both"/>
              <w:rPr>
                <w:rFonts w:asciiTheme="minorHAnsi" w:hAnsiTheme="minorHAnsi" w:cstheme="minorHAnsi"/>
                <w:sz w:val="22"/>
              </w:rPr>
            </w:pPr>
          </w:p>
        </w:tc>
        <w:tc>
          <w:tcPr>
            <w:tcW w:w="2970" w:type="dxa"/>
            <w:tcBorders>
              <w:left w:val="single" w:sz="4" w:space="0" w:color="auto"/>
            </w:tcBorders>
          </w:tcPr>
          <w:p w:rsidR="00753724" w:rsidRPr="009E1C67" w:rsidRDefault="00753724" w:rsidP="00A22715">
            <w:pPr>
              <w:pStyle w:val="ListParagraph"/>
              <w:numPr>
                <w:ilvl w:val="0"/>
                <w:numId w:val="12"/>
              </w:numPr>
              <w:ind w:left="342" w:hanging="342"/>
              <w:rPr>
                <w:rFonts w:asciiTheme="minorHAnsi" w:hAnsiTheme="minorHAnsi" w:cstheme="minorHAnsi"/>
                <w:sz w:val="22"/>
                <w:lang w:val="en-GB"/>
              </w:rPr>
            </w:pPr>
            <w:r w:rsidRPr="009E1C67">
              <w:rPr>
                <w:rFonts w:asciiTheme="minorHAnsi" w:hAnsiTheme="minorHAnsi" w:cstheme="minorHAnsi"/>
                <w:sz w:val="22"/>
                <w:szCs w:val="22"/>
                <w:lang w:val="en-GB"/>
              </w:rPr>
              <w:t>Teacher observation records/forms</w:t>
            </w:r>
          </w:p>
          <w:p w:rsidR="00753724" w:rsidRPr="009E1C67" w:rsidRDefault="00753724" w:rsidP="00A22715">
            <w:pPr>
              <w:pStyle w:val="ListParagraph"/>
              <w:numPr>
                <w:ilvl w:val="0"/>
                <w:numId w:val="12"/>
              </w:numPr>
              <w:ind w:left="342" w:hanging="342"/>
              <w:rPr>
                <w:rFonts w:asciiTheme="minorHAnsi" w:hAnsiTheme="minorHAnsi" w:cstheme="minorHAnsi"/>
                <w:sz w:val="22"/>
                <w:lang w:val="en-GB"/>
              </w:rPr>
            </w:pPr>
            <w:r w:rsidRPr="009E1C67">
              <w:rPr>
                <w:rFonts w:asciiTheme="minorHAnsi" w:hAnsiTheme="minorHAnsi" w:cstheme="minorHAnsi"/>
                <w:sz w:val="22"/>
                <w:szCs w:val="22"/>
                <w:lang w:val="en-GB"/>
              </w:rPr>
              <w:t xml:space="preserve">EGRA </w:t>
            </w:r>
            <w:r w:rsidR="00802B74" w:rsidRPr="009E1C67">
              <w:rPr>
                <w:rFonts w:asciiTheme="minorHAnsi" w:hAnsiTheme="minorHAnsi" w:cstheme="minorHAnsi"/>
                <w:sz w:val="22"/>
                <w:szCs w:val="22"/>
                <w:lang w:val="en-GB"/>
              </w:rPr>
              <w:t>pre- and</w:t>
            </w:r>
            <w:r w:rsidRPr="009E1C67">
              <w:rPr>
                <w:rFonts w:asciiTheme="minorHAnsi" w:hAnsiTheme="minorHAnsi" w:cstheme="minorHAnsi"/>
                <w:sz w:val="22"/>
                <w:szCs w:val="22"/>
                <w:lang w:val="en-GB"/>
              </w:rPr>
              <w:t xml:space="preserve"> post-test</w:t>
            </w:r>
            <w:r w:rsidR="00802B74" w:rsidRPr="009E1C67">
              <w:rPr>
                <w:rFonts w:asciiTheme="minorHAnsi" w:hAnsiTheme="minorHAnsi" w:cstheme="minorHAnsi"/>
                <w:sz w:val="22"/>
                <w:szCs w:val="22"/>
                <w:lang w:val="en-GB"/>
              </w:rPr>
              <w:t xml:space="preserve"> report</w:t>
            </w:r>
          </w:p>
          <w:p w:rsidR="00753724" w:rsidRPr="009E1C67" w:rsidRDefault="00753724" w:rsidP="00A22715">
            <w:pPr>
              <w:pStyle w:val="ListParagraph"/>
              <w:numPr>
                <w:ilvl w:val="0"/>
                <w:numId w:val="12"/>
              </w:numPr>
              <w:ind w:left="342" w:hanging="342"/>
              <w:rPr>
                <w:rFonts w:asciiTheme="minorHAnsi" w:hAnsiTheme="minorHAnsi" w:cstheme="minorHAnsi"/>
                <w:sz w:val="22"/>
                <w:lang w:val="en-GB"/>
              </w:rPr>
            </w:pPr>
            <w:r w:rsidRPr="009E1C67">
              <w:rPr>
                <w:rFonts w:asciiTheme="minorHAnsi" w:hAnsiTheme="minorHAnsi" w:cstheme="minorHAnsi"/>
                <w:sz w:val="22"/>
                <w:szCs w:val="22"/>
                <w:lang w:val="en-GB"/>
              </w:rPr>
              <w:t>TLC self reporting forms</w:t>
            </w:r>
          </w:p>
          <w:p w:rsidR="00753724" w:rsidRPr="009E1C67" w:rsidRDefault="00753724" w:rsidP="00A22715">
            <w:pPr>
              <w:spacing w:before="0"/>
              <w:contextualSpacing/>
              <w:jc w:val="both"/>
              <w:rPr>
                <w:rFonts w:asciiTheme="minorHAnsi" w:hAnsiTheme="minorHAnsi" w:cstheme="minorHAnsi"/>
                <w:sz w:val="22"/>
              </w:rPr>
            </w:pPr>
          </w:p>
        </w:tc>
      </w:tr>
      <w:tr w:rsidR="00753724" w:rsidRPr="009E1C67">
        <w:trPr>
          <w:cantSplit/>
          <w:trHeight w:val="1178"/>
        </w:trPr>
        <w:tc>
          <w:tcPr>
            <w:tcW w:w="450" w:type="dxa"/>
            <w:gridSpan w:val="2"/>
            <w:textDirection w:val="btLr"/>
            <w:vAlign w:val="center"/>
          </w:tcPr>
          <w:p w:rsidR="00753724" w:rsidRPr="009E1C67" w:rsidRDefault="00753724" w:rsidP="00A22715">
            <w:pPr>
              <w:spacing w:before="0"/>
              <w:ind w:left="113" w:right="113"/>
              <w:contextualSpacing/>
              <w:jc w:val="center"/>
              <w:rPr>
                <w:rFonts w:asciiTheme="minorHAnsi" w:hAnsiTheme="minorHAnsi" w:cstheme="minorHAnsi"/>
                <w:sz w:val="22"/>
              </w:rPr>
            </w:pPr>
          </w:p>
          <w:p w:rsidR="00753724" w:rsidRPr="009E1C67" w:rsidRDefault="00753724" w:rsidP="00A22715">
            <w:pPr>
              <w:spacing w:before="0"/>
              <w:ind w:left="113" w:right="113"/>
              <w:contextualSpacing/>
              <w:jc w:val="center"/>
              <w:rPr>
                <w:rFonts w:asciiTheme="minorHAnsi" w:hAnsiTheme="minorHAnsi" w:cstheme="minorHAnsi"/>
                <w:sz w:val="22"/>
              </w:rPr>
            </w:pPr>
            <w:r w:rsidRPr="009E1C67">
              <w:rPr>
                <w:rFonts w:asciiTheme="minorHAnsi" w:hAnsiTheme="minorHAnsi" w:cstheme="minorHAnsi"/>
                <w:b/>
                <w:sz w:val="22"/>
                <w:szCs w:val="22"/>
              </w:rPr>
              <w:t>Output</w:t>
            </w:r>
            <w:r w:rsidR="00AE2533" w:rsidRPr="009E1C67">
              <w:rPr>
                <w:rFonts w:asciiTheme="minorHAnsi" w:hAnsiTheme="minorHAnsi" w:cstheme="minorHAnsi"/>
                <w:b/>
                <w:sz w:val="22"/>
                <w:szCs w:val="22"/>
              </w:rPr>
              <w:t>s</w:t>
            </w:r>
            <w:r w:rsidRPr="009E1C67">
              <w:rPr>
                <w:rFonts w:asciiTheme="minorHAnsi" w:hAnsiTheme="minorHAnsi" w:cstheme="minorHAnsi"/>
                <w:b/>
                <w:sz w:val="22"/>
                <w:szCs w:val="22"/>
              </w:rPr>
              <w:t xml:space="preserve"> </w:t>
            </w:r>
          </w:p>
          <w:p w:rsidR="00753724" w:rsidRPr="009E1C67" w:rsidRDefault="00753724" w:rsidP="00A22715">
            <w:pPr>
              <w:spacing w:before="0"/>
              <w:ind w:left="113" w:right="113"/>
              <w:contextualSpacing/>
              <w:jc w:val="center"/>
              <w:rPr>
                <w:rFonts w:asciiTheme="minorHAnsi" w:hAnsiTheme="minorHAnsi" w:cstheme="minorHAnsi"/>
                <w:sz w:val="22"/>
              </w:rPr>
            </w:pPr>
          </w:p>
          <w:p w:rsidR="00753724" w:rsidRPr="009E1C67" w:rsidRDefault="00753724" w:rsidP="00A22715">
            <w:pPr>
              <w:spacing w:before="0"/>
              <w:ind w:left="113" w:right="113"/>
              <w:contextualSpacing/>
              <w:jc w:val="center"/>
              <w:rPr>
                <w:rFonts w:asciiTheme="minorHAnsi" w:hAnsiTheme="minorHAnsi" w:cstheme="minorHAnsi"/>
                <w:b/>
                <w:sz w:val="22"/>
              </w:rPr>
            </w:pPr>
          </w:p>
        </w:tc>
        <w:tc>
          <w:tcPr>
            <w:tcW w:w="2340" w:type="dxa"/>
          </w:tcPr>
          <w:p w:rsidR="00802B74" w:rsidRPr="009E1C67" w:rsidRDefault="00753724" w:rsidP="00A22715">
            <w:pPr>
              <w:pStyle w:val="ListParagraph"/>
              <w:numPr>
                <w:ilvl w:val="0"/>
                <w:numId w:val="11"/>
              </w:numPr>
              <w:jc w:val="both"/>
              <w:rPr>
                <w:rFonts w:asciiTheme="minorHAnsi" w:hAnsiTheme="minorHAnsi" w:cstheme="minorHAnsi"/>
                <w:sz w:val="22"/>
              </w:rPr>
            </w:pPr>
            <w:r w:rsidRPr="009E1C67">
              <w:rPr>
                <w:rFonts w:asciiTheme="minorHAnsi" w:hAnsiTheme="minorHAnsi" w:cstheme="minorHAnsi"/>
                <w:sz w:val="22"/>
                <w:szCs w:val="22"/>
              </w:rPr>
              <w:t xml:space="preserve">120 teachers and head principals </w:t>
            </w:r>
            <w:r w:rsidR="00802B74" w:rsidRPr="009E1C67">
              <w:rPr>
                <w:rFonts w:asciiTheme="minorHAnsi" w:hAnsiTheme="minorHAnsi" w:cstheme="minorHAnsi"/>
                <w:sz w:val="22"/>
                <w:szCs w:val="22"/>
              </w:rPr>
              <w:t xml:space="preserve">trained </w:t>
            </w:r>
            <w:r w:rsidRPr="009E1C67">
              <w:rPr>
                <w:rFonts w:asciiTheme="minorHAnsi" w:hAnsiTheme="minorHAnsi" w:cstheme="minorHAnsi"/>
                <w:sz w:val="22"/>
                <w:szCs w:val="22"/>
              </w:rPr>
              <w:t xml:space="preserve">on </w:t>
            </w:r>
            <w:r w:rsidR="00802B74" w:rsidRPr="009E1C67">
              <w:rPr>
                <w:rFonts w:asciiTheme="minorHAnsi" w:hAnsiTheme="minorHAnsi" w:cstheme="minorHAnsi"/>
                <w:sz w:val="22"/>
                <w:szCs w:val="22"/>
              </w:rPr>
              <w:t xml:space="preserve">integrated reading </w:t>
            </w:r>
            <w:r w:rsidRPr="009E1C67">
              <w:rPr>
                <w:rFonts w:asciiTheme="minorHAnsi" w:hAnsiTheme="minorHAnsi" w:cstheme="minorHAnsi"/>
                <w:sz w:val="22"/>
                <w:szCs w:val="22"/>
              </w:rPr>
              <w:t>healing classrooms</w:t>
            </w:r>
            <w:r w:rsidR="00802B74" w:rsidRPr="009E1C67">
              <w:rPr>
                <w:rFonts w:asciiTheme="minorHAnsi" w:hAnsiTheme="minorHAnsi" w:cstheme="minorHAnsi"/>
                <w:sz w:val="22"/>
                <w:szCs w:val="22"/>
              </w:rPr>
              <w:t xml:space="preserve"> methodology</w:t>
            </w:r>
          </w:p>
          <w:p w:rsidR="00753724" w:rsidRPr="009E1C67" w:rsidRDefault="00802B74" w:rsidP="00A22715">
            <w:pPr>
              <w:pStyle w:val="ListParagraph"/>
              <w:numPr>
                <w:ilvl w:val="0"/>
                <w:numId w:val="11"/>
              </w:numPr>
              <w:jc w:val="both"/>
              <w:rPr>
                <w:rFonts w:asciiTheme="minorHAnsi" w:hAnsiTheme="minorHAnsi" w:cstheme="minorHAnsi"/>
                <w:sz w:val="22"/>
              </w:rPr>
            </w:pPr>
            <w:r w:rsidRPr="009E1C67">
              <w:rPr>
                <w:rFonts w:asciiTheme="minorHAnsi" w:hAnsiTheme="minorHAnsi" w:cstheme="minorHAnsi"/>
                <w:sz w:val="22"/>
                <w:szCs w:val="22"/>
              </w:rPr>
              <w:t>2,000 readers distributed</w:t>
            </w:r>
          </w:p>
          <w:p w:rsidR="00753724" w:rsidRPr="009E1C67" w:rsidRDefault="00753724" w:rsidP="00A22715">
            <w:pPr>
              <w:pStyle w:val="ListParagraph"/>
              <w:numPr>
                <w:ilvl w:val="0"/>
                <w:numId w:val="11"/>
              </w:numPr>
              <w:jc w:val="both"/>
              <w:rPr>
                <w:rFonts w:asciiTheme="minorHAnsi" w:hAnsiTheme="minorHAnsi" w:cstheme="minorHAnsi"/>
                <w:sz w:val="22"/>
              </w:rPr>
            </w:pPr>
            <w:r w:rsidRPr="009E1C67">
              <w:rPr>
                <w:rFonts w:asciiTheme="minorHAnsi" w:hAnsiTheme="minorHAnsi" w:cstheme="minorHAnsi"/>
                <w:sz w:val="22"/>
                <w:szCs w:val="22"/>
              </w:rPr>
              <w:t>246 G1-G3 students tested on EGRA, both pre and post intervention, and 683 G1-3 students benefitting from EGR intervention</w:t>
            </w:r>
          </w:p>
          <w:p w:rsidR="00802B74" w:rsidRPr="009E1C67" w:rsidRDefault="00753724" w:rsidP="00A22715">
            <w:pPr>
              <w:pStyle w:val="ListParagraph"/>
              <w:numPr>
                <w:ilvl w:val="0"/>
                <w:numId w:val="11"/>
              </w:numPr>
              <w:jc w:val="both"/>
              <w:rPr>
                <w:rFonts w:asciiTheme="minorHAnsi" w:hAnsiTheme="minorHAnsi" w:cstheme="minorHAnsi"/>
                <w:sz w:val="22"/>
              </w:rPr>
            </w:pPr>
            <w:r w:rsidRPr="009E1C67">
              <w:rPr>
                <w:rFonts w:asciiTheme="minorHAnsi" w:hAnsiTheme="minorHAnsi" w:cstheme="minorHAnsi"/>
                <w:sz w:val="22"/>
                <w:szCs w:val="22"/>
              </w:rPr>
              <w:t xml:space="preserve">46 ALP </w:t>
            </w:r>
            <w:r w:rsidR="00802B74" w:rsidRPr="009E1C67">
              <w:rPr>
                <w:rFonts w:asciiTheme="minorHAnsi" w:hAnsiTheme="minorHAnsi" w:cstheme="minorHAnsi"/>
                <w:sz w:val="22"/>
                <w:szCs w:val="22"/>
              </w:rPr>
              <w:t>teachers trained</w:t>
            </w:r>
          </w:p>
          <w:p w:rsidR="00802B74" w:rsidRPr="009E1C67" w:rsidRDefault="00802B74" w:rsidP="00A22715">
            <w:pPr>
              <w:pStyle w:val="ListParagraph"/>
              <w:numPr>
                <w:ilvl w:val="0"/>
                <w:numId w:val="11"/>
              </w:numPr>
              <w:jc w:val="both"/>
              <w:rPr>
                <w:rFonts w:asciiTheme="minorHAnsi" w:hAnsiTheme="minorHAnsi" w:cstheme="minorHAnsi"/>
                <w:sz w:val="22"/>
              </w:rPr>
            </w:pPr>
            <w:r w:rsidRPr="009E1C67">
              <w:rPr>
                <w:rFonts w:asciiTheme="minorHAnsi" w:hAnsiTheme="minorHAnsi" w:cstheme="minorHAnsi"/>
                <w:sz w:val="22"/>
                <w:szCs w:val="22"/>
              </w:rPr>
              <w:t>28 remedial teachers financially supported</w:t>
            </w:r>
          </w:p>
          <w:p w:rsidR="00802B74" w:rsidRPr="009E1C67" w:rsidRDefault="00802B74" w:rsidP="00A22715">
            <w:pPr>
              <w:pStyle w:val="ListParagraph"/>
              <w:numPr>
                <w:ilvl w:val="0"/>
                <w:numId w:val="11"/>
              </w:numPr>
              <w:jc w:val="both"/>
              <w:rPr>
                <w:rFonts w:asciiTheme="minorHAnsi" w:hAnsiTheme="minorHAnsi" w:cstheme="minorHAnsi"/>
                <w:sz w:val="22"/>
              </w:rPr>
            </w:pPr>
            <w:r w:rsidRPr="009E1C67">
              <w:rPr>
                <w:rFonts w:asciiTheme="minorHAnsi" w:hAnsiTheme="minorHAnsi" w:cstheme="minorHAnsi"/>
                <w:sz w:val="22"/>
                <w:szCs w:val="22"/>
              </w:rPr>
              <w:t>28 remedial classes established</w:t>
            </w:r>
          </w:p>
          <w:p w:rsidR="00753724" w:rsidRPr="009E1C67" w:rsidRDefault="00802B74" w:rsidP="00A22715">
            <w:pPr>
              <w:pStyle w:val="ListParagraph"/>
              <w:numPr>
                <w:ilvl w:val="0"/>
                <w:numId w:val="11"/>
              </w:numPr>
              <w:jc w:val="both"/>
              <w:rPr>
                <w:rFonts w:asciiTheme="minorHAnsi" w:hAnsiTheme="minorHAnsi" w:cstheme="minorHAnsi"/>
                <w:sz w:val="22"/>
              </w:rPr>
            </w:pPr>
            <w:r w:rsidRPr="009E1C67">
              <w:rPr>
                <w:rFonts w:asciiTheme="minorHAnsi" w:hAnsiTheme="minorHAnsi" w:cstheme="minorHAnsi"/>
                <w:sz w:val="22"/>
                <w:szCs w:val="22"/>
              </w:rPr>
              <w:t>60 teachers trained as TLC facilitators</w:t>
            </w:r>
          </w:p>
          <w:p w:rsidR="00753724" w:rsidRPr="009E1C67" w:rsidRDefault="00753724" w:rsidP="00A22715">
            <w:pPr>
              <w:pStyle w:val="ListParagraph"/>
              <w:numPr>
                <w:ilvl w:val="0"/>
                <w:numId w:val="11"/>
              </w:numPr>
              <w:jc w:val="both"/>
              <w:rPr>
                <w:rFonts w:asciiTheme="minorHAnsi" w:hAnsiTheme="minorHAnsi" w:cstheme="minorHAnsi"/>
                <w:sz w:val="22"/>
              </w:rPr>
            </w:pPr>
            <w:r w:rsidRPr="009E1C67">
              <w:rPr>
                <w:rFonts w:asciiTheme="minorHAnsi" w:hAnsiTheme="minorHAnsi" w:cstheme="minorHAnsi"/>
                <w:sz w:val="22"/>
                <w:szCs w:val="22"/>
              </w:rPr>
              <w:t xml:space="preserve">30 teachers learning circles established </w:t>
            </w:r>
            <w:r w:rsidR="00802B74" w:rsidRPr="009E1C67">
              <w:rPr>
                <w:rFonts w:asciiTheme="minorHAnsi" w:hAnsiTheme="minorHAnsi" w:cstheme="minorHAnsi"/>
                <w:sz w:val="22"/>
                <w:szCs w:val="22"/>
              </w:rPr>
              <w:t xml:space="preserve">and </w:t>
            </w:r>
            <w:r w:rsidR="00447216" w:rsidRPr="009E1C67">
              <w:rPr>
                <w:rFonts w:asciiTheme="minorHAnsi" w:hAnsiTheme="minorHAnsi" w:cstheme="minorHAnsi"/>
                <w:sz w:val="22"/>
                <w:szCs w:val="22"/>
              </w:rPr>
              <w:t xml:space="preserve"> </w:t>
            </w:r>
            <w:r w:rsidR="00802B74" w:rsidRPr="009E1C67">
              <w:rPr>
                <w:rFonts w:asciiTheme="minorHAnsi" w:hAnsiTheme="minorHAnsi" w:cstheme="minorHAnsi"/>
                <w:sz w:val="22"/>
                <w:szCs w:val="22"/>
              </w:rPr>
              <w:t>240 teachers attending</w:t>
            </w:r>
          </w:p>
        </w:tc>
        <w:tc>
          <w:tcPr>
            <w:tcW w:w="4500" w:type="dxa"/>
            <w:tcBorders>
              <w:top w:val="single" w:sz="4" w:space="0" w:color="auto"/>
            </w:tcBorders>
          </w:tcPr>
          <w:p w:rsidR="00753724" w:rsidRPr="009E1C67" w:rsidRDefault="00753724" w:rsidP="00A22715">
            <w:pPr>
              <w:pStyle w:val="ListParagraph"/>
              <w:numPr>
                <w:ilvl w:val="0"/>
                <w:numId w:val="11"/>
              </w:numPr>
              <w:jc w:val="both"/>
              <w:rPr>
                <w:rFonts w:asciiTheme="minorHAnsi" w:hAnsiTheme="minorHAnsi" w:cstheme="minorHAnsi"/>
                <w:sz w:val="22"/>
              </w:rPr>
            </w:pPr>
            <w:r w:rsidRPr="009E1C67">
              <w:rPr>
                <w:rFonts w:asciiTheme="minorHAnsi" w:hAnsiTheme="minorHAnsi" w:cstheme="minorHAnsi"/>
                <w:sz w:val="22"/>
                <w:szCs w:val="22"/>
              </w:rPr>
              <w:t># of teachers trained</w:t>
            </w:r>
          </w:p>
          <w:p w:rsidR="00802B74" w:rsidRPr="009E1C67" w:rsidRDefault="00753724" w:rsidP="00A22715">
            <w:pPr>
              <w:pStyle w:val="ListParagraph"/>
              <w:numPr>
                <w:ilvl w:val="0"/>
                <w:numId w:val="11"/>
              </w:numPr>
              <w:jc w:val="both"/>
              <w:rPr>
                <w:rFonts w:asciiTheme="minorHAnsi" w:hAnsiTheme="minorHAnsi" w:cstheme="minorHAnsi"/>
                <w:sz w:val="22"/>
              </w:rPr>
            </w:pPr>
            <w:r w:rsidRPr="009E1C67">
              <w:rPr>
                <w:rFonts w:asciiTheme="minorHAnsi" w:hAnsiTheme="minorHAnsi" w:cstheme="minorHAnsi"/>
                <w:sz w:val="22"/>
                <w:szCs w:val="22"/>
              </w:rPr>
              <w:t xml:space="preserve"># of ALP </w:t>
            </w:r>
            <w:r w:rsidR="00802B74" w:rsidRPr="009E1C67">
              <w:rPr>
                <w:rFonts w:asciiTheme="minorHAnsi" w:hAnsiTheme="minorHAnsi" w:cstheme="minorHAnsi"/>
                <w:sz w:val="22"/>
                <w:szCs w:val="22"/>
              </w:rPr>
              <w:t xml:space="preserve">teachers trained </w:t>
            </w:r>
          </w:p>
          <w:p w:rsidR="00802B74" w:rsidRPr="009E1C67" w:rsidRDefault="00802B74" w:rsidP="00A22715">
            <w:pPr>
              <w:pStyle w:val="ListParagraph"/>
              <w:numPr>
                <w:ilvl w:val="0"/>
                <w:numId w:val="11"/>
              </w:numPr>
              <w:jc w:val="both"/>
              <w:rPr>
                <w:rFonts w:asciiTheme="minorHAnsi" w:hAnsiTheme="minorHAnsi" w:cstheme="minorHAnsi"/>
                <w:sz w:val="22"/>
              </w:rPr>
            </w:pPr>
            <w:r w:rsidRPr="009E1C67">
              <w:rPr>
                <w:rFonts w:asciiTheme="minorHAnsi" w:hAnsiTheme="minorHAnsi" w:cstheme="minorHAnsi"/>
                <w:sz w:val="22"/>
                <w:szCs w:val="22"/>
              </w:rPr>
              <w:t xml:space="preserve"># of </w:t>
            </w:r>
            <w:r w:rsidR="00753724" w:rsidRPr="009E1C67">
              <w:rPr>
                <w:rFonts w:asciiTheme="minorHAnsi" w:hAnsiTheme="minorHAnsi" w:cstheme="minorHAnsi"/>
                <w:sz w:val="22"/>
                <w:szCs w:val="22"/>
              </w:rPr>
              <w:t>remedial classes established</w:t>
            </w:r>
          </w:p>
          <w:p w:rsidR="00753724" w:rsidRPr="009E1C67" w:rsidRDefault="00802B74" w:rsidP="00A22715">
            <w:pPr>
              <w:pStyle w:val="ListParagraph"/>
              <w:numPr>
                <w:ilvl w:val="0"/>
                <w:numId w:val="11"/>
              </w:numPr>
              <w:jc w:val="both"/>
              <w:rPr>
                <w:rFonts w:asciiTheme="minorHAnsi" w:hAnsiTheme="minorHAnsi" w:cstheme="minorHAnsi"/>
                <w:sz w:val="22"/>
              </w:rPr>
            </w:pPr>
            <w:r w:rsidRPr="009E1C67">
              <w:rPr>
                <w:rFonts w:asciiTheme="minorHAnsi" w:hAnsiTheme="minorHAnsi" w:cstheme="minorHAnsi"/>
                <w:sz w:val="22"/>
                <w:szCs w:val="22"/>
              </w:rPr>
              <w:t># of remedial teachers financially supported</w:t>
            </w:r>
          </w:p>
          <w:p w:rsidR="00753724" w:rsidRPr="009E1C67" w:rsidRDefault="00753724" w:rsidP="00A22715">
            <w:pPr>
              <w:pStyle w:val="ListParagraph"/>
              <w:numPr>
                <w:ilvl w:val="0"/>
                <w:numId w:val="11"/>
              </w:numPr>
              <w:jc w:val="both"/>
              <w:rPr>
                <w:rFonts w:asciiTheme="minorHAnsi" w:hAnsiTheme="minorHAnsi" w:cstheme="minorHAnsi"/>
                <w:sz w:val="22"/>
              </w:rPr>
            </w:pPr>
            <w:r w:rsidRPr="009E1C67">
              <w:rPr>
                <w:rFonts w:asciiTheme="minorHAnsi" w:hAnsiTheme="minorHAnsi" w:cstheme="minorHAnsi"/>
                <w:sz w:val="22"/>
                <w:szCs w:val="22"/>
              </w:rPr>
              <w:t># of students tested on EGRA</w:t>
            </w:r>
          </w:p>
          <w:p w:rsidR="00753724" w:rsidRPr="009E1C67" w:rsidRDefault="00753724" w:rsidP="00A22715">
            <w:pPr>
              <w:pStyle w:val="ListParagraph"/>
              <w:numPr>
                <w:ilvl w:val="0"/>
                <w:numId w:val="11"/>
              </w:numPr>
              <w:jc w:val="both"/>
              <w:rPr>
                <w:rFonts w:asciiTheme="minorHAnsi" w:hAnsiTheme="minorHAnsi" w:cstheme="minorHAnsi"/>
                <w:sz w:val="22"/>
              </w:rPr>
            </w:pPr>
            <w:r w:rsidRPr="009E1C67">
              <w:rPr>
                <w:rFonts w:asciiTheme="minorHAnsi" w:hAnsiTheme="minorHAnsi" w:cstheme="minorHAnsi"/>
                <w:sz w:val="22"/>
                <w:szCs w:val="22"/>
              </w:rPr>
              <w:t># TLC established</w:t>
            </w:r>
            <w:r w:rsidR="00447216" w:rsidRPr="009E1C67">
              <w:rPr>
                <w:rFonts w:asciiTheme="minorHAnsi" w:hAnsiTheme="minorHAnsi" w:cstheme="minorHAnsi"/>
                <w:sz w:val="22"/>
                <w:szCs w:val="22"/>
              </w:rPr>
              <w:t xml:space="preserve"> </w:t>
            </w:r>
          </w:p>
          <w:p w:rsidR="00447216" w:rsidRPr="009E1C67" w:rsidRDefault="00447216" w:rsidP="00A22715">
            <w:pPr>
              <w:pStyle w:val="ListParagraph"/>
              <w:numPr>
                <w:ilvl w:val="0"/>
                <w:numId w:val="11"/>
              </w:numPr>
              <w:jc w:val="both"/>
              <w:rPr>
                <w:rFonts w:asciiTheme="minorHAnsi" w:hAnsiTheme="minorHAnsi" w:cstheme="minorHAnsi"/>
                <w:sz w:val="22"/>
              </w:rPr>
            </w:pPr>
            <w:r w:rsidRPr="009E1C67">
              <w:rPr>
                <w:rFonts w:asciiTheme="minorHAnsi" w:hAnsiTheme="minorHAnsi" w:cstheme="minorHAnsi"/>
                <w:sz w:val="22"/>
                <w:szCs w:val="22"/>
              </w:rPr>
              <w:t xml:space="preserve"># of teachers attending TLCs </w:t>
            </w:r>
          </w:p>
          <w:p w:rsidR="00802B74" w:rsidRPr="009E1C67" w:rsidRDefault="00753724" w:rsidP="00A22715">
            <w:pPr>
              <w:pStyle w:val="ListParagraph"/>
              <w:numPr>
                <w:ilvl w:val="0"/>
                <w:numId w:val="8"/>
              </w:numPr>
              <w:jc w:val="both"/>
              <w:rPr>
                <w:rFonts w:asciiTheme="minorHAnsi" w:hAnsiTheme="minorHAnsi" w:cstheme="minorHAnsi"/>
                <w:sz w:val="22"/>
              </w:rPr>
            </w:pPr>
            <w:r w:rsidRPr="009E1C67">
              <w:rPr>
                <w:rFonts w:asciiTheme="minorHAnsi" w:hAnsiTheme="minorHAnsi" w:cstheme="minorHAnsi"/>
                <w:sz w:val="22"/>
                <w:szCs w:val="22"/>
              </w:rPr>
              <w:t xml:space="preserve"># of </w:t>
            </w:r>
            <w:r w:rsidR="00802B74" w:rsidRPr="009E1C67">
              <w:rPr>
                <w:rFonts w:asciiTheme="minorHAnsi" w:hAnsiTheme="minorHAnsi" w:cstheme="minorHAnsi"/>
                <w:sz w:val="22"/>
                <w:szCs w:val="22"/>
              </w:rPr>
              <w:t>readers distributed</w:t>
            </w:r>
          </w:p>
          <w:p w:rsidR="00753724" w:rsidRPr="009E1C67" w:rsidRDefault="00802B74" w:rsidP="00A22715">
            <w:pPr>
              <w:pStyle w:val="ListParagraph"/>
              <w:numPr>
                <w:ilvl w:val="0"/>
                <w:numId w:val="8"/>
              </w:numPr>
              <w:jc w:val="both"/>
              <w:rPr>
                <w:rFonts w:asciiTheme="minorHAnsi" w:hAnsiTheme="minorHAnsi" w:cstheme="minorHAnsi"/>
                <w:sz w:val="22"/>
              </w:rPr>
            </w:pPr>
            <w:r w:rsidRPr="009E1C67">
              <w:rPr>
                <w:rFonts w:asciiTheme="minorHAnsi" w:hAnsiTheme="minorHAnsi" w:cstheme="minorHAnsi"/>
                <w:sz w:val="22"/>
                <w:szCs w:val="22"/>
              </w:rPr>
              <w:t xml:space="preserve"># of observation visits conducted </w:t>
            </w:r>
          </w:p>
          <w:p w:rsidR="00753724" w:rsidRPr="009E1C67" w:rsidRDefault="00753724" w:rsidP="00A22715">
            <w:pPr>
              <w:pStyle w:val="ListParagraph"/>
              <w:ind w:left="360"/>
              <w:jc w:val="both"/>
              <w:rPr>
                <w:rFonts w:asciiTheme="minorHAnsi" w:hAnsiTheme="minorHAnsi" w:cstheme="minorHAnsi"/>
                <w:sz w:val="22"/>
              </w:rPr>
            </w:pPr>
          </w:p>
        </w:tc>
        <w:tc>
          <w:tcPr>
            <w:tcW w:w="2970" w:type="dxa"/>
          </w:tcPr>
          <w:p w:rsidR="00802B74" w:rsidRPr="009E1C67" w:rsidRDefault="00753724" w:rsidP="00A22715">
            <w:pPr>
              <w:pStyle w:val="ListParagraph"/>
              <w:numPr>
                <w:ilvl w:val="0"/>
                <w:numId w:val="11"/>
              </w:numPr>
              <w:jc w:val="both"/>
              <w:rPr>
                <w:rFonts w:asciiTheme="minorHAnsi" w:hAnsiTheme="minorHAnsi" w:cstheme="minorHAnsi"/>
                <w:sz w:val="22"/>
              </w:rPr>
            </w:pPr>
            <w:r w:rsidRPr="009E1C67">
              <w:rPr>
                <w:rFonts w:asciiTheme="minorHAnsi" w:hAnsiTheme="minorHAnsi" w:cstheme="minorHAnsi"/>
                <w:sz w:val="22"/>
                <w:szCs w:val="22"/>
              </w:rPr>
              <w:t>Training records</w:t>
            </w:r>
          </w:p>
          <w:p w:rsidR="00802B74" w:rsidRPr="009E1C67" w:rsidRDefault="00802B74" w:rsidP="00A22715">
            <w:pPr>
              <w:pStyle w:val="ListParagraph"/>
              <w:numPr>
                <w:ilvl w:val="0"/>
                <w:numId w:val="11"/>
              </w:numPr>
              <w:jc w:val="both"/>
              <w:rPr>
                <w:rFonts w:asciiTheme="minorHAnsi" w:hAnsiTheme="minorHAnsi" w:cstheme="minorHAnsi"/>
                <w:sz w:val="22"/>
              </w:rPr>
            </w:pPr>
            <w:r w:rsidRPr="009E1C67">
              <w:rPr>
                <w:rFonts w:asciiTheme="minorHAnsi" w:hAnsiTheme="minorHAnsi" w:cstheme="minorHAnsi"/>
                <w:sz w:val="22"/>
                <w:szCs w:val="22"/>
              </w:rPr>
              <w:t>Student Enrolments list</w:t>
            </w:r>
          </w:p>
          <w:p w:rsidR="00753724" w:rsidRPr="009E1C67" w:rsidRDefault="00802B74" w:rsidP="00A22715">
            <w:pPr>
              <w:pStyle w:val="ListParagraph"/>
              <w:numPr>
                <w:ilvl w:val="0"/>
                <w:numId w:val="11"/>
              </w:numPr>
              <w:jc w:val="both"/>
              <w:rPr>
                <w:rFonts w:asciiTheme="minorHAnsi" w:hAnsiTheme="minorHAnsi" w:cstheme="minorHAnsi"/>
                <w:sz w:val="22"/>
              </w:rPr>
            </w:pPr>
            <w:r w:rsidRPr="009E1C67">
              <w:rPr>
                <w:rFonts w:asciiTheme="minorHAnsi" w:hAnsiTheme="minorHAnsi" w:cstheme="minorHAnsi"/>
                <w:sz w:val="22"/>
                <w:szCs w:val="22"/>
              </w:rPr>
              <w:t xml:space="preserve">Payment records </w:t>
            </w:r>
          </w:p>
          <w:p w:rsidR="00753724" w:rsidRPr="009E1C67" w:rsidRDefault="00802B74" w:rsidP="00A22715">
            <w:pPr>
              <w:pStyle w:val="ListParagraph"/>
              <w:numPr>
                <w:ilvl w:val="0"/>
                <w:numId w:val="11"/>
              </w:numPr>
              <w:jc w:val="both"/>
              <w:rPr>
                <w:rFonts w:asciiTheme="minorHAnsi" w:hAnsiTheme="minorHAnsi" w:cstheme="minorHAnsi"/>
                <w:sz w:val="22"/>
              </w:rPr>
            </w:pPr>
            <w:r w:rsidRPr="009E1C67">
              <w:rPr>
                <w:rFonts w:asciiTheme="minorHAnsi" w:hAnsiTheme="minorHAnsi" w:cstheme="minorHAnsi"/>
                <w:sz w:val="22"/>
                <w:szCs w:val="22"/>
              </w:rPr>
              <w:t>EGRA Student list</w:t>
            </w:r>
          </w:p>
          <w:p w:rsidR="00753724" w:rsidRPr="009E1C67" w:rsidRDefault="00753724" w:rsidP="00A22715">
            <w:pPr>
              <w:pStyle w:val="ListParagraph"/>
              <w:numPr>
                <w:ilvl w:val="0"/>
                <w:numId w:val="11"/>
              </w:numPr>
              <w:jc w:val="both"/>
              <w:rPr>
                <w:rFonts w:asciiTheme="minorHAnsi" w:hAnsiTheme="minorHAnsi" w:cstheme="minorHAnsi"/>
                <w:sz w:val="22"/>
              </w:rPr>
            </w:pPr>
            <w:r w:rsidRPr="009E1C67">
              <w:rPr>
                <w:rFonts w:asciiTheme="minorHAnsi" w:hAnsiTheme="minorHAnsi" w:cstheme="minorHAnsi"/>
                <w:sz w:val="22"/>
                <w:szCs w:val="22"/>
              </w:rPr>
              <w:t>Procurement and distribution records</w:t>
            </w:r>
          </w:p>
          <w:p w:rsidR="00802B74" w:rsidRPr="009E1C67" w:rsidRDefault="00802B74" w:rsidP="00A22715">
            <w:pPr>
              <w:pStyle w:val="ListParagraph"/>
              <w:numPr>
                <w:ilvl w:val="0"/>
                <w:numId w:val="8"/>
              </w:numPr>
              <w:jc w:val="both"/>
              <w:rPr>
                <w:rFonts w:asciiTheme="minorHAnsi" w:hAnsiTheme="minorHAnsi" w:cstheme="minorHAnsi"/>
                <w:sz w:val="22"/>
              </w:rPr>
            </w:pPr>
            <w:r w:rsidRPr="009E1C67">
              <w:rPr>
                <w:rFonts w:asciiTheme="minorHAnsi" w:hAnsiTheme="minorHAnsi" w:cstheme="minorHAnsi"/>
                <w:sz w:val="22"/>
                <w:szCs w:val="22"/>
              </w:rPr>
              <w:t>Teacher Observations forms</w:t>
            </w:r>
          </w:p>
          <w:p w:rsidR="00753724" w:rsidRPr="009E1C67" w:rsidRDefault="00802B74" w:rsidP="00A22715">
            <w:pPr>
              <w:pStyle w:val="ListParagraph"/>
              <w:numPr>
                <w:ilvl w:val="0"/>
                <w:numId w:val="8"/>
              </w:numPr>
              <w:jc w:val="both"/>
              <w:rPr>
                <w:rFonts w:asciiTheme="minorHAnsi" w:hAnsiTheme="minorHAnsi" w:cstheme="minorHAnsi"/>
                <w:sz w:val="22"/>
              </w:rPr>
            </w:pPr>
            <w:r w:rsidRPr="009E1C67">
              <w:rPr>
                <w:rFonts w:asciiTheme="minorHAnsi" w:hAnsiTheme="minorHAnsi" w:cstheme="minorHAnsi"/>
                <w:sz w:val="22"/>
                <w:szCs w:val="22"/>
              </w:rPr>
              <w:t>Monthly monitoring reports from training officers</w:t>
            </w:r>
          </w:p>
          <w:p w:rsidR="00753724" w:rsidRPr="009E1C67" w:rsidRDefault="00753724" w:rsidP="00A22715">
            <w:pPr>
              <w:spacing w:before="0"/>
              <w:contextualSpacing/>
              <w:jc w:val="both"/>
              <w:rPr>
                <w:rFonts w:asciiTheme="minorHAnsi" w:hAnsiTheme="minorHAnsi" w:cstheme="minorHAnsi"/>
                <w:sz w:val="22"/>
              </w:rPr>
            </w:pPr>
          </w:p>
        </w:tc>
      </w:tr>
      <w:tr w:rsidR="00753724" w:rsidRPr="009E1C67">
        <w:trPr>
          <w:cantSplit/>
          <w:trHeight w:val="485"/>
        </w:trPr>
        <w:tc>
          <w:tcPr>
            <w:tcW w:w="10260" w:type="dxa"/>
            <w:gridSpan w:val="5"/>
            <w:vAlign w:val="center"/>
          </w:tcPr>
          <w:p w:rsidR="00753724" w:rsidRPr="009E1C67" w:rsidRDefault="00753724" w:rsidP="00A22715">
            <w:pPr>
              <w:contextualSpacing/>
              <w:rPr>
                <w:rFonts w:asciiTheme="minorHAnsi" w:hAnsiTheme="minorHAnsi" w:cstheme="minorHAnsi"/>
                <w:sz w:val="22"/>
              </w:rPr>
            </w:pPr>
            <w:r w:rsidRPr="009E1C67">
              <w:rPr>
                <w:rFonts w:asciiTheme="minorHAnsi" w:hAnsiTheme="minorHAnsi" w:cstheme="minorHAnsi"/>
                <w:sz w:val="22"/>
                <w:szCs w:val="22"/>
              </w:rPr>
              <w:t xml:space="preserve">Objective 3: </w:t>
            </w:r>
            <w:r w:rsidR="00DC6008" w:rsidRPr="009E1C67">
              <w:rPr>
                <w:rFonts w:asciiTheme="minorHAnsi" w:hAnsiTheme="minorHAnsi"/>
                <w:sz w:val="22"/>
                <w:szCs w:val="22"/>
              </w:rPr>
              <w:t>Improve educational governance</w:t>
            </w:r>
            <w:r w:rsidR="003012F9" w:rsidRPr="009E1C67">
              <w:rPr>
                <w:rFonts w:asciiTheme="minorHAnsi" w:hAnsiTheme="minorHAnsi"/>
                <w:sz w:val="22"/>
                <w:szCs w:val="22"/>
              </w:rPr>
              <w:t xml:space="preserve"> </w:t>
            </w:r>
            <w:r w:rsidR="00DC6008" w:rsidRPr="009E1C67">
              <w:rPr>
                <w:rFonts w:asciiTheme="minorHAnsi" w:hAnsiTheme="minorHAnsi"/>
                <w:sz w:val="22"/>
                <w:szCs w:val="22"/>
              </w:rPr>
              <w:t>and community</w:t>
            </w:r>
            <w:r w:rsidR="003012F9" w:rsidRPr="009E1C67">
              <w:rPr>
                <w:rFonts w:asciiTheme="minorHAnsi" w:hAnsiTheme="minorHAnsi"/>
                <w:sz w:val="22"/>
                <w:szCs w:val="22"/>
              </w:rPr>
              <w:t xml:space="preserve"> support for inclusive, learner-centred</w:t>
            </w:r>
            <w:r w:rsidR="00DC6008" w:rsidRPr="009E1C67">
              <w:rPr>
                <w:rFonts w:asciiTheme="minorHAnsi" w:hAnsiTheme="minorHAnsi"/>
                <w:sz w:val="22"/>
                <w:szCs w:val="22"/>
              </w:rPr>
              <w:t xml:space="preserve"> education through training of 90 PTA members and 13 Government Education Advisors from</w:t>
            </w:r>
            <w:r w:rsidR="003012F9" w:rsidRPr="009E1C67">
              <w:rPr>
                <w:rFonts w:asciiTheme="minorHAnsi" w:hAnsiTheme="minorHAnsi"/>
                <w:sz w:val="22"/>
                <w:szCs w:val="22"/>
              </w:rPr>
              <w:t xml:space="preserve"> the</w:t>
            </w:r>
            <w:r w:rsidR="00DC6008" w:rsidRPr="009E1C67">
              <w:rPr>
                <w:rFonts w:asciiTheme="minorHAnsi" w:hAnsiTheme="minorHAnsi"/>
                <w:sz w:val="22"/>
                <w:szCs w:val="22"/>
              </w:rPr>
              <w:t xml:space="preserve"> MoE in </w:t>
            </w:r>
            <w:r w:rsidR="00DC6008" w:rsidRPr="009E1C67">
              <w:rPr>
                <w:rFonts w:asciiTheme="minorHAnsi" w:hAnsiTheme="minorHAnsi"/>
                <w:bCs/>
                <w:sz w:val="22"/>
                <w:szCs w:val="22"/>
              </w:rPr>
              <w:t>Participatory Community Action Planning (PCAP) approaches</w:t>
            </w:r>
          </w:p>
        </w:tc>
      </w:tr>
      <w:tr w:rsidR="00753724" w:rsidRPr="009E1C67">
        <w:trPr>
          <w:cantSplit/>
          <w:trHeight w:val="1134"/>
        </w:trPr>
        <w:tc>
          <w:tcPr>
            <w:tcW w:w="450" w:type="dxa"/>
            <w:gridSpan w:val="2"/>
            <w:textDirection w:val="btLr"/>
            <w:vAlign w:val="center"/>
          </w:tcPr>
          <w:p w:rsidR="00753724" w:rsidRPr="009E1C67" w:rsidRDefault="00753724" w:rsidP="00A22715">
            <w:pPr>
              <w:spacing w:before="0"/>
              <w:ind w:left="113" w:right="113"/>
              <w:contextualSpacing/>
              <w:jc w:val="center"/>
              <w:rPr>
                <w:rFonts w:asciiTheme="minorHAnsi" w:hAnsiTheme="minorHAnsi" w:cstheme="minorHAnsi"/>
                <w:b/>
                <w:sz w:val="22"/>
              </w:rPr>
            </w:pPr>
            <w:r w:rsidRPr="009E1C67">
              <w:rPr>
                <w:rFonts w:asciiTheme="minorHAnsi" w:hAnsiTheme="minorHAnsi" w:cstheme="minorHAnsi"/>
                <w:b/>
                <w:sz w:val="22"/>
                <w:szCs w:val="22"/>
              </w:rPr>
              <w:t>Outcome 3</w:t>
            </w:r>
          </w:p>
        </w:tc>
        <w:tc>
          <w:tcPr>
            <w:tcW w:w="2340" w:type="dxa"/>
          </w:tcPr>
          <w:p w:rsidR="00753724" w:rsidRPr="009E1C67" w:rsidRDefault="00802B74" w:rsidP="00A22715">
            <w:pPr>
              <w:pStyle w:val="ZDGName"/>
              <w:widowControl/>
              <w:tabs>
                <w:tab w:val="left" w:pos="343"/>
                <w:tab w:val="left" w:pos="397"/>
              </w:tabs>
              <w:contextualSpacing/>
              <w:rPr>
                <w:rFonts w:asciiTheme="minorHAnsi" w:hAnsiTheme="minorHAnsi" w:cstheme="minorHAnsi"/>
                <w:sz w:val="22"/>
                <w:szCs w:val="22"/>
                <w:lang w:val="en-US"/>
              </w:rPr>
            </w:pPr>
            <w:r w:rsidRPr="009E1C67">
              <w:rPr>
                <w:rFonts w:asciiTheme="minorHAnsi" w:hAnsiTheme="minorHAnsi" w:cstheme="minorHAnsi"/>
                <w:sz w:val="22"/>
                <w:szCs w:val="22"/>
                <w:lang w:val="en-US"/>
              </w:rPr>
              <w:t>40% of</w:t>
            </w:r>
            <w:r w:rsidR="00753724" w:rsidRPr="009E1C67">
              <w:rPr>
                <w:rFonts w:asciiTheme="minorHAnsi" w:hAnsiTheme="minorHAnsi" w:cstheme="minorHAnsi"/>
                <w:sz w:val="22"/>
                <w:szCs w:val="22"/>
                <w:lang w:val="en-US"/>
              </w:rPr>
              <w:t xml:space="preserve"> PTAs and </w:t>
            </w:r>
            <w:r w:rsidR="00667A5D" w:rsidRPr="009E1C67">
              <w:rPr>
                <w:rFonts w:asciiTheme="minorHAnsi" w:hAnsiTheme="minorHAnsi" w:cstheme="minorHAnsi"/>
                <w:sz w:val="22"/>
                <w:szCs w:val="22"/>
                <w:lang w:val="en-US"/>
              </w:rPr>
              <w:t xml:space="preserve">40% of </w:t>
            </w:r>
            <w:r w:rsidR="00753724" w:rsidRPr="009E1C67">
              <w:rPr>
                <w:rFonts w:asciiTheme="minorHAnsi" w:hAnsiTheme="minorHAnsi" w:cstheme="minorHAnsi"/>
                <w:sz w:val="22"/>
                <w:szCs w:val="22"/>
                <w:lang w:val="en-US"/>
              </w:rPr>
              <w:t xml:space="preserve">ministry/district officials are more active in school management and advocacy for inclusive, learner centered education </w:t>
            </w:r>
          </w:p>
        </w:tc>
        <w:tc>
          <w:tcPr>
            <w:tcW w:w="4500" w:type="dxa"/>
          </w:tcPr>
          <w:p w:rsidR="00753724" w:rsidRPr="009E1C67" w:rsidRDefault="00667A5D" w:rsidP="00A22715">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 xml:space="preserve"># </w:t>
            </w:r>
            <w:r w:rsidR="00753724" w:rsidRPr="009E1C67">
              <w:rPr>
                <w:rFonts w:asciiTheme="minorHAnsi" w:hAnsiTheme="minorHAnsi" w:cstheme="minorHAnsi"/>
                <w:sz w:val="22"/>
                <w:szCs w:val="22"/>
              </w:rPr>
              <w:t xml:space="preserve">school improvement plans </w:t>
            </w:r>
            <w:r w:rsidRPr="009E1C67">
              <w:rPr>
                <w:rFonts w:asciiTheme="minorHAnsi" w:hAnsiTheme="minorHAnsi" w:cstheme="minorHAnsi"/>
                <w:sz w:val="22"/>
                <w:szCs w:val="22"/>
              </w:rPr>
              <w:t>being carried out by PTA</w:t>
            </w:r>
          </w:p>
          <w:p w:rsidR="00753724" w:rsidRPr="009E1C67" w:rsidRDefault="00667A5D" w:rsidP="00A22715">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 of district officials</w:t>
            </w:r>
            <w:r w:rsidR="00753724" w:rsidRPr="009E1C67">
              <w:rPr>
                <w:rFonts w:asciiTheme="minorHAnsi" w:hAnsiTheme="minorHAnsi" w:cstheme="minorHAnsi"/>
                <w:sz w:val="22"/>
                <w:szCs w:val="22"/>
              </w:rPr>
              <w:t xml:space="preserve"> </w:t>
            </w:r>
            <w:r w:rsidRPr="009E1C67">
              <w:rPr>
                <w:rFonts w:asciiTheme="minorHAnsi" w:hAnsiTheme="minorHAnsi" w:cstheme="minorHAnsi"/>
                <w:sz w:val="22"/>
                <w:szCs w:val="22"/>
              </w:rPr>
              <w:t>participating in PTA activities</w:t>
            </w:r>
          </w:p>
          <w:p w:rsidR="00F310A8" w:rsidRPr="009E1C67" w:rsidRDefault="00F310A8" w:rsidP="00A22715">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 of PTAs demonstrate understanding of PCAP principles by mobilising community planning meetings</w:t>
            </w:r>
          </w:p>
        </w:tc>
        <w:tc>
          <w:tcPr>
            <w:tcW w:w="2970" w:type="dxa"/>
          </w:tcPr>
          <w:p w:rsidR="00753724" w:rsidRPr="009E1C67" w:rsidRDefault="00667A5D" w:rsidP="00A22715">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SIP progress reports</w:t>
            </w:r>
          </w:p>
          <w:p w:rsidR="00667A5D" w:rsidRPr="009E1C67" w:rsidRDefault="00753724" w:rsidP="00A22715">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Monitoring reports of IRC field staff</w:t>
            </w:r>
          </w:p>
          <w:p w:rsidR="00753724" w:rsidRPr="009E1C67" w:rsidRDefault="00667A5D" w:rsidP="00A22715">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PTA attendance records</w:t>
            </w:r>
          </w:p>
          <w:p w:rsidR="00F310A8" w:rsidRPr="009E1C67" w:rsidRDefault="00F310A8" w:rsidP="00A22715">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Community planning meeting records</w:t>
            </w:r>
          </w:p>
          <w:p w:rsidR="00753724" w:rsidRPr="009E1C67" w:rsidRDefault="00753724" w:rsidP="00A22715">
            <w:pPr>
              <w:contextualSpacing/>
              <w:jc w:val="both"/>
              <w:rPr>
                <w:rFonts w:asciiTheme="minorHAnsi" w:hAnsiTheme="minorHAnsi" w:cstheme="minorHAnsi"/>
                <w:sz w:val="22"/>
              </w:rPr>
            </w:pPr>
          </w:p>
        </w:tc>
      </w:tr>
      <w:tr w:rsidR="00753724" w:rsidRPr="009E1C67">
        <w:trPr>
          <w:cantSplit/>
          <w:trHeight w:val="1134"/>
        </w:trPr>
        <w:tc>
          <w:tcPr>
            <w:tcW w:w="450" w:type="dxa"/>
            <w:gridSpan w:val="2"/>
            <w:textDirection w:val="btLr"/>
            <w:vAlign w:val="center"/>
          </w:tcPr>
          <w:p w:rsidR="00753724" w:rsidRPr="009E1C67" w:rsidRDefault="00C36625" w:rsidP="00A22715">
            <w:pPr>
              <w:spacing w:before="0"/>
              <w:ind w:left="113" w:right="113"/>
              <w:contextualSpacing/>
              <w:jc w:val="center"/>
              <w:rPr>
                <w:rFonts w:asciiTheme="minorHAnsi" w:hAnsiTheme="minorHAnsi" w:cstheme="minorHAnsi"/>
                <w:b/>
                <w:sz w:val="22"/>
              </w:rPr>
            </w:pPr>
            <w:r w:rsidRPr="009E1C67">
              <w:rPr>
                <w:rFonts w:asciiTheme="minorHAnsi" w:hAnsiTheme="minorHAnsi" w:cstheme="minorHAnsi"/>
                <w:b/>
                <w:sz w:val="22"/>
                <w:szCs w:val="22"/>
              </w:rPr>
              <w:t>Outputs</w:t>
            </w:r>
          </w:p>
        </w:tc>
        <w:tc>
          <w:tcPr>
            <w:tcW w:w="2340" w:type="dxa"/>
          </w:tcPr>
          <w:p w:rsidR="00667A5D" w:rsidRPr="009E1C67" w:rsidRDefault="008257D4" w:rsidP="00A22715">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 xml:space="preserve">2 </w:t>
            </w:r>
            <w:r w:rsidR="00667A5D" w:rsidRPr="009E1C67">
              <w:rPr>
                <w:rFonts w:asciiTheme="minorHAnsi" w:hAnsiTheme="minorHAnsi" w:cstheme="minorHAnsi"/>
                <w:sz w:val="22"/>
                <w:szCs w:val="22"/>
              </w:rPr>
              <w:t>Awareness raising activities developed and implemented by local partner</w:t>
            </w:r>
          </w:p>
          <w:p w:rsidR="00753724" w:rsidRPr="009E1C67" w:rsidRDefault="00667A5D" w:rsidP="00A22715">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90 PTA members directly</w:t>
            </w:r>
            <w:r w:rsidR="00753724" w:rsidRPr="009E1C67">
              <w:rPr>
                <w:rFonts w:asciiTheme="minorHAnsi" w:hAnsiTheme="minorHAnsi" w:cstheme="minorHAnsi"/>
                <w:sz w:val="22"/>
                <w:szCs w:val="22"/>
              </w:rPr>
              <w:t xml:space="preserve"> </w:t>
            </w:r>
            <w:r w:rsidRPr="009E1C67">
              <w:rPr>
                <w:rFonts w:asciiTheme="minorHAnsi" w:hAnsiTheme="minorHAnsi" w:cstheme="minorHAnsi"/>
                <w:sz w:val="22"/>
                <w:szCs w:val="22"/>
              </w:rPr>
              <w:t>trained in PCAP process</w:t>
            </w:r>
          </w:p>
          <w:p w:rsidR="00753724" w:rsidRPr="009E1C67" w:rsidRDefault="00753724" w:rsidP="00A22715">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330 PTA educational booklets distributed.</w:t>
            </w:r>
          </w:p>
          <w:p w:rsidR="00753724" w:rsidRPr="009E1C67" w:rsidRDefault="00753724" w:rsidP="00A22715">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30 School Improvement Plans submitted</w:t>
            </w:r>
          </w:p>
          <w:p w:rsidR="00753724" w:rsidRPr="009E1C67" w:rsidRDefault="00753724" w:rsidP="00A22715">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 xml:space="preserve">13 education officials trained </w:t>
            </w:r>
          </w:p>
        </w:tc>
        <w:tc>
          <w:tcPr>
            <w:tcW w:w="4500" w:type="dxa"/>
            <w:shd w:val="clear" w:color="auto" w:fill="auto"/>
          </w:tcPr>
          <w:p w:rsidR="008257D4" w:rsidRPr="009E1C67" w:rsidRDefault="008257D4" w:rsidP="00A22715">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 of messages developed</w:t>
            </w:r>
          </w:p>
          <w:p w:rsidR="00667A5D" w:rsidRPr="009E1C67" w:rsidRDefault="008257D4" w:rsidP="00A22715">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 of awareness raising activities conducted</w:t>
            </w:r>
          </w:p>
          <w:p w:rsidR="00753724" w:rsidRPr="009E1C67" w:rsidRDefault="00667A5D" w:rsidP="00A22715">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 number of PTA</w:t>
            </w:r>
            <w:r w:rsidR="00753724" w:rsidRPr="009E1C67">
              <w:rPr>
                <w:rFonts w:asciiTheme="minorHAnsi" w:hAnsiTheme="minorHAnsi" w:cstheme="minorHAnsi"/>
                <w:sz w:val="22"/>
                <w:szCs w:val="22"/>
              </w:rPr>
              <w:t xml:space="preserve"> </w:t>
            </w:r>
            <w:r w:rsidRPr="009E1C67">
              <w:rPr>
                <w:rFonts w:asciiTheme="minorHAnsi" w:hAnsiTheme="minorHAnsi" w:cstheme="minorHAnsi"/>
                <w:sz w:val="22"/>
                <w:szCs w:val="22"/>
              </w:rPr>
              <w:t>members trained</w:t>
            </w:r>
          </w:p>
          <w:p w:rsidR="00753724" w:rsidRPr="009E1C67" w:rsidRDefault="00753724" w:rsidP="00A22715">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 of PTA educational booklets distributed</w:t>
            </w:r>
          </w:p>
          <w:p w:rsidR="00753724" w:rsidRPr="009E1C67" w:rsidRDefault="00753724" w:rsidP="00A22715">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 of school improvement  plans prepared</w:t>
            </w:r>
          </w:p>
          <w:p w:rsidR="006206CE" w:rsidRPr="009E1C67" w:rsidRDefault="00753724" w:rsidP="00A22715">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 of education officials trained</w:t>
            </w:r>
          </w:p>
          <w:p w:rsidR="00753724" w:rsidRPr="009E1C67" w:rsidRDefault="006206CE" w:rsidP="00A22715">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 of action plans developed by MoE officials</w:t>
            </w:r>
          </w:p>
          <w:p w:rsidR="00753724" w:rsidRPr="009E1C67" w:rsidRDefault="00753724" w:rsidP="00A22715">
            <w:pPr>
              <w:contextualSpacing/>
              <w:jc w:val="both"/>
              <w:rPr>
                <w:rFonts w:asciiTheme="minorHAnsi" w:hAnsiTheme="minorHAnsi" w:cstheme="minorHAnsi"/>
                <w:sz w:val="22"/>
              </w:rPr>
            </w:pPr>
          </w:p>
        </w:tc>
        <w:tc>
          <w:tcPr>
            <w:tcW w:w="2970" w:type="dxa"/>
          </w:tcPr>
          <w:p w:rsidR="00753724" w:rsidRPr="009E1C67" w:rsidRDefault="00753724" w:rsidP="00A22715">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Training records</w:t>
            </w:r>
          </w:p>
          <w:p w:rsidR="00753724" w:rsidRPr="009E1C67" w:rsidRDefault="00753724" w:rsidP="00A22715">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Mentoring Records</w:t>
            </w:r>
          </w:p>
          <w:p w:rsidR="00753724" w:rsidRPr="009E1C67" w:rsidRDefault="00753724" w:rsidP="00A22715">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Meeting records</w:t>
            </w:r>
          </w:p>
          <w:p w:rsidR="00753724" w:rsidRPr="009E1C67" w:rsidRDefault="00753724" w:rsidP="00A22715">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Publication distribution records</w:t>
            </w:r>
          </w:p>
          <w:p w:rsidR="00753724" w:rsidRPr="009E1C67" w:rsidRDefault="00753724" w:rsidP="00A22715">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School Improvement Plans</w:t>
            </w:r>
          </w:p>
          <w:p w:rsidR="00447216" w:rsidRPr="009E1C67" w:rsidRDefault="00447216" w:rsidP="00A22715">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MoE action plans</w:t>
            </w:r>
          </w:p>
        </w:tc>
      </w:tr>
    </w:tbl>
    <w:p w:rsidR="00C36625" w:rsidRPr="009E1C67" w:rsidRDefault="00C36625" w:rsidP="00A22715">
      <w:pPr>
        <w:pStyle w:val="List-bullet-2"/>
        <w:numPr>
          <w:ilvl w:val="0"/>
          <w:numId w:val="0"/>
        </w:numPr>
        <w:spacing w:before="0"/>
        <w:contextualSpacing/>
        <w:jc w:val="both"/>
        <w:rPr>
          <w:rFonts w:asciiTheme="minorHAnsi" w:hAnsiTheme="minorHAnsi" w:cstheme="minorHAnsi"/>
          <w:b/>
          <w:i/>
        </w:rPr>
      </w:pPr>
    </w:p>
    <w:p w:rsidR="00C36625" w:rsidRPr="009E1C67" w:rsidRDefault="00C36625" w:rsidP="00A22715">
      <w:pPr>
        <w:pStyle w:val="List-bullet-2"/>
        <w:numPr>
          <w:ilvl w:val="0"/>
          <w:numId w:val="0"/>
        </w:numPr>
        <w:spacing w:before="0"/>
        <w:contextualSpacing/>
        <w:jc w:val="both"/>
        <w:rPr>
          <w:rFonts w:asciiTheme="minorHAnsi" w:hAnsiTheme="minorHAnsi" w:cstheme="minorHAnsi"/>
          <w:b/>
          <w:i/>
        </w:rPr>
      </w:pPr>
    </w:p>
    <w:p w:rsidR="00C36625" w:rsidRPr="009E1C67" w:rsidRDefault="00753724" w:rsidP="00A22715">
      <w:pPr>
        <w:pStyle w:val="List-bullet-2"/>
        <w:numPr>
          <w:ilvl w:val="0"/>
          <w:numId w:val="0"/>
        </w:numPr>
        <w:spacing w:before="0"/>
        <w:contextualSpacing/>
        <w:jc w:val="both"/>
        <w:rPr>
          <w:rFonts w:asciiTheme="minorHAnsi" w:hAnsiTheme="minorHAnsi" w:cstheme="minorHAnsi"/>
          <w:i/>
        </w:rPr>
      </w:pPr>
      <w:r w:rsidRPr="009E1C67">
        <w:rPr>
          <w:rFonts w:asciiTheme="minorHAnsi" w:hAnsiTheme="minorHAnsi" w:cstheme="minorHAnsi"/>
          <w:i/>
        </w:rPr>
        <w:t>Data Collection and Reporting Plan</w:t>
      </w:r>
    </w:p>
    <w:p w:rsidR="00753724" w:rsidRPr="009E1C67" w:rsidRDefault="00753724" w:rsidP="00A22715">
      <w:pPr>
        <w:pStyle w:val="List-bullet-2"/>
        <w:numPr>
          <w:ilvl w:val="0"/>
          <w:numId w:val="0"/>
        </w:numPr>
        <w:spacing w:before="0"/>
        <w:contextualSpacing/>
        <w:jc w:val="both"/>
        <w:rPr>
          <w:rFonts w:asciiTheme="minorHAnsi" w:hAnsiTheme="minorHAnsi" w:cstheme="minorHAnsi"/>
        </w:rPr>
      </w:pPr>
      <w:r w:rsidRPr="009E1C67">
        <w:rPr>
          <w:rFonts w:asciiTheme="minorHAnsi" w:hAnsiTheme="minorHAnsi" w:cstheme="minorHAnsi"/>
        </w:rPr>
        <w:t xml:space="preserve">An </w:t>
      </w:r>
      <w:r w:rsidR="001967C4" w:rsidRPr="009E1C67">
        <w:rPr>
          <w:rFonts w:asciiTheme="minorHAnsi" w:hAnsiTheme="minorHAnsi" w:cstheme="minorHAnsi"/>
        </w:rPr>
        <w:t xml:space="preserve">experienced </w:t>
      </w:r>
      <w:r w:rsidRPr="009E1C67">
        <w:rPr>
          <w:rFonts w:asciiTheme="minorHAnsi" w:hAnsiTheme="minorHAnsi" w:cstheme="minorHAnsi"/>
        </w:rPr>
        <w:t xml:space="preserve">M&amp;E Manager will be responsible for the </w:t>
      </w:r>
      <w:r w:rsidR="001967C4" w:rsidRPr="009E1C67">
        <w:rPr>
          <w:rFonts w:asciiTheme="minorHAnsi" w:hAnsiTheme="minorHAnsi" w:cstheme="minorHAnsi"/>
        </w:rPr>
        <w:t>M&amp;E</w:t>
      </w:r>
      <w:r w:rsidRPr="009E1C67">
        <w:rPr>
          <w:rFonts w:asciiTheme="minorHAnsi" w:hAnsiTheme="minorHAnsi" w:cstheme="minorHAnsi"/>
        </w:rPr>
        <w:t xml:space="preserve"> framework overall. </w:t>
      </w:r>
      <w:r w:rsidR="001967C4" w:rsidRPr="009E1C67">
        <w:rPr>
          <w:rFonts w:asciiTheme="minorHAnsi" w:hAnsiTheme="minorHAnsi" w:cstheme="minorHAnsi"/>
        </w:rPr>
        <w:t xml:space="preserve"> </w:t>
      </w:r>
      <w:r w:rsidRPr="009E1C67">
        <w:rPr>
          <w:rFonts w:asciiTheme="minorHAnsi" w:hAnsiTheme="minorHAnsi" w:cstheme="minorHAnsi"/>
        </w:rPr>
        <w:t xml:space="preserve">This will include providing oversight and guidance in the development of data collection forms and practices, analysis, recommendations and report writing. </w:t>
      </w:r>
      <w:r w:rsidR="001967C4" w:rsidRPr="009E1C67">
        <w:rPr>
          <w:rFonts w:asciiTheme="minorHAnsi" w:hAnsiTheme="minorHAnsi" w:cstheme="minorHAnsi"/>
        </w:rPr>
        <w:t xml:space="preserve"> </w:t>
      </w:r>
      <w:r w:rsidRPr="009E1C67">
        <w:rPr>
          <w:rFonts w:asciiTheme="minorHAnsi" w:hAnsiTheme="minorHAnsi" w:cstheme="minorHAnsi"/>
        </w:rPr>
        <w:t xml:space="preserve">The tools and protocol will be designed based on both existing templates that have worked within the IRC Iraq education program as well as through a review of other examples that have been tested within the sector. </w:t>
      </w:r>
      <w:r w:rsidR="001967C4" w:rsidRPr="009E1C67">
        <w:rPr>
          <w:rFonts w:asciiTheme="minorHAnsi" w:hAnsiTheme="minorHAnsi" w:cstheme="minorHAnsi"/>
        </w:rPr>
        <w:t xml:space="preserve"> </w:t>
      </w:r>
      <w:r w:rsidRPr="009E1C67">
        <w:rPr>
          <w:rFonts w:asciiTheme="minorHAnsi" w:hAnsiTheme="minorHAnsi" w:cstheme="minorHAnsi"/>
        </w:rPr>
        <w:t xml:space="preserve">Pilot testing of these forms and protocol will occur through the solicitation of feedback from program partners and possibly current participating schools. Refinement will occur before they are used more broadly in the program. </w:t>
      </w:r>
      <w:r w:rsidR="001967C4" w:rsidRPr="009E1C67">
        <w:rPr>
          <w:rFonts w:asciiTheme="minorHAnsi" w:hAnsiTheme="minorHAnsi" w:cstheme="minorHAnsi"/>
        </w:rPr>
        <w:t xml:space="preserve"> </w:t>
      </w:r>
      <w:r w:rsidRPr="009E1C67">
        <w:rPr>
          <w:rFonts w:asciiTheme="minorHAnsi" w:hAnsiTheme="minorHAnsi" w:cstheme="minorHAnsi"/>
        </w:rPr>
        <w:t xml:space="preserve">The M&amp;E Manager will provide training for the local staff responsible for collecting data and will oversee their work when they are undertaking specific data collection activities. </w:t>
      </w:r>
    </w:p>
    <w:p w:rsidR="00753724" w:rsidRPr="009E1C67" w:rsidRDefault="00753724" w:rsidP="00A22715">
      <w:pPr>
        <w:pStyle w:val="List-bullet-2"/>
        <w:numPr>
          <w:ilvl w:val="0"/>
          <w:numId w:val="0"/>
        </w:numPr>
        <w:spacing w:before="0"/>
        <w:contextualSpacing/>
        <w:jc w:val="both"/>
        <w:rPr>
          <w:rFonts w:asciiTheme="minorHAnsi" w:hAnsiTheme="minorHAnsi" w:cstheme="minorHAnsi"/>
        </w:rPr>
      </w:pPr>
    </w:p>
    <w:p w:rsidR="00753724" w:rsidRPr="009E1C67" w:rsidRDefault="00753724" w:rsidP="00A22715">
      <w:pPr>
        <w:pStyle w:val="List-bullet-2"/>
        <w:numPr>
          <w:ilvl w:val="0"/>
          <w:numId w:val="0"/>
        </w:numPr>
        <w:spacing w:before="0"/>
        <w:contextualSpacing/>
        <w:jc w:val="both"/>
        <w:rPr>
          <w:rFonts w:asciiTheme="minorHAnsi" w:hAnsiTheme="minorHAnsi" w:cstheme="minorHAnsi"/>
          <w:lang w:val="en-GB"/>
        </w:rPr>
      </w:pPr>
      <w:r w:rsidRPr="009E1C67">
        <w:rPr>
          <w:rFonts w:asciiTheme="minorHAnsi" w:hAnsiTheme="minorHAnsi" w:cstheme="minorHAnsi"/>
          <w:lang w:val="en-GB"/>
        </w:rPr>
        <w:t xml:space="preserve">The majority of monitoring data will be collected by staff that speak the local language and are familiar with the education structure. </w:t>
      </w:r>
      <w:r w:rsidR="001967C4" w:rsidRPr="009E1C67">
        <w:rPr>
          <w:rFonts w:asciiTheme="minorHAnsi" w:hAnsiTheme="minorHAnsi" w:cstheme="minorHAnsi"/>
          <w:lang w:val="en-GB"/>
        </w:rPr>
        <w:t xml:space="preserve"> </w:t>
      </w:r>
      <w:r w:rsidRPr="009E1C67">
        <w:rPr>
          <w:rFonts w:asciiTheme="minorHAnsi" w:hAnsiTheme="minorHAnsi" w:cstheme="minorHAnsi"/>
          <w:lang w:val="en-GB"/>
        </w:rPr>
        <w:t xml:space="preserve">Data collection will occur over a finite period of time and will be concurrent in both northern and central/southern Iraq and/or will take place at similar times in the school calendar to enhance the ability to compare relevant data if needed.  </w:t>
      </w:r>
    </w:p>
    <w:p w:rsidR="00753724" w:rsidRPr="009E1C67" w:rsidRDefault="00753724" w:rsidP="00A22715">
      <w:pPr>
        <w:spacing w:before="0"/>
        <w:contextualSpacing/>
        <w:jc w:val="both"/>
        <w:rPr>
          <w:rFonts w:asciiTheme="minorHAnsi" w:hAnsiTheme="minorHAnsi" w:cstheme="minorHAnsi"/>
          <w:sz w:val="22"/>
          <w:szCs w:val="22"/>
        </w:rPr>
      </w:pPr>
    </w:p>
    <w:p w:rsidR="00753724" w:rsidRPr="009E1C67" w:rsidRDefault="00753724" w:rsidP="00C36625">
      <w:pPr>
        <w:spacing w:before="0"/>
        <w:contextualSpacing/>
        <w:jc w:val="both"/>
        <w:rPr>
          <w:rFonts w:asciiTheme="minorHAnsi" w:hAnsiTheme="minorHAnsi" w:cstheme="minorHAnsi"/>
          <w:sz w:val="22"/>
          <w:szCs w:val="22"/>
        </w:rPr>
      </w:pPr>
      <w:r w:rsidRPr="009E1C67">
        <w:rPr>
          <w:rFonts w:asciiTheme="minorHAnsi" w:hAnsiTheme="minorHAnsi" w:cstheme="minorHAnsi"/>
          <w:sz w:val="22"/>
          <w:szCs w:val="22"/>
        </w:rPr>
        <w:t>Specific staff members will have responsibility for program monitoring.  For example:</w:t>
      </w:r>
    </w:p>
    <w:p w:rsidR="00753724" w:rsidRPr="009E1C67" w:rsidRDefault="00753724" w:rsidP="00A22715">
      <w:pPr>
        <w:numPr>
          <w:ilvl w:val="0"/>
          <w:numId w:val="7"/>
        </w:numPr>
        <w:tabs>
          <w:tab w:val="clear" w:pos="1440"/>
        </w:tabs>
        <w:spacing w:before="0"/>
        <w:ind w:left="360"/>
        <w:contextualSpacing/>
        <w:jc w:val="both"/>
        <w:rPr>
          <w:rFonts w:asciiTheme="minorHAnsi" w:hAnsiTheme="minorHAnsi" w:cstheme="minorHAnsi"/>
          <w:sz w:val="22"/>
          <w:szCs w:val="22"/>
        </w:rPr>
      </w:pPr>
      <w:r w:rsidRPr="009E1C67">
        <w:rPr>
          <w:rFonts w:asciiTheme="minorHAnsi" w:hAnsiTheme="minorHAnsi" w:cstheme="minorHAnsi"/>
          <w:sz w:val="22"/>
          <w:szCs w:val="22"/>
        </w:rPr>
        <w:t xml:space="preserve">The </w:t>
      </w:r>
      <w:r w:rsidRPr="009E1C67">
        <w:rPr>
          <w:rFonts w:asciiTheme="minorHAnsi" w:hAnsiTheme="minorHAnsi" w:cstheme="minorHAnsi"/>
          <w:b/>
          <w:sz w:val="22"/>
          <w:szCs w:val="22"/>
        </w:rPr>
        <w:t>Country Director,</w:t>
      </w:r>
      <w:r w:rsidR="00C36625" w:rsidRPr="009E1C67">
        <w:rPr>
          <w:rFonts w:asciiTheme="minorHAnsi" w:hAnsiTheme="minorHAnsi" w:cstheme="minorHAnsi"/>
          <w:sz w:val="22"/>
          <w:szCs w:val="22"/>
        </w:rPr>
        <w:t xml:space="preserve"> based between</w:t>
      </w:r>
      <w:r w:rsidRPr="009E1C67">
        <w:rPr>
          <w:rFonts w:asciiTheme="minorHAnsi" w:hAnsiTheme="minorHAnsi" w:cstheme="minorHAnsi"/>
          <w:sz w:val="22"/>
          <w:szCs w:val="22"/>
        </w:rPr>
        <w:t xml:space="preserve"> Erbil</w:t>
      </w:r>
      <w:r w:rsidR="00C36625" w:rsidRPr="009E1C67">
        <w:rPr>
          <w:rFonts w:asciiTheme="minorHAnsi" w:hAnsiTheme="minorHAnsi" w:cstheme="minorHAnsi"/>
          <w:sz w:val="22"/>
          <w:szCs w:val="22"/>
        </w:rPr>
        <w:t xml:space="preserve"> and Baghdad</w:t>
      </w:r>
      <w:r w:rsidRPr="009E1C67">
        <w:rPr>
          <w:rFonts w:asciiTheme="minorHAnsi" w:hAnsiTheme="minorHAnsi" w:cstheme="minorHAnsi"/>
          <w:sz w:val="22"/>
          <w:szCs w:val="22"/>
        </w:rPr>
        <w:t xml:space="preserve">, is responsible for overall IRC operations in Iraq and ensures that programs are carried out professionally and meet IRC standards through oversight of IRC staff, regular monitoring visits, and review of regular field reports. </w:t>
      </w:r>
    </w:p>
    <w:p w:rsidR="00753724" w:rsidRPr="009E1C67" w:rsidRDefault="00753724" w:rsidP="00A22715">
      <w:pPr>
        <w:numPr>
          <w:ilvl w:val="0"/>
          <w:numId w:val="7"/>
        </w:numPr>
        <w:tabs>
          <w:tab w:val="clear" w:pos="1440"/>
        </w:tabs>
        <w:spacing w:before="0"/>
        <w:ind w:left="360"/>
        <w:contextualSpacing/>
        <w:jc w:val="both"/>
        <w:rPr>
          <w:rFonts w:asciiTheme="minorHAnsi" w:hAnsiTheme="minorHAnsi" w:cstheme="minorHAnsi"/>
          <w:sz w:val="22"/>
          <w:szCs w:val="22"/>
        </w:rPr>
      </w:pPr>
      <w:r w:rsidRPr="009E1C67">
        <w:rPr>
          <w:rFonts w:asciiTheme="minorHAnsi" w:hAnsiTheme="minorHAnsi" w:cstheme="minorHAnsi"/>
          <w:sz w:val="22"/>
          <w:szCs w:val="22"/>
        </w:rPr>
        <w:t xml:space="preserve">The </w:t>
      </w:r>
      <w:r w:rsidRPr="009E1C67">
        <w:rPr>
          <w:rFonts w:asciiTheme="minorHAnsi" w:hAnsiTheme="minorHAnsi" w:cstheme="minorHAnsi"/>
          <w:b/>
          <w:sz w:val="22"/>
          <w:szCs w:val="22"/>
        </w:rPr>
        <w:t>Senior Education Technical Advisor,</w:t>
      </w:r>
      <w:r w:rsidRPr="009E1C67">
        <w:rPr>
          <w:rFonts w:asciiTheme="minorHAnsi" w:hAnsiTheme="minorHAnsi" w:cstheme="minorHAnsi"/>
          <w:sz w:val="22"/>
          <w:szCs w:val="22"/>
        </w:rPr>
        <w:t xml:space="preserve"> based in New York, provides remote as well as short term in-country support to ensure that all program activities meet international standards in education programs. </w:t>
      </w:r>
    </w:p>
    <w:p w:rsidR="00753724" w:rsidRPr="009E1C67" w:rsidRDefault="00753724" w:rsidP="00A22715">
      <w:pPr>
        <w:numPr>
          <w:ilvl w:val="0"/>
          <w:numId w:val="7"/>
        </w:numPr>
        <w:tabs>
          <w:tab w:val="clear" w:pos="1440"/>
        </w:tabs>
        <w:spacing w:before="0"/>
        <w:ind w:left="360"/>
        <w:contextualSpacing/>
        <w:jc w:val="both"/>
        <w:rPr>
          <w:rFonts w:asciiTheme="minorHAnsi" w:hAnsiTheme="minorHAnsi" w:cstheme="minorHAnsi"/>
          <w:sz w:val="22"/>
          <w:szCs w:val="22"/>
        </w:rPr>
      </w:pPr>
      <w:r w:rsidRPr="009E1C67">
        <w:rPr>
          <w:rFonts w:asciiTheme="minorHAnsi" w:hAnsiTheme="minorHAnsi" w:cstheme="minorHAnsi"/>
          <w:sz w:val="22"/>
          <w:szCs w:val="22"/>
        </w:rPr>
        <w:t xml:space="preserve">The </w:t>
      </w:r>
      <w:r w:rsidRPr="009E1C67">
        <w:rPr>
          <w:rFonts w:asciiTheme="minorHAnsi" w:hAnsiTheme="minorHAnsi" w:cstheme="minorHAnsi"/>
          <w:b/>
          <w:sz w:val="22"/>
          <w:szCs w:val="22"/>
        </w:rPr>
        <w:t xml:space="preserve">Child and Youth Protection and Development (CYPD) Coordinator </w:t>
      </w:r>
      <w:r w:rsidRPr="009E1C67">
        <w:rPr>
          <w:rFonts w:asciiTheme="minorHAnsi" w:hAnsiTheme="minorHAnsi" w:cstheme="minorHAnsi"/>
          <w:sz w:val="22"/>
          <w:szCs w:val="22"/>
        </w:rPr>
        <w:t>will provide overall program management and technical advice to field staff.</w:t>
      </w:r>
    </w:p>
    <w:p w:rsidR="00753724" w:rsidRPr="009E1C67" w:rsidRDefault="00753724" w:rsidP="00A22715">
      <w:pPr>
        <w:numPr>
          <w:ilvl w:val="0"/>
          <w:numId w:val="7"/>
        </w:numPr>
        <w:tabs>
          <w:tab w:val="clear" w:pos="1440"/>
        </w:tabs>
        <w:spacing w:before="0"/>
        <w:ind w:left="360"/>
        <w:contextualSpacing/>
        <w:jc w:val="both"/>
        <w:rPr>
          <w:rFonts w:asciiTheme="minorHAnsi" w:hAnsiTheme="minorHAnsi" w:cstheme="minorHAnsi"/>
          <w:sz w:val="22"/>
          <w:szCs w:val="22"/>
        </w:rPr>
      </w:pPr>
      <w:r w:rsidRPr="009E1C67">
        <w:rPr>
          <w:rFonts w:asciiTheme="minorHAnsi" w:hAnsiTheme="minorHAnsi" w:cstheme="minorHAnsi"/>
          <w:sz w:val="22"/>
          <w:szCs w:val="22"/>
        </w:rPr>
        <w:t xml:space="preserve">The </w:t>
      </w:r>
      <w:r w:rsidRPr="009E1C67">
        <w:rPr>
          <w:rFonts w:asciiTheme="minorHAnsi" w:hAnsiTheme="minorHAnsi" w:cstheme="minorHAnsi"/>
          <w:b/>
          <w:sz w:val="22"/>
          <w:szCs w:val="22"/>
        </w:rPr>
        <w:t>M&amp;E Manager</w:t>
      </w:r>
      <w:r w:rsidRPr="009E1C67">
        <w:rPr>
          <w:rFonts w:asciiTheme="minorHAnsi" w:hAnsiTheme="minorHAnsi" w:cstheme="minorHAnsi"/>
          <w:sz w:val="22"/>
          <w:szCs w:val="22"/>
        </w:rPr>
        <w:t xml:space="preserve"> will develop the </w:t>
      </w:r>
      <w:r w:rsidR="00C36625" w:rsidRPr="009E1C67">
        <w:rPr>
          <w:rFonts w:asciiTheme="minorHAnsi" w:hAnsiTheme="minorHAnsi" w:cstheme="minorHAnsi"/>
          <w:sz w:val="22"/>
          <w:szCs w:val="22"/>
        </w:rPr>
        <w:t>detailed M&amp;E plan and tools. S/</w:t>
      </w:r>
      <w:r w:rsidRPr="009E1C67">
        <w:rPr>
          <w:rFonts w:asciiTheme="minorHAnsi" w:hAnsiTheme="minorHAnsi" w:cstheme="minorHAnsi"/>
          <w:sz w:val="22"/>
          <w:szCs w:val="22"/>
        </w:rPr>
        <w:t>he will undertake regular monitoring visits to track progress against indicators and monitor appropriate implementation methodologies, ensuring program quality.</w:t>
      </w:r>
    </w:p>
    <w:p w:rsidR="00753724" w:rsidRPr="009E1C67" w:rsidRDefault="00753724" w:rsidP="00A22715">
      <w:pPr>
        <w:numPr>
          <w:ilvl w:val="0"/>
          <w:numId w:val="7"/>
        </w:numPr>
        <w:tabs>
          <w:tab w:val="clear" w:pos="1440"/>
        </w:tabs>
        <w:spacing w:before="0"/>
        <w:ind w:left="360"/>
        <w:contextualSpacing/>
        <w:jc w:val="both"/>
        <w:rPr>
          <w:rFonts w:asciiTheme="minorHAnsi" w:hAnsiTheme="minorHAnsi" w:cstheme="minorHAnsi"/>
          <w:sz w:val="22"/>
          <w:szCs w:val="22"/>
        </w:rPr>
      </w:pPr>
      <w:r w:rsidRPr="009E1C67">
        <w:rPr>
          <w:rFonts w:asciiTheme="minorHAnsi" w:hAnsiTheme="minorHAnsi" w:cstheme="minorHAnsi"/>
          <w:sz w:val="22"/>
          <w:szCs w:val="22"/>
        </w:rPr>
        <w:t xml:space="preserve">The </w:t>
      </w:r>
      <w:r w:rsidRPr="009E1C67">
        <w:rPr>
          <w:rFonts w:asciiTheme="minorHAnsi" w:hAnsiTheme="minorHAnsi" w:cstheme="minorHAnsi"/>
          <w:b/>
          <w:sz w:val="22"/>
          <w:szCs w:val="22"/>
        </w:rPr>
        <w:t>Master Trainer</w:t>
      </w:r>
      <w:r w:rsidRPr="009E1C67">
        <w:rPr>
          <w:rFonts w:asciiTheme="minorHAnsi" w:hAnsiTheme="minorHAnsi" w:cstheme="minorHAnsi"/>
          <w:sz w:val="22"/>
          <w:szCs w:val="22"/>
        </w:rPr>
        <w:t xml:space="preserve"> will provide training and mentoring support to trainees.</w:t>
      </w:r>
    </w:p>
    <w:p w:rsidR="00753724" w:rsidRPr="009E1C67" w:rsidRDefault="00753724" w:rsidP="00A22715">
      <w:pPr>
        <w:numPr>
          <w:ilvl w:val="0"/>
          <w:numId w:val="7"/>
        </w:numPr>
        <w:tabs>
          <w:tab w:val="clear" w:pos="1440"/>
        </w:tabs>
        <w:spacing w:before="0"/>
        <w:ind w:left="360"/>
        <w:contextualSpacing/>
        <w:jc w:val="both"/>
        <w:rPr>
          <w:rFonts w:asciiTheme="minorHAnsi" w:hAnsiTheme="minorHAnsi" w:cstheme="minorHAnsi"/>
          <w:sz w:val="22"/>
          <w:szCs w:val="22"/>
        </w:rPr>
      </w:pPr>
      <w:r w:rsidRPr="009E1C67">
        <w:rPr>
          <w:rFonts w:asciiTheme="minorHAnsi" w:hAnsiTheme="minorHAnsi" w:cstheme="minorHAnsi"/>
          <w:sz w:val="22"/>
          <w:szCs w:val="22"/>
        </w:rPr>
        <w:t xml:space="preserve">The </w:t>
      </w:r>
      <w:r w:rsidRPr="009E1C67">
        <w:rPr>
          <w:rFonts w:asciiTheme="minorHAnsi" w:hAnsiTheme="minorHAnsi" w:cstheme="minorHAnsi"/>
          <w:b/>
          <w:sz w:val="22"/>
          <w:szCs w:val="22"/>
        </w:rPr>
        <w:t xml:space="preserve">Officers, </w:t>
      </w:r>
      <w:r w:rsidRPr="009E1C67">
        <w:rPr>
          <w:rFonts w:asciiTheme="minorHAnsi" w:hAnsiTheme="minorHAnsi" w:cstheme="minorHAnsi"/>
          <w:sz w:val="22"/>
          <w:szCs w:val="22"/>
        </w:rPr>
        <w:t xml:space="preserve">based in Erbil and Baghdad, will closely monitor all activities by travelling to the program sites on a regular basis. </w:t>
      </w:r>
    </w:p>
    <w:p w:rsidR="00753724" w:rsidRPr="009E1C67" w:rsidRDefault="00753724" w:rsidP="00A22715">
      <w:pPr>
        <w:numPr>
          <w:ilvl w:val="0"/>
          <w:numId w:val="7"/>
        </w:numPr>
        <w:tabs>
          <w:tab w:val="clear" w:pos="1440"/>
        </w:tabs>
        <w:spacing w:before="0"/>
        <w:ind w:left="360"/>
        <w:contextualSpacing/>
        <w:jc w:val="both"/>
        <w:rPr>
          <w:rFonts w:asciiTheme="minorHAnsi" w:hAnsiTheme="minorHAnsi" w:cstheme="minorHAnsi"/>
          <w:sz w:val="22"/>
          <w:szCs w:val="22"/>
        </w:rPr>
      </w:pPr>
      <w:r w:rsidRPr="009E1C67">
        <w:rPr>
          <w:rFonts w:asciiTheme="minorHAnsi" w:hAnsiTheme="minorHAnsi" w:cstheme="minorHAnsi"/>
          <w:sz w:val="22"/>
          <w:szCs w:val="22"/>
        </w:rPr>
        <w:t xml:space="preserve">The </w:t>
      </w:r>
      <w:r w:rsidRPr="009E1C67">
        <w:rPr>
          <w:rFonts w:asciiTheme="minorHAnsi" w:hAnsiTheme="minorHAnsi" w:cstheme="minorHAnsi"/>
          <w:b/>
          <w:sz w:val="22"/>
          <w:szCs w:val="22"/>
        </w:rPr>
        <w:t>Engineers</w:t>
      </w:r>
      <w:r w:rsidRPr="009E1C67">
        <w:rPr>
          <w:rFonts w:asciiTheme="minorHAnsi" w:hAnsiTheme="minorHAnsi" w:cstheme="minorHAnsi"/>
          <w:sz w:val="22"/>
          <w:szCs w:val="22"/>
        </w:rPr>
        <w:t xml:space="preserve"> will monitor the progress and ensure the construction meets local standards, liaising with local authorities’ engineers and education officials.</w:t>
      </w:r>
    </w:p>
    <w:p w:rsidR="00753724" w:rsidRPr="009E1C67" w:rsidRDefault="00753724" w:rsidP="00A22715">
      <w:pPr>
        <w:pStyle w:val="List-bullet-2"/>
        <w:numPr>
          <w:ilvl w:val="0"/>
          <w:numId w:val="0"/>
        </w:numPr>
        <w:spacing w:before="0"/>
        <w:contextualSpacing/>
        <w:jc w:val="both"/>
        <w:rPr>
          <w:rFonts w:asciiTheme="minorHAnsi" w:hAnsiTheme="minorHAnsi" w:cstheme="minorHAnsi"/>
        </w:rPr>
      </w:pPr>
    </w:p>
    <w:p w:rsidR="00753724" w:rsidRPr="009E1C67" w:rsidRDefault="00753724" w:rsidP="00A22715">
      <w:pPr>
        <w:spacing w:before="0"/>
        <w:contextualSpacing/>
        <w:jc w:val="both"/>
        <w:rPr>
          <w:rFonts w:asciiTheme="minorHAnsi" w:hAnsiTheme="minorHAnsi" w:cstheme="minorHAnsi"/>
          <w:sz w:val="22"/>
          <w:szCs w:val="22"/>
        </w:rPr>
      </w:pPr>
      <w:r w:rsidRPr="009E1C67">
        <w:rPr>
          <w:rFonts w:asciiTheme="minorHAnsi" w:hAnsiTheme="minorHAnsi" w:cstheme="minorHAnsi"/>
          <w:sz w:val="22"/>
          <w:szCs w:val="22"/>
        </w:rPr>
        <w:t xml:space="preserve">Data will for the most part be collected by hand and in a written format and then transcribed electronically. </w:t>
      </w:r>
      <w:r w:rsidR="001967C4" w:rsidRPr="009E1C67">
        <w:rPr>
          <w:rFonts w:asciiTheme="minorHAnsi" w:hAnsiTheme="minorHAnsi" w:cstheme="minorHAnsi"/>
          <w:sz w:val="22"/>
          <w:szCs w:val="22"/>
        </w:rPr>
        <w:t xml:space="preserve"> </w:t>
      </w:r>
      <w:r w:rsidRPr="009E1C67">
        <w:rPr>
          <w:rFonts w:asciiTheme="minorHAnsi" w:hAnsiTheme="minorHAnsi" w:cstheme="minorHAnsi"/>
          <w:sz w:val="22"/>
          <w:szCs w:val="22"/>
        </w:rPr>
        <w:t xml:space="preserve">It is feasible, however, that ‘surveys’ or monitoring assessments might be made periodically over telephone or e-mail depending on security or other constraints. </w:t>
      </w:r>
      <w:r w:rsidR="001967C4" w:rsidRPr="009E1C67">
        <w:rPr>
          <w:rFonts w:asciiTheme="minorHAnsi" w:hAnsiTheme="minorHAnsi" w:cstheme="minorHAnsi"/>
          <w:sz w:val="22"/>
          <w:szCs w:val="22"/>
        </w:rPr>
        <w:t xml:space="preserve"> </w:t>
      </w:r>
      <w:r w:rsidRPr="009E1C67">
        <w:rPr>
          <w:rFonts w:asciiTheme="minorHAnsi" w:hAnsiTheme="minorHAnsi" w:cstheme="minorHAnsi"/>
          <w:sz w:val="22"/>
          <w:szCs w:val="22"/>
        </w:rPr>
        <w:t xml:space="preserve">Data collection techniques may include formal, informal and semi-structured interviews with program beneficiaries and related stakeholders, including program and partner staff and community members. </w:t>
      </w:r>
      <w:r w:rsidR="001967C4" w:rsidRPr="009E1C67">
        <w:rPr>
          <w:rFonts w:asciiTheme="minorHAnsi" w:hAnsiTheme="minorHAnsi" w:cstheme="minorHAnsi"/>
          <w:sz w:val="22"/>
          <w:szCs w:val="22"/>
        </w:rPr>
        <w:t xml:space="preserve"> </w:t>
      </w:r>
      <w:r w:rsidRPr="009E1C67">
        <w:rPr>
          <w:rFonts w:asciiTheme="minorHAnsi" w:hAnsiTheme="minorHAnsi" w:cstheme="minorHAnsi"/>
          <w:sz w:val="22"/>
          <w:szCs w:val="22"/>
        </w:rPr>
        <w:t xml:space="preserve">Formal observations as well as continuous monitoring will also serve as a means for collecting data. </w:t>
      </w:r>
      <w:r w:rsidR="001967C4" w:rsidRPr="009E1C67">
        <w:rPr>
          <w:rFonts w:asciiTheme="minorHAnsi" w:hAnsiTheme="minorHAnsi" w:cstheme="minorHAnsi"/>
          <w:sz w:val="22"/>
          <w:szCs w:val="22"/>
        </w:rPr>
        <w:t xml:space="preserve"> </w:t>
      </w:r>
      <w:r w:rsidRPr="009E1C67">
        <w:rPr>
          <w:rFonts w:asciiTheme="minorHAnsi" w:hAnsiTheme="minorHAnsi" w:cstheme="minorHAnsi"/>
          <w:sz w:val="22"/>
          <w:szCs w:val="22"/>
        </w:rPr>
        <w:t xml:space="preserve">The process for securing approval for data collection from informants, where appropriate and necessary, will occur before observation or other data gathering occurs. </w:t>
      </w:r>
      <w:r w:rsidR="001967C4" w:rsidRPr="009E1C67">
        <w:rPr>
          <w:rFonts w:asciiTheme="minorHAnsi" w:hAnsiTheme="minorHAnsi" w:cstheme="minorHAnsi"/>
          <w:sz w:val="22"/>
          <w:szCs w:val="22"/>
        </w:rPr>
        <w:t xml:space="preserve"> </w:t>
      </w:r>
      <w:r w:rsidRPr="009E1C67">
        <w:rPr>
          <w:rFonts w:asciiTheme="minorHAnsi" w:hAnsiTheme="minorHAnsi" w:cstheme="minorHAnsi"/>
          <w:sz w:val="22"/>
          <w:szCs w:val="22"/>
        </w:rPr>
        <w:t xml:space="preserve">Formal reporting will take place based on a timeframe established by AusAID, but the IRC’s periodic formal internal monitoring will occur on a quarterly basis.  </w:t>
      </w:r>
    </w:p>
    <w:p w:rsidR="00C36625" w:rsidRPr="009E1C67" w:rsidRDefault="00C36625" w:rsidP="00A22715">
      <w:pPr>
        <w:spacing w:before="0"/>
        <w:contextualSpacing/>
        <w:jc w:val="both"/>
        <w:rPr>
          <w:rFonts w:asciiTheme="minorHAnsi" w:hAnsiTheme="minorHAnsi" w:cstheme="minorHAnsi"/>
          <w:sz w:val="22"/>
          <w:szCs w:val="22"/>
        </w:rPr>
      </w:pPr>
    </w:p>
    <w:p w:rsidR="00C36625" w:rsidRPr="009E1C67" w:rsidRDefault="00753724" w:rsidP="00A22715">
      <w:pPr>
        <w:pStyle w:val="List-bullet-2"/>
        <w:numPr>
          <w:ilvl w:val="0"/>
          <w:numId w:val="0"/>
        </w:numPr>
        <w:spacing w:before="0"/>
        <w:contextualSpacing/>
        <w:jc w:val="both"/>
        <w:rPr>
          <w:rFonts w:asciiTheme="minorHAnsi" w:hAnsiTheme="minorHAnsi" w:cstheme="minorHAnsi"/>
          <w:i/>
        </w:rPr>
      </w:pPr>
      <w:bookmarkStart w:id="0" w:name="OLE_LINK1"/>
      <w:bookmarkStart w:id="1" w:name="OLE_LINK2"/>
      <w:r w:rsidRPr="009E1C67">
        <w:rPr>
          <w:rFonts w:asciiTheme="minorHAnsi" w:hAnsiTheme="minorHAnsi" w:cstheme="minorHAnsi"/>
          <w:i/>
        </w:rPr>
        <w:t>Baseline Data Collection Plan</w:t>
      </w:r>
    </w:p>
    <w:p w:rsidR="00753724" w:rsidRPr="009E1C67" w:rsidRDefault="00753724" w:rsidP="00A22715">
      <w:pPr>
        <w:pStyle w:val="List-bullet-2"/>
        <w:numPr>
          <w:ilvl w:val="0"/>
          <w:numId w:val="0"/>
        </w:numPr>
        <w:spacing w:before="0"/>
        <w:contextualSpacing/>
        <w:jc w:val="both"/>
        <w:rPr>
          <w:rFonts w:asciiTheme="minorHAnsi" w:hAnsiTheme="minorHAnsi" w:cstheme="minorHAnsi"/>
          <w:lang w:val="en-GB"/>
        </w:rPr>
      </w:pPr>
      <w:r w:rsidRPr="009E1C67">
        <w:rPr>
          <w:rFonts w:asciiTheme="minorHAnsi" w:hAnsiTheme="minorHAnsi" w:cstheme="minorHAnsi"/>
          <w:lang w:val="en-GB"/>
        </w:rPr>
        <w:t>Baseline data will be collected within the first three months of implementation from three key data streams:</w:t>
      </w:r>
    </w:p>
    <w:p w:rsidR="00753724" w:rsidRPr="009E1C67" w:rsidRDefault="00753724" w:rsidP="00A22715">
      <w:pPr>
        <w:pStyle w:val="List-bullet-2"/>
        <w:numPr>
          <w:ilvl w:val="0"/>
          <w:numId w:val="0"/>
        </w:numPr>
        <w:spacing w:before="0"/>
        <w:contextualSpacing/>
        <w:jc w:val="both"/>
        <w:rPr>
          <w:rFonts w:asciiTheme="minorHAnsi" w:hAnsiTheme="minorHAnsi" w:cstheme="minorHAnsi"/>
          <w:lang w:val="en-GB"/>
        </w:rPr>
      </w:pPr>
    </w:p>
    <w:p w:rsidR="00753724" w:rsidRPr="009E1C67" w:rsidRDefault="00753724" w:rsidP="00A22715">
      <w:pPr>
        <w:pStyle w:val="List-bullet-2"/>
        <w:numPr>
          <w:ilvl w:val="0"/>
          <w:numId w:val="19"/>
        </w:numPr>
        <w:spacing w:before="0"/>
        <w:contextualSpacing/>
        <w:jc w:val="both"/>
        <w:rPr>
          <w:rFonts w:asciiTheme="minorHAnsi" w:hAnsiTheme="minorHAnsi" w:cstheme="minorHAnsi"/>
          <w:lang w:val="en-GB"/>
        </w:rPr>
      </w:pPr>
      <w:r w:rsidRPr="009E1C67">
        <w:rPr>
          <w:rFonts w:asciiTheme="minorHAnsi" w:hAnsiTheme="minorHAnsi" w:cstheme="minorHAnsi"/>
          <w:lang w:val="en-GB"/>
        </w:rPr>
        <w:t>Infrastructure assessments will be conducted by IRC Engineers in all 30 schools to provide the baseline on learning spaces including: standard of infrastructure (including watsan facilities) vis a vis INEE, SPHERE and MoE proscribed standards as well as availability of space per learner. Engineers’ infrastructure assessments will be complimented by gender disaggregated data on enrolment and attendance rates in schools.</w:t>
      </w:r>
    </w:p>
    <w:p w:rsidR="00753724" w:rsidRPr="009E1C67" w:rsidRDefault="00753724" w:rsidP="00A22715">
      <w:pPr>
        <w:pStyle w:val="List-bullet-2"/>
        <w:numPr>
          <w:ilvl w:val="0"/>
          <w:numId w:val="19"/>
        </w:numPr>
        <w:spacing w:before="0"/>
        <w:contextualSpacing/>
        <w:jc w:val="both"/>
        <w:rPr>
          <w:rFonts w:asciiTheme="minorHAnsi" w:hAnsiTheme="minorHAnsi" w:cstheme="minorHAnsi"/>
          <w:lang w:val="en-GB"/>
        </w:rPr>
      </w:pPr>
      <w:r w:rsidRPr="009E1C67">
        <w:rPr>
          <w:rFonts w:asciiTheme="minorHAnsi" w:hAnsiTheme="minorHAnsi" w:cstheme="minorHAnsi"/>
          <w:lang w:val="en-GB"/>
        </w:rPr>
        <w:t xml:space="preserve">A random sample selection using a 95% confidence level and confidence interval of + or – 5 culled from target schools (focused on G1-6 and ALP classes from boys, girls and mixed schools) will be given the EGRA to determine the baseline for early grade reading. </w:t>
      </w:r>
    </w:p>
    <w:p w:rsidR="00753724" w:rsidRPr="009E1C67" w:rsidRDefault="00753724" w:rsidP="00A22715">
      <w:pPr>
        <w:pStyle w:val="List-bullet-2"/>
        <w:numPr>
          <w:ilvl w:val="0"/>
          <w:numId w:val="19"/>
        </w:numPr>
        <w:spacing w:before="0"/>
        <w:contextualSpacing/>
        <w:jc w:val="both"/>
        <w:rPr>
          <w:rFonts w:asciiTheme="minorHAnsi" w:hAnsiTheme="minorHAnsi" w:cstheme="minorHAnsi"/>
          <w:lang w:val="en-GB"/>
        </w:rPr>
      </w:pPr>
      <w:r w:rsidRPr="009E1C67">
        <w:rPr>
          <w:rFonts w:asciiTheme="minorHAnsi" w:hAnsiTheme="minorHAnsi" w:cstheme="minorHAnsi"/>
          <w:lang w:val="en-GB"/>
        </w:rPr>
        <w:t xml:space="preserve">Observation complimented by </w:t>
      </w:r>
      <w:r w:rsidR="00630FE9" w:rsidRPr="009E1C67">
        <w:rPr>
          <w:rFonts w:asciiTheme="minorHAnsi" w:hAnsiTheme="minorHAnsi" w:cstheme="minorHAnsi"/>
          <w:lang w:val="en-GB"/>
        </w:rPr>
        <w:t xml:space="preserve">a review of </w:t>
      </w:r>
      <w:r w:rsidRPr="009E1C67">
        <w:rPr>
          <w:rFonts w:asciiTheme="minorHAnsi" w:hAnsiTheme="minorHAnsi" w:cstheme="minorHAnsi"/>
          <w:lang w:val="en-GB"/>
        </w:rPr>
        <w:t>existing documentation</w:t>
      </w:r>
      <w:r w:rsidR="00630FE9" w:rsidRPr="009E1C67">
        <w:rPr>
          <w:rFonts w:asciiTheme="minorHAnsi" w:hAnsiTheme="minorHAnsi" w:cstheme="minorHAnsi"/>
          <w:lang w:val="en-GB"/>
        </w:rPr>
        <w:t xml:space="preserve"> (including district and/or provincial council policies and relevant legislation)</w:t>
      </w:r>
      <w:r w:rsidRPr="009E1C67">
        <w:rPr>
          <w:rFonts w:asciiTheme="minorHAnsi" w:hAnsiTheme="minorHAnsi" w:cstheme="minorHAnsi"/>
          <w:lang w:val="en-GB"/>
        </w:rPr>
        <w:t xml:space="preserve"> will provide the baseline on the application of </w:t>
      </w:r>
      <w:r w:rsidR="00630FE9" w:rsidRPr="009E1C67">
        <w:rPr>
          <w:rFonts w:asciiTheme="minorHAnsi" w:hAnsiTheme="minorHAnsi" w:cstheme="minorHAnsi"/>
          <w:lang w:val="en-GB"/>
        </w:rPr>
        <w:t xml:space="preserve">learner centred </w:t>
      </w:r>
      <w:r w:rsidRPr="009E1C67">
        <w:rPr>
          <w:rFonts w:asciiTheme="minorHAnsi" w:hAnsiTheme="minorHAnsi" w:cstheme="minorHAnsi"/>
          <w:lang w:val="en-GB"/>
        </w:rPr>
        <w:t>teaching techniques</w:t>
      </w:r>
      <w:r w:rsidR="00630FE9" w:rsidRPr="009E1C67">
        <w:rPr>
          <w:rFonts w:asciiTheme="minorHAnsi" w:hAnsiTheme="minorHAnsi" w:cstheme="minorHAnsi"/>
          <w:lang w:val="en-GB"/>
        </w:rPr>
        <w:t xml:space="preserve">; the level of involvement of existing PTAs and community organisations; and the role of local government officials in promoting safe and healing learning spaces.  </w:t>
      </w:r>
      <w:r w:rsidRPr="009E1C67">
        <w:rPr>
          <w:rFonts w:asciiTheme="minorHAnsi" w:hAnsiTheme="minorHAnsi" w:cstheme="minorHAnsi"/>
          <w:lang w:val="en-GB"/>
        </w:rPr>
        <w:t xml:space="preserve"> </w:t>
      </w:r>
      <w:bookmarkEnd w:id="0"/>
      <w:bookmarkEnd w:id="1"/>
    </w:p>
    <w:p w:rsidR="00C36625" w:rsidRPr="009E1C67" w:rsidRDefault="00C36625" w:rsidP="00A22715">
      <w:pPr>
        <w:spacing w:before="0"/>
        <w:contextualSpacing/>
        <w:jc w:val="both"/>
        <w:rPr>
          <w:rFonts w:asciiTheme="minorHAnsi" w:hAnsiTheme="minorHAnsi" w:cstheme="minorHAnsi"/>
          <w:sz w:val="22"/>
          <w:szCs w:val="22"/>
        </w:rPr>
      </w:pPr>
    </w:p>
    <w:p w:rsidR="00C36625" w:rsidRPr="009E1C67" w:rsidRDefault="00753724" w:rsidP="00A22715">
      <w:pPr>
        <w:spacing w:before="0"/>
        <w:contextualSpacing/>
        <w:jc w:val="both"/>
        <w:rPr>
          <w:rFonts w:asciiTheme="minorHAnsi" w:hAnsiTheme="minorHAnsi" w:cstheme="minorHAnsi"/>
          <w:i/>
          <w:sz w:val="22"/>
          <w:szCs w:val="22"/>
        </w:rPr>
      </w:pPr>
      <w:r w:rsidRPr="009E1C67">
        <w:rPr>
          <w:rFonts w:asciiTheme="minorHAnsi" w:hAnsiTheme="minorHAnsi" w:cstheme="minorHAnsi"/>
          <w:i/>
          <w:sz w:val="22"/>
          <w:szCs w:val="22"/>
        </w:rPr>
        <w:t>Evaluation Plan</w:t>
      </w:r>
    </w:p>
    <w:p w:rsidR="00753724" w:rsidRPr="009E1C67" w:rsidRDefault="00753724" w:rsidP="00A22715">
      <w:pPr>
        <w:spacing w:before="0"/>
        <w:contextualSpacing/>
        <w:jc w:val="both"/>
        <w:rPr>
          <w:rFonts w:asciiTheme="minorHAnsi" w:hAnsiTheme="minorHAnsi" w:cstheme="minorHAnsi"/>
          <w:sz w:val="22"/>
          <w:szCs w:val="22"/>
        </w:rPr>
      </w:pPr>
      <w:r w:rsidRPr="009E1C67">
        <w:rPr>
          <w:rFonts w:asciiTheme="minorHAnsi" w:hAnsiTheme="minorHAnsi" w:cstheme="minorHAnsi"/>
          <w:sz w:val="22"/>
          <w:szCs w:val="22"/>
        </w:rPr>
        <w:t xml:space="preserve">In addition to reporting on progress against indicators on a quarterly and biannual basis internally and for AusAID, the IRC will mobilise monitoring data to conduct mid-term and end of program assessments. The mid-term assessment will focus on successes and challenges at the level of implementation, as well as opportunities moving forward. </w:t>
      </w:r>
      <w:r w:rsidR="0095277C" w:rsidRPr="009E1C67">
        <w:rPr>
          <w:rFonts w:asciiTheme="minorHAnsi" w:hAnsiTheme="minorHAnsi" w:cstheme="minorHAnsi"/>
          <w:sz w:val="22"/>
          <w:szCs w:val="22"/>
        </w:rPr>
        <w:t xml:space="preserve"> </w:t>
      </w:r>
      <w:r w:rsidRPr="009E1C67">
        <w:rPr>
          <w:rFonts w:asciiTheme="minorHAnsi" w:hAnsiTheme="minorHAnsi" w:cstheme="minorHAnsi"/>
          <w:sz w:val="22"/>
          <w:szCs w:val="22"/>
        </w:rPr>
        <w:t xml:space="preserve">Critically, this assessment will enable the team to adjust implementation strategy as necessary to ensure the optimum achievement of objectives within the proscribed timeframe of the project. </w:t>
      </w:r>
      <w:r w:rsidR="0095277C" w:rsidRPr="009E1C67">
        <w:rPr>
          <w:rFonts w:asciiTheme="minorHAnsi" w:hAnsiTheme="minorHAnsi" w:cstheme="minorHAnsi"/>
          <w:sz w:val="22"/>
          <w:szCs w:val="22"/>
        </w:rPr>
        <w:t xml:space="preserve"> </w:t>
      </w:r>
      <w:r w:rsidRPr="009E1C67">
        <w:rPr>
          <w:rFonts w:asciiTheme="minorHAnsi" w:hAnsiTheme="minorHAnsi" w:cstheme="minorHAnsi"/>
          <w:sz w:val="22"/>
          <w:szCs w:val="22"/>
        </w:rPr>
        <w:t xml:space="preserve">The end-of-program assessment will then focus on achievements as well as any unintended consequences, both positive and negative. </w:t>
      </w:r>
      <w:r w:rsidR="0095277C" w:rsidRPr="009E1C67">
        <w:rPr>
          <w:rFonts w:asciiTheme="minorHAnsi" w:hAnsiTheme="minorHAnsi" w:cstheme="minorHAnsi"/>
          <w:sz w:val="22"/>
          <w:szCs w:val="22"/>
        </w:rPr>
        <w:t xml:space="preserve"> </w:t>
      </w:r>
      <w:r w:rsidRPr="009E1C67">
        <w:rPr>
          <w:rFonts w:asciiTheme="minorHAnsi" w:hAnsiTheme="minorHAnsi" w:cstheme="minorHAnsi"/>
          <w:sz w:val="22"/>
          <w:szCs w:val="22"/>
        </w:rPr>
        <w:t xml:space="preserve">The IRC will apply OECD-DAC evaluation criteria, conducting analysis under the rubric of relevance, effectiveness, </w:t>
      </w:r>
      <w:r w:rsidR="00630FE9" w:rsidRPr="009E1C67">
        <w:rPr>
          <w:rFonts w:asciiTheme="minorHAnsi" w:hAnsiTheme="minorHAnsi" w:cstheme="minorHAnsi"/>
          <w:sz w:val="22"/>
          <w:szCs w:val="22"/>
        </w:rPr>
        <w:t>efficiency</w:t>
      </w:r>
      <w:r w:rsidRPr="009E1C67">
        <w:rPr>
          <w:rFonts w:asciiTheme="minorHAnsi" w:hAnsiTheme="minorHAnsi" w:cstheme="minorHAnsi"/>
          <w:sz w:val="22"/>
          <w:szCs w:val="22"/>
        </w:rPr>
        <w:t xml:space="preserve">, impact and sustainability. </w:t>
      </w:r>
      <w:r w:rsidR="0095277C" w:rsidRPr="009E1C67">
        <w:rPr>
          <w:rFonts w:asciiTheme="minorHAnsi" w:hAnsiTheme="minorHAnsi" w:cstheme="minorHAnsi"/>
          <w:sz w:val="22"/>
          <w:szCs w:val="22"/>
        </w:rPr>
        <w:t xml:space="preserve"> </w:t>
      </w:r>
      <w:r w:rsidRPr="009E1C67">
        <w:rPr>
          <w:rFonts w:asciiTheme="minorHAnsi" w:hAnsiTheme="minorHAnsi" w:cstheme="minorHAnsi"/>
          <w:sz w:val="22"/>
          <w:szCs w:val="22"/>
        </w:rPr>
        <w:t>The post-programme assessment will provide both</w:t>
      </w:r>
      <w:r w:rsidR="0095277C" w:rsidRPr="009E1C67">
        <w:rPr>
          <w:rFonts w:asciiTheme="minorHAnsi" w:hAnsiTheme="minorHAnsi" w:cstheme="minorHAnsi"/>
          <w:sz w:val="22"/>
          <w:szCs w:val="22"/>
        </w:rPr>
        <w:t xml:space="preserve"> the</w:t>
      </w:r>
      <w:r w:rsidRPr="009E1C67">
        <w:rPr>
          <w:rFonts w:asciiTheme="minorHAnsi" w:hAnsiTheme="minorHAnsi" w:cstheme="minorHAnsi"/>
          <w:sz w:val="22"/>
          <w:szCs w:val="22"/>
        </w:rPr>
        <w:t xml:space="preserve"> IRC and AusAID with valuable lessons learned that can feed into and enhance future programming.  </w:t>
      </w:r>
    </w:p>
    <w:p w:rsidR="00753724" w:rsidRPr="009E1C67" w:rsidRDefault="00753724" w:rsidP="00A22715">
      <w:pPr>
        <w:spacing w:before="0"/>
        <w:contextualSpacing/>
        <w:jc w:val="both"/>
        <w:rPr>
          <w:rFonts w:asciiTheme="minorHAnsi" w:hAnsiTheme="minorHAnsi" w:cstheme="minorHAnsi"/>
          <w:sz w:val="22"/>
          <w:szCs w:val="22"/>
        </w:rPr>
      </w:pPr>
      <w:r w:rsidRPr="009E1C67">
        <w:rPr>
          <w:rFonts w:asciiTheme="minorHAnsi" w:hAnsiTheme="minorHAnsi" w:cstheme="minorHAnsi"/>
          <w:sz w:val="22"/>
          <w:szCs w:val="22"/>
        </w:rPr>
        <w:t xml:space="preserve"> </w:t>
      </w:r>
    </w:p>
    <w:p w:rsidR="00753724" w:rsidRPr="009E1C67" w:rsidRDefault="00753724" w:rsidP="00A22715">
      <w:pPr>
        <w:spacing w:before="0"/>
        <w:contextualSpacing/>
        <w:jc w:val="both"/>
        <w:rPr>
          <w:rFonts w:asciiTheme="minorHAnsi" w:hAnsiTheme="minorHAnsi" w:cstheme="minorHAnsi"/>
          <w:i/>
          <w:sz w:val="22"/>
          <w:szCs w:val="22"/>
        </w:rPr>
      </w:pPr>
      <w:r w:rsidRPr="009E1C67">
        <w:rPr>
          <w:rFonts w:asciiTheme="minorHAnsi" w:hAnsiTheme="minorHAnsi" w:cstheme="minorHAnsi"/>
          <w:i/>
          <w:sz w:val="22"/>
          <w:szCs w:val="22"/>
        </w:rPr>
        <w:t>Cost</w:t>
      </w:r>
    </w:p>
    <w:p w:rsidR="005F4AC6" w:rsidRPr="009E1C67" w:rsidRDefault="00753724" w:rsidP="00A22715">
      <w:pPr>
        <w:spacing w:before="0"/>
        <w:contextualSpacing/>
        <w:jc w:val="both"/>
        <w:rPr>
          <w:rFonts w:asciiTheme="minorHAnsi" w:hAnsiTheme="minorHAnsi" w:cstheme="minorHAnsi"/>
          <w:sz w:val="22"/>
          <w:szCs w:val="22"/>
        </w:rPr>
      </w:pPr>
      <w:r w:rsidRPr="009E1C67">
        <w:rPr>
          <w:rFonts w:asciiTheme="minorHAnsi" w:hAnsiTheme="minorHAnsi" w:cstheme="minorHAnsi"/>
          <w:sz w:val="22"/>
          <w:szCs w:val="22"/>
        </w:rPr>
        <w:t xml:space="preserve">The estimated and largely direct allocation of budget funds for M&amp;E is approximately AUD60,000, which represents roughly 2.5% of the budget. </w:t>
      </w:r>
      <w:r w:rsidR="0095277C" w:rsidRPr="009E1C67">
        <w:rPr>
          <w:rFonts w:asciiTheme="minorHAnsi" w:hAnsiTheme="minorHAnsi" w:cstheme="minorHAnsi"/>
          <w:sz w:val="22"/>
          <w:szCs w:val="22"/>
        </w:rPr>
        <w:t xml:space="preserve"> </w:t>
      </w:r>
      <w:r w:rsidRPr="009E1C67">
        <w:rPr>
          <w:rFonts w:asciiTheme="minorHAnsi" w:hAnsiTheme="minorHAnsi" w:cstheme="minorHAnsi"/>
          <w:sz w:val="22"/>
          <w:szCs w:val="22"/>
        </w:rPr>
        <w:t xml:space="preserve">It is important to note that this figure does not include ‘in-direct’ allocations of time or other resources to M&amp;E activities, such as the time a technical advisor or assistant might put in to contributing to data collection, review or analysis, which would comprise a percentage of his or her overall effort. </w:t>
      </w:r>
      <w:r w:rsidR="0095277C" w:rsidRPr="009E1C67">
        <w:rPr>
          <w:rFonts w:asciiTheme="minorHAnsi" w:hAnsiTheme="minorHAnsi" w:cstheme="minorHAnsi"/>
          <w:sz w:val="22"/>
          <w:szCs w:val="22"/>
        </w:rPr>
        <w:t xml:space="preserve"> </w:t>
      </w:r>
      <w:r w:rsidRPr="009E1C67">
        <w:rPr>
          <w:rFonts w:asciiTheme="minorHAnsi" w:hAnsiTheme="minorHAnsi" w:cstheme="minorHAnsi"/>
          <w:sz w:val="22"/>
          <w:szCs w:val="22"/>
        </w:rPr>
        <w:t>As such, it is likely that both the direct and indirect efforts related to M&amp;E would fall within the 4-10% standard/target of entities such as UNICEF and USAID</w:t>
      </w:r>
      <w:r w:rsidR="005F4AC6" w:rsidRPr="009E1C67">
        <w:rPr>
          <w:rFonts w:asciiTheme="minorHAnsi" w:hAnsiTheme="minorHAnsi" w:cstheme="minorHAnsi"/>
          <w:sz w:val="22"/>
          <w:szCs w:val="22"/>
        </w:rPr>
        <w:t>.</w:t>
      </w:r>
    </w:p>
    <w:p w:rsidR="00753724" w:rsidRPr="009E1C67" w:rsidRDefault="00753724" w:rsidP="00A22715">
      <w:pPr>
        <w:spacing w:before="0"/>
        <w:contextualSpacing/>
        <w:jc w:val="both"/>
        <w:rPr>
          <w:rFonts w:asciiTheme="minorHAnsi" w:hAnsiTheme="minorHAnsi" w:cstheme="minorHAnsi"/>
          <w:sz w:val="22"/>
          <w:szCs w:val="22"/>
        </w:rPr>
      </w:pPr>
    </w:p>
    <w:p w:rsidR="005F4AC6" w:rsidRPr="009E1C67" w:rsidRDefault="005E7CE3" w:rsidP="00A22715">
      <w:pPr>
        <w:pStyle w:val="List-bullet-2"/>
        <w:numPr>
          <w:ilvl w:val="0"/>
          <w:numId w:val="0"/>
        </w:numPr>
        <w:spacing w:before="0"/>
        <w:contextualSpacing/>
        <w:jc w:val="both"/>
        <w:rPr>
          <w:rFonts w:asciiTheme="minorHAnsi" w:hAnsiTheme="minorHAnsi" w:cstheme="minorHAnsi"/>
          <w:b/>
        </w:rPr>
      </w:pPr>
      <w:r w:rsidRPr="009E1C67">
        <w:rPr>
          <w:rFonts w:asciiTheme="minorHAnsi" w:hAnsiTheme="minorHAnsi" w:cstheme="minorHAnsi"/>
          <w:b/>
        </w:rPr>
        <w:t xml:space="preserve">4.4 </w:t>
      </w:r>
      <w:r w:rsidR="005F4AC6" w:rsidRPr="009E1C67">
        <w:rPr>
          <w:rFonts w:asciiTheme="minorHAnsi" w:hAnsiTheme="minorHAnsi" w:cstheme="minorHAnsi"/>
          <w:b/>
        </w:rPr>
        <w:t>Procurement Arrangements</w:t>
      </w:r>
    </w:p>
    <w:p w:rsidR="005E7CE3" w:rsidRPr="009E1C67" w:rsidRDefault="005E7CE3" w:rsidP="00A22715">
      <w:pPr>
        <w:spacing w:before="0"/>
        <w:contextualSpacing/>
        <w:jc w:val="both"/>
        <w:rPr>
          <w:rFonts w:asciiTheme="minorHAnsi" w:hAnsiTheme="minorHAnsi" w:cstheme="minorHAnsi"/>
          <w:sz w:val="22"/>
          <w:szCs w:val="22"/>
        </w:rPr>
      </w:pPr>
    </w:p>
    <w:p w:rsidR="005F4AC6" w:rsidRPr="009E1C67" w:rsidRDefault="002A0D55" w:rsidP="00A22715">
      <w:pPr>
        <w:spacing w:before="0"/>
        <w:contextualSpacing/>
        <w:jc w:val="both"/>
        <w:rPr>
          <w:rFonts w:asciiTheme="minorHAnsi" w:hAnsiTheme="minorHAnsi" w:cstheme="minorHAnsi"/>
          <w:sz w:val="22"/>
          <w:szCs w:val="22"/>
        </w:rPr>
      </w:pPr>
      <w:r w:rsidRPr="009E1C67">
        <w:rPr>
          <w:rFonts w:asciiTheme="minorHAnsi" w:hAnsiTheme="minorHAnsi" w:cstheme="minorHAnsi"/>
          <w:sz w:val="22"/>
          <w:szCs w:val="22"/>
        </w:rPr>
        <w:t>The IRC’s Global Supply Chain department will set the standard for procurement practices utilizing its more than 70 years of experience. All procurement will take place within the parameters set by the Government of Australia’s principles for international aid and development programming.</w:t>
      </w:r>
    </w:p>
    <w:p w:rsidR="00CD052B" w:rsidRPr="009E1C67" w:rsidRDefault="00CD052B" w:rsidP="00A22715">
      <w:pPr>
        <w:spacing w:before="0"/>
        <w:contextualSpacing/>
        <w:jc w:val="both"/>
        <w:rPr>
          <w:rFonts w:asciiTheme="minorHAnsi" w:hAnsiTheme="minorHAnsi" w:cstheme="minorHAnsi"/>
          <w:sz w:val="22"/>
          <w:szCs w:val="22"/>
        </w:rPr>
      </w:pPr>
    </w:p>
    <w:p w:rsidR="00DA6728" w:rsidRPr="009E1C67" w:rsidRDefault="005E7CE3" w:rsidP="00A22715">
      <w:pPr>
        <w:pStyle w:val="List-bullet-2"/>
        <w:numPr>
          <w:ilvl w:val="0"/>
          <w:numId w:val="0"/>
        </w:numPr>
        <w:spacing w:before="0"/>
        <w:contextualSpacing/>
        <w:jc w:val="both"/>
        <w:rPr>
          <w:rFonts w:asciiTheme="minorHAnsi" w:hAnsiTheme="minorHAnsi" w:cstheme="minorHAnsi"/>
          <w:b/>
        </w:rPr>
      </w:pPr>
      <w:r w:rsidRPr="009E1C67">
        <w:rPr>
          <w:rFonts w:asciiTheme="minorHAnsi" w:hAnsiTheme="minorHAnsi" w:cstheme="minorHAnsi"/>
          <w:b/>
        </w:rPr>
        <w:t xml:space="preserve">4.5 </w:t>
      </w:r>
      <w:r w:rsidR="00DA6728" w:rsidRPr="009E1C67">
        <w:rPr>
          <w:rFonts w:asciiTheme="minorHAnsi" w:hAnsiTheme="minorHAnsi" w:cstheme="minorHAnsi"/>
          <w:b/>
        </w:rPr>
        <w:t>Sustainability Issues</w:t>
      </w:r>
    </w:p>
    <w:p w:rsidR="005E7CE3" w:rsidRPr="009E1C67" w:rsidRDefault="005E7CE3" w:rsidP="00A22715">
      <w:pPr>
        <w:pStyle w:val="List-bullet-2"/>
        <w:numPr>
          <w:ilvl w:val="0"/>
          <w:numId w:val="0"/>
        </w:numPr>
        <w:tabs>
          <w:tab w:val="num" w:pos="942"/>
        </w:tabs>
        <w:spacing w:before="0"/>
        <w:contextualSpacing/>
        <w:jc w:val="both"/>
        <w:rPr>
          <w:rFonts w:asciiTheme="minorHAnsi" w:hAnsiTheme="minorHAnsi" w:cstheme="minorHAnsi"/>
        </w:rPr>
      </w:pPr>
    </w:p>
    <w:p w:rsidR="00DA6728" w:rsidRPr="009E1C67" w:rsidRDefault="00DA6728" w:rsidP="00A22715">
      <w:pPr>
        <w:pStyle w:val="List-bullet-2"/>
        <w:numPr>
          <w:ilvl w:val="0"/>
          <w:numId w:val="0"/>
        </w:numPr>
        <w:tabs>
          <w:tab w:val="num" w:pos="942"/>
        </w:tabs>
        <w:spacing w:before="0"/>
        <w:contextualSpacing/>
        <w:jc w:val="both"/>
        <w:rPr>
          <w:rFonts w:asciiTheme="minorHAnsi" w:hAnsiTheme="minorHAnsi" w:cstheme="minorHAnsi"/>
        </w:rPr>
      </w:pPr>
      <w:r w:rsidRPr="009E1C67">
        <w:rPr>
          <w:rFonts w:asciiTheme="minorHAnsi" w:hAnsiTheme="minorHAnsi" w:cstheme="minorHAnsi"/>
        </w:rPr>
        <w:t xml:space="preserve">The IRC’s efforts under this program will take place </w:t>
      </w:r>
      <w:r w:rsidRPr="009E1C67">
        <w:rPr>
          <w:rFonts w:asciiTheme="minorHAnsi" w:hAnsiTheme="minorHAnsi" w:cstheme="minorHAnsi"/>
          <w:b/>
        </w:rPr>
        <w:t xml:space="preserve">within existing systems and/or to build or strengthen systems </w:t>
      </w:r>
      <w:r w:rsidRPr="009E1C67">
        <w:rPr>
          <w:rFonts w:asciiTheme="minorHAnsi" w:hAnsiTheme="minorHAnsi" w:cstheme="minorHAnsi"/>
        </w:rPr>
        <w:t xml:space="preserve">that are prescribed for in MoE policies. </w:t>
      </w:r>
      <w:r w:rsidR="005F4AC6" w:rsidRPr="009E1C67">
        <w:rPr>
          <w:rFonts w:asciiTheme="minorHAnsi" w:hAnsiTheme="minorHAnsi" w:cstheme="minorHAnsi"/>
        </w:rPr>
        <w:t xml:space="preserve"> </w:t>
      </w:r>
      <w:r w:rsidRPr="009E1C67">
        <w:rPr>
          <w:rFonts w:asciiTheme="minorHAnsi" w:hAnsiTheme="minorHAnsi" w:cstheme="minorHAnsi"/>
        </w:rPr>
        <w:t xml:space="preserve">These include existing school structures and PTA management policies, religious and cultural norms, and even opportunities for private sector contributions, such as through engagement with storybook publishers. </w:t>
      </w:r>
      <w:r w:rsidR="00CD052B" w:rsidRPr="009E1C67">
        <w:rPr>
          <w:rFonts w:asciiTheme="minorHAnsi" w:hAnsiTheme="minorHAnsi" w:cstheme="minorHAnsi"/>
        </w:rPr>
        <w:t xml:space="preserve"> </w:t>
      </w:r>
      <w:r w:rsidRPr="009E1C67">
        <w:rPr>
          <w:rFonts w:asciiTheme="minorHAnsi" w:hAnsiTheme="minorHAnsi" w:cstheme="minorHAnsi"/>
        </w:rPr>
        <w:t xml:space="preserve">In order to strengthen and enhance these systems and processes, the IRC will work closely with community leaders, education authorities and local NGOs, amongst others, to ensure that program initiatives are demand driven. Through the </w:t>
      </w:r>
      <w:r w:rsidR="00CD052B" w:rsidRPr="009E1C67">
        <w:rPr>
          <w:rFonts w:asciiTheme="minorHAnsi" w:hAnsiTheme="minorHAnsi" w:cstheme="minorHAnsi"/>
        </w:rPr>
        <w:t>SIP</w:t>
      </w:r>
      <w:r w:rsidRPr="009E1C67">
        <w:rPr>
          <w:rFonts w:asciiTheme="minorHAnsi" w:hAnsiTheme="minorHAnsi" w:cstheme="minorHAnsi"/>
        </w:rPr>
        <w:t xml:space="preserve"> process, the PTA members will identify strategies with local officials for ensuring that school infrastructure is maintained, trainings techniques are utilized, and students are supported in safe and protective learning environments.  As part of the SIP, PTAs will develop school maintenance plans for the newly constructed or rehabilitated infrastructure using the MoE’s School Maintenance document as a reference. As construction is projected to be completed at the end of Year one, the IRC Engineer and officers will continue monitoring school facilities during year two.  Training officers will serve as models for head teachers and TLC facilitators in systematic classroom observation and mentoring, providing follow up school visits to monitor progress after trainings. </w:t>
      </w:r>
    </w:p>
    <w:p w:rsidR="00082B38" w:rsidRPr="009E1C67" w:rsidRDefault="00082B38" w:rsidP="00A22715">
      <w:pPr>
        <w:pStyle w:val="List-bullet-2"/>
        <w:numPr>
          <w:ilvl w:val="0"/>
          <w:numId w:val="0"/>
        </w:numPr>
        <w:spacing w:before="0"/>
        <w:contextualSpacing/>
        <w:jc w:val="both"/>
        <w:rPr>
          <w:rFonts w:asciiTheme="minorHAnsi" w:hAnsiTheme="minorHAnsi" w:cstheme="minorHAnsi"/>
          <w:b/>
        </w:rPr>
      </w:pPr>
    </w:p>
    <w:p w:rsidR="00DA6728" w:rsidRPr="009E1C67" w:rsidRDefault="005E7CE3" w:rsidP="00A22715">
      <w:pPr>
        <w:pStyle w:val="List-bullet-2"/>
        <w:numPr>
          <w:ilvl w:val="0"/>
          <w:numId w:val="0"/>
        </w:numPr>
        <w:spacing w:before="0"/>
        <w:contextualSpacing/>
        <w:jc w:val="both"/>
        <w:rPr>
          <w:rFonts w:asciiTheme="minorHAnsi" w:hAnsiTheme="minorHAnsi" w:cstheme="minorHAnsi"/>
          <w:b/>
        </w:rPr>
      </w:pPr>
      <w:r w:rsidRPr="009E1C67">
        <w:rPr>
          <w:rFonts w:asciiTheme="minorHAnsi" w:hAnsiTheme="minorHAnsi" w:cstheme="minorHAnsi"/>
          <w:b/>
        </w:rPr>
        <w:t xml:space="preserve">4.6 </w:t>
      </w:r>
      <w:r w:rsidR="00DA6728" w:rsidRPr="009E1C67">
        <w:rPr>
          <w:rFonts w:asciiTheme="minorHAnsi" w:hAnsiTheme="minorHAnsi" w:cstheme="minorHAnsi"/>
          <w:b/>
        </w:rPr>
        <w:t>Overarching policy issues including gender, anticorruption, environment and child protection</w:t>
      </w:r>
    </w:p>
    <w:p w:rsidR="005E7CE3" w:rsidRPr="009E1C67" w:rsidRDefault="005E7CE3" w:rsidP="00A22715">
      <w:pPr>
        <w:pStyle w:val="List-bullet-2"/>
        <w:numPr>
          <w:ilvl w:val="0"/>
          <w:numId w:val="0"/>
        </w:numPr>
        <w:spacing w:before="0"/>
        <w:contextualSpacing/>
        <w:jc w:val="both"/>
        <w:rPr>
          <w:rFonts w:asciiTheme="minorHAnsi" w:hAnsiTheme="minorHAnsi" w:cstheme="minorHAnsi"/>
          <w:b/>
          <w:i/>
        </w:rPr>
      </w:pPr>
    </w:p>
    <w:p w:rsidR="00DA6728" w:rsidRPr="009E1C67" w:rsidRDefault="00DA6728" w:rsidP="00A22715">
      <w:pPr>
        <w:pStyle w:val="List-bullet-2"/>
        <w:numPr>
          <w:ilvl w:val="0"/>
          <w:numId w:val="0"/>
        </w:numPr>
        <w:spacing w:before="0"/>
        <w:contextualSpacing/>
        <w:jc w:val="both"/>
        <w:rPr>
          <w:rFonts w:asciiTheme="minorHAnsi" w:hAnsiTheme="minorHAnsi" w:cstheme="minorHAnsi"/>
          <w:i/>
        </w:rPr>
      </w:pPr>
      <w:r w:rsidRPr="009E1C67">
        <w:rPr>
          <w:rFonts w:asciiTheme="minorHAnsi" w:hAnsiTheme="minorHAnsi" w:cstheme="minorHAnsi"/>
          <w:i/>
        </w:rPr>
        <w:t xml:space="preserve">Gender </w:t>
      </w:r>
    </w:p>
    <w:p w:rsidR="00DA6728" w:rsidRPr="009E1C67" w:rsidRDefault="00DA6728" w:rsidP="00A22715">
      <w:pPr>
        <w:pStyle w:val="List-bullet-2"/>
        <w:numPr>
          <w:ilvl w:val="0"/>
          <w:numId w:val="0"/>
        </w:numPr>
        <w:spacing w:before="0"/>
        <w:contextualSpacing/>
        <w:jc w:val="both"/>
        <w:rPr>
          <w:rFonts w:asciiTheme="minorHAnsi" w:hAnsiTheme="minorHAnsi" w:cstheme="minorHAnsi"/>
        </w:rPr>
      </w:pPr>
      <w:r w:rsidRPr="009E1C67">
        <w:rPr>
          <w:rFonts w:asciiTheme="minorHAnsi" w:hAnsiTheme="minorHAnsi" w:cstheme="minorHAnsi"/>
        </w:rPr>
        <w:t>Supporting girls is at the heart of this program, as evidenced by the overall goal statement:</w:t>
      </w:r>
      <w:r w:rsidRPr="009E1C67">
        <w:rPr>
          <w:rFonts w:asciiTheme="minorHAnsi" w:hAnsiTheme="minorHAnsi" w:cstheme="minorHAnsi"/>
          <w:b/>
          <w:i/>
        </w:rPr>
        <w:t xml:space="preserve"> </w:t>
      </w:r>
      <w:r w:rsidRPr="009E1C67">
        <w:rPr>
          <w:rFonts w:asciiTheme="minorHAnsi" w:hAnsiTheme="minorHAnsi" w:cstheme="minorHAnsi"/>
          <w:i/>
        </w:rPr>
        <w:t xml:space="preserve">More marginalized children and youth, and </w:t>
      </w:r>
      <w:r w:rsidRPr="009E1C67">
        <w:rPr>
          <w:rFonts w:asciiTheme="minorHAnsi" w:hAnsiTheme="minorHAnsi" w:cstheme="minorHAnsi"/>
          <w:b/>
          <w:i/>
        </w:rPr>
        <w:t>especially girls</w:t>
      </w:r>
      <w:r w:rsidRPr="009E1C67">
        <w:rPr>
          <w:rFonts w:asciiTheme="minorHAnsi" w:hAnsiTheme="minorHAnsi" w:cstheme="minorHAnsi"/>
          <w:i/>
        </w:rPr>
        <w:t xml:space="preserve">, affected by conflict access quality educational opportunities in learning environments that are safe and healing. </w:t>
      </w:r>
      <w:r w:rsidR="00CD052B" w:rsidRPr="009E1C67">
        <w:rPr>
          <w:rFonts w:asciiTheme="minorHAnsi" w:hAnsiTheme="minorHAnsi" w:cstheme="minorHAnsi"/>
          <w:i/>
        </w:rPr>
        <w:t xml:space="preserve"> </w:t>
      </w:r>
      <w:r w:rsidRPr="009E1C67">
        <w:rPr>
          <w:rFonts w:asciiTheme="minorHAnsi" w:hAnsiTheme="minorHAnsi" w:cstheme="minorHAnsi"/>
        </w:rPr>
        <w:t>The IRC recognizes the vital</w:t>
      </w:r>
      <w:r w:rsidR="00CD052B" w:rsidRPr="009E1C67">
        <w:rPr>
          <w:rFonts w:asciiTheme="minorHAnsi" w:hAnsiTheme="minorHAnsi" w:cstheme="minorHAnsi"/>
        </w:rPr>
        <w:t xml:space="preserve"> </w:t>
      </w:r>
      <w:r w:rsidRPr="009E1C67">
        <w:rPr>
          <w:rFonts w:asciiTheme="minorHAnsi" w:hAnsiTheme="minorHAnsi" w:cstheme="minorHAnsi"/>
        </w:rPr>
        <w:t>role</w:t>
      </w:r>
      <w:r w:rsidR="00CD052B" w:rsidRPr="009E1C67">
        <w:rPr>
          <w:rFonts w:asciiTheme="minorHAnsi" w:hAnsiTheme="minorHAnsi" w:cstheme="minorHAnsi"/>
        </w:rPr>
        <w:t>s</w:t>
      </w:r>
      <w:r w:rsidRPr="009E1C67">
        <w:rPr>
          <w:rFonts w:asciiTheme="minorHAnsi" w:hAnsiTheme="minorHAnsi" w:cstheme="minorHAnsi"/>
        </w:rPr>
        <w:t xml:space="preserve"> they play in classrooms as teachers and students, homes as mothers ensuring their children study and do their homework, and as PTA members holding schools and governments accountable for quality education. </w:t>
      </w:r>
      <w:r w:rsidR="00CD052B" w:rsidRPr="009E1C67">
        <w:rPr>
          <w:rFonts w:asciiTheme="minorHAnsi" w:hAnsiTheme="minorHAnsi" w:cstheme="minorHAnsi"/>
        </w:rPr>
        <w:t xml:space="preserve"> </w:t>
      </w:r>
      <w:r w:rsidRPr="009E1C67">
        <w:rPr>
          <w:rFonts w:asciiTheme="minorHAnsi" w:hAnsiTheme="minorHAnsi" w:cstheme="minorHAnsi"/>
        </w:rPr>
        <w:t>In this program, promotion of girls’ education and the prevention of violence toward them will be a cross cutting theme and the IRC will work with the Ministry of Endowment – which is in charge of religious affairs in the country – to promote women’s rights.</w:t>
      </w:r>
    </w:p>
    <w:p w:rsidR="00082B38" w:rsidRPr="009E1C67" w:rsidRDefault="00CD052B" w:rsidP="00A22715">
      <w:pPr>
        <w:contextualSpacing/>
        <w:jc w:val="both"/>
        <w:rPr>
          <w:rFonts w:asciiTheme="minorHAnsi" w:hAnsiTheme="minorHAnsi"/>
          <w:sz w:val="22"/>
          <w:szCs w:val="22"/>
        </w:rPr>
      </w:pPr>
      <w:r w:rsidRPr="009E1C67">
        <w:rPr>
          <w:rFonts w:asciiTheme="minorHAnsi" w:hAnsiTheme="minorHAnsi"/>
          <w:sz w:val="22"/>
          <w:szCs w:val="22"/>
        </w:rPr>
        <w:t xml:space="preserve">The </w:t>
      </w:r>
      <w:r w:rsidR="002A0D55" w:rsidRPr="009E1C67">
        <w:rPr>
          <w:rFonts w:asciiTheme="minorHAnsi" w:hAnsiTheme="minorHAnsi"/>
          <w:sz w:val="22"/>
          <w:szCs w:val="22"/>
        </w:rPr>
        <w:t xml:space="preserve">IRC is committed to freedom, human dignity and self-reliance, and recognizes that gender equality is a prerequisite to achievement of these goals. </w:t>
      </w:r>
      <w:r w:rsidRPr="009E1C67">
        <w:rPr>
          <w:rFonts w:asciiTheme="minorHAnsi" w:hAnsiTheme="minorHAnsi"/>
          <w:sz w:val="22"/>
          <w:szCs w:val="22"/>
        </w:rPr>
        <w:t xml:space="preserve"> </w:t>
      </w:r>
      <w:r w:rsidR="002A0D55" w:rsidRPr="009E1C67">
        <w:rPr>
          <w:rFonts w:asciiTheme="minorHAnsi" w:hAnsiTheme="minorHAnsi"/>
          <w:sz w:val="22"/>
          <w:szCs w:val="22"/>
        </w:rPr>
        <w:t xml:space="preserve">The IRC Gender Equality Policy, which is currently being finalized, articulates </w:t>
      </w:r>
      <w:r w:rsidRPr="009E1C67">
        <w:rPr>
          <w:rFonts w:asciiTheme="minorHAnsi" w:hAnsiTheme="minorHAnsi"/>
          <w:sz w:val="22"/>
          <w:szCs w:val="22"/>
        </w:rPr>
        <w:t>the</w:t>
      </w:r>
      <w:r w:rsidR="002A0D55" w:rsidRPr="009E1C67">
        <w:rPr>
          <w:rFonts w:asciiTheme="minorHAnsi" w:hAnsiTheme="minorHAnsi"/>
          <w:sz w:val="22"/>
          <w:szCs w:val="22"/>
        </w:rPr>
        <w:t xml:space="preserve"> organizational commitment to ensuring gender equality in all aspects of</w:t>
      </w:r>
      <w:r w:rsidRPr="009E1C67">
        <w:rPr>
          <w:rFonts w:asciiTheme="minorHAnsi" w:hAnsiTheme="minorHAnsi"/>
          <w:sz w:val="22"/>
          <w:szCs w:val="22"/>
        </w:rPr>
        <w:t xml:space="preserve"> </w:t>
      </w:r>
      <w:r w:rsidR="002A0D55" w:rsidRPr="009E1C67">
        <w:rPr>
          <w:rFonts w:asciiTheme="minorHAnsi" w:hAnsiTheme="minorHAnsi"/>
          <w:sz w:val="22"/>
          <w:szCs w:val="22"/>
        </w:rPr>
        <w:t>operations and programming and to ensuring that all staff are held accountable to this commitment.</w:t>
      </w:r>
      <w:r w:rsidRPr="009E1C67">
        <w:rPr>
          <w:rFonts w:asciiTheme="minorHAnsi" w:hAnsiTheme="minorHAnsi"/>
          <w:sz w:val="22"/>
          <w:szCs w:val="22"/>
        </w:rPr>
        <w:t xml:space="preserve">  The</w:t>
      </w:r>
      <w:r w:rsidR="002A0D55" w:rsidRPr="009E1C67">
        <w:rPr>
          <w:rFonts w:asciiTheme="minorHAnsi" w:hAnsiTheme="minorHAnsi"/>
          <w:sz w:val="22"/>
          <w:szCs w:val="22"/>
        </w:rPr>
        <w:t xml:space="preserve"> IRC ensures that partners have a common understanding of gender equality</w:t>
      </w:r>
      <w:r w:rsidRPr="009E1C67">
        <w:rPr>
          <w:rFonts w:asciiTheme="minorHAnsi" w:hAnsiTheme="minorHAnsi"/>
          <w:sz w:val="22"/>
          <w:szCs w:val="22"/>
        </w:rPr>
        <w:t>.</w:t>
      </w:r>
      <w:r w:rsidR="002A0D55" w:rsidRPr="009E1C67">
        <w:rPr>
          <w:rFonts w:asciiTheme="minorHAnsi" w:hAnsiTheme="minorHAnsi"/>
          <w:sz w:val="22"/>
          <w:szCs w:val="22"/>
        </w:rPr>
        <w:t xml:space="preserve"> </w:t>
      </w:r>
      <w:r w:rsidRPr="009E1C67">
        <w:rPr>
          <w:rFonts w:asciiTheme="minorHAnsi" w:hAnsiTheme="minorHAnsi"/>
          <w:sz w:val="22"/>
          <w:szCs w:val="22"/>
        </w:rPr>
        <w:t xml:space="preserve"> </w:t>
      </w:r>
      <w:r w:rsidR="002A0D55" w:rsidRPr="009E1C67">
        <w:rPr>
          <w:rFonts w:asciiTheme="minorHAnsi" w:hAnsiTheme="minorHAnsi"/>
          <w:sz w:val="22"/>
          <w:szCs w:val="22"/>
        </w:rPr>
        <w:t>The Inter-agency Standing Committee’s Framework for Gender Equality Programming is integrated into organizational programming, policy and planning tools, including</w:t>
      </w:r>
      <w:r w:rsidRPr="009E1C67">
        <w:rPr>
          <w:rFonts w:asciiTheme="minorHAnsi" w:hAnsiTheme="minorHAnsi"/>
          <w:sz w:val="22"/>
          <w:szCs w:val="22"/>
        </w:rPr>
        <w:t xml:space="preserve"> the</w:t>
      </w:r>
      <w:r w:rsidR="002A0D55" w:rsidRPr="009E1C67">
        <w:rPr>
          <w:rFonts w:asciiTheme="minorHAnsi" w:hAnsiTheme="minorHAnsi"/>
          <w:sz w:val="22"/>
          <w:szCs w:val="22"/>
        </w:rPr>
        <w:t xml:space="preserve"> IRC’s Program Framework, Country Sector Strategic planning and programmatic approaches.</w:t>
      </w:r>
      <w:r w:rsidR="002A0D55" w:rsidRPr="009E1C67">
        <w:rPr>
          <w:rStyle w:val="FootnoteReference"/>
          <w:rFonts w:asciiTheme="minorHAnsi" w:hAnsiTheme="minorHAnsi"/>
          <w:sz w:val="22"/>
          <w:szCs w:val="22"/>
        </w:rPr>
        <w:footnoteReference w:id="12"/>
      </w:r>
      <w:r w:rsidR="002A0D55" w:rsidRPr="009E1C67">
        <w:rPr>
          <w:rFonts w:asciiTheme="minorHAnsi" w:hAnsiTheme="minorHAnsi"/>
          <w:sz w:val="22"/>
          <w:szCs w:val="22"/>
        </w:rPr>
        <w:t xml:space="preserve"> </w:t>
      </w:r>
      <w:r w:rsidRPr="009E1C67">
        <w:rPr>
          <w:rFonts w:asciiTheme="minorHAnsi" w:hAnsiTheme="minorHAnsi"/>
          <w:sz w:val="22"/>
          <w:szCs w:val="22"/>
        </w:rPr>
        <w:t xml:space="preserve"> </w:t>
      </w:r>
      <w:r w:rsidR="002A0D55" w:rsidRPr="009E1C67">
        <w:rPr>
          <w:rFonts w:asciiTheme="minorHAnsi" w:hAnsiTheme="minorHAnsi"/>
          <w:sz w:val="22"/>
          <w:szCs w:val="22"/>
        </w:rPr>
        <w:t>Guided by the above policies,</w:t>
      </w:r>
      <w:r w:rsidRPr="009E1C67">
        <w:rPr>
          <w:rFonts w:asciiTheme="minorHAnsi" w:hAnsiTheme="minorHAnsi"/>
          <w:sz w:val="22"/>
          <w:szCs w:val="22"/>
        </w:rPr>
        <w:t xml:space="preserve"> the</w:t>
      </w:r>
      <w:r w:rsidR="002A0D55" w:rsidRPr="009E1C67">
        <w:rPr>
          <w:rFonts w:asciiTheme="minorHAnsi" w:hAnsiTheme="minorHAnsi"/>
          <w:sz w:val="22"/>
          <w:szCs w:val="22"/>
        </w:rPr>
        <w:t xml:space="preserve"> IRC will promote the rights and status of women through the proposed project and will ensure the participation of all community members. </w:t>
      </w:r>
      <w:r w:rsidRPr="009E1C67">
        <w:rPr>
          <w:rFonts w:asciiTheme="minorHAnsi" w:hAnsiTheme="minorHAnsi"/>
          <w:sz w:val="22"/>
          <w:szCs w:val="22"/>
        </w:rPr>
        <w:t xml:space="preserve"> </w:t>
      </w:r>
      <w:r w:rsidR="002A0D55" w:rsidRPr="009E1C67">
        <w:rPr>
          <w:rFonts w:asciiTheme="minorHAnsi" w:hAnsiTheme="minorHAnsi"/>
          <w:sz w:val="22"/>
          <w:szCs w:val="22"/>
        </w:rPr>
        <w:t>Due to the significant number of NGOs headed by men in Iraq, their participation</w:t>
      </w:r>
      <w:r w:rsidR="002A0D55" w:rsidRPr="009E1C67">
        <w:rPr>
          <w:rFonts w:asciiTheme="minorHAnsi" w:hAnsiTheme="minorHAnsi" w:cs="Arial"/>
          <w:color w:val="000000"/>
          <w:sz w:val="22"/>
          <w:szCs w:val="22"/>
        </w:rPr>
        <w:t xml:space="preserve">, as well as that of women, is of particular importance to ensure wide-reaching program impact. </w:t>
      </w:r>
      <w:r w:rsidRPr="009E1C67">
        <w:rPr>
          <w:rFonts w:asciiTheme="minorHAnsi" w:hAnsiTheme="minorHAnsi" w:cs="Arial"/>
          <w:color w:val="000000"/>
          <w:sz w:val="22"/>
          <w:szCs w:val="22"/>
        </w:rPr>
        <w:t xml:space="preserve"> </w:t>
      </w:r>
      <w:r w:rsidR="002A0D55" w:rsidRPr="009E1C67">
        <w:rPr>
          <w:rFonts w:asciiTheme="minorHAnsi" w:hAnsiTheme="minorHAnsi" w:cs="Arial"/>
          <w:color w:val="000000"/>
          <w:sz w:val="22"/>
          <w:szCs w:val="22"/>
        </w:rPr>
        <w:t xml:space="preserve">This is also key to supporting Iraq’s progress toward </w:t>
      </w:r>
      <w:r w:rsidRPr="009E1C67">
        <w:rPr>
          <w:rFonts w:asciiTheme="minorHAnsi" w:hAnsiTheme="minorHAnsi" w:cs="Arial"/>
          <w:color w:val="000000"/>
          <w:sz w:val="22"/>
          <w:szCs w:val="22"/>
        </w:rPr>
        <w:t>MDG</w:t>
      </w:r>
      <w:r w:rsidR="002A0D55" w:rsidRPr="009E1C67">
        <w:rPr>
          <w:rFonts w:asciiTheme="minorHAnsi" w:hAnsiTheme="minorHAnsi" w:cs="Arial"/>
          <w:color w:val="000000"/>
          <w:sz w:val="22"/>
          <w:szCs w:val="22"/>
        </w:rPr>
        <w:t xml:space="preserve"> </w:t>
      </w:r>
      <w:r w:rsidRPr="009E1C67">
        <w:rPr>
          <w:rFonts w:asciiTheme="minorHAnsi" w:hAnsiTheme="minorHAnsi" w:cs="Arial"/>
          <w:color w:val="000000"/>
          <w:sz w:val="22"/>
          <w:szCs w:val="22"/>
        </w:rPr>
        <w:t>goal</w:t>
      </w:r>
      <w:r w:rsidR="002A0D55" w:rsidRPr="009E1C67">
        <w:rPr>
          <w:rFonts w:asciiTheme="minorHAnsi" w:hAnsiTheme="minorHAnsi" w:cs="Arial"/>
          <w:color w:val="000000"/>
          <w:sz w:val="22"/>
          <w:szCs w:val="22"/>
        </w:rPr>
        <w:t xml:space="preserve"> three, to promote gender equality and empower women. </w:t>
      </w:r>
    </w:p>
    <w:p w:rsidR="00DA6728" w:rsidRPr="009E1C67" w:rsidRDefault="00DA6728" w:rsidP="00A22715">
      <w:pPr>
        <w:pStyle w:val="List-bullet-2"/>
        <w:numPr>
          <w:ilvl w:val="0"/>
          <w:numId w:val="0"/>
        </w:numPr>
        <w:spacing w:before="0"/>
        <w:contextualSpacing/>
        <w:jc w:val="both"/>
        <w:rPr>
          <w:rFonts w:asciiTheme="minorHAnsi" w:hAnsiTheme="minorHAnsi" w:cstheme="minorHAnsi"/>
          <w:b/>
        </w:rPr>
      </w:pPr>
    </w:p>
    <w:p w:rsidR="00DA6728" w:rsidRPr="009E1C67" w:rsidRDefault="00DA6728" w:rsidP="00A22715">
      <w:pPr>
        <w:pStyle w:val="List-bullet-2"/>
        <w:numPr>
          <w:ilvl w:val="0"/>
          <w:numId w:val="0"/>
        </w:numPr>
        <w:spacing w:before="0"/>
        <w:contextualSpacing/>
        <w:jc w:val="both"/>
        <w:rPr>
          <w:rFonts w:asciiTheme="minorHAnsi" w:hAnsiTheme="minorHAnsi" w:cstheme="minorHAnsi"/>
        </w:rPr>
      </w:pPr>
      <w:r w:rsidRPr="009E1C67">
        <w:rPr>
          <w:rFonts w:asciiTheme="minorHAnsi" w:hAnsiTheme="minorHAnsi" w:cstheme="minorHAnsi"/>
          <w:i/>
        </w:rPr>
        <w:t>Anticorruption</w:t>
      </w:r>
    </w:p>
    <w:p w:rsidR="00DA6728" w:rsidRPr="009E1C67" w:rsidRDefault="00DA6728" w:rsidP="00A22715">
      <w:pPr>
        <w:pStyle w:val="List-bullet-2"/>
        <w:numPr>
          <w:ilvl w:val="0"/>
          <w:numId w:val="0"/>
        </w:numPr>
        <w:spacing w:before="0"/>
        <w:contextualSpacing/>
        <w:jc w:val="both"/>
        <w:rPr>
          <w:rFonts w:asciiTheme="minorHAnsi" w:hAnsiTheme="minorHAnsi" w:cstheme="minorHAnsi"/>
        </w:rPr>
      </w:pPr>
      <w:r w:rsidRPr="009E1C67">
        <w:rPr>
          <w:rFonts w:asciiTheme="minorHAnsi" w:hAnsiTheme="minorHAnsi" w:cstheme="minorHAnsi"/>
        </w:rPr>
        <w:t xml:space="preserve">Ministry and district level officials of the </w:t>
      </w:r>
      <w:r w:rsidR="00CD052B" w:rsidRPr="009E1C67">
        <w:rPr>
          <w:rFonts w:asciiTheme="minorHAnsi" w:hAnsiTheme="minorHAnsi" w:cstheme="minorHAnsi"/>
        </w:rPr>
        <w:t>MoE</w:t>
      </w:r>
      <w:r w:rsidRPr="009E1C67">
        <w:rPr>
          <w:rFonts w:asciiTheme="minorHAnsi" w:hAnsiTheme="minorHAnsi" w:cstheme="minorHAnsi"/>
        </w:rPr>
        <w:t xml:space="preserve"> will be providing training and mentoring opportunities by the IRC in areas that will assist them develop more inclusive, learner-centered action plans for the schools. </w:t>
      </w:r>
      <w:r w:rsidR="00CD052B" w:rsidRPr="009E1C67">
        <w:rPr>
          <w:rFonts w:asciiTheme="minorHAnsi" w:hAnsiTheme="minorHAnsi" w:cstheme="minorHAnsi"/>
        </w:rPr>
        <w:t xml:space="preserve"> </w:t>
      </w:r>
      <w:r w:rsidRPr="009E1C67">
        <w:rPr>
          <w:rFonts w:asciiTheme="minorHAnsi" w:hAnsiTheme="minorHAnsi" w:cstheme="minorHAnsi"/>
        </w:rPr>
        <w:t xml:space="preserve">PTAs will also be supported and trained in order to ensure that they understand the funding mechanism and what they can expect for their children’s education. </w:t>
      </w:r>
      <w:r w:rsidR="00DD68FA" w:rsidRPr="009E1C67">
        <w:rPr>
          <w:rFonts w:asciiTheme="minorHAnsi" w:hAnsiTheme="minorHAnsi" w:cstheme="minorHAnsi"/>
        </w:rPr>
        <w:t xml:space="preserve"> </w:t>
      </w:r>
      <w:r w:rsidRPr="009E1C67">
        <w:rPr>
          <w:rFonts w:asciiTheme="minorHAnsi" w:hAnsiTheme="minorHAnsi" w:cstheme="minorHAnsi"/>
        </w:rPr>
        <w:t xml:space="preserve">Building the capacity of both the demand and supply side of the education system will ensure positive reinforcement of one another and deter any individual or group to undertake corrupt activities. </w:t>
      </w:r>
      <w:r w:rsidR="00DD68FA" w:rsidRPr="009E1C67">
        <w:rPr>
          <w:rFonts w:asciiTheme="minorHAnsi" w:hAnsiTheme="minorHAnsi" w:cstheme="minorHAnsi"/>
        </w:rPr>
        <w:t xml:space="preserve"> </w:t>
      </w:r>
      <w:r w:rsidRPr="009E1C67">
        <w:rPr>
          <w:rFonts w:asciiTheme="minorHAnsi" w:hAnsiTheme="minorHAnsi" w:cstheme="minorHAnsi"/>
        </w:rPr>
        <w:t xml:space="preserve">In other word, this ‘whole school’ approach will enable communities (the ‘demand side’), particularly parents and PTAs, to hold the schools and governments (the ‘supply side’) responsible for providing high quality education in their children’s schools. </w:t>
      </w:r>
    </w:p>
    <w:p w:rsidR="00DA6728" w:rsidRPr="009E1C67" w:rsidRDefault="00DA6728" w:rsidP="00A22715">
      <w:pPr>
        <w:pStyle w:val="List-bullet-2"/>
        <w:numPr>
          <w:ilvl w:val="0"/>
          <w:numId w:val="0"/>
        </w:numPr>
        <w:spacing w:before="0"/>
        <w:contextualSpacing/>
        <w:jc w:val="both"/>
        <w:rPr>
          <w:rFonts w:asciiTheme="minorHAnsi" w:hAnsiTheme="minorHAnsi" w:cstheme="minorHAnsi"/>
          <w:b/>
        </w:rPr>
      </w:pPr>
    </w:p>
    <w:p w:rsidR="00DA6728" w:rsidRPr="009E1C67" w:rsidRDefault="00DA6728" w:rsidP="00A22715">
      <w:pPr>
        <w:pStyle w:val="List-bullet-2"/>
        <w:numPr>
          <w:ilvl w:val="0"/>
          <w:numId w:val="0"/>
        </w:numPr>
        <w:spacing w:before="0"/>
        <w:contextualSpacing/>
        <w:jc w:val="both"/>
        <w:rPr>
          <w:rFonts w:asciiTheme="minorHAnsi" w:hAnsiTheme="minorHAnsi" w:cstheme="minorHAnsi"/>
          <w:i/>
        </w:rPr>
      </w:pPr>
      <w:r w:rsidRPr="009E1C67">
        <w:rPr>
          <w:rFonts w:asciiTheme="minorHAnsi" w:hAnsiTheme="minorHAnsi" w:cstheme="minorHAnsi"/>
          <w:i/>
        </w:rPr>
        <w:t>Child Protection</w:t>
      </w:r>
    </w:p>
    <w:p w:rsidR="00DA6728" w:rsidRPr="009E1C67" w:rsidRDefault="00DA6728" w:rsidP="00A22715">
      <w:pPr>
        <w:pStyle w:val="List-bullet-2"/>
        <w:numPr>
          <w:ilvl w:val="0"/>
          <w:numId w:val="0"/>
        </w:numPr>
        <w:spacing w:before="0"/>
        <w:contextualSpacing/>
        <w:jc w:val="both"/>
        <w:rPr>
          <w:rFonts w:asciiTheme="minorHAnsi" w:hAnsiTheme="minorHAnsi" w:cstheme="minorHAnsi"/>
        </w:rPr>
      </w:pPr>
      <w:r w:rsidRPr="009E1C67">
        <w:rPr>
          <w:rFonts w:asciiTheme="minorHAnsi" w:hAnsiTheme="minorHAnsi" w:cstheme="minorHAnsi"/>
        </w:rPr>
        <w:t xml:space="preserve">The program is designed to ensure that it is in line with AusAID’s Child Protection Policy and all principles will be incorporated throughout the entire program: zero tolerance of child abuse; recognition of children’s interests; sharing responsibility for child protection; and risk management approach. </w:t>
      </w:r>
      <w:r w:rsidR="00DD68FA" w:rsidRPr="009E1C67">
        <w:rPr>
          <w:rFonts w:asciiTheme="minorHAnsi" w:hAnsiTheme="minorHAnsi" w:cstheme="minorHAnsi"/>
        </w:rPr>
        <w:t xml:space="preserve"> </w:t>
      </w:r>
      <w:r w:rsidRPr="009E1C67">
        <w:rPr>
          <w:rFonts w:asciiTheme="minorHAnsi" w:hAnsiTheme="minorHAnsi" w:cstheme="minorHAnsi"/>
        </w:rPr>
        <w:t xml:space="preserve">Given the nature of this program, all personnel working on this program will sign a Child Protection Code of Conduct and will be advised on AusAID’s zero tolerance policy. </w:t>
      </w:r>
      <w:r w:rsidR="00DD68FA" w:rsidRPr="009E1C67">
        <w:rPr>
          <w:rFonts w:asciiTheme="minorHAnsi" w:hAnsiTheme="minorHAnsi" w:cstheme="minorHAnsi"/>
        </w:rPr>
        <w:t xml:space="preserve"> </w:t>
      </w:r>
      <w:r w:rsidRPr="009E1C67">
        <w:rPr>
          <w:rFonts w:asciiTheme="minorHAnsi" w:hAnsiTheme="minorHAnsi" w:cstheme="minorHAnsi"/>
        </w:rPr>
        <w:t xml:space="preserve">All stakeholders involved in this program will collaborate with the program to promote these principles, including the children themselves. Capacity building on child protection will be provided to community members through PTAs, as well as social workers. </w:t>
      </w:r>
    </w:p>
    <w:p w:rsidR="00DA6728" w:rsidRPr="009E1C67" w:rsidRDefault="00DA6728" w:rsidP="00A22715">
      <w:pPr>
        <w:pStyle w:val="List-bullet-2"/>
        <w:numPr>
          <w:ilvl w:val="0"/>
          <w:numId w:val="0"/>
        </w:numPr>
        <w:spacing w:before="0"/>
        <w:contextualSpacing/>
        <w:jc w:val="both"/>
        <w:rPr>
          <w:rFonts w:asciiTheme="minorHAnsi" w:hAnsiTheme="minorHAnsi" w:cstheme="minorHAnsi"/>
          <w:b/>
        </w:rPr>
      </w:pPr>
    </w:p>
    <w:p w:rsidR="00DA6728" w:rsidRPr="009E1C67" w:rsidRDefault="00DA6728" w:rsidP="00A22715">
      <w:pPr>
        <w:pStyle w:val="List-bullet-2"/>
        <w:numPr>
          <w:ilvl w:val="0"/>
          <w:numId w:val="0"/>
        </w:numPr>
        <w:spacing w:before="0"/>
        <w:contextualSpacing/>
        <w:jc w:val="both"/>
        <w:rPr>
          <w:rFonts w:asciiTheme="minorHAnsi" w:hAnsiTheme="minorHAnsi" w:cstheme="minorHAnsi"/>
          <w:i/>
        </w:rPr>
      </w:pPr>
      <w:r w:rsidRPr="009E1C67">
        <w:rPr>
          <w:rFonts w:asciiTheme="minorHAnsi" w:hAnsiTheme="minorHAnsi" w:cstheme="minorHAnsi"/>
          <w:i/>
        </w:rPr>
        <w:t>Compliance with the Environment Protection and Biodiversity Conservation Act</w:t>
      </w:r>
    </w:p>
    <w:p w:rsidR="00DA6728" w:rsidRPr="009E1C67" w:rsidRDefault="00DA6728" w:rsidP="00A22715">
      <w:pPr>
        <w:pStyle w:val="List-bullet-2"/>
        <w:numPr>
          <w:ilvl w:val="0"/>
          <w:numId w:val="0"/>
        </w:numPr>
        <w:tabs>
          <w:tab w:val="num" w:pos="942"/>
        </w:tabs>
        <w:spacing w:before="0"/>
        <w:contextualSpacing/>
        <w:jc w:val="both"/>
        <w:rPr>
          <w:rFonts w:asciiTheme="minorHAnsi" w:hAnsiTheme="minorHAnsi" w:cstheme="minorHAnsi"/>
        </w:rPr>
      </w:pPr>
      <w:r w:rsidRPr="009E1C67">
        <w:rPr>
          <w:rFonts w:asciiTheme="minorHAnsi" w:hAnsiTheme="minorHAnsi" w:cstheme="minorHAnsi"/>
        </w:rPr>
        <w:t xml:space="preserve">The activities proposed herein do not directly relate to the goals of the Environmental Protection and Biodiversity Conservation Act, which focuses on the following: a) provide for the protection of the environment, especially </w:t>
      </w:r>
      <w:hyperlink r:id="rId12" w:history="1">
        <w:r w:rsidRPr="009E1C67">
          <w:rPr>
            <w:rStyle w:val="Hyperlink"/>
            <w:rFonts w:asciiTheme="minorHAnsi" w:hAnsiTheme="minorHAnsi" w:cstheme="minorHAnsi"/>
            <w:color w:val="auto"/>
            <w:u w:val="none"/>
          </w:rPr>
          <w:t>matters of national environmental significance</w:t>
        </w:r>
      </w:hyperlink>
      <w:r w:rsidRPr="009E1C67">
        <w:rPr>
          <w:rFonts w:asciiTheme="minorHAnsi" w:hAnsiTheme="minorHAnsi" w:cstheme="minorHAnsi"/>
        </w:rPr>
        <w:t xml:space="preserve">; b) </w:t>
      </w:r>
      <w:hyperlink r:id="rId13" w:history="1">
        <w:r w:rsidRPr="009E1C67">
          <w:rPr>
            <w:rStyle w:val="Hyperlink"/>
            <w:rFonts w:asciiTheme="minorHAnsi" w:hAnsiTheme="minorHAnsi" w:cstheme="minorHAnsi"/>
            <w:color w:val="auto"/>
            <w:u w:val="none"/>
          </w:rPr>
          <w:t>conserve Australian biodiversity</w:t>
        </w:r>
      </w:hyperlink>
      <w:r w:rsidRPr="009E1C67">
        <w:rPr>
          <w:rFonts w:asciiTheme="minorHAnsi" w:hAnsiTheme="minorHAnsi" w:cstheme="minorHAnsi"/>
        </w:rPr>
        <w:t xml:space="preserve">; c) provide a streamlined national environmental </w:t>
      </w:r>
      <w:hyperlink r:id="rId14" w:history="1">
        <w:r w:rsidRPr="009E1C67">
          <w:rPr>
            <w:rStyle w:val="Hyperlink"/>
            <w:rFonts w:asciiTheme="minorHAnsi" w:hAnsiTheme="minorHAnsi" w:cstheme="minorHAnsi"/>
            <w:color w:val="auto"/>
            <w:u w:val="none"/>
          </w:rPr>
          <w:t>assessment and approvals process</w:t>
        </w:r>
      </w:hyperlink>
      <w:r w:rsidRPr="009E1C67">
        <w:rPr>
          <w:rFonts w:asciiTheme="minorHAnsi" w:hAnsiTheme="minorHAnsi" w:cstheme="minorHAnsi"/>
        </w:rPr>
        <w:t xml:space="preserve">; d) enhance the protection and management of important natural and </w:t>
      </w:r>
      <w:hyperlink r:id="rId15" w:history="1">
        <w:r w:rsidRPr="009E1C67">
          <w:rPr>
            <w:rStyle w:val="Hyperlink"/>
            <w:rFonts w:asciiTheme="minorHAnsi" w:hAnsiTheme="minorHAnsi" w:cstheme="minorHAnsi"/>
            <w:color w:val="auto"/>
            <w:u w:val="none"/>
          </w:rPr>
          <w:t>cultural places</w:t>
        </w:r>
      </w:hyperlink>
      <w:r w:rsidRPr="009E1C67">
        <w:rPr>
          <w:rFonts w:asciiTheme="minorHAnsi" w:hAnsiTheme="minorHAnsi" w:cstheme="minorHAnsi"/>
        </w:rPr>
        <w:t xml:space="preserve">; e) </w:t>
      </w:r>
      <w:hyperlink r:id="rId16" w:history="1">
        <w:r w:rsidRPr="009E1C67">
          <w:rPr>
            <w:rStyle w:val="Hyperlink"/>
            <w:rFonts w:asciiTheme="minorHAnsi" w:hAnsiTheme="minorHAnsi" w:cstheme="minorHAnsi"/>
            <w:color w:val="auto"/>
            <w:u w:val="none"/>
          </w:rPr>
          <w:t>control the international movement of plants and animals (wildlife), wildlife specimens and products made or derived from wildlife</w:t>
        </w:r>
      </w:hyperlink>
      <w:r w:rsidRPr="009E1C67">
        <w:rPr>
          <w:rFonts w:asciiTheme="minorHAnsi" w:hAnsiTheme="minorHAnsi" w:cstheme="minorHAnsi"/>
        </w:rPr>
        <w:t xml:space="preserve">; and f) promote ecologically sustainable development through the conservation and ecologically sustainable use of natural resources. </w:t>
      </w:r>
      <w:r w:rsidR="00D3137E" w:rsidRPr="009E1C67">
        <w:rPr>
          <w:rFonts w:asciiTheme="minorHAnsi" w:hAnsiTheme="minorHAnsi" w:cstheme="minorHAnsi"/>
        </w:rPr>
        <w:t xml:space="preserve"> </w:t>
      </w:r>
      <w:r w:rsidRPr="009E1C67">
        <w:rPr>
          <w:rFonts w:asciiTheme="minorHAnsi" w:hAnsiTheme="minorHAnsi" w:cstheme="minorHAnsi"/>
        </w:rPr>
        <w:t xml:space="preserve">While most of the act focuses on outcomes and processes specific to and within Australia, the IRC can confirm that it will ensure that its activities in Iraq, and specifically those that relate to infrastructure rehabilitation or construction, will be considerate of the act and its intentions broadly. </w:t>
      </w:r>
      <w:r w:rsidR="00D3137E" w:rsidRPr="009E1C67">
        <w:rPr>
          <w:rFonts w:asciiTheme="minorHAnsi" w:hAnsiTheme="minorHAnsi" w:cstheme="minorHAnsi"/>
        </w:rPr>
        <w:t xml:space="preserve"> </w:t>
      </w:r>
      <w:r w:rsidRPr="009E1C67">
        <w:rPr>
          <w:rFonts w:asciiTheme="minorHAnsi" w:hAnsiTheme="minorHAnsi" w:cstheme="minorHAnsi"/>
        </w:rPr>
        <w:t xml:space="preserve">For example, the sourcing of construction materials will be done with respect for locally available and sustainably sourced materials and debris will be disposed of in accordance with or above the local standards.  </w:t>
      </w:r>
    </w:p>
    <w:p w:rsidR="00DA6728" w:rsidRPr="009E1C67" w:rsidRDefault="00DA6728" w:rsidP="00A22715">
      <w:pPr>
        <w:pStyle w:val="List-bullet-2"/>
        <w:numPr>
          <w:ilvl w:val="0"/>
          <w:numId w:val="0"/>
        </w:numPr>
        <w:tabs>
          <w:tab w:val="num" w:pos="942"/>
        </w:tabs>
        <w:spacing w:before="0"/>
        <w:contextualSpacing/>
        <w:jc w:val="both"/>
        <w:rPr>
          <w:rFonts w:asciiTheme="minorHAnsi" w:hAnsiTheme="minorHAnsi" w:cstheme="minorHAnsi"/>
          <w:b/>
        </w:rPr>
      </w:pPr>
    </w:p>
    <w:p w:rsidR="00DA6728" w:rsidRPr="009E1C67" w:rsidRDefault="005E7CE3" w:rsidP="00A22715">
      <w:pPr>
        <w:pStyle w:val="List-bullet-2"/>
        <w:numPr>
          <w:ilvl w:val="0"/>
          <w:numId w:val="0"/>
        </w:numPr>
        <w:tabs>
          <w:tab w:val="num" w:pos="942"/>
        </w:tabs>
        <w:spacing w:before="0"/>
        <w:contextualSpacing/>
        <w:jc w:val="both"/>
        <w:rPr>
          <w:rFonts w:asciiTheme="minorHAnsi" w:hAnsiTheme="minorHAnsi" w:cstheme="minorHAnsi"/>
          <w:b/>
        </w:rPr>
      </w:pPr>
      <w:r w:rsidRPr="009E1C67">
        <w:rPr>
          <w:rFonts w:asciiTheme="minorHAnsi" w:hAnsiTheme="minorHAnsi" w:cstheme="minorHAnsi"/>
          <w:b/>
        </w:rPr>
        <w:t xml:space="preserve">4.7 </w:t>
      </w:r>
      <w:r w:rsidR="00DA6728" w:rsidRPr="009E1C67">
        <w:rPr>
          <w:rFonts w:asciiTheme="minorHAnsi" w:hAnsiTheme="minorHAnsi" w:cstheme="minorHAnsi"/>
          <w:b/>
        </w:rPr>
        <w:t>Critical Risks and Risk Management Strategies</w:t>
      </w:r>
    </w:p>
    <w:p w:rsidR="00DA6728" w:rsidRPr="009E1C67" w:rsidRDefault="00DA6728" w:rsidP="00A22715">
      <w:pPr>
        <w:pStyle w:val="BodyText"/>
        <w:spacing w:before="0"/>
        <w:contextualSpacing/>
        <w:jc w:val="both"/>
        <w:rPr>
          <w:rFonts w:asciiTheme="minorHAnsi" w:hAnsiTheme="minorHAnsi" w:cstheme="minorHAnsi"/>
          <w:b w:val="0"/>
          <w:i w:val="0"/>
          <w:sz w:val="22"/>
          <w:szCs w:val="22"/>
        </w:rPr>
      </w:pPr>
      <w:r w:rsidRPr="009E1C67">
        <w:rPr>
          <w:rFonts w:asciiTheme="minorHAnsi" w:hAnsiTheme="minorHAnsi" w:cstheme="minorHAnsi"/>
          <w:b w:val="0"/>
          <w:i w:val="0"/>
          <w:sz w:val="22"/>
          <w:szCs w:val="22"/>
        </w:rPr>
        <w:t xml:space="preserve">The security of the IRC’s staff and beneficiaries is of paramount importance. </w:t>
      </w:r>
      <w:r w:rsidR="00D3137E" w:rsidRPr="009E1C67">
        <w:rPr>
          <w:rFonts w:asciiTheme="minorHAnsi" w:hAnsiTheme="minorHAnsi" w:cstheme="minorHAnsi"/>
          <w:b w:val="0"/>
          <w:i w:val="0"/>
          <w:sz w:val="22"/>
          <w:szCs w:val="22"/>
        </w:rPr>
        <w:t xml:space="preserve"> </w:t>
      </w:r>
      <w:r w:rsidRPr="009E1C67">
        <w:rPr>
          <w:rFonts w:asciiTheme="minorHAnsi" w:hAnsiTheme="minorHAnsi" w:cstheme="minorHAnsi"/>
          <w:b w:val="0"/>
          <w:i w:val="0"/>
          <w:sz w:val="22"/>
          <w:szCs w:val="22"/>
        </w:rPr>
        <w:t xml:space="preserve">Its global security strategy is such that it operates in a low profile manner to help reduce the threats to institutional resources. </w:t>
      </w:r>
      <w:r w:rsidR="00F25D09" w:rsidRPr="009E1C67">
        <w:rPr>
          <w:rFonts w:asciiTheme="minorHAnsi" w:hAnsiTheme="minorHAnsi" w:cstheme="minorHAnsi"/>
          <w:b w:val="0"/>
          <w:i w:val="0"/>
          <w:sz w:val="22"/>
          <w:szCs w:val="22"/>
        </w:rPr>
        <w:t xml:space="preserve"> The </w:t>
      </w:r>
      <w:r w:rsidRPr="009E1C67">
        <w:rPr>
          <w:rFonts w:asciiTheme="minorHAnsi" w:hAnsiTheme="minorHAnsi" w:cstheme="minorHAnsi"/>
          <w:b w:val="0"/>
          <w:i w:val="0"/>
          <w:sz w:val="22"/>
          <w:szCs w:val="22"/>
        </w:rPr>
        <w:t xml:space="preserve">IRC in Iraq receives support from its headquarters and regional security advisors and has a local security team to support safe movement. </w:t>
      </w:r>
      <w:r w:rsidR="00F25D09" w:rsidRPr="009E1C67">
        <w:rPr>
          <w:rFonts w:asciiTheme="minorHAnsi" w:hAnsiTheme="minorHAnsi" w:cstheme="minorHAnsi"/>
          <w:b w:val="0"/>
          <w:i w:val="0"/>
          <w:sz w:val="22"/>
          <w:szCs w:val="22"/>
        </w:rPr>
        <w:t xml:space="preserve"> </w:t>
      </w:r>
      <w:r w:rsidRPr="009E1C67">
        <w:rPr>
          <w:rFonts w:asciiTheme="minorHAnsi" w:hAnsiTheme="minorHAnsi" w:cstheme="minorHAnsi"/>
          <w:i w:val="0"/>
          <w:sz w:val="22"/>
          <w:szCs w:val="22"/>
        </w:rPr>
        <w:t>Context-specific involvement of local government and communities</w:t>
      </w:r>
      <w:r w:rsidRPr="009E1C67">
        <w:rPr>
          <w:rFonts w:asciiTheme="minorHAnsi" w:hAnsiTheme="minorHAnsi" w:cstheme="minorHAnsi"/>
          <w:b w:val="0"/>
          <w:i w:val="0"/>
          <w:sz w:val="22"/>
          <w:szCs w:val="22"/>
        </w:rPr>
        <w:t xml:space="preserve"> </w:t>
      </w:r>
      <w:r w:rsidR="00E16E55" w:rsidRPr="009E1C67">
        <w:rPr>
          <w:rFonts w:asciiTheme="minorHAnsi" w:hAnsiTheme="minorHAnsi" w:cstheme="minorHAnsi"/>
          <w:b w:val="0"/>
          <w:i w:val="0"/>
          <w:sz w:val="22"/>
          <w:szCs w:val="22"/>
        </w:rPr>
        <w:t>will also be key to</w:t>
      </w:r>
      <w:r w:rsidR="00A52F83" w:rsidRPr="009E1C67">
        <w:rPr>
          <w:rFonts w:asciiTheme="minorHAnsi" w:hAnsiTheme="minorHAnsi" w:cstheme="minorHAnsi"/>
          <w:b w:val="0"/>
          <w:i w:val="0"/>
          <w:sz w:val="22"/>
          <w:szCs w:val="22"/>
        </w:rPr>
        <w:t xml:space="preserve"> </w:t>
      </w:r>
      <w:r w:rsidRPr="009E1C67">
        <w:rPr>
          <w:rFonts w:asciiTheme="minorHAnsi" w:hAnsiTheme="minorHAnsi" w:cstheme="minorHAnsi"/>
          <w:b w:val="0"/>
          <w:i w:val="0"/>
          <w:sz w:val="22"/>
          <w:szCs w:val="22"/>
        </w:rPr>
        <w:t xml:space="preserve">successful implementation of the program activities. </w:t>
      </w:r>
      <w:r w:rsidR="00F25D09" w:rsidRPr="009E1C67">
        <w:rPr>
          <w:rFonts w:asciiTheme="minorHAnsi" w:hAnsiTheme="minorHAnsi" w:cstheme="minorHAnsi"/>
          <w:b w:val="0"/>
          <w:i w:val="0"/>
          <w:sz w:val="22"/>
          <w:szCs w:val="22"/>
        </w:rPr>
        <w:t xml:space="preserve"> </w:t>
      </w:r>
      <w:r w:rsidRPr="009E1C67">
        <w:rPr>
          <w:rFonts w:asciiTheme="minorHAnsi" w:hAnsiTheme="minorHAnsi" w:cstheme="minorHAnsi"/>
          <w:b w:val="0"/>
          <w:i w:val="0"/>
          <w:sz w:val="22"/>
          <w:szCs w:val="22"/>
        </w:rPr>
        <w:t xml:space="preserve">The IRC also relies on local resources such as locally-recruited Iraqi staff, who usually have unrestricted field movement based on local knowledge. </w:t>
      </w:r>
      <w:r w:rsidR="00F25D09" w:rsidRPr="009E1C67">
        <w:rPr>
          <w:rFonts w:asciiTheme="minorHAnsi" w:hAnsiTheme="minorHAnsi" w:cstheme="minorHAnsi"/>
          <w:b w:val="0"/>
          <w:i w:val="0"/>
          <w:sz w:val="22"/>
          <w:szCs w:val="22"/>
        </w:rPr>
        <w:t xml:space="preserve"> </w:t>
      </w:r>
      <w:r w:rsidRPr="009E1C67">
        <w:rPr>
          <w:rFonts w:asciiTheme="minorHAnsi" w:hAnsiTheme="minorHAnsi" w:cstheme="minorHAnsi"/>
          <w:b w:val="0"/>
          <w:i w:val="0"/>
          <w:sz w:val="22"/>
          <w:szCs w:val="22"/>
        </w:rPr>
        <w:t xml:space="preserve">It also uses daily information from security information sources such as the UN and local communities in the target areas. </w:t>
      </w:r>
      <w:r w:rsidR="00F25D09" w:rsidRPr="009E1C67">
        <w:rPr>
          <w:rFonts w:asciiTheme="minorHAnsi" w:hAnsiTheme="minorHAnsi" w:cstheme="minorHAnsi"/>
          <w:b w:val="0"/>
          <w:i w:val="0"/>
          <w:sz w:val="22"/>
          <w:szCs w:val="22"/>
        </w:rPr>
        <w:t xml:space="preserve"> </w:t>
      </w:r>
      <w:r w:rsidRPr="009E1C67">
        <w:rPr>
          <w:rFonts w:asciiTheme="minorHAnsi" w:hAnsiTheme="minorHAnsi" w:cstheme="minorHAnsi"/>
          <w:b w:val="0"/>
          <w:i w:val="0"/>
          <w:sz w:val="22"/>
          <w:szCs w:val="22"/>
        </w:rPr>
        <w:t xml:space="preserve">This enables programming continuity and the most effective, local information to inform operational and technical decision making. </w:t>
      </w:r>
    </w:p>
    <w:p w:rsidR="00DA6728" w:rsidRPr="009E1C67" w:rsidRDefault="00DA6728" w:rsidP="00A22715">
      <w:pPr>
        <w:pStyle w:val="BodyText"/>
        <w:spacing w:before="0"/>
        <w:contextualSpacing/>
        <w:jc w:val="both"/>
        <w:rPr>
          <w:rFonts w:asciiTheme="minorHAnsi" w:hAnsiTheme="minorHAnsi" w:cstheme="minorHAnsi"/>
          <w:b w:val="0"/>
          <w:i w:val="0"/>
          <w:sz w:val="22"/>
          <w:szCs w:val="22"/>
        </w:rPr>
      </w:pPr>
    </w:p>
    <w:p w:rsidR="00DA6728" w:rsidRPr="009E1C67" w:rsidRDefault="00DA6728" w:rsidP="00A22715">
      <w:pPr>
        <w:pStyle w:val="NormalWeb"/>
        <w:spacing w:before="0" w:beforeAutospacing="0" w:after="0" w:afterAutospacing="0"/>
        <w:contextualSpacing/>
        <w:jc w:val="both"/>
        <w:rPr>
          <w:rFonts w:asciiTheme="minorHAnsi" w:hAnsiTheme="minorHAnsi" w:cstheme="minorHAnsi"/>
          <w:sz w:val="22"/>
          <w:szCs w:val="22"/>
        </w:rPr>
      </w:pPr>
      <w:r w:rsidRPr="009E1C67">
        <w:rPr>
          <w:rFonts w:asciiTheme="minorHAnsi" w:hAnsiTheme="minorHAnsi" w:cstheme="minorHAnsi"/>
          <w:sz w:val="22"/>
          <w:szCs w:val="22"/>
        </w:rPr>
        <w:t xml:space="preserve">During the implementation of this program </w:t>
      </w:r>
      <w:r w:rsidR="00F25D09" w:rsidRPr="009E1C67">
        <w:rPr>
          <w:rFonts w:asciiTheme="minorHAnsi" w:hAnsiTheme="minorHAnsi" w:cstheme="minorHAnsi"/>
          <w:sz w:val="22"/>
          <w:szCs w:val="22"/>
        </w:rPr>
        <w:t xml:space="preserve">the </w:t>
      </w:r>
      <w:r w:rsidRPr="009E1C67">
        <w:rPr>
          <w:rFonts w:asciiTheme="minorHAnsi" w:hAnsiTheme="minorHAnsi" w:cstheme="minorHAnsi"/>
          <w:sz w:val="22"/>
          <w:szCs w:val="22"/>
        </w:rPr>
        <w:t xml:space="preserve">IRC will continue to coordinate with local security officials and share information as needed. </w:t>
      </w:r>
      <w:r w:rsidR="00F25D09" w:rsidRPr="009E1C67">
        <w:rPr>
          <w:rFonts w:asciiTheme="minorHAnsi" w:hAnsiTheme="minorHAnsi" w:cstheme="minorHAnsi"/>
          <w:sz w:val="22"/>
          <w:szCs w:val="22"/>
        </w:rPr>
        <w:t xml:space="preserve"> </w:t>
      </w:r>
      <w:r w:rsidRPr="009E1C67">
        <w:rPr>
          <w:rFonts w:asciiTheme="minorHAnsi" w:hAnsiTheme="minorHAnsi" w:cstheme="minorHAnsi"/>
          <w:sz w:val="22"/>
          <w:szCs w:val="22"/>
        </w:rPr>
        <w:t xml:space="preserve">Should security render impossible the continuation of the program in a given area, </w:t>
      </w:r>
      <w:r w:rsidR="00F25D09" w:rsidRPr="009E1C67">
        <w:rPr>
          <w:rFonts w:asciiTheme="minorHAnsi" w:hAnsiTheme="minorHAnsi" w:cstheme="minorHAnsi"/>
          <w:sz w:val="22"/>
          <w:szCs w:val="22"/>
        </w:rPr>
        <w:t xml:space="preserve">the </w:t>
      </w:r>
      <w:r w:rsidRPr="009E1C67">
        <w:rPr>
          <w:rFonts w:asciiTheme="minorHAnsi" w:hAnsiTheme="minorHAnsi" w:cstheme="minorHAnsi"/>
          <w:sz w:val="22"/>
          <w:szCs w:val="22"/>
        </w:rPr>
        <w:t xml:space="preserve">IRC would discuss with AusAID the possibility of moving this component of the program to a safer area. </w:t>
      </w:r>
      <w:r w:rsidR="00F25D09" w:rsidRPr="009E1C67">
        <w:rPr>
          <w:rFonts w:asciiTheme="minorHAnsi" w:hAnsiTheme="minorHAnsi" w:cstheme="minorHAnsi"/>
          <w:sz w:val="22"/>
          <w:szCs w:val="22"/>
        </w:rPr>
        <w:t xml:space="preserve"> </w:t>
      </w:r>
      <w:r w:rsidRPr="009E1C67">
        <w:rPr>
          <w:rFonts w:asciiTheme="minorHAnsi" w:hAnsiTheme="minorHAnsi" w:cstheme="minorHAnsi"/>
          <w:sz w:val="22"/>
          <w:szCs w:val="22"/>
        </w:rPr>
        <w:t>The assumptions regarding risks made under this program are;</w:t>
      </w:r>
    </w:p>
    <w:p w:rsidR="00DA6728" w:rsidRPr="009E1C67" w:rsidRDefault="00DA6728" w:rsidP="00A22715">
      <w:pPr>
        <w:pStyle w:val="NormalWeb"/>
        <w:spacing w:before="0" w:beforeAutospacing="0" w:after="0" w:afterAutospacing="0"/>
        <w:ind w:left="360"/>
        <w:contextualSpacing/>
        <w:jc w:val="both"/>
        <w:rPr>
          <w:rFonts w:asciiTheme="minorHAnsi" w:hAnsiTheme="minorHAnsi" w:cstheme="minorHAnsi"/>
          <w:sz w:val="22"/>
          <w:szCs w:val="22"/>
        </w:rPr>
      </w:pPr>
    </w:p>
    <w:p w:rsidR="00DA6728" w:rsidRPr="009E1C67" w:rsidRDefault="00DA6728" w:rsidP="00A22715">
      <w:pPr>
        <w:pStyle w:val="ListParagraph"/>
        <w:numPr>
          <w:ilvl w:val="0"/>
          <w:numId w:val="16"/>
        </w:numPr>
        <w:jc w:val="both"/>
        <w:rPr>
          <w:rFonts w:asciiTheme="minorHAnsi" w:hAnsiTheme="minorHAnsi" w:cstheme="minorHAnsi"/>
          <w:sz w:val="22"/>
          <w:szCs w:val="22"/>
        </w:rPr>
      </w:pPr>
      <w:r w:rsidRPr="009E1C67">
        <w:rPr>
          <w:rFonts w:asciiTheme="minorHAnsi" w:hAnsiTheme="minorHAnsi" w:cstheme="minorHAnsi"/>
          <w:sz w:val="22"/>
          <w:szCs w:val="22"/>
        </w:rPr>
        <w:t xml:space="preserve">The security environment does not deteriorate, providing an environment that remains conducive to IRC programming in the targeted areas. </w:t>
      </w:r>
    </w:p>
    <w:p w:rsidR="00DA6728" w:rsidRPr="009E1C67" w:rsidRDefault="00DA6728" w:rsidP="00A22715">
      <w:pPr>
        <w:pStyle w:val="ListParagraph"/>
        <w:numPr>
          <w:ilvl w:val="0"/>
          <w:numId w:val="16"/>
        </w:numPr>
        <w:jc w:val="both"/>
        <w:rPr>
          <w:rFonts w:asciiTheme="minorHAnsi" w:hAnsiTheme="minorHAnsi" w:cstheme="minorHAnsi"/>
          <w:sz w:val="22"/>
          <w:szCs w:val="22"/>
        </w:rPr>
      </w:pPr>
      <w:r w:rsidRPr="009E1C67">
        <w:rPr>
          <w:rFonts w:asciiTheme="minorHAnsi" w:hAnsiTheme="minorHAnsi" w:cstheme="minorHAnsi"/>
          <w:sz w:val="22"/>
          <w:szCs w:val="22"/>
        </w:rPr>
        <w:t>Events beyond IRC’s control such security flare-ups may delay but not stop the activities.</w:t>
      </w:r>
    </w:p>
    <w:p w:rsidR="00DA6728" w:rsidRPr="009E1C67" w:rsidRDefault="00DA6728" w:rsidP="00A22715">
      <w:pPr>
        <w:pStyle w:val="ListParagraph"/>
        <w:numPr>
          <w:ilvl w:val="0"/>
          <w:numId w:val="16"/>
        </w:numPr>
        <w:jc w:val="both"/>
        <w:rPr>
          <w:rFonts w:asciiTheme="minorHAnsi" w:hAnsiTheme="minorHAnsi" w:cstheme="minorHAnsi"/>
          <w:sz w:val="22"/>
          <w:szCs w:val="22"/>
        </w:rPr>
      </w:pPr>
      <w:r w:rsidRPr="009E1C67">
        <w:rPr>
          <w:rFonts w:asciiTheme="minorHAnsi" w:hAnsiTheme="minorHAnsi" w:cstheme="minorHAnsi"/>
          <w:sz w:val="22"/>
          <w:szCs w:val="22"/>
        </w:rPr>
        <w:t>Training and follow up can be organized in rural areas and community members are able to participate.</w:t>
      </w:r>
    </w:p>
    <w:p w:rsidR="00DA6728" w:rsidRPr="009E1C67" w:rsidRDefault="00DA6728" w:rsidP="00A22715">
      <w:pPr>
        <w:pStyle w:val="ListParagraph"/>
        <w:numPr>
          <w:ilvl w:val="0"/>
          <w:numId w:val="16"/>
        </w:numPr>
        <w:jc w:val="both"/>
        <w:rPr>
          <w:rFonts w:asciiTheme="minorHAnsi" w:hAnsiTheme="minorHAnsi" w:cstheme="minorHAnsi"/>
          <w:sz w:val="22"/>
          <w:szCs w:val="22"/>
        </w:rPr>
      </w:pPr>
      <w:r w:rsidRPr="009E1C67">
        <w:rPr>
          <w:rFonts w:asciiTheme="minorHAnsi" w:hAnsiTheme="minorHAnsi" w:cstheme="minorHAnsi"/>
          <w:sz w:val="22"/>
          <w:szCs w:val="22"/>
        </w:rPr>
        <w:t xml:space="preserve">Construction/rehabilitation can be completed on time and according to original Bill of Quantities. </w:t>
      </w:r>
    </w:p>
    <w:p w:rsidR="00DA6728" w:rsidRPr="009E1C67" w:rsidRDefault="002A0D55" w:rsidP="00A22715">
      <w:pPr>
        <w:pStyle w:val="NormalWeb"/>
        <w:spacing w:before="120" w:after="0"/>
        <w:contextualSpacing/>
        <w:jc w:val="both"/>
        <w:rPr>
          <w:rFonts w:asciiTheme="minorHAnsi" w:hAnsiTheme="minorHAnsi" w:cs="Arial"/>
          <w:sz w:val="22"/>
          <w:szCs w:val="22"/>
        </w:rPr>
      </w:pPr>
      <w:r w:rsidRPr="009E1C67">
        <w:rPr>
          <w:rFonts w:asciiTheme="minorHAnsi" w:hAnsiTheme="minorHAnsi" w:cs="Arial"/>
          <w:sz w:val="22"/>
          <w:szCs w:val="22"/>
        </w:rPr>
        <w:t>Other critical assumptions made under this project related to the capacity of local counterparts and the political environment include:</w:t>
      </w:r>
    </w:p>
    <w:p w:rsidR="00082B38" w:rsidRPr="009E1C67" w:rsidRDefault="002A0D55" w:rsidP="00A22715">
      <w:pPr>
        <w:pStyle w:val="ListParagraph"/>
        <w:numPr>
          <w:ilvl w:val="0"/>
          <w:numId w:val="16"/>
        </w:numPr>
        <w:jc w:val="both"/>
        <w:rPr>
          <w:rFonts w:asciiTheme="minorHAnsi" w:hAnsiTheme="minorHAnsi" w:cstheme="minorHAnsi"/>
          <w:sz w:val="22"/>
          <w:szCs w:val="22"/>
        </w:rPr>
      </w:pPr>
      <w:r w:rsidRPr="009E1C67">
        <w:rPr>
          <w:rFonts w:asciiTheme="minorHAnsi" w:hAnsiTheme="minorHAnsi" w:cstheme="minorHAnsi"/>
          <w:sz w:val="22"/>
          <w:szCs w:val="22"/>
        </w:rPr>
        <w:t>Local NGO partners are able to maintain stable administration and staffing</w:t>
      </w:r>
      <w:r w:rsidR="00F25D09" w:rsidRPr="009E1C67">
        <w:rPr>
          <w:rFonts w:asciiTheme="minorHAnsi" w:hAnsiTheme="minorHAnsi" w:cstheme="minorHAnsi"/>
          <w:sz w:val="22"/>
          <w:szCs w:val="22"/>
        </w:rPr>
        <w:t>.</w:t>
      </w:r>
    </w:p>
    <w:p w:rsidR="00082B38" w:rsidRPr="009E1C67" w:rsidRDefault="00F25D09" w:rsidP="00A22715">
      <w:pPr>
        <w:pStyle w:val="ListParagraph"/>
        <w:numPr>
          <w:ilvl w:val="0"/>
          <w:numId w:val="16"/>
        </w:numPr>
        <w:jc w:val="both"/>
        <w:rPr>
          <w:rFonts w:asciiTheme="minorHAnsi" w:hAnsiTheme="minorHAnsi" w:cstheme="minorHAnsi"/>
          <w:sz w:val="22"/>
          <w:szCs w:val="22"/>
        </w:rPr>
      </w:pPr>
      <w:r w:rsidRPr="009E1C67">
        <w:rPr>
          <w:rFonts w:asciiTheme="minorHAnsi" w:hAnsiTheme="minorHAnsi" w:cstheme="minorHAnsi"/>
          <w:sz w:val="22"/>
          <w:szCs w:val="22"/>
        </w:rPr>
        <w:t xml:space="preserve">The </w:t>
      </w:r>
      <w:r w:rsidR="002A0D55" w:rsidRPr="009E1C67">
        <w:rPr>
          <w:rFonts w:asciiTheme="minorHAnsi" w:hAnsiTheme="minorHAnsi" w:cstheme="minorHAnsi"/>
          <w:sz w:val="22"/>
          <w:szCs w:val="22"/>
        </w:rPr>
        <w:t>IRC communication and relationship with government counterparts remains positive and productive</w:t>
      </w:r>
      <w:r w:rsidRPr="009E1C67">
        <w:rPr>
          <w:rFonts w:asciiTheme="minorHAnsi" w:hAnsiTheme="minorHAnsi" w:cstheme="minorHAnsi"/>
          <w:sz w:val="22"/>
          <w:szCs w:val="22"/>
        </w:rPr>
        <w:t>.</w:t>
      </w:r>
    </w:p>
    <w:p w:rsidR="00082B38" w:rsidRPr="009E1C67" w:rsidRDefault="002A0D55" w:rsidP="00A22715">
      <w:pPr>
        <w:pStyle w:val="ListParagraph"/>
        <w:numPr>
          <w:ilvl w:val="0"/>
          <w:numId w:val="16"/>
        </w:numPr>
        <w:jc w:val="both"/>
        <w:rPr>
          <w:rFonts w:asciiTheme="minorHAnsi" w:hAnsiTheme="minorHAnsi" w:cstheme="minorHAnsi"/>
          <w:sz w:val="22"/>
          <w:szCs w:val="22"/>
        </w:rPr>
      </w:pPr>
      <w:r w:rsidRPr="009E1C67">
        <w:rPr>
          <w:rFonts w:asciiTheme="minorHAnsi" w:hAnsiTheme="minorHAnsi" w:cstheme="minorHAnsi"/>
          <w:sz w:val="22"/>
          <w:szCs w:val="22"/>
        </w:rPr>
        <w:t xml:space="preserve">MoE and MOLSA </w:t>
      </w:r>
      <w:r w:rsidR="00E13B76" w:rsidRPr="009E1C67">
        <w:rPr>
          <w:rFonts w:asciiTheme="minorHAnsi" w:hAnsiTheme="minorHAnsi" w:cstheme="minorHAnsi"/>
          <w:sz w:val="22"/>
          <w:szCs w:val="22"/>
        </w:rPr>
        <w:t>(Ministry of Labor and Social Affairs)</w:t>
      </w:r>
      <w:r w:rsidRPr="009E1C67">
        <w:rPr>
          <w:rFonts w:asciiTheme="minorHAnsi" w:hAnsiTheme="minorHAnsi" w:cstheme="minorHAnsi"/>
          <w:sz w:val="22"/>
          <w:szCs w:val="22"/>
        </w:rPr>
        <w:t xml:space="preserve">counterparts have continued support from the MOI </w:t>
      </w:r>
      <w:r w:rsidR="00E13B76" w:rsidRPr="009E1C67">
        <w:rPr>
          <w:rFonts w:asciiTheme="minorHAnsi" w:hAnsiTheme="minorHAnsi" w:cstheme="minorHAnsi"/>
          <w:sz w:val="22"/>
          <w:szCs w:val="22"/>
        </w:rPr>
        <w:t xml:space="preserve">(Ministry of Interior) </w:t>
      </w:r>
      <w:r w:rsidRPr="009E1C67">
        <w:rPr>
          <w:rFonts w:asciiTheme="minorHAnsi" w:hAnsiTheme="minorHAnsi" w:cstheme="minorHAnsi"/>
          <w:sz w:val="22"/>
          <w:szCs w:val="22"/>
        </w:rPr>
        <w:t>to engage with IRC for capacity building and support</w:t>
      </w:r>
      <w:r w:rsidR="00F25D09" w:rsidRPr="009E1C67">
        <w:rPr>
          <w:rFonts w:asciiTheme="minorHAnsi" w:hAnsiTheme="minorHAnsi" w:cstheme="minorHAnsi"/>
          <w:sz w:val="22"/>
          <w:szCs w:val="22"/>
        </w:rPr>
        <w:t>.</w:t>
      </w:r>
    </w:p>
    <w:p w:rsidR="00082B38" w:rsidRPr="009E1C67" w:rsidRDefault="002A0D55" w:rsidP="00A22715">
      <w:pPr>
        <w:pStyle w:val="ListParagraph"/>
        <w:numPr>
          <w:ilvl w:val="0"/>
          <w:numId w:val="16"/>
        </w:numPr>
        <w:jc w:val="both"/>
        <w:rPr>
          <w:rFonts w:asciiTheme="minorHAnsi" w:hAnsiTheme="minorHAnsi" w:cstheme="minorHAnsi"/>
          <w:sz w:val="22"/>
          <w:szCs w:val="22"/>
        </w:rPr>
      </w:pPr>
      <w:r w:rsidRPr="009E1C67">
        <w:rPr>
          <w:rFonts w:asciiTheme="minorHAnsi" w:hAnsiTheme="minorHAnsi" w:cstheme="minorHAnsi"/>
          <w:sz w:val="22"/>
          <w:szCs w:val="22"/>
        </w:rPr>
        <w:t>MoE Coordination Committee remains willing to engage in and promote</w:t>
      </w:r>
      <w:r w:rsidR="00F25D09" w:rsidRPr="009E1C67">
        <w:rPr>
          <w:rFonts w:asciiTheme="minorHAnsi" w:hAnsiTheme="minorHAnsi" w:cstheme="minorHAnsi"/>
          <w:sz w:val="22"/>
          <w:szCs w:val="22"/>
        </w:rPr>
        <w:t xml:space="preserve"> the</w:t>
      </w:r>
      <w:r w:rsidRPr="009E1C67">
        <w:rPr>
          <w:rFonts w:asciiTheme="minorHAnsi" w:hAnsiTheme="minorHAnsi" w:cstheme="minorHAnsi"/>
          <w:sz w:val="22"/>
          <w:szCs w:val="22"/>
        </w:rPr>
        <w:t xml:space="preserve"> IRC, local partners and other key counterparts in continued support, coordination and dialogue aimed at improving education.</w:t>
      </w:r>
    </w:p>
    <w:p w:rsidR="00DA6728" w:rsidRPr="009E1C67" w:rsidRDefault="00F25D09" w:rsidP="00A22715">
      <w:pPr>
        <w:contextualSpacing/>
        <w:jc w:val="both"/>
        <w:rPr>
          <w:rFonts w:asciiTheme="minorHAnsi" w:hAnsiTheme="minorHAnsi"/>
          <w:sz w:val="22"/>
          <w:szCs w:val="22"/>
        </w:rPr>
      </w:pPr>
      <w:r w:rsidRPr="009E1C67">
        <w:rPr>
          <w:rFonts w:asciiTheme="minorHAnsi" w:hAnsiTheme="minorHAnsi"/>
          <w:sz w:val="22"/>
          <w:szCs w:val="22"/>
        </w:rPr>
        <w:t xml:space="preserve">The </w:t>
      </w:r>
      <w:r w:rsidR="002A0D55" w:rsidRPr="009E1C67">
        <w:rPr>
          <w:rFonts w:asciiTheme="minorHAnsi" w:hAnsiTheme="minorHAnsi"/>
          <w:sz w:val="22"/>
          <w:szCs w:val="22"/>
        </w:rPr>
        <w:t xml:space="preserve">IRC </w:t>
      </w:r>
      <w:r w:rsidRPr="009E1C67">
        <w:rPr>
          <w:rFonts w:asciiTheme="minorHAnsi" w:hAnsiTheme="minorHAnsi"/>
          <w:sz w:val="22"/>
          <w:szCs w:val="22"/>
        </w:rPr>
        <w:t xml:space="preserve">will </w:t>
      </w:r>
      <w:r w:rsidR="002A0D55" w:rsidRPr="009E1C67">
        <w:rPr>
          <w:rFonts w:asciiTheme="minorHAnsi" w:hAnsiTheme="minorHAnsi"/>
          <w:sz w:val="22"/>
          <w:szCs w:val="22"/>
        </w:rPr>
        <w:t xml:space="preserve">take several measures to mitigate risks related to the above, including the regular monitoring and follow-up of partners; regular engagement with local leaders and government authorities; and regular bi-lateral discussions with the MoE Coordination Committee, UN agencies, other INGOs and local NGOs. </w:t>
      </w:r>
    </w:p>
    <w:p w:rsidR="004651B9" w:rsidRPr="009E1C67" w:rsidRDefault="004651B9" w:rsidP="00A22715">
      <w:pPr>
        <w:pStyle w:val="NormalWeb"/>
        <w:spacing w:before="0" w:beforeAutospacing="0" w:after="0" w:afterAutospacing="0"/>
        <w:contextualSpacing/>
        <w:jc w:val="both"/>
        <w:outlineLvl w:val="0"/>
        <w:rPr>
          <w:rFonts w:asciiTheme="minorHAnsi" w:hAnsiTheme="minorHAnsi" w:cstheme="minorHAnsi"/>
          <w:b/>
          <w:bCs/>
          <w:sz w:val="22"/>
          <w:szCs w:val="22"/>
        </w:rPr>
      </w:pPr>
    </w:p>
    <w:p w:rsidR="004651B9" w:rsidRPr="009E1C67" w:rsidRDefault="004651B9" w:rsidP="00A22715">
      <w:pPr>
        <w:pStyle w:val="NormalWeb"/>
        <w:spacing w:before="0" w:beforeAutospacing="0" w:after="0" w:afterAutospacing="0"/>
        <w:contextualSpacing/>
        <w:jc w:val="both"/>
        <w:outlineLvl w:val="0"/>
        <w:rPr>
          <w:rFonts w:asciiTheme="minorHAnsi" w:hAnsiTheme="minorHAnsi" w:cstheme="minorHAnsi"/>
          <w:b/>
          <w:bCs/>
          <w:sz w:val="22"/>
          <w:szCs w:val="22"/>
        </w:rPr>
      </w:pPr>
    </w:p>
    <w:p w:rsidR="00C8573B" w:rsidRPr="009E1C67" w:rsidRDefault="00C8573B" w:rsidP="00A22715">
      <w:pPr>
        <w:pStyle w:val="Table-list-number"/>
        <w:keepNext/>
        <w:numPr>
          <w:ilvl w:val="0"/>
          <w:numId w:val="14"/>
        </w:numPr>
        <w:spacing w:before="0"/>
        <w:contextualSpacing/>
        <w:jc w:val="both"/>
        <w:rPr>
          <w:rFonts w:asciiTheme="minorHAnsi" w:hAnsiTheme="minorHAnsi" w:cstheme="minorHAnsi"/>
          <w:b/>
          <w:sz w:val="22"/>
          <w:szCs w:val="22"/>
        </w:rPr>
        <w:sectPr w:rsidR="00C8573B" w:rsidRPr="009E1C67">
          <w:pgSz w:w="12240" w:h="15840"/>
          <w:pgMar w:top="1440" w:right="1440" w:bottom="1440" w:left="1440" w:header="720" w:footer="720" w:gutter="0"/>
          <w:cols w:space="720"/>
          <w:docGrid w:linePitch="360"/>
        </w:sectPr>
      </w:pPr>
    </w:p>
    <w:p w:rsidR="001F4D5D" w:rsidRPr="009E1C67" w:rsidRDefault="005E7CE3" w:rsidP="005E7CE3">
      <w:pPr>
        <w:pStyle w:val="Table-list-number"/>
        <w:keepNext/>
        <w:numPr>
          <w:ilvl w:val="0"/>
          <w:numId w:val="0"/>
        </w:numPr>
        <w:spacing w:before="0"/>
        <w:contextualSpacing/>
        <w:jc w:val="both"/>
        <w:rPr>
          <w:rFonts w:asciiTheme="minorHAnsi" w:hAnsiTheme="minorHAnsi" w:cstheme="minorHAnsi"/>
          <w:b/>
          <w:sz w:val="22"/>
          <w:szCs w:val="22"/>
        </w:rPr>
      </w:pPr>
      <w:r w:rsidRPr="009E1C67">
        <w:rPr>
          <w:rFonts w:asciiTheme="minorHAnsi" w:hAnsiTheme="minorHAnsi" w:cstheme="minorHAnsi"/>
          <w:b/>
          <w:sz w:val="22"/>
          <w:szCs w:val="22"/>
        </w:rPr>
        <w:t xml:space="preserve">5. </w:t>
      </w:r>
      <w:r w:rsidR="0095113D" w:rsidRPr="009E1C67">
        <w:rPr>
          <w:rFonts w:asciiTheme="minorHAnsi" w:hAnsiTheme="minorHAnsi" w:cstheme="minorHAnsi"/>
          <w:b/>
          <w:sz w:val="22"/>
          <w:szCs w:val="22"/>
        </w:rPr>
        <w:t>Annexes</w:t>
      </w:r>
    </w:p>
    <w:p w:rsidR="005E7CE3" w:rsidRPr="009E1C67" w:rsidRDefault="005E7CE3" w:rsidP="00A22715">
      <w:pPr>
        <w:pStyle w:val="List-bullet-2"/>
        <w:numPr>
          <w:ilvl w:val="0"/>
          <w:numId w:val="0"/>
        </w:numPr>
        <w:tabs>
          <w:tab w:val="num" w:pos="942"/>
        </w:tabs>
        <w:spacing w:before="0"/>
        <w:contextualSpacing/>
        <w:jc w:val="both"/>
        <w:rPr>
          <w:rFonts w:asciiTheme="minorHAnsi" w:hAnsiTheme="minorHAnsi" w:cstheme="minorHAnsi"/>
          <w:b/>
        </w:rPr>
      </w:pPr>
    </w:p>
    <w:p w:rsidR="005E7CE3" w:rsidRPr="009E1C67" w:rsidRDefault="005E7CE3" w:rsidP="005E7CE3">
      <w:pPr>
        <w:pStyle w:val="List-bullet-2"/>
        <w:numPr>
          <w:ilvl w:val="0"/>
          <w:numId w:val="34"/>
        </w:numPr>
        <w:spacing w:before="0"/>
        <w:contextualSpacing/>
        <w:jc w:val="both"/>
        <w:rPr>
          <w:rFonts w:asciiTheme="minorHAnsi" w:hAnsiTheme="minorHAnsi" w:cstheme="minorHAnsi"/>
        </w:rPr>
      </w:pPr>
      <w:r w:rsidRPr="009E1C67">
        <w:rPr>
          <w:rFonts w:asciiTheme="minorHAnsi" w:hAnsiTheme="minorHAnsi" w:cstheme="minorHAnsi"/>
        </w:rPr>
        <w:t>Organizational Chart</w:t>
      </w:r>
    </w:p>
    <w:p w:rsidR="005E7CE3" w:rsidRPr="009E1C67" w:rsidRDefault="005E7CE3" w:rsidP="005E7CE3">
      <w:pPr>
        <w:pStyle w:val="List-bullet-2"/>
        <w:numPr>
          <w:ilvl w:val="0"/>
          <w:numId w:val="34"/>
        </w:numPr>
        <w:spacing w:before="0"/>
        <w:contextualSpacing/>
        <w:jc w:val="both"/>
        <w:rPr>
          <w:rFonts w:asciiTheme="minorHAnsi" w:hAnsiTheme="minorHAnsi" w:cstheme="minorHAnsi"/>
        </w:rPr>
      </w:pPr>
      <w:r w:rsidRPr="009E1C67">
        <w:rPr>
          <w:rFonts w:asciiTheme="minorHAnsi" w:hAnsiTheme="minorHAnsi" w:cstheme="minorHAnsi"/>
        </w:rPr>
        <w:t xml:space="preserve">Detailed Budget / Cost Estimates </w:t>
      </w:r>
    </w:p>
    <w:p w:rsidR="005E7CE3" w:rsidRPr="009E1C67" w:rsidRDefault="005E7CE3" w:rsidP="005E7CE3">
      <w:pPr>
        <w:pStyle w:val="List-bullet-2"/>
        <w:numPr>
          <w:ilvl w:val="0"/>
          <w:numId w:val="34"/>
        </w:numPr>
        <w:spacing w:before="0"/>
        <w:contextualSpacing/>
        <w:jc w:val="both"/>
        <w:rPr>
          <w:rFonts w:asciiTheme="minorHAnsi" w:hAnsiTheme="minorHAnsi" w:cstheme="minorHAnsi"/>
        </w:rPr>
      </w:pPr>
      <w:r w:rsidRPr="009E1C67">
        <w:rPr>
          <w:rFonts w:asciiTheme="minorHAnsi" w:hAnsiTheme="minorHAnsi" w:cstheme="minorHAnsi"/>
        </w:rPr>
        <w:t>Monitoring and Evaluation Framework</w:t>
      </w:r>
    </w:p>
    <w:p w:rsidR="005E7CE3" w:rsidRPr="009E1C67" w:rsidRDefault="005E7CE3" w:rsidP="005E7CE3">
      <w:pPr>
        <w:pStyle w:val="List-bullet-2"/>
        <w:numPr>
          <w:ilvl w:val="0"/>
          <w:numId w:val="34"/>
        </w:numPr>
        <w:spacing w:before="0"/>
        <w:contextualSpacing/>
        <w:jc w:val="both"/>
        <w:rPr>
          <w:rFonts w:asciiTheme="minorHAnsi" w:hAnsiTheme="minorHAnsi" w:cstheme="minorHAnsi"/>
          <w:b/>
        </w:rPr>
      </w:pPr>
    </w:p>
    <w:p w:rsidR="005E7CE3" w:rsidRPr="009E1C67" w:rsidRDefault="005E7CE3" w:rsidP="00A22715">
      <w:pPr>
        <w:pStyle w:val="List-bullet-2"/>
        <w:numPr>
          <w:ilvl w:val="0"/>
          <w:numId w:val="0"/>
        </w:numPr>
        <w:tabs>
          <w:tab w:val="num" w:pos="942"/>
        </w:tabs>
        <w:spacing w:before="0"/>
        <w:contextualSpacing/>
        <w:jc w:val="both"/>
        <w:rPr>
          <w:rFonts w:asciiTheme="minorHAnsi" w:hAnsiTheme="minorHAnsi" w:cstheme="minorHAnsi"/>
          <w:b/>
        </w:rPr>
      </w:pPr>
    </w:p>
    <w:p w:rsidR="000B1BC6" w:rsidRPr="009E1C67" w:rsidRDefault="000B1BC6" w:rsidP="00A22715">
      <w:pPr>
        <w:pStyle w:val="List-bullet-2"/>
        <w:numPr>
          <w:ilvl w:val="0"/>
          <w:numId w:val="0"/>
        </w:numPr>
        <w:spacing w:before="0"/>
        <w:contextualSpacing/>
        <w:jc w:val="both"/>
        <w:rPr>
          <w:rFonts w:asciiTheme="minorHAnsi" w:hAnsiTheme="minorHAnsi" w:cstheme="minorHAnsi"/>
        </w:rPr>
      </w:pPr>
    </w:p>
    <w:p w:rsidR="000B1BC6" w:rsidRPr="009E1C67" w:rsidRDefault="00FF087B" w:rsidP="00A22715">
      <w:pPr>
        <w:pStyle w:val="List-bullet-2"/>
        <w:numPr>
          <w:ilvl w:val="0"/>
          <w:numId w:val="0"/>
        </w:numPr>
        <w:spacing w:before="0"/>
        <w:contextualSpacing/>
        <w:jc w:val="both"/>
        <w:rPr>
          <w:rFonts w:asciiTheme="minorHAnsi" w:hAnsiTheme="minorHAnsi" w:cstheme="minorHAnsi"/>
        </w:rPr>
      </w:pPr>
      <w:r w:rsidRPr="009E1C67">
        <w:rPr>
          <w:rFonts w:asciiTheme="minorHAnsi" w:hAnsiTheme="minorHAnsi" w:cstheme="minorHAnsi"/>
          <w:noProof/>
        </w:rPr>
        <w:drawing>
          <wp:inline distT="0" distB="0" distL="0" distR="0">
            <wp:extent cx="7239000" cy="5448300"/>
            <wp:effectExtent l="0" t="0" r="0" b="1270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0" cy="5448300"/>
                    </a:xfrm>
                    <a:prstGeom prst="rect">
                      <a:avLst/>
                    </a:prstGeom>
                    <a:noFill/>
                    <a:ln>
                      <a:noFill/>
                    </a:ln>
                  </pic:spPr>
                </pic:pic>
              </a:graphicData>
            </a:graphic>
          </wp:inline>
        </w:drawing>
      </w:r>
    </w:p>
    <w:p w:rsidR="000B1BC6" w:rsidRPr="009E1C67" w:rsidRDefault="000B1BC6" w:rsidP="00A22715">
      <w:pPr>
        <w:pStyle w:val="List-bullet-2"/>
        <w:numPr>
          <w:ilvl w:val="0"/>
          <w:numId w:val="0"/>
        </w:numPr>
        <w:tabs>
          <w:tab w:val="num" w:pos="942"/>
        </w:tabs>
        <w:spacing w:before="0"/>
        <w:contextualSpacing/>
        <w:jc w:val="both"/>
        <w:rPr>
          <w:rFonts w:asciiTheme="minorHAnsi" w:hAnsiTheme="minorHAnsi" w:cstheme="minorHAnsi"/>
          <w:b/>
        </w:rPr>
      </w:pPr>
    </w:p>
    <w:p w:rsidR="00C8573B" w:rsidRPr="009E1C67" w:rsidRDefault="00C8573B" w:rsidP="00A22715">
      <w:pPr>
        <w:pStyle w:val="List-bullet-2"/>
        <w:numPr>
          <w:ilvl w:val="0"/>
          <w:numId w:val="0"/>
        </w:numPr>
        <w:tabs>
          <w:tab w:val="num" w:pos="942"/>
        </w:tabs>
        <w:spacing w:before="0"/>
        <w:contextualSpacing/>
        <w:jc w:val="both"/>
        <w:rPr>
          <w:rFonts w:asciiTheme="minorHAnsi" w:hAnsiTheme="minorHAnsi" w:cstheme="minorHAnsi"/>
          <w:b/>
        </w:rPr>
      </w:pPr>
    </w:p>
    <w:p w:rsidR="00C8573B" w:rsidRPr="009E1C67" w:rsidRDefault="00C8573B" w:rsidP="00A22715">
      <w:pPr>
        <w:pStyle w:val="List-bullet-2"/>
        <w:numPr>
          <w:ilvl w:val="0"/>
          <w:numId w:val="0"/>
        </w:numPr>
        <w:tabs>
          <w:tab w:val="num" w:pos="942"/>
        </w:tabs>
        <w:spacing w:before="0"/>
        <w:contextualSpacing/>
        <w:jc w:val="both"/>
        <w:rPr>
          <w:rFonts w:asciiTheme="minorHAnsi" w:hAnsiTheme="minorHAnsi" w:cstheme="minorHAnsi"/>
          <w:b/>
        </w:rPr>
      </w:pPr>
    </w:p>
    <w:p w:rsidR="001F4D5D" w:rsidRPr="009E1C67" w:rsidRDefault="005E7CE3" w:rsidP="00A22715">
      <w:pPr>
        <w:pStyle w:val="List-bullet-2"/>
        <w:numPr>
          <w:ilvl w:val="0"/>
          <w:numId w:val="0"/>
        </w:numPr>
        <w:tabs>
          <w:tab w:val="num" w:pos="942"/>
        </w:tabs>
        <w:spacing w:before="0"/>
        <w:contextualSpacing/>
        <w:jc w:val="both"/>
        <w:rPr>
          <w:rFonts w:asciiTheme="minorHAnsi" w:hAnsiTheme="minorHAnsi" w:cstheme="minorHAnsi"/>
          <w:b/>
        </w:rPr>
      </w:pPr>
      <w:r w:rsidRPr="009E1C67">
        <w:rPr>
          <w:rFonts w:asciiTheme="minorHAnsi" w:hAnsiTheme="minorHAnsi" w:cstheme="minorHAnsi"/>
          <w:b/>
        </w:rPr>
        <w:t xml:space="preserve">Annex 2: </w:t>
      </w:r>
      <w:r w:rsidR="0095113D" w:rsidRPr="009E1C67">
        <w:rPr>
          <w:rFonts w:asciiTheme="minorHAnsi" w:hAnsiTheme="minorHAnsi" w:cstheme="minorHAnsi"/>
          <w:b/>
        </w:rPr>
        <w:t>Detail</w:t>
      </w:r>
      <w:r w:rsidR="00BD45FA">
        <w:rPr>
          <w:rFonts w:asciiTheme="minorHAnsi" w:hAnsiTheme="minorHAnsi" w:cstheme="minorHAnsi"/>
          <w:b/>
        </w:rPr>
        <w:t>ed Budget / Budget Narrative</w:t>
      </w:r>
    </w:p>
    <w:p w:rsidR="00302073" w:rsidRPr="009E1C67" w:rsidRDefault="00302073" w:rsidP="00A22715">
      <w:pPr>
        <w:pStyle w:val="List-bullet-2"/>
        <w:numPr>
          <w:ilvl w:val="0"/>
          <w:numId w:val="0"/>
        </w:numPr>
        <w:tabs>
          <w:tab w:val="num" w:pos="942"/>
        </w:tabs>
        <w:spacing w:before="0"/>
        <w:contextualSpacing/>
        <w:jc w:val="both"/>
        <w:rPr>
          <w:rFonts w:asciiTheme="minorHAnsi" w:hAnsiTheme="minorHAnsi" w:cstheme="minorHAnsi"/>
          <w:b/>
        </w:rPr>
      </w:pPr>
    </w:p>
    <w:p w:rsidR="00302073" w:rsidRPr="009E1C67" w:rsidRDefault="00302073" w:rsidP="00A22715">
      <w:pPr>
        <w:pStyle w:val="List-bullet-2"/>
        <w:numPr>
          <w:ilvl w:val="0"/>
          <w:numId w:val="0"/>
        </w:numPr>
        <w:tabs>
          <w:tab w:val="num" w:pos="942"/>
        </w:tabs>
        <w:spacing w:before="0"/>
        <w:contextualSpacing/>
        <w:jc w:val="both"/>
        <w:rPr>
          <w:rFonts w:asciiTheme="minorHAnsi" w:hAnsiTheme="minorHAnsi" w:cstheme="minorHAnsi"/>
        </w:rPr>
      </w:pPr>
      <w:r w:rsidRPr="009E1C67">
        <w:rPr>
          <w:rFonts w:asciiTheme="minorHAnsi" w:hAnsiTheme="minorHAnsi" w:cstheme="minorHAnsi"/>
        </w:rPr>
        <w:t xml:space="preserve">See attachment </w:t>
      </w:r>
      <w:r w:rsidR="00005DB9" w:rsidRPr="009E1C67">
        <w:rPr>
          <w:rFonts w:asciiTheme="minorHAnsi" w:hAnsiTheme="minorHAnsi" w:cstheme="minorHAnsi"/>
        </w:rPr>
        <w:t xml:space="preserve">budget </w:t>
      </w:r>
      <w:r w:rsidRPr="009E1C67">
        <w:rPr>
          <w:rFonts w:asciiTheme="minorHAnsi" w:hAnsiTheme="minorHAnsi" w:cstheme="minorHAnsi"/>
        </w:rPr>
        <w:t>in Excel file</w:t>
      </w:r>
      <w:r w:rsidR="00005DB9" w:rsidRPr="009E1C67">
        <w:rPr>
          <w:rFonts w:asciiTheme="minorHAnsi" w:hAnsiTheme="minorHAnsi" w:cstheme="minorHAnsi"/>
        </w:rPr>
        <w:t xml:space="preserve"> and </w:t>
      </w:r>
      <w:r w:rsidR="00BD45FA">
        <w:rPr>
          <w:rFonts w:asciiTheme="minorHAnsi" w:hAnsiTheme="minorHAnsi" w:cstheme="minorHAnsi"/>
        </w:rPr>
        <w:t>budget narrative</w:t>
      </w:r>
      <w:r w:rsidR="00005DB9" w:rsidRPr="009E1C67">
        <w:rPr>
          <w:rFonts w:asciiTheme="minorHAnsi" w:hAnsiTheme="minorHAnsi" w:cstheme="minorHAnsi"/>
        </w:rPr>
        <w:t xml:space="preserve"> in Word file</w:t>
      </w:r>
      <w:r w:rsidRPr="009E1C67">
        <w:rPr>
          <w:rFonts w:asciiTheme="minorHAnsi" w:hAnsiTheme="minorHAnsi" w:cstheme="minorHAnsi"/>
        </w:rPr>
        <w:t>.</w:t>
      </w:r>
    </w:p>
    <w:p w:rsidR="001F4D5D" w:rsidRPr="009E1C67" w:rsidRDefault="001F4D5D" w:rsidP="00A22715">
      <w:pPr>
        <w:pStyle w:val="List-bullet-2"/>
        <w:numPr>
          <w:ilvl w:val="0"/>
          <w:numId w:val="0"/>
        </w:numPr>
        <w:tabs>
          <w:tab w:val="num" w:pos="942"/>
        </w:tabs>
        <w:spacing w:before="0"/>
        <w:ind w:left="360"/>
        <w:contextualSpacing/>
        <w:jc w:val="both"/>
        <w:rPr>
          <w:rFonts w:asciiTheme="minorHAnsi" w:hAnsiTheme="minorHAnsi" w:cstheme="minorHAnsi"/>
          <w:b/>
        </w:rPr>
      </w:pPr>
    </w:p>
    <w:p w:rsidR="004651B9" w:rsidRPr="009E1C67" w:rsidRDefault="004651B9" w:rsidP="00A22715">
      <w:pPr>
        <w:pStyle w:val="List-bullet-2"/>
        <w:numPr>
          <w:ilvl w:val="0"/>
          <w:numId w:val="0"/>
        </w:numPr>
        <w:tabs>
          <w:tab w:val="num" w:pos="942"/>
        </w:tabs>
        <w:spacing w:before="0"/>
        <w:ind w:left="360"/>
        <w:contextualSpacing/>
        <w:jc w:val="both"/>
        <w:rPr>
          <w:rFonts w:asciiTheme="minorHAnsi" w:hAnsiTheme="minorHAnsi" w:cstheme="minorHAnsi"/>
          <w:b/>
        </w:rPr>
      </w:pPr>
    </w:p>
    <w:p w:rsidR="004651B9" w:rsidRPr="009E1C67" w:rsidRDefault="004651B9" w:rsidP="00A22715">
      <w:pPr>
        <w:pStyle w:val="List-bullet-2"/>
        <w:numPr>
          <w:ilvl w:val="0"/>
          <w:numId w:val="0"/>
        </w:numPr>
        <w:tabs>
          <w:tab w:val="num" w:pos="942"/>
        </w:tabs>
        <w:spacing w:before="0"/>
        <w:ind w:left="360"/>
        <w:contextualSpacing/>
        <w:jc w:val="both"/>
        <w:rPr>
          <w:rFonts w:asciiTheme="minorHAnsi" w:hAnsiTheme="minorHAnsi" w:cstheme="minorHAnsi"/>
          <w:b/>
        </w:rPr>
      </w:pPr>
    </w:p>
    <w:p w:rsidR="004651B9" w:rsidRPr="009E1C67" w:rsidRDefault="004651B9" w:rsidP="00A22715">
      <w:pPr>
        <w:pStyle w:val="List-bullet-2"/>
        <w:numPr>
          <w:ilvl w:val="0"/>
          <w:numId w:val="0"/>
        </w:numPr>
        <w:tabs>
          <w:tab w:val="num" w:pos="942"/>
        </w:tabs>
        <w:spacing w:before="0"/>
        <w:ind w:left="360"/>
        <w:contextualSpacing/>
        <w:jc w:val="both"/>
        <w:rPr>
          <w:rFonts w:asciiTheme="minorHAnsi" w:hAnsiTheme="minorHAnsi" w:cstheme="minorHAnsi"/>
          <w:b/>
        </w:rPr>
      </w:pPr>
    </w:p>
    <w:p w:rsidR="004651B9" w:rsidRPr="009E1C67" w:rsidRDefault="004651B9" w:rsidP="00A22715">
      <w:pPr>
        <w:pStyle w:val="List-bullet-2"/>
        <w:numPr>
          <w:ilvl w:val="0"/>
          <w:numId w:val="0"/>
        </w:numPr>
        <w:tabs>
          <w:tab w:val="num" w:pos="942"/>
        </w:tabs>
        <w:spacing w:before="0"/>
        <w:ind w:left="360"/>
        <w:contextualSpacing/>
        <w:jc w:val="both"/>
        <w:rPr>
          <w:rFonts w:asciiTheme="minorHAnsi" w:hAnsiTheme="minorHAnsi" w:cstheme="minorHAnsi"/>
          <w:b/>
        </w:rPr>
      </w:pPr>
    </w:p>
    <w:p w:rsidR="004651B9" w:rsidRPr="009E1C67" w:rsidRDefault="004651B9" w:rsidP="00A22715">
      <w:pPr>
        <w:pStyle w:val="List-bullet-2"/>
        <w:numPr>
          <w:ilvl w:val="0"/>
          <w:numId w:val="0"/>
        </w:numPr>
        <w:tabs>
          <w:tab w:val="num" w:pos="942"/>
        </w:tabs>
        <w:spacing w:before="0"/>
        <w:ind w:left="360"/>
        <w:contextualSpacing/>
        <w:jc w:val="both"/>
        <w:rPr>
          <w:rFonts w:asciiTheme="minorHAnsi" w:hAnsiTheme="minorHAnsi" w:cstheme="minorHAnsi"/>
          <w:b/>
        </w:rPr>
        <w:sectPr w:rsidR="004651B9" w:rsidRPr="009E1C67">
          <w:pgSz w:w="15840" w:h="12240" w:orient="landscape"/>
          <w:pgMar w:top="1440" w:right="1440" w:bottom="1440" w:left="1440" w:header="720" w:footer="720" w:gutter="0"/>
          <w:cols w:space="720"/>
          <w:docGrid w:linePitch="360"/>
        </w:sectPr>
      </w:pPr>
    </w:p>
    <w:p w:rsidR="00F16AE7" w:rsidRPr="009E1C67" w:rsidRDefault="005E7CE3" w:rsidP="00A22715">
      <w:pPr>
        <w:pStyle w:val="List-bullet-2"/>
        <w:numPr>
          <w:ilvl w:val="0"/>
          <w:numId w:val="0"/>
        </w:numPr>
        <w:tabs>
          <w:tab w:val="num" w:pos="942"/>
        </w:tabs>
        <w:spacing w:before="0"/>
        <w:contextualSpacing/>
        <w:jc w:val="both"/>
        <w:rPr>
          <w:rFonts w:asciiTheme="minorHAnsi" w:hAnsiTheme="minorHAnsi" w:cstheme="minorHAnsi"/>
          <w:b/>
        </w:rPr>
      </w:pPr>
      <w:r w:rsidRPr="009E1C67">
        <w:rPr>
          <w:rFonts w:asciiTheme="minorHAnsi" w:hAnsiTheme="minorHAnsi" w:cstheme="minorHAnsi"/>
          <w:b/>
        </w:rPr>
        <w:t xml:space="preserve">Annex 3: </w:t>
      </w:r>
      <w:r w:rsidR="00F16AE7" w:rsidRPr="009E1C67">
        <w:rPr>
          <w:rFonts w:asciiTheme="minorHAnsi" w:hAnsiTheme="minorHAnsi" w:cstheme="minorHAnsi"/>
          <w:b/>
        </w:rPr>
        <w:t>Monitoring and Evaluation Framework</w:t>
      </w:r>
    </w:p>
    <w:p w:rsidR="00651E02" w:rsidRPr="009E1C67" w:rsidRDefault="00651E02" w:rsidP="00A22715">
      <w:pPr>
        <w:pStyle w:val="List-bullet-2"/>
        <w:numPr>
          <w:ilvl w:val="0"/>
          <w:numId w:val="0"/>
        </w:numPr>
        <w:tabs>
          <w:tab w:val="num" w:pos="942"/>
        </w:tabs>
        <w:spacing w:before="0"/>
        <w:contextualSpacing/>
        <w:jc w:val="both"/>
        <w:rPr>
          <w:rFonts w:asciiTheme="minorHAnsi" w:hAnsiTheme="minorHAnsi" w:cstheme="minorHAnsi"/>
          <w:b/>
        </w:rPr>
      </w:pPr>
    </w:p>
    <w:tbl>
      <w:tblPr>
        <w:tblW w:w="13176" w:type="dxa"/>
        <w:tblCellMar>
          <w:left w:w="0" w:type="dxa"/>
          <w:right w:w="0" w:type="dxa"/>
        </w:tblCellMar>
        <w:tblLook w:val="0000"/>
      </w:tblPr>
      <w:tblGrid>
        <w:gridCol w:w="1299"/>
        <w:gridCol w:w="1535"/>
        <w:gridCol w:w="1595"/>
        <w:gridCol w:w="1455"/>
        <w:gridCol w:w="1184"/>
        <w:gridCol w:w="1245"/>
        <w:gridCol w:w="1217"/>
        <w:gridCol w:w="1191"/>
        <w:gridCol w:w="1116"/>
        <w:gridCol w:w="1339"/>
      </w:tblGrid>
      <w:tr w:rsidR="00F16AE7" w:rsidRPr="009E1C67">
        <w:trPr>
          <w:trHeight w:val="763"/>
          <w:tblHeader/>
        </w:trPr>
        <w:tc>
          <w:tcPr>
            <w:tcW w:w="1908" w:type="dxa"/>
            <w:vMerge w:val="restart"/>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tcPr>
          <w:p w:rsidR="00F16AE7" w:rsidRPr="009E1C67" w:rsidRDefault="00F16AE7" w:rsidP="00A22715">
            <w:pPr>
              <w:pStyle w:val="TableText"/>
              <w:spacing w:before="0"/>
              <w:contextualSpacing/>
              <w:rPr>
                <w:rFonts w:asciiTheme="minorHAnsi" w:hAnsiTheme="minorHAnsi" w:cstheme="minorHAnsi"/>
                <w:sz w:val="22"/>
                <w:szCs w:val="22"/>
              </w:rPr>
            </w:pPr>
          </w:p>
        </w:tc>
        <w:tc>
          <w:tcPr>
            <w:tcW w:w="4157" w:type="dxa"/>
            <w:gridSpan w:val="3"/>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tcPr>
          <w:p w:rsidR="00F16AE7" w:rsidRPr="009E1C67" w:rsidRDefault="00F16AE7" w:rsidP="00A22715">
            <w:pPr>
              <w:pStyle w:val="TableText"/>
              <w:contextualSpacing/>
              <w:jc w:val="center"/>
              <w:rPr>
                <w:rFonts w:asciiTheme="minorHAnsi" w:hAnsiTheme="minorHAnsi" w:cstheme="minorHAnsi"/>
                <w:sz w:val="22"/>
                <w:szCs w:val="22"/>
              </w:rPr>
            </w:pPr>
            <w:r w:rsidRPr="009E1C67">
              <w:rPr>
                <w:rFonts w:asciiTheme="minorHAnsi" w:hAnsiTheme="minorHAnsi" w:cstheme="minorHAnsi"/>
                <w:b/>
                <w:bCs/>
                <w:sz w:val="22"/>
                <w:szCs w:val="22"/>
              </w:rPr>
              <w:t>Data</w:t>
            </w:r>
          </w:p>
        </w:tc>
        <w:tc>
          <w:tcPr>
            <w:tcW w:w="3557" w:type="dxa"/>
            <w:gridSpan w:val="3"/>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tcPr>
          <w:p w:rsidR="00F16AE7" w:rsidRPr="009E1C67" w:rsidRDefault="00F16AE7" w:rsidP="00A22715">
            <w:pPr>
              <w:pStyle w:val="TableText"/>
              <w:contextualSpacing/>
              <w:jc w:val="center"/>
              <w:rPr>
                <w:rFonts w:asciiTheme="minorHAnsi" w:hAnsiTheme="minorHAnsi" w:cstheme="minorHAnsi"/>
                <w:sz w:val="22"/>
                <w:szCs w:val="22"/>
              </w:rPr>
            </w:pPr>
            <w:r w:rsidRPr="009E1C67">
              <w:rPr>
                <w:rFonts w:asciiTheme="minorHAnsi" w:hAnsiTheme="minorHAnsi" w:cstheme="minorHAnsi"/>
                <w:b/>
                <w:bCs/>
                <w:sz w:val="22"/>
                <w:szCs w:val="22"/>
              </w:rPr>
              <w:t>People</w:t>
            </w:r>
          </w:p>
        </w:tc>
        <w:tc>
          <w:tcPr>
            <w:tcW w:w="3554" w:type="dxa"/>
            <w:gridSpan w:val="3"/>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tcPr>
          <w:p w:rsidR="00F16AE7" w:rsidRPr="009E1C67" w:rsidRDefault="00F16AE7" w:rsidP="00A22715">
            <w:pPr>
              <w:pStyle w:val="TableText"/>
              <w:contextualSpacing/>
              <w:jc w:val="center"/>
              <w:rPr>
                <w:rFonts w:asciiTheme="minorHAnsi" w:hAnsiTheme="minorHAnsi" w:cstheme="minorHAnsi"/>
                <w:sz w:val="22"/>
                <w:szCs w:val="22"/>
              </w:rPr>
            </w:pPr>
            <w:r w:rsidRPr="009E1C67">
              <w:rPr>
                <w:rFonts w:asciiTheme="minorHAnsi" w:hAnsiTheme="minorHAnsi" w:cstheme="minorHAnsi"/>
                <w:b/>
                <w:bCs/>
                <w:sz w:val="22"/>
                <w:szCs w:val="22"/>
              </w:rPr>
              <w:t>Time</w:t>
            </w:r>
          </w:p>
        </w:tc>
      </w:tr>
      <w:tr w:rsidR="00D573E1" w:rsidRPr="009E1C67">
        <w:trPr>
          <w:trHeight w:val="1592"/>
          <w:tblHeader/>
        </w:trPr>
        <w:tc>
          <w:tcPr>
            <w:tcW w:w="1908" w:type="dxa"/>
            <w:vMerge/>
            <w:tcBorders>
              <w:top w:val="single" w:sz="8" w:space="0" w:color="000000"/>
              <w:left w:val="single" w:sz="8" w:space="0" w:color="000000"/>
              <w:bottom w:val="single" w:sz="8" w:space="0" w:color="000000"/>
              <w:right w:val="single" w:sz="8" w:space="0" w:color="000000"/>
            </w:tcBorders>
            <w:vAlign w:val="center"/>
          </w:tcPr>
          <w:p w:rsidR="00F16AE7" w:rsidRPr="009E1C67" w:rsidRDefault="00F16AE7" w:rsidP="00A22715">
            <w:pPr>
              <w:contextualSpacing/>
              <w:rPr>
                <w:rFonts w:asciiTheme="minorHAnsi" w:hAnsiTheme="minorHAnsi" w:cstheme="minorHAnsi"/>
                <w:spacing w:val="-5"/>
                <w:sz w:val="22"/>
              </w:rPr>
            </w:pPr>
          </w:p>
        </w:tc>
        <w:tc>
          <w:tcPr>
            <w:tcW w:w="989"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bottom"/>
          </w:tcPr>
          <w:p w:rsidR="00F16AE7" w:rsidRPr="009E1C67" w:rsidRDefault="00F16AE7" w:rsidP="00A22715">
            <w:pPr>
              <w:pStyle w:val="TableText"/>
              <w:contextualSpacing/>
              <w:jc w:val="center"/>
              <w:rPr>
                <w:rFonts w:asciiTheme="minorHAnsi" w:hAnsiTheme="minorHAnsi" w:cstheme="minorHAnsi"/>
                <w:sz w:val="22"/>
                <w:szCs w:val="22"/>
              </w:rPr>
            </w:pPr>
            <w:r w:rsidRPr="009E1C67">
              <w:rPr>
                <w:rFonts w:asciiTheme="minorHAnsi" w:hAnsiTheme="minorHAnsi" w:cstheme="minorHAnsi"/>
                <w:sz w:val="22"/>
                <w:szCs w:val="22"/>
              </w:rPr>
              <w:t>Indicator, data or information needed</w:t>
            </w:r>
          </w:p>
        </w:tc>
        <w:tc>
          <w:tcPr>
            <w:tcW w:w="1750"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bottom"/>
          </w:tcPr>
          <w:p w:rsidR="00F16AE7" w:rsidRPr="009E1C67" w:rsidRDefault="00F16AE7" w:rsidP="00A22715">
            <w:pPr>
              <w:pStyle w:val="TableText"/>
              <w:contextualSpacing/>
              <w:jc w:val="center"/>
              <w:rPr>
                <w:rFonts w:asciiTheme="minorHAnsi" w:hAnsiTheme="minorHAnsi" w:cstheme="minorHAnsi"/>
                <w:sz w:val="22"/>
                <w:szCs w:val="22"/>
              </w:rPr>
            </w:pPr>
            <w:r w:rsidRPr="009E1C67">
              <w:rPr>
                <w:rFonts w:asciiTheme="minorHAnsi" w:hAnsiTheme="minorHAnsi" w:cstheme="minorHAnsi"/>
                <w:sz w:val="22"/>
                <w:szCs w:val="22"/>
              </w:rPr>
              <w:t>Means of Verification/ Method of Collection</w:t>
            </w:r>
          </w:p>
        </w:tc>
        <w:tc>
          <w:tcPr>
            <w:tcW w:w="1418"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bottom"/>
          </w:tcPr>
          <w:p w:rsidR="00F16AE7" w:rsidRPr="009E1C67" w:rsidRDefault="00F16AE7" w:rsidP="00A22715">
            <w:pPr>
              <w:pStyle w:val="TableText"/>
              <w:contextualSpacing/>
              <w:jc w:val="center"/>
              <w:rPr>
                <w:rFonts w:asciiTheme="minorHAnsi" w:hAnsiTheme="minorHAnsi" w:cstheme="minorHAnsi"/>
                <w:sz w:val="22"/>
                <w:szCs w:val="22"/>
              </w:rPr>
            </w:pPr>
            <w:r w:rsidRPr="009E1C67">
              <w:rPr>
                <w:rFonts w:asciiTheme="minorHAnsi" w:hAnsiTheme="minorHAnsi" w:cstheme="minorHAnsi"/>
                <w:sz w:val="22"/>
                <w:szCs w:val="22"/>
              </w:rPr>
              <w:t>Analysis to be undertaken</w:t>
            </w:r>
          </w:p>
        </w:tc>
        <w:tc>
          <w:tcPr>
            <w:tcW w:w="1156"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bottom"/>
          </w:tcPr>
          <w:p w:rsidR="00F16AE7" w:rsidRPr="009E1C67" w:rsidRDefault="00F16AE7" w:rsidP="00A22715">
            <w:pPr>
              <w:pStyle w:val="TableText"/>
              <w:contextualSpacing/>
              <w:jc w:val="center"/>
              <w:rPr>
                <w:rFonts w:asciiTheme="minorHAnsi" w:hAnsiTheme="minorHAnsi" w:cstheme="minorHAnsi"/>
                <w:sz w:val="22"/>
                <w:szCs w:val="22"/>
              </w:rPr>
            </w:pPr>
            <w:r w:rsidRPr="009E1C67">
              <w:rPr>
                <w:rFonts w:asciiTheme="minorHAnsi" w:hAnsiTheme="minorHAnsi" w:cstheme="minorHAnsi"/>
                <w:sz w:val="22"/>
                <w:szCs w:val="22"/>
              </w:rPr>
              <w:t xml:space="preserve">Who is the change directed at? </w:t>
            </w:r>
          </w:p>
        </w:tc>
        <w:tc>
          <w:tcPr>
            <w:tcW w:w="1214"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bottom"/>
          </w:tcPr>
          <w:p w:rsidR="00F16AE7" w:rsidRPr="009E1C67" w:rsidRDefault="00F16AE7" w:rsidP="00A22715">
            <w:pPr>
              <w:pStyle w:val="TableText"/>
              <w:contextualSpacing/>
              <w:jc w:val="center"/>
              <w:rPr>
                <w:rFonts w:asciiTheme="minorHAnsi" w:hAnsiTheme="minorHAnsi" w:cstheme="minorHAnsi"/>
                <w:sz w:val="22"/>
                <w:szCs w:val="22"/>
              </w:rPr>
            </w:pPr>
            <w:r w:rsidRPr="009E1C67">
              <w:rPr>
                <w:rFonts w:asciiTheme="minorHAnsi" w:hAnsiTheme="minorHAnsi" w:cstheme="minorHAnsi"/>
                <w:sz w:val="22"/>
                <w:szCs w:val="22"/>
              </w:rPr>
              <w:t>Who will collect the information?</w:t>
            </w:r>
          </w:p>
        </w:tc>
        <w:tc>
          <w:tcPr>
            <w:tcW w:w="1187"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bottom"/>
          </w:tcPr>
          <w:p w:rsidR="00F16AE7" w:rsidRPr="009E1C67" w:rsidRDefault="00F16AE7" w:rsidP="00A22715">
            <w:pPr>
              <w:pStyle w:val="TableText"/>
              <w:contextualSpacing/>
              <w:jc w:val="center"/>
              <w:rPr>
                <w:rFonts w:asciiTheme="minorHAnsi" w:hAnsiTheme="minorHAnsi" w:cstheme="minorHAnsi"/>
                <w:sz w:val="22"/>
                <w:szCs w:val="22"/>
              </w:rPr>
            </w:pPr>
            <w:r w:rsidRPr="009E1C67">
              <w:rPr>
                <w:rFonts w:asciiTheme="minorHAnsi" w:hAnsiTheme="minorHAnsi" w:cstheme="minorHAnsi"/>
                <w:sz w:val="22"/>
                <w:szCs w:val="22"/>
              </w:rPr>
              <w:t>Who will use the data and analysis?</w:t>
            </w:r>
          </w:p>
        </w:tc>
        <w:tc>
          <w:tcPr>
            <w:tcW w:w="1161"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bottom"/>
          </w:tcPr>
          <w:p w:rsidR="00F16AE7" w:rsidRPr="009E1C67" w:rsidRDefault="00F16AE7" w:rsidP="00A22715">
            <w:pPr>
              <w:pStyle w:val="TableText"/>
              <w:contextualSpacing/>
              <w:jc w:val="center"/>
              <w:rPr>
                <w:rFonts w:asciiTheme="minorHAnsi" w:hAnsiTheme="minorHAnsi" w:cstheme="minorHAnsi"/>
                <w:sz w:val="22"/>
                <w:szCs w:val="22"/>
              </w:rPr>
            </w:pPr>
            <w:r w:rsidRPr="009E1C67">
              <w:rPr>
                <w:rFonts w:asciiTheme="minorHAnsi" w:hAnsiTheme="minorHAnsi" w:cstheme="minorHAnsi"/>
                <w:sz w:val="22"/>
                <w:szCs w:val="22"/>
              </w:rPr>
              <w:t>Collection Frequency</w:t>
            </w:r>
          </w:p>
        </w:tc>
        <w:tc>
          <w:tcPr>
            <w:tcW w:w="1089"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bottom"/>
          </w:tcPr>
          <w:p w:rsidR="00F16AE7" w:rsidRPr="009E1C67" w:rsidRDefault="00F16AE7" w:rsidP="00A22715">
            <w:pPr>
              <w:pStyle w:val="TableText"/>
              <w:contextualSpacing/>
              <w:jc w:val="center"/>
              <w:rPr>
                <w:rFonts w:asciiTheme="minorHAnsi" w:hAnsiTheme="minorHAnsi" w:cstheme="minorHAnsi"/>
                <w:sz w:val="22"/>
                <w:szCs w:val="22"/>
              </w:rPr>
            </w:pPr>
            <w:r w:rsidRPr="009E1C67">
              <w:rPr>
                <w:rFonts w:asciiTheme="minorHAnsi" w:hAnsiTheme="minorHAnsi" w:cstheme="minorHAnsi"/>
                <w:sz w:val="22"/>
                <w:szCs w:val="22"/>
              </w:rPr>
              <w:t>Analysis Deadline</w:t>
            </w:r>
          </w:p>
        </w:tc>
        <w:tc>
          <w:tcPr>
            <w:tcW w:w="1304"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bottom"/>
          </w:tcPr>
          <w:p w:rsidR="00F16AE7" w:rsidRPr="009E1C67" w:rsidRDefault="00F16AE7" w:rsidP="00A22715">
            <w:pPr>
              <w:pStyle w:val="TableText"/>
              <w:spacing w:before="0"/>
              <w:contextualSpacing/>
              <w:jc w:val="center"/>
              <w:rPr>
                <w:rFonts w:asciiTheme="minorHAnsi" w:hAnsiTheme="minorHAnsi" w:cstheme="minorHAnsi"/>
                <w:sz w:val="22"/>
                <w:szCs w:val="22"/>
              </w:rPr>
            </w:pPr>
            <w:r w:rsidRPr="009E1C67">
              <w:rPr>
                <w:rFonts w:asciiTheme="minorHAnsi" w:hAnsiTheme="minorHAnsi" w:cstheme="minorHAnsi"/>
                <w:sz w:val="22"/>
                <w:szCs w:val="22"/>
              </w:rPr>
              <w:t>Dissemination Deadline</w:t>
            </w:r>
          </w:p>
        </w:tc>
      </w:tr>
      <w:tr w:rsidR="00F16AE7" w:rsidRPr="009E1C67">
        <w:trPr>
          <w:trHeight w:val="754"/>
        </w:trPr>
        <w:tc>
          <w:tcPr>
            <w:tcW w:w="13176" w:type="dxa"/>
            <w:gridSpan w:val="10"/>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tcPr>
          <w:p w:rsidR="00F16AE7" w:rsidRPr="009E1C67" w:rsidRDefault="00F16AE7" w:rsidP="00B0028F">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 xml:space="preserve">Goal: </w:t>
            </w:r>
            <w:r w:rsidR="00B0028F" w:rsidRPr="009E1C67">
              <w:rPr>
                <w:rFonts w:asciiTheme="minorHAnsi" w:hAnsiTheme="minorHAnsi" w:cstheme="minorHAnsi"/>
                <w:sz w:val="22"/>
                <w:szCs w:val="22"/>
              </w:rPr>
              <w:t>More children and youth</w:t>
            </w:r>
            <w:r w:rsidRPr="009E1C67">
              <w:rPr>
                <w:rFonts w:asciiTheme="minorHAnsi" w:hAnsiTheme="minorHAnsi" w:cstheme="minorHAnsi"/>
                <w:sz w:val="22"/>
                <w:szCs w:val="22"/>
              </w:rPr>
              <w:t xml:space="preserve"> affected by conflict access quality educational opportunities in learning environments that are safe and healing. </w:t>
            </w:r>
          </w:p>
        </w:tc>
      </w:tr>
      <w:tr w:rsidR="00F16AE7" w:rsidRPr="009E1C67">
        <w:trPr>
          <w:trHeight w:val="743"/>
        </w:trPr>
        <w:tc>
          <w:tcPr>
            <w:tcW w:w="1908"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i/>
                <w:iCs/>
                <w:sz w:val="22"/>
                <w:szCs w:val="22"/>
              </w:rPr>
              <w:t>Development Risks</w:t>
            </w:r>
          </w:p>
        </w:tc>
        <w:tc>
          <w:tcPr>
            <w:tcW w:w="11268" w:type="dxa"/>
            <w:gridSpan w:val="9"/>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 xml:space="preserve">Objective 1: Considering that the cost and labour related to the infrastructure activity will likely be managed and driven overall by the implementing partner and its partners, there is a risk of </w:t>
            </w:r>
            <w:r w:rsidR="00685CB6" w:rsidRPr="009E1C67">
              <w:rPr>
                <w:rFonts w:asciiTheme="minorHAnsi" w:hAnsiTheme="minorHAnsi" w:cstheme="minorHAnsi"/>
                <w:sz w:val="22"/>
                <w:szCs w:val="22"/>
              </w:rPr>
              <w:t xml:space="preserve">a lack of </w:t>
            </w:r>
            <w:r w:rsidR="00D573E1" w:rsidRPr="009E1C67">
              <w:rPr>
                <w:rFonts w:asciiTheme="minorHAnsi" w:hAnsiTheme="minorHAnsi" w:cstheme="minorHAnsi"/>
                <w:sz w:val="22"/>
                <w:szCs w:val="22"/>
              </w:rPr>
              <w:t xml:space="preserve">sustainability </w:t>
            </w:r>
            <w:r w:rsidRPr="009E1C67">
              <w:rPr>
                <w:rFonts w:asciiTheme="minorHAnsi" w:hAnsiTheme="minorHAnsi" w:cstheme="minorHAnsi"/>
                <w:sz w:val="22"/>
                <w:szCs w:val="22"/>
              </w:rPr>
              <w:t>or lack of perceived ownership over the constructed spaces. This potential risk will be mitigated during the program launch and initial baseline data collection process to ensure that beneficiary/end-user perceptions and preferences are considered when locating the construction sites and completing their design.      </w:t>
            </w:r>
          </w:p>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 xml:space="preserve">Objective 2: The development risk for the early grade reading intervention and its’ subcomponents is relatively low considering that the upfront costs and the tested efficacy of such interventions have proven to have a significantly high return on investments, if implemented effectively. </w:t>
            </w:r>
          </w:p>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 xml:space="preserve">Objective 3: With behaviour change programming of this nature, in which macro-level and sometimes disconnected decision makers are encouraged to change their often long-established behaviours or practices, there is a risk of poor uptake, especially if sufficient incentive (immediate or otherwise) is not perceived by them, i.e. that undertaking practical changes might appear to be an added effort without little inherent personal return. This potential risk can be mitigated by trying to link the theoretical or longer term perceived benefits envisioned to shorter term results in the near term. For example, showcasing and correlating high female EGR returns in the short term with research that showcases increases to household income or decreases in fertility may motivate decision makers to change their behaviours in the short term.  </w:t>
            </w:r>
          </w:p>
        </w:tc>
      </w:tr>
      <w:tr w:rsidR="00D573E1" w:rsidRPr="009E1C67">
        <w:trPr>
          <w:trHeight w:val="743"/>
        </w:trPr>
        <w:tc>
          <w:tcPr>
            <w:tcW w:w="1908"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tcPr>
          <w:p w:rsidR="00F16AE7" w:rsidRPr="009E1C67" w:rsidRDefault="00B0028F" w:rsidP="00A22715">
            <w:pPr>
              <w:pStyle w:val="TableText"/>
              <w:contextualSpacing/>
              <w:rPr>
                <w:rFonts w:asciiTheme="minorHAnsi" w:hAnsiTheme="minorHAnsi" w:cstheme="minorHAnsi"/>
                <w:sz w:val="22"/>
                <w:szCs w:val="22"/>
                <w:lang w:val="en-US"/>
              </w:rPr>
            </w:pPr>
            <w:r w:rsidRPr="009E1C67">
              <w:rPr>
                <w:rFonts w:asciiTheme="minorHAnsi" w:hAnsiTheme="minorHAnsi"/>
                <w:bCs/>
                <w:sz w:val="22"/>
                <w:szCs w:val="22"/>
              </w:rPr>
              <w:t xml:space="preserve">Obj. 1: Improving </w:t>
            </w:r>
            <w:r w:rsidRPr="009E1C67">
              <w:rPr>
                <w:rFonts w:asciiTheme="minorHAnsi" w:hAnsiTheme="minorHAnsi"/>
                <w:iCs/>
                <w:sz w:val="22"/>
                <w:szCs w:val="22"/>
              </w:rPr>
              <w:t>access</w:t>
            </w:r>
            <w:r w:rsidRPr="009E1C67">
              <w:rPr>
                <w:rFonts w:asciiTheme="minorHAnsi" w:hAnsiTheme="minorHAnsi"/>
                <w:bCs/>
                <w:sz w:val="22"/>
                <w:szCs w:val="22"/>
              </w:rPr>
              <w:t xml:space="preserve"> to education and learning opportunities for marginalised children and youth by </w:t>
            </w:r>
            <w:r w:rsidRPr="009E1C67">
              <w:rPr>
                <w:rFonts w:asciiTheme="minorHAnsi" w:hAnsiTheme="minorHAnsi"/>
                <w:sz w:val="22"/>
                <w:szCs w:val="22"/>
              </w:rPr>
              <w:t>constructing and/or rehabilitating learning spaces in 30 schools in the target project districts.</w:t>
            </w:r>
          </w:p>
        </w:tc>
        <w:tc>
          <w:tcPr>
            <w:tcW w:w="9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22715" w:rsidRPr="009E1C67" w:rsidRDefault="0069784F" w:rsidP="00A22715">
            <w:pPr>
              <w:pStyle w:val="TableText"/>
              <w:numPr>
                <w:ilvl w:val="0"/>
                <w:numId w:val="8"/>
              </w:numPr>
              <w:spacing w:before="0"/>
              <w:contextualSpacing/>
              <w:rPr>
                <w:rFonts w:asciiTheme="minorHAnsi" w:hAnsiTheme="minorHAnsi" w:cstheme="minorHAnsi"/>
                <w:sz w:val="22"/>
                <w:szCs w:val="22"/>
              </w:rPr>
            </w:pPr>
            <w:r w:rsidRPr="009E1C67">
              <w:rPr>
                <w:rFonts w:asciiTheme="minorHAnsi" w:hAnsiTheme="minorHAnsi" w:cstheme="minorHAnsi"/>
                <w:sz w:val="22"/>
                <w:szCs w:val="22"/>
              </w:rPr>
              <w:t xml:space="preserve">% increase from baseline in the amount of minimum standard INEE, learning spaces per child in project schools </w:t>
            </w:r>
          </w:p>
          <w:p w:rsidR="00A22715" w:rsidRPr="009E1C67" w:rsidRDefault="004431F5" w:rsidP="00A22715">
            <w:pPr>
              <w:pStyle w:val="TableText"/>
              <w:numPr>
                <w:ilvl w:val="0"/>
                <w:numId w:val="8"/>
              </w:numPr>
              <w:spacing w:before="0"/>
              <w:contextualSpacing/>
              <w:rPr>
                <w:rFonts w:asciiTheme="minorHAnsi" w:hAnsiTheme="minorHAnsi" w:cstheme="minorHAnsi"/>
                <w:sz w:val="22"/>
                <w:szCs w:val="22"/>
              </w:rPr>
            </w:pPr>
            <w:r w:rsidRPr="009E1C67">
              <w:rPr>
                <w:rFonts w:asciiTheme="minorHAnsi" w:hAnsiTheme="minorHAnsi" w:cstheme="minorHAnsi"/>
                <w:sz w:val="22"/>
                <w:szCs w:val="22"/>
              </w:rPr>
              <w:t>% of social workers trained who facilitate at least one informal session with female students</w:t>
            </w:r>
            <w:r w:rsidRPr="009E1C67" w:rsidDel="004431F5">
              <w:rPr>
                <w:rFonts w:asciiTheme="minorHAnsi" w:hAnsiTheme="minorHAnsi" w:cstheme="minorHAnsi"/>
                <w:sz w:val="22"/>
                <w:szCs w:val="22"/>
              </w:rPr>
              <w:t xml:space="preserve"> </w:t>
            </w:r>
          </w:p>
        </w:tc>
        <w:tc>
          <w:tcPr>
            <w:tcW w:w="1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22715" w:rsidRPr="009E1C67" w:rsidRDefault="00F16AE7" w:rsidP="00A22715">
            <w:pPr>
              <w:pStyle w:val="TableText"/>
              <w:numPr>
                <w:ilvl w:val="0"/>
                <w:numId w:val="8"/>
              </w:numPr>
              <w:spacing w:before="0"/>
              <w:contextualSpacing/>
              <w:rPr>
                <w:rFonts w:asciiTheme="minorHAnsi" w:hAnsiTheme="minorHAnsi" w:cstheme="minorHAnsi"/>
                <w:sz w:val="22"/>
                <w:szCs w:val="22"/>
              </w:rPr>
            </w:pPr>
            <w:r w:rsidRPr="009E1C67">
              <w:rPr>
                <w:rFonts w:asciiTheme="minorHAnsi" w:hAnsiTheme="minorHAnsi" w:cstheme="minorHAnsi"/>
                <w:sz w:val="22"/>
                <w:szCs w:val="22"/>
              </w:rPr>
              <w:t>Engineers’ Assessments</w:t>
            </w:r>
          </w:p>
          <w:p w:rsidR="00A22715" w:rsidRPr="009E1C67" w:rsidRDefault="00F16AE7" w:rsidP="00A22715">
            <w:pPr>
              <w:pStyle w:val="TableText"/>
              <w:numPr>
                <w:ilvl w:val="0"/>
                <w:numId w:val="8"/>
              </w:numPr>
              <w:spacing w:before="0"/>
              <w:contextualSpacing/>
              <w:rPr>
                <w:rFonts w:asciiTheme="minorHAnsi" w:hAnsiTheme="minorHAnsi" w:cstheme="minorHAnsi"/>
                <w:sz w:val="22"/>
                <w:szCs w:val="22"/>
              </w:rPr>
            </w:pPr>
            <w:r w:rsidRPr="009E1C67">
              <w:rPr>
                <w:rFonts w:asciiTheme="minorHAnsi" w:hAnsiTheme="minorHAnsi" w:cstheme="minorHAnsi"/>
                <w:sz w:val="22"/>
                <w:szCs w:val="22"/>
              </w:rPr>
              <w:t>Site visit report</w:t>
            </w:r>
          </w:p>
          <w:p w:rsidR="00A22715" w:rsidRPr="009E1C67" w:rsidRDefault="00F16AE7" w:rsidP="00A22715">
            <w:pPr>
              <w:pStyle w:val="TableText"/>
              <w:numPr>
                <w:ilvl w:val="0"/>
                <w:numId w:val="8"/>
              </w:numPr>
              <w:spacing w:before="0"/>
              <w:contextualSpacing/>
              <w:rPr>
                <w:rFonts w:asciiTheme="minorHAnsi" w:hAnsiTheme="minorHAnsi" w:cstheme="minorHAnsi"/>
                <w:sz w:val="22"/>
                <w:szCs w:val="22"/>
              </w:rPr>
            </w:pPr>
            <w:r w:rsidRPr="009E1C67">
              <w:rPr>
                <w:rFonts w:asciiTheme="minorHAnsi" w:hAnsiTheme="minorHAnsi" w:cstheme="minorHAnsi"/>
                <w:sz w:val="22"/>
                <w:szCs w:val="22"/>
              </w:rPr>
              <w:t>Contractors receipts</w:t>
            </w:r>
          </w:p>
          <w:p w:rsidR="00F16AE7" w:rsidRPr="009E1C67" w:rsidRDefault="00F16AE7" w:rsidP="00A22715">
            <w:pPr>
              <w:pStyle w:val="TableText"/>
              <w:numPr>
                <w:ilvl w:val="0"/>
                <w:numId w:val="8"/>
              </w:numPr>
              <w:contextualSpacing/>
              <w:rPr>
                <w:rFonts w:asciiTheme="minorHAnsi" w:hAnsiTheme="minorHAnsi" w:cstheme="minorHAnsi"/>
                <w:sz w:val="22"/>
                <w:szCs w:val="22"/>
              </w:rPr>
            </w:pPr>
            <w:r w:rsidRPr="009E1C67">
              <w:rPr>
                <w:rFonts w:asciiTheme="minorHAnsi" w:hAnsiTheme="minorHAnsi" w:cstheme="minorHAnsi"/>
                <w:sz w:val="22"/>
                <w:szCs w:val="22"/>
              </w:rPr>
              <w:t>Photo documentation</w:t>
            </w:r>
            <w:r w:rsidRPr="009E1C67" w:rsidDel="00EF2F39">
              <w:rPr>
                <w:rFonts w:asciiTheme="minorHAnsi" w:hAnsiTheme="minorHAnsi" w:cstheme="minorHAnsi"/>
                <w:sz w:val="22"/>
                <w:szCs w:val="22"/>
              </w:rPr>
              <w:t xml:space="preserve"> </w:t>
            </w:r>
          </w:p>
          <w:p w:rsidR="004431F5" w:rsidRPr="009E1C67" w:rsidRDefault="004431F5" w:rsidP="00A22715">
            <w:pPr>
              <w:pStyle w:val="TableText"/>
              <w:numPr>
                <w:ilvl w:val="0"/>
                <w:numId w:val="8"/>
              </w:numPr>
              <w:contextualSpacing/>
              <w:rPr>
                <w:rFonts w:asciiTheme="minorHAnsi" w:hAnsiTheme="minorHAnsi" w:cstheme="minorHAnsi"/>
                <w:sz w:val="22"/>
                <w:szCs w:val="22"/>
              </w:rPr>
            </w:pPr>
            <w:r w:rsidRPr="009E1C67">
              <w:rPr>
                <w:rFonts w:asciiTheme="minorHAnsi" w:hAnsiTheme="minorHAnsi" w:cstheme="minorHAnsi"/>
                <w:sz w:val="22"/>
                <w:szCs w:val="22"/>
              </w:rPr>
              <w:t>Follow-up interviews with social workers or social worker self-assessments</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 xml:space="preserve"> Is there greater access for children and youth,(girls and CLWD in particular) to improved learning spaces in terms of infrastructure, teaching, learning, and psychosocial environment </w:t>
            </w:r>
          </w:p>
        </w:tc>
        <w:tc>
          <w:tcPr>
            <w:tcW w:w="1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 Children and youth, and especially girls and CLWD; social workers.</w:t>
            </w:r>
          </w:p>
        </w:tc>
        <w:tc>
          <w:tcPr>
            <w:tcW w:w="1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IRC Iraq program staff and IRC Iraq partner staff</w:t>
            </w:r>
          </w:p>
        </w:tc>
        <w:tc>
          <w:tcPr>
            <w:tcW w:w="11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IRC Iraq’s M&amp;E Manager  and CYPD Coordinator IRC’s Senior Technical Advisor for Education</w:t>
            </w:r>
          </w:p>
        </w:tc>
        <w:tc>
          <w:tcPr>
            <w:tcW w:w="11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 Annual</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One month after the annual data collection is complete</w:t>
            </w:r>
          </w:p>
        </w:tc>
        <w:tc>
          <w:tcPr>
            <w:tcW w:w="13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 Year-end annual report</w:t>
            </w:r>
            <w:r w:rsidRPr="009E1C67">
              <w:rPr>
                <w:rFonts w:asciiTheme="minorHAnsi" w:hAnsiTheme="minorHAnsi" w:cstheme="minorHAnsi"/>
                <w:vanish/>
                <w:sz w:val="22"/>
                <w:szCs w:val="22"/>
              </w:rPr>
              <w:t>isor for Educationner staffe done with respect for locally available and sustainably asourced materialsamp</w:t>
            </w:r>
          </w:p>
        </w:tc>
      </w:tr>
      <w:tr w:rsidR="00F16AE7" w:rsidRPr="009E1C67">
        <w:trPr>
          <w:trHeight w:val="1168"/>
        </w:trPr>
        <w:tc>
          <w:tcPr>
            <w:tcW w:w="1908"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i/>
                <w:iCs/>
                <w:sz w:val="22"/>
                <w:szCs w:val="22"/>
              </w:rPr>
              <w:t>Intervention Risks</w:t>
            </w:r>
          </w:p>
        </w:tc>
        <w:tc>
          <w:tcPr>
            <w:tcW w:w="11268" w:type="dxa"/>
            <w:gridSpan w:val="9"/>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 xml:space="preserve">The intervention, if not implemented with careful consideration of local and context specific preferences, could risk alienating the very marginalized populations it seeks to assist, specifically out of school children and youth, including children or youth who are interested in catch-up opportunities, girls and CLWD. To mitigate this risk, the Behaviour Change Communication survey will identify the best language and practices for marketing this aspect of the program, and specifically how to limit references or approaches that might highlight or target these specific sub-populations in a way that might make them targets of ill will from populations NOT specifically targeted for inclusion. In other words, to the greatest degree possible, messaging will likely focus on ideas of equity and access for all. Specifically targeting capacity enhancement of school social workers also could risk alienating them if the endeavour is not appropriately marketing and presented as a value-added opportunity for them rather than that related to compliance or punishment for poor performance. </w:t>
            </w:r>
          </w:p>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 </w:t>
            </w:r>
          </w:p>
        </w:tc>
      </w:tr>
      <w:tr w:rsidR="00D573E1" w:rsidRPr="009E1C67">
        <w:trPr>
          <w:trHeight w:val="743"/>
        </w:trPr>
        <w:tc>
          <w:tcPr>
            <w:tcW w:w="1908"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Outputs</w:t>
            </w:r>
          </w:p>
        </w:tc>
        <w:tc>
          <w:tcPr>
            <w:tcW w:w="9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22715" w:rsidRPr="009E1C67" w:rsidRDefault="00F16AE7" w:rsidP="00A22715">
            <w:pPr>
              <w:pStyle w:val="ListParagraph"/>
              <w:numPr>
                <w:ilvl w:val="0"/>
                <w:numId w:val="11"/>
              </w:numPr>
              <w:rPr>
                <w:rFonts w:asciiTheme="minorHAnsi" w:hAnsiTheme="minorHAnsi" w:cstheme="minorHAnsi"/>
                <w:sz w:val="22"/>
              </w:rPr>
            </w:pPr>
            <w:r w:rsidRPr="009E1C67">
              <w:rPr>
                <w:rFonts w:asciiTheme="minorHAnsi" w:hAnsiTheme="minorHAnsi" w:cstheme="minorHAnsi"/>
                <w:sz w:val="22"/>
                <w:szCs w:val="22"/>
              </w:rPr>
              <w:t>Assessment conducted</w:t>
            </w:r>
          </w:p>
          <w:p w:rsidR="00A22715" w:rsidRPr="009E1C67" w:rsidRDefault="00F16AE7" w:rsidP="00A22715">
            <w:pPr>
              <w:pStyle w:val="ListParagraph"/>
              <w:numPr>
                <w:ilvl w:val="0"/>
                <w:numId w:val="8"/>
              </w:numPr>
              <w:rPr>
                <w:rFonts w:asciiTheme="minorHAnsi" w:hAnsiTheme="minorHAnsi" w:cstheme="minorHAnsi"/>
                <w:sz w:val="22"/>
              </w:rPr>
            </w:pPr>
            <w:r w:rsidRPr="009E1C67">
              <w:rPr>
                <w:rFonts w:asciiTheme="minorHAnsi" w:hAnsiTheme="minorHAnsi" w:cstheme="minorHAnsi"/>
                <w:sz w:val="22"/>
                <w:szCs w:val="22"/>
              </w:rPr>
              <w:t># of spaces constructed or rehabilitated</w:t>
            </w:r>
          </w:p>
          <w:p w:rsidR="00A22715" w:rsidRPr="009E1C67" w:rsidRDefault="00F16AE7" w:rsidP="00A22715">
            <w:pPr>
              <w:pStyle w:val="ListParagraph"/>
              <w:numPr>
                <w:ilvl w:val="0"/>
                <w:numId w:val="8"/>
              </w:numPr>
              <w:rPr>
                <w:rFonts w:asciiTheme="minorHAnsi" w:hAnsiTheme="minorHAnsi" w:cstheme="minorHAnsi"/>
                <w:sz w:val="22"/>
              </w:rPr>
            </w:pPr>
            <w:r w:rsidRPr="009E1C67">
              <w:rPr>
                <w:rFonts w:asciiTheme="minorHAnsi" w:hAnsiTheme="minorHAnsi" w:cstheme="minorHAnsi"/>
                <w:sz w:val="22"/>
                <w:szCs w:val="22"/>
              </w:rPr>
              <w:t xml:space="preserve"># of water and sanitation facilities rehabilitated or expanded, % female only latrines </w:t>
            </w:r>
          </w:p>
          <w:p w:rsidR="00A22715" w:rsidRPr="009E1C67" w:rsidRDefault="00F16AE7" w:rsidP="00A22715">
            <w:pPr>
              <w:pStyle w:val="ListParagraph"/>
              <w:numPr>
                <w:ilvl w:val="0"/>
                <w:numId w:val="8"/>
              </w:numPr>
              <w:rPr>
                <w:rFonts w:asciiTheme="minorHAnsi" w:hAnsiTheme="minorHAnsi" w:cstheme="minorHAnsi"/>
                <w:sz w:val="22"/>
              </w:rPr>
            </w:pPr>
            <w:r w:rsidRPr="009E1C67">
              <w:rPr>
                <w:rFonts w:asciiTheme="minorHAnsi" w:hAnsiTheme="minorHAnsi" w:cstheme="minorHAnsi"/>
                <w:sz w:val="22"/>
                <w:szCs w:val="22"/>
              </w:rPr>
              <w:t># of latrines, ramps and mobility devices constructed for CLWD</w:t>
            </w:r>
          </w:p>
          <w:p w:rsidR="00A22715" w:rsidRPr="009E1C67" w:rsidRDefault="00F16AE7" w:rsidP="00A22715">
            <w:pPr>
              <w:pStyle w:val="ListParagraph"/>
              <w:numPr>
                <w:ilvl w:val="0"/>
                <w:numId w:val="8"/>
              </w:numPr>
              <w:rPr>
                <w:rFonts w:asciiTheme="minorHAnsi" w:hAnsiTheme="minorHAnsi" w:cstheme="minorHAnsi"/>
                <w:sz w:val="22"/>
              </w:rPr>
            </w:pPr>
            <w:r w:rsidRPr="009E1C67">
              <w:rPr>
                <w:rFonts w:asciiTheme="minorHAnsi" w:hAnsiTheme="minorHAnsi" w:cstheme="minorHAnsi"/>
                <w:sz w:val="22"/>
                <w:szCs w:val="22"/>
              </w:rPr>
              <w:t># of MoU signed</w:t>
            </w:r>
          </w:p>
          <w:p w:rsidR="00A22715" w:rsidRPr="009E1C67" w:rsidRDefault="00F16AE7" w:rsidP="00A22715">
            <w:pPr>
              <w:pStyle w:val="ListParagraph"/>
              <w:numPr>
                <w:ilvl w:val="0"/>
                <w:numId w:val="11"/>
              </w:numPr>
              <w:rPr>
                <w:rFonts w:asciiTheme="minorHAnsi" w:hAnsiTheme="minorHAnsi" w:cstheme="minorHAnsi"/>
                <w:sz w:val="22"/>
              </w:rPr>
            </w:pPr>
            <w:r w:rsidRPr="009E1C67">
              <w:rPr>
                <w:rFonts w:asciiTheme="minorHAnsi" w:hAnsiTheme="minorHAnsi" w:cstheme="minorHAnsi"/>
                <w:sz w:val="22"/>
                <w:szCs w:val="22"/>
              </w:rPr>
              <w:t># of social workers trained</w:t>
            </w:r>
          </w:p>
          <w:p w:rsidR="00A22715" w:rsidRPr="009E1C67" w:rsidRDefault="00F16AE7" w:rsidP="00A22715">
            <w:pPr>
              <w:pStyle w:val="ListParagraph"/>
              <w:numPr>
                <w:ilvl w:val="0"/>
                <w:numId w:val="11"/>
              </w:numPr>
              <w:rPr>
                <w:rFonts w:asciiTheme="minorHAnsi" w:hAnsiTheme="minorHAnsi" w:cstheme="minorHAnsi"/>
                <w:sz w:val="22"/>
              </w:rPr>
            </w:pPr>
            <w:r w:rsidRPr="009E1C67">
              <w:rPr>
                <w:rFonts w:asciiTheme="minorHAnsi" w:hAnsiTheme="minorHAnsi" w:cstheme="minorHAnsi"/>
                <w:sz w:val="22"/>
                <w:szCs w:val="22"/>
              </w:rPr>
              <w:t># of Sports equipment and education materials distributed</w:t>
            </w:r>
          </w:p>
          <w:p w:rsidR="00F16AE7" w:rsidRPr="009E1C67" w:rsidRDefault="00F16AE7" w:rsidP="00A22715">
            <w:pPr>
              <w:pStyle w:val="TableText"/>
              <w:contextualSpacing/>
              <w:rPr>
                <w:rFonts w:asciiTheme="minorHAnsi" w:hAnsiTheme="minorHAnsi" w:cstheme="minorHAnsi"/>
                <w:sz w:val="22"/>
                <w:szCs w:val="22"/>
              </w:rPr>
            </w:pPr>
          </w:p>
        </w:tc>
        <w:tc>
          <w:tcPr>
            <w:tcW w:w="1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16AE7" w:rsidRPr="009E1C67" w:rsidRDefault="00F16AE7" w:rsidP="00A22715">
            <w:pPr>
              <w:pStyle w:val="ListParagraph"/>
              <w:numPr>
                <w:ilvl w:val="0"/>
                <w:numId w:val="8"/>
              </w:numPr>
              <w:rPr>
                <w:rFonts w:asciiTheme="minorHAnsi" w:hAnsiTheme="minorHAnsi" w:cstheme="minorHAnsi"/>
                <w:sz w:val="22"/>
              </w:rPr>
            </w:pPr>
            <w:r w:rsidRPr="009E1C67">
              <w:rPr>
                <w:rFonts w:asciiTheme="minorHAnsi" w:hAnsiTheme="minorHAnsi" w:cstheme="minorHAnsi"/>
                <w:sz w:val="22"/>
                <w:szCs w:val="22"/>
              </w:rPr>
              <w:t>Assessment report by partner</w:t>
            </w:r>
          </w:p>
          <w:p w:rsidR="00F16AE7" w:rsidRPr="009E1C67" w:rsidRDefault="00F16AE7" w:rsidP="00A22715">
            <w:pPr>
              <w:pStyle w:val="ListParagraph"/>
              <w:numPr>
                <w:ilvl w:val="0"/>
                <w:numId w:val="8"/>
              </w:numPr>
              <w:rPr>
                <w:rFonts w:asciiTheme="minorHAnsi" w:hAnsiTheme="minorHAnsi" w:cstheme="minorHAnsi"/>
                <w:sz w:val="22"/>
              </w:rPr>
            </w:pPr>
            <w:r w:rsidRPr="009E1C67">
              <w:rPr>
                <w:rFonts w:asciiTheme="minorHAnsi" w:hAnsiTheme="minorHAnsi" w:cstheme="minorHAnsi"/>
                <w:sz w:val="22"/>
                <w:szCs w:val="22"/>
              </w:rPr>
              <w:t>Engineering reports</w:t>
            </w:r>
          </w:p>
          <w:p w:rsidR="00F16AE7" w:rsidRPr="009E1C67" w:rsidRDefault="00F16AE7" w:rsidP="00A22715">
            <w:pPr>
              <w:pStyle w:val="ListParagraph"/>
              <w:numPr>
                <w:ilvl w:val="0"/>
                <w:numId w:val="8"/>
              </w:numPr>
              <w:rPr>
                <w:rFonts w:asciiTheme="minorHAnsi" w:hAnsiTheme="minorHAnsi" w:cstheme="minorHAnsi"/>
                <w:sz w:val="22"/>
              </w:rPr>
            </w:pPr>
            <w:r w:rsidRPr="009E1C67">
              <w:rPr>
                <w:rFonts w:asciiTheme="minorHAnsi" w:hAnsiTheme="minorHAnsi" w:cstheme="minorHAnsi"/>
                <w:sz w:val="22"/>
                <w:szCs w:val="22"/>
              </w:rPr>
              <w:t>Bills of Quantity</w:t>
            </w:r>
          </w:p>
          <w:p w:rsidR="00F16AE7" w:rsidRPr="009E1C67" w:rsidRDefault="00F16AE7" w:rsidP="00A22715">
            <w:pPr>
              <w:pStyle w:val="ListParagraph"/>
              <w:numPr>
                <w:ilvl w:val="0"/>
                <w:numId w:val="8"/>
              </w:numPr>
              <w:rPr>
                <w:rFonts w:asciiTheme="minorHAnsi" w:hAnsiTheme="minorHAnsi" w:cstheme="minorHAnsi"/>
                <w:sz w:val="22"/>
              </w:rPr>
            </w:pPr>
            <w:r w:rsidRPr="009E1C67">
              <w:rPr>
                <w:rFonts w:asciiTheme="minorHAnsi" w:hAnsiTheme="minorHAnsi" w:cstheme="minorHAnsi"/>
                <w:sz w:val="22"/>
                <w:szCs w:val="22"/>
              </w:rPr>
              <w:t>MoE Handover forms</w:t>
            </w:r>
          </w:p>
          <w:p w:rsidR="00F16AE7" w:rsidRPr="009E1C67" w:rsidRDefault="00F16AE7" w:rsidP="00A22715">
            <w:pPr>
              <w:pStyle w:val="ListParagraph"/>
              <w:numPr>
                <w:ilvl w:val="0"/>
                <w:numId w:val="8"/>
              </w:numPr>
              <w:rPr>
                <w:rFonts w:asciiTheme="minorHAnsi" w:hAnsiTheme="minorHAnsi" w:cstheme="minorHAnsi"/>
                <w:sz w:val="22"/>
              </w:rPr>
            </w:pPr>
            <w:r w:rsidRPr="009E1C67">
              <w:rPr>
                <w:rFonts w:asciiTheme="minorHAnsi" w:hAnsiTheme="minorHAnsi" w:cstheme="minorHAnsi"/>
                <w:sz w:val="22"/>
                <w:szCs w:val="22"/>
              </w:rPr>
              <w:t>Contractors documents/ receipts</w:t>
            </w:r>
          </w:p>
          <w:p w:rsidR="00A22715" w:rsidRPr="009E1C67" w:rsidRDefault="00F16AE7" w:rsidP="00A22715">
            <w:pPr>
              <w:pStyle w:val="ListParagraph"/>
              <w:numPr>
                <w:ilvl w:val="0"/>
                <w:numId w:val="8"/>
              </w:numPr>
              <w:jc w:val="both"/>
              <w:rPr>
                <w:rFonts w:asciiTheme="minorHAnsi" w:hAnsiTheme="minorHAnsi" w:cstheme="minorHAnsi"/>
                <w:sz w:val="22"/>
              </w:rPr>
            </w:pPr>
            <w:r w:rsidRPr="009E1C67">
              <w:rPr>
                <w:rFonts w:asciiTheme="minorHAnsi" w:hAnsiTheme="minorHAnsi" w:cstheme="minorHAnsi"/>
                <w:sz w:val="22"/>
                <w:szCs w:val="22"/>
              </w:rPr>
              <w:t>Photo documentation</w:t>
            </w:r>
          </w:p>
          <w:p w:rsidR="00A22715" w:rsidRPr="009E1C67" w:rsidRDefault="00F16AE7" w:rsidP="00A22715">
            <w:pPr>
              <w:pStyle w:val="ListParagraph"/>
              <w:numPr>
                <w:ilvl w:val="0"/>
                <w:numId w:val="8"/>
              </w:numPr>
              <w:jc w:val="both"/>
              <w:rPr>
                <w:rFonts w:asciiTheme="minorHAnsi" w:hAnsiTheme="minorHAnsi" w:cstheme="minorHAnsi"/>
                <w:sz w:val="22"/>
              </w:rPr>
            </w:pPr>
            <w:r w:rsidRPr="009E1C67">
              <w:rPr>
                <w:rFonts w:asciiTheme="minorHAnsi" w:hAnsiTheme="minorHAnsi" w:cstheme="minorHAnsi"/>
                <w:sz w:val="22"/>
                <w:szCs w:val="22"/>
              </w:rPr>
              <w:t>MoUs</w:t>
            </w:r>
          </w:p>
          <w:p w:rsidR="00A22715" w:rsidRPr="009E1C67" w:rsidRDefault="00F16AE7" w:rsidP="00A22715">
            <w:pPr>
              <w:pStyle w:val="ListParagraph"/>
              <w:numPr>
                <w:ilvl w:val="0"/>
                <w:numId w:val="8"/>
              </w:numPr>
              <w:jc w:val="both"/>
              <w:rPr>
                <w:rFonts w:asciiTheme="minorHAnsi" w:hAnsiTheme="minorHAnsi" w:cstheme="minorHAnsi"/>
                <w:sz w:val="22"/>
              </w:rPr>
            </w:pPr>
            <w:r w:rsidRPr="009E1C67">
              <w:rPr>
                <w:rFonts w:asciiTheme="minorHAnsi" w:hAnsiTheme="minorHAnsi" w:cstheme="minorHAnsi"/>
                <w:sz w:val="22"/>
                <w:szCs w:val="22"/>
              </w:rPr>
              <w:t>Training records</w:t>
            </w:r>
          </w:p>
          <w:p w:rsidR="00A22715" w:rsidRPr="009E1C67" w:rsidRDefault="0069784F" w:rsidP="00A22715">
            <w:pPr>
              <w:pStyle w:val="ListParagraph"/>
              <w:numPr>
                <w:ilvl w:val="0"/>
                <w:numId w:val="8"/>
              </w:numPr>
              <w:jc w:val="both"/>
              <w:rPr>
                <w:rFonts w:asciiTheme="minorHAnsi" w:hAnsiTheme="minorHAnsi"/>
                <w:sz w:val="22"/>
              </w:rPr>
            </w:pPr>
            <w:r w:rsidRPr="009E1C67">
              <w:rPr>
                <w:rFonts w:asciiTheme="minorHAnsi" w:hAnsiTheme="minorHAnsi" w:cstheme="minorHAnsi"/>
                <w:sz w:val="22"/>
                <w:szCs w:val="22"/>
              </w:rPr>
              <w:t>Distribution lists</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 xml:space="preserve"> Have spaces and sanitation facilities been constructed in accordance with standards; have enough spaces been constructed to meet population needs; are agreements in place to manage ownership and maintenance responsibilities; are social workers receiving new and beneficial training.  </w:t>
            </w:r>
          </w:p>
        </w:tc>
        <w:tc>
          <w:tcPr>
            <w:tcW w:w="1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  Children and youth, and especially girls and CLWD; social workers.</w:t>
            </w:r>
          </w:p>
        </w:tc>
        <w:tc>
          <w:tcPr>
            <w:tcW w:w="1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IRC Iraq program staff and IRC Iraq partner staff</w:t>
            </w:r>
          </w:p>
        </w:tc>
        <w:tc>
          <w:tcPr>
            <w:tcW w:w="11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IRC Iraq’s M&amp;E Manager  and CYPD Coordinator, IRC’s Senior Technical Advisor for Education</w:t>
            </w:r>
          </w:p>
        </w:tc>
        <w:tc>
          <w:tcPr>
            <w:tcW w:w="11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 Quarterly</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 One month post completion of quarterly data collection</w:t>
            </w:r>
          </w:p>
        </w:tc>
        <w:tc>
          <w:tcPr>
            <w:tcW w:w="13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 Year-end annual report</w:t>
            </w:r>
          </w:p>
        </w:tc>
      </w:tr>
      <w:tr w:rsidR="00F16AE7" w:rsidRPr="009E1C67">
        <w:trPr>
          <w:trHeight w:val="833"/>
        </w:trPr>
        <w:tc>
          <w:tcPr>
            <w:tcW w:w="1908"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i/>
                <w:iCs/>
                <w:sz w:val="22"/>
                <w:szCs w:val="22"/>
              </w:rPr>
              <w:t>Management Risks</w:t>
            </w:r>
          </w:p>
        </w:tc>
        <w:tc>
          <w:tcPr>
            <w:tcW w:w="11268" w:type="dxa"/>
            <w:gridSpan w:val="9"/>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F16AE7" w:rsidRPr="009E1C67" w:rsidRDefault="00F16AE7" w:rsidP="00A22715">
            <w:pPr>
              <w:pStyle w:val="ListParagraph"/>
              <w:numPr>
                <w:ilvl w:val="0"/>
                <w:numId w:val="17"/>
              </w:numPr>
              <w:jc w:val="both"/>
              <w:rPr>
                <w:rFonts w:asciiTheme="minorHAnsi" w:hAnsiTheme="minorHAnsi" w:cstheme="minorHAnsi"/>
                <w:sz w:val="22"/>
                <w:lang w:val="en-GB"/>
              </w:rPr>
            </w:pPr>
            <w:r w:rsidRPr="009E1C67">
              <w:rPr>
                <w:rFonts w:asciiTheme="minorHAnsi" w:hAnsiTheme="minorHAnsi" w:cstheme="minorHAnsi"/>
                <w:sz w:val="22"/>
                <w:szCs w:val="22"/>
                <w:lang w:val="en-GB"/>
              </w:rPr>
              <w:t>IRC and local partners are able to maintain access to the IDPs.</w:t>
            </w:r>
          </w:p>
          <w:p w:rsidR="00F16AE7" w:rsidRPr="009E1C67" w:rsidRDefault="00F16AE7" w:rsidP="00A22715">
            <w:pPr>
              <w:pStyle w:val="ListParagraph"/>
              <w:numPr>
                <w:ilvl w:val="0"/>
                <w:numId w:val="17"/>
              </w:numPr>
              <w:jc w:val="both"/>
              <w:rPr>
                <w:rFonts w:asciiTheme="minorHAnsi" w:hAnsiTheme="minorHAnsi" w:cstheme="minorHAnsi"/>
                <w:sz w:val="22"/>
                <w:lang w:val="en-GB"/>
              </w:rPr>
            </w:pPr>
            <w:r w:rsidRPr="009E1C67">
              <w:rPr>
                <w:rFonts w:asciiTheme="minorHAnsi" w:hAnsiTheme="minorHAnsi" w:cstheme="minorHAnsi"/>
                <w:sz w:val="22"/>
                <w:szCs w:val="22"/>
                <w:lang w:val="en-GB"/>
              </w:rPr>
              <w:t>Security remains stable with transport unimpeded.</w:t>
            </w:r>
          </w:p>
          <w:p w:rsidR="00F16AE7" w:rsidRPr="009E1C67" w:rsidRDefault="00F16AE7" w:rsidP="00A22715">
            <w:pPr>
              <w:pStyle w:val="TableText"/>
              <w:numPr>
                <w:ilvl w:val="0"/>
                <w:numId w:val="17"/>
              </w:numPr>
              <w:spacing w:before="0" w:line="240" w:lineRule="auto"/>
              <w:contextualSpacing/>
              <w:rPr>
                <w:rFonts w:asciiTheme="minorHAnsi" w:hAnsiTheme="minorHAnsi" w:cstheme="minorHAnsi"/>
                <w:sz w:val="22"/>
                <w:szCs w:val="22"/>
                <w:lang w:val="en-GB"/>
              </w:rPr>
            </w:pPr>
            <w:r w:rsidRPr="009E1C67">
              <w:rPr>
                <w:rFonts w:asciiTheme="minorHAnsi" w:hAnsiTheme="minorHAnsi" w:cstheme="minorHAnsi"/>
                <w:sz w:val="22"/>
                <w:szCs w:val="22"/>
                <w:lang w:val="en-GB"/>
              </w:rPr>
              <w:t>The political environment in the sub districts remains supportive of activities</w:t>
            </w:r>
          </w:p>
          <w:p w:rsidR="00F16AE7" w:rsidRPr="009E1C67" w:rsidRDefault="00F16AE7" w:rsidP="00A22715">
            <w:pPr>
              <w:pStyle w:val="ListParagraph"/>
              <w:numPr>
                <w:ilvl w:val="0"/>
                <w:numId w:val="17"/>
              </w:numPr>
              <w:jc w:val="both"/>
              <w:rPr>
                <w:rFonts w:asciiTheme="minorHAnsi" w:hAnsiTheme="minorHAnsi" w:cstheme="minorHAnsi"/>
                <w:sz w:val="22"/>
                <w:lang w:val="en-GB"/>
              </w:rPr>
            </w:pPr>
            <w:r w:rsidRPr="009E1C67">
              <w:rPr>
                <w:rFonts w:asciiTheme="minorHAnsi" w:hAnsiTheme="minorHAnsi" w:cstheme="minorHAnsi"/>
                <w:sz w:val="22"/>
                <w:szCs w:val="22"/>
                <w:lang w:val="en-GB"/>
              </w:rPr>
              <w:t>Parents continue to send their children to school.</w:t>
            </w:r>
          </w:p>
          <w:p w:rsidR="00F16AE7" w:rsidRPr="009E1C67" w:rsidRDefault="00F16AE7" w:rsidP="00A22715">
            <w:pPr>
              <w:pStyle w:val="ListParagraph"/>
              <w:numPr>
                <w:ilvl w:val="0"/>
                <w:numId w:val="17"/>
              </w:numPr>
              <w:jc w:val="both"/>
              <w:rPr>
                <w:rFonts w:asciiTheme="minorHAnsi" w:hAnsiTheme="minorHAnsi" w:cstheme="minorHAnsi"/>
                <w:sz w:val="22"/>
                <w:lang w:val="en-GB"/>
              </w:rPr>
            </w:pPr>
            <w:r w:rsidRPr="009E1C67">
              <w:rPr>
                <w:rFonts w:asciiTheme="minorHAnsi" w:hAnsiTheme="minorHAnsi" w:cstheme="minorHAnsi"/>
                <w:sz w:val="22"/>
                <w:szCs w:val="22"/>
                <w:lang w:val="en-GB"/>
              </w:rPr>
              <w:t>MoE staff continue to be supportive of the program.</w:t>
            </w:r>
          </w:p>
          <w:p w:rsidR="00F16AE7" w:rsidRPr="009E1C67" w:rsidRDefault="00F16AE7" w:rsidP="00A22715">
            <w:pPr>
              <w:pStyle w:val="ListParagraph"/>
              <w:numPr>
                <w:ilvl w:val="0"/>
                <w:numId w:val="17"/>
              </w:numPr>
              <w:jc w:val="both"/>
              <w:rPr>
                <w:rFonts w:asciiTheme="minorHAnsi" w:hAnsiTheme="minorHAnsi" w:cstheme="minorHAnsi"/>
                <w:sz w:val="22"/>
                <w:lang w:val="en-GB"/>
              </w:rPr>
            </w:pPr>
            <w:r w:rsidRPr="009E1C67">
              <w:rPr>
                <w:rFonts w:asciiTheme="minorHAnsi" w:hAnsiTheme="minorHAnsi" w:cstheme="minorHAnsi"/>
                <w:sz w:val="22"/>
                <w:szCs w:val="22"/>
                <w:lang w:val="en-GB"/>
              </w:rPr>
              <w:t xml:space="preserve">Construction teams can access the schools. </w:t>
            </w:r>
          </w:p>
          <w:p w:rsidR="00F16AE7" w:rsidRPr="009E1C67" w:rsidRDefault="00F16AE7" w:rsidP="00A22715">
            <w:pPr>
              <w:pStyle w:val="ListParagraph"/>
              <w:numPr>
                <w:ilvl w:val="0"/>
                <w:numId w:val="17"/>
              </w:numPr>
              <w:jc w:val="both"/>
              <w:rPr>
                <w:rFonts w:asciiTheme="minorHAnsi" w:hAnsiTheme="minorHAnsi" w:cstheme="minorHAnsi"/>
                <w:sz w:val="22"/>
                <w:lang w:val="en-GB"/>
              </w:rPr>
            </w:pPr>
            <w:r w:rsidRPr="009E1C67">
              <w:rPr>
                <w:rFonts w:asciiTheme="minorHAnsi" w:hAnsiTheme="minorHAnsi" w:cstheme="minorHAnsi"/>
                <w:sz w:val="22"/>
                <w:szCs w:val="22"/>
                <w:lang w:val="en-GB"/>
              </w:rPr>
              <w:t>No major fluctuation in price of construction materials.</w:t>
            </w:r>
          </w:p>
          <w:p w:rsidR="00F16AE7" w:rsidRPr="009E1C67" w:rsidRDefault="00F16AE7" w:rsidP="00A22715">
            <w:pPr>
              <w:pStyle w:val="ListParagraph"/>
              <w:numPr>
                <w:ilvl w:val="0"/>
                <w:numId w:val="17"/>
              </w:numPr>
              <w:jc w:val="both"/>
              <w:rPr>
                <w:rFonts w:asciiTheme="minorHAnsi" w:hAnsiTheme="minorHAnsi" w:cstheme="minorHAnsi"/>
                <w:sz w:val="22"/>
                <w:lang w:val="en-GB"/>
              </w:rPr>
            </w:pPr>
            <w:r w:rsidRPr="009E1C67">
              <w:rPr>
                <w:rFonts w:asciiTheme="minorHAnsi" w:hAnsiTheme="minorHAnsi" w:cstheme="minorHAnsi"/>
                <w:sz w:val="22"/>
                <w:szCs w:val="22"/>
                <w:lang w:val="en-GB"/>
              </w:rPr>
              <w:t>Materials can be transported safely.</w:t>
            </w:r>
          </w:p>
          <w:p w:rsidR="00F16AE7" w:rsidRPr="009E1C67" w:rsidRDefault="00F16AE7" w:rsidP="00A22715">
            <w:pPr>
              <w:pStyle w:val="ListParagraph"/>
              <w:numPr>
                <w:ilvl w:val="0"/>
                <w:numId w:val="17"/>
              </w:numPr>
              <w:jc w:val="both"/>
              <w:rPr>
                <w:rFonts w:asciiTheme="minorHAnsi" w:hAnsiTheme="minorHAnsi" w:cstheme="minorHAnsi"/>
                <w:sz w:val="22"/>
              </w:rPr>
            </w:pPr>
            <w:r w:rsidRPr="009E1C67">
              <w:rPr>
                <w:rFonts w:asciiTheme="minorHAnsi" w:hAnsiTheme="minorHAnsi" w:cstheme="minorHAnsi"/>
                <w:sz w:val="22"/>
                <w:szCs w:val="22"/>
                <w:lang w:val="en-GB"/>
              </w:rPr>
              <w:t>Social workers and/or school leaders are available</w:t>
            </w:r>
            <w:r w:rsidRPr="009E1C67">
              <w:rPr>
                <w:rFonts w:asciiTheme="minorHAnsi" w:hAnsiTheme="minorHAnsi" w:cstheme="minorHAnsi"/>
                <w:sz w:val="22"/>
                <w:szCs w:val="22"/>
              </w:rPr>
              <w:t> </w:t>
            </w:r>
          </w:p>
          <w:p w:rsidR="00F16AE7" w:rsidRPr="009E1C67" w:rsidRDefault="00F16AE7" w:rsidP="00A22715">
            <w:pPr>
              <w:contextualSpacing/>
              <w:jc w:val="both"/>
              <w:rPr>
                <w:rFonts w:asciiTheme="minorHAnsi" w:hAnsiTheme="minorHAnsi" w:cstheme="minorHAnsi"/>
                <w:sz w:val="22"/>
              </w:rPr>
            </w:pPr>
          </w:p>
          <w:p w:rsidR="00F16AE7" w:rsidRPr="009E1C67" w:rsidRDefault="00F16AE7" w:rsidP="00A22715">
            <w:pPr>
              <w:contextualSpacing/>
              <w:jc w:val="both"/>
              <w:rPr>
                <w:rFonts w:asciiTheme="minorHAnsi" w:hAnsiTheme="minorHAnsi" w:cstheme="minorHAnsi"/>
                <w:sz w:val="22"/>
              </w:rPr>
            </w:pPr>
          </w:p>
        </w:tc>
      </w:tr>
      <w:tr w:rsidR="00D573E1" w:rsidRPr="009E1C67">
        <w:trPr>
          <w:trHeight w:val="833"/>
        </w:trPr>
        <w:tc>
          <w:tcPr>
            <w:tcW w:w="1908"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iCs/>
                <w:sz w:val="22"/>
                <w:szCs w:val="22"/>
                <w:lang w:val="en-US"/>
              </w:rPr>
            </w:pPr>
            <w:r w:rsidRPr="009E1C67">
              <w:rPr>
                <w:rFonts w:asciiTheme="minorHAnsi" w:hAnsiTheme="minorHAnsi" w:cstheme="minorHAnsi"/>
                <w:iCs/>
                <w:sz w:val="22"/>
                <w:szCs w:val="22"/>
              </w:rPr>
              <w:t xml:space="preserve">Objective 2: </w:t>
            </w:r>
            <w:r w:rsidR="00DC6008" w:rsidRPr="009E1C67">
              <w:rPr>
                <w:rFonts w:asciiTheme="minorHAnsi" w:hAnsiTheme="minorHAnsi"/>
                <w:bCs/>
                <w:sz w:val="22"/>
                <w:szCs w:val="22"/>
              </w:rPr>
              <w:t xml:space="preserve">Improving the quality of education, through the provision of teacher training programs to a total of 434 teachers in the 30 target schools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22715" w:rsidRPr="009E1C67" w:rsidRDefault="0069784F" w:rsidP="00A22715">
            <w:pPr>
              <w:pStyle w:val="ListParagraph"/>
              <w:numPr>
                <w:ilvl w:val="0"/>
                <w:numId w:val="8"/>
              </w:numPr>
              <w:rPr>
                <w:rFonts w:asciiTheme="minorHAnsi" w:hAnsiTheme="minorHAnsi" w:cstheme="minorHAnsi"/>
                <w:sz w:val="22"/>
              </w:rPr>
            </w:pPr>
            <w:r w:rsidRPr="009E1C67">
              <w:rPr>
                <w:rFonts w:asciiTheme="minorHAnsi" w:hAnsiTheme="minorHAnsi" w:cstheme="minorHAnsi"/>
                <w:sz w:val="22"/>
                <w:szCs w:val="22"/>
              </w:rPr>
              <w:t xml:space="preserve">% improvement over EGRA baseline in early grade reading scores of participating students in project schools </w:t>
            </w:r>
          </w:p>
          <w:p w:rsidR="00A22715" w:rsidRPr="009E1C67" w:rsidRDefault="004431F5" w:rsidP="00A22715">
            <w:pPr>
              <w:pStyle w:val="ListParagraph"/>
              <w:numPr>
                <w:ilvl w:val="0"/>
                <w:numId w:val="12"/>
              </w:numPr>
              <w:ind w:left="344" w:hanging="344"/>
              <w:rPr>
                <w:rFonts w:asciiTheme="minorHAnsi" w:hAnsiTheme="minorHAnsi" w:cstheme="minorHAnsi"/>
                <w:sz w:val="22"/>
              </w:rPr>
            </w:pPr>
            <w:r w:rsidRPr="009E1C67">
              <w:rPr>
                <w:rFonts w:asciiTheme="minorHAnsi" w:hAnsiTheme="minorHAnsi" w:cstheme="minorHAnsi"/>
                <w:sz w:val="22"/>
                <w:szCs w:val="22"/>
              </w:rPr>
              <w:t xml:space="preserve">% of directly trained teachers using Healing Classrooms methodologies in project schools compared to baseline </w:t>
            </w:r>
          </w:p>
          <w:p w:rsidR="00EC20D4" w:rsidRPr="009E1C67" w:rsidRDefault="004431F5" w:rsidP="00A22715">
            <w:pPr>
              <w:pStyle w:val="ListParagraph"/>
              <w:numPr>
                <w:ilvl w:val="0"/>
                <w:numId w:val="12"/>
              </w:numPr>
              <w:ind w:left="344" w:hanging="344"/>
              <w:rPr>
                <w:rFonts w:asciiTheme="minorHAnsi" w:hAnsiTheme="minorHAnsi" w:cstheme="minorHAnsi"/>
                <w:sz w:val="22"/>
              </w:rPr>
            </w:pPr>
            <w:r w:rsidRPr="009E1C67">
              <w:rPr>
                <w:rFonts w:asciiTheme="minorHAnsi" w:hAnsiTheme="minorHAnsi" w:cstheme="minorHAnsi"/>
                <w:sz w:val="22"/>
                <w:szCs w:val="22"/>
              </w:rPr>
              <w:t>% increase over baseline in EGRA scores amongst project participants at project end</w:t>
            </w:r>
            <w:r w:rsidR="00CD279A" w:rsidRPr="009E1C67">
              <w:rPr>
                <w:rFonts w:asciiTheme="minorHAnsi" w:hAnsiTheme="minorHAnsi" w:cstheme="minorHAnsi"/>
                <w:sz w:val="22"/>
                <w:szCs w:val="22"/>
              </w:rPr>
              <w:t xml:space="preserve"> </w:t>
            </w:r>
          </w:p>
          <w:p w:rsidR="00A22715" w:rsidRPr="009E1C67" w:rsidRDefault="004431F5" w:rsidP="00A22715">
            <w:pPr>
              <w:pStyle w:val="ListParagraph"/>
              <w:numPr>
                <w:ilvl w:val="0"/>
                <w:numId w:val="12"/>
              </w:numPr>
              <w:ind w:left="344" w:hanging="344"/>
              <w:rPr>
                <w:rFonts w:asciiTheme="minorHAnsi" w:hAnsiTheme="minorHAnsi" w:cstheme="minorHAnsi"/>
                <w:sz w:val="22"/>
              </w:rPr>
            </w:pPr>
            <w:r w:rsidRPr="009E1C67">
              <w:rPr>
                <w:rFonts w:asciiTheme="minorHAnsi" w:hAnsiTheme="minorHAnsi" w:cstheme="minorHAnsi"/>
                <w:sz w:val="22"/>
                <w:szCs w:val="22"/>
              </w:rPr>
              <w:t>% of schools with TLC meeting monthly in project schools compared to baseline</w:t>
            </w:r>
          </w:p>
          <w:p w:rsidR="00F16AE7" w:rsidRPr="009E1C67" w:rsidRDefault="00F16AE7" w:rsidP="00A22715">
            <w:pPr>
              <w:pStyle w:val="TableText"/>
              <w:contextualSpacing/>
              <w:rPr>
                <w:rFonts w:asciiTheme="minorHAnsi" w:hAnsiTheme="minorHAnsi" w:cstheme="minorHAnsi"/>
                <w:sz w:val="22"/>
                <w:szCs w:val="22"/>
              </w:rPr>
            </w:pP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22715" w:rsidRPr="009E1C67" w:rsidRDefault="0069784F" w:rsidP="00A22715">
            <w:pPr>
              <w:pStyle w:val="ListParagraph"/>
              <w:numPr>
                <w:ilvl w:val="0"/>
                <w:numId w:val="8"/>
              </w:numPr>
              <w:rPr>
                <w:rFonts w:asciiTheme="minorHAnsi" w:hAnsiTheme="minorHAnsi" w:cstheme="minorHAnsi"/>
                <w:sz w:val="22"/>
              </w:rPr>
            </w:pPr>
            <w:r w:rsidRPr="009E1C67">
              <w:rPr>
                <w:rFonts w:asciiTheme="minorHAnsi" w:hAnsiTheme="minorHAnsi" w:cstheme="minorHAnsi"/>
                <w:sz w:val="22"/>
                <w:szCs w:val="22"/>
              </w:rPr>
              <w:t>EGRA Test records</w:t>
            </w:r>
            <w:r w:rsidR="00CD279A" w:rsidRPr="009E1C67">
              <w:rPr>
                <w:rFonts w:asciiTheme="minorHAnsi" w:hAnsiTheme="minorHAnsi" w:cstheme="minorHAnsi"/>
                <w:sz w:val="22"/>
                <w:szCs w:val="22"/>
              </w:rPr>
              <w:t xml:space="preserve"> (gender disaggregated)</w:t>
            </w:r>
          </w:p>
          <w:p w:rsidR="004431F5" w:rsidRPr="009E1C67" w:rsidRDefault="004431F5" w:rsidP="00A22715">
            <w:pPr>
              <w:pStyle w:val="ListParagraph"/>
              <w:numPr>
                <w:ilvl w:val="0"/>
                <w:numId w:val="12"/>
              </w:numPr>
              <w:ind w:left="342" w:hanging="342"/>
              <w:rPr>
                <w:rFonts w:asciiTheme="minorHAnsi" w:hAnsiTheme="minorHAnsi" w:cstheme="minorHAnsi"/>
                <w:sz w:val="22"/>
                <w:lang w:val="en-GB"/>
              </w:rPr>
            </w:pPr>
            <w:r w:rsidRPr="009E1C67">
              <w:rPr>
                <w:rFonts w:asciiTheme="minorHAnsi" w:hAnsiTheme="minorHAnsi" w:cstheme="minorHAnsi"/>
                <w:sz w:val="22"/>
                <w:szCs w:val="22"/>
                <w:lang w:val="en-GB"/>
              </w:rPr>
              <w:t>Teacher observation records/forms</w:t>
            </w:r>
          </w:p>
          <w:p w:rsidR="004431F5" w:rsidRPr="009E1C67" w:rsidRDefault="004431F5" w:rsidP="00A22715">
            <w:pPr>
              <w:pStyle w:val="ListParagraph"/>
              <w:numPr>
                <w:ilvl w:val="0"/>
                <w:numId w:val="12"/>
              </w:numPr>
              <w:ind w:left="342" w:hanging="342"/>
              <w:rPr>
                <w:rFonts w:asciiTheme="minorHAnsi" w:hAnsiTheme="minorHAnsi" w:cstheme="minorHAnsi"/>
                <w:sz w:val="22"/>
                <w:lang w:val="en-GB"/>
              </w:rPr>
            </w:pPr>
            <w:r w:rsidRPr="009E1C67">
              <w:rPr>
                <w:rFonts w:asciiTheme="minorHAnsi" w:hAnsiTheme="minorHAnsi" w:cstheme="minorHAnsi"/>
                <w:sz w:val="22"/>
                <w:szCs w:val="22"/>
                <w:lang w:val="en-GB"/>
              </w:rPr>
              <w:t>EGRA pre- and post-test report</w:t>
            </w:r>
          </w:p>
          <w:p w:rsidR="004431F5" w:rsidRPr="009E1C67" w:rsidRDefault="004431F5" w:rsidP="00A22715">
            <w:pPr>
              <w:pStyle w:val="ListParagraph"/>
              <w:numPr>
                <w:ilvl w:val="0"/>
                <w:numId w:val="12"/>
              </w:numPr>
              <w:ind w:left="342" w:hanging="342"/>
              <w:rPr>
                <w:rFonts w:asciiTheme="minorHAnsi" w:hAnsiTheme="minorHAnsi" w:cstheme="minorHAnsi"/>
                <w:sz w:val="22"/>
                <w:lang w:val="en-GB"/>
              </w:rPr>
            </w:pPr>
            <w:r w:rsidRPr="009E1C67">
              <w:rPr>
                <w:rFonts w:asciiTheme="minorHAnsi" w:hAnsiTheme="minorHAnsi" w:cstheme="minorHAnsi"/>
                <w:sz w:val="22"/>
                <w:szCs w:val="22"/>
                <w:lang w:val="en-GB"/>
              </w:rPr>
              <w:t>TLC self reporting forms</w:t>
            </w:r>
          </w:p>
          <w:p w:rsidR="00F16AE7" w:rsidRPr="009E1C67" w:rsidRDefault="00F16AE7" w:rsidP="00A22715">
            <w:pPr>
              <w:pStyle w:val="TableText"/>
              <w:contextualSpacing/>
              <w:rPr>
                <w:rFonts w:asciiTheme="minorHAnsi" w:hAnsiTheme="minorHAnsi" w:cstheme="minorHAnsi"/>
                <w:sz w:val="22"/>
                <w:szCs w:val="22"/>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Are students learning how to read with more efficiency and better comprehension</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Children in the early primary grades, G1-3</w:t>
            </w:r>
          </w:p>
        </w:tc>
        <w:tc>
          <w:tcPr>
            <w:tcW w:w="12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 xml:space="preserve">IRC Iraq program staff </w:t>
            </w:r>
          </w:p>
        </w:tc>
        <w:tc>
          <w:tcPr>
            <w:tcW w:w="11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IRC Iraq’s M&amp;E Manager  and CYPD Coordinator, IRC’s  Technical Advisor for Education focused on reading</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Three months post completion of EGR teaching intervention</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One month post completion of data collection</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 Year-end annual report</w:t>
            </w:r>
          </w:p>
        </w:tc>
      </w:tr>
      <w:tr w:rsidR="00F16AE7" w:rsidRPr="009E1C67">
        <w:trPr>
          <w:trHeight w:val="833"/>
        </w:trPr>
        <w:tc>
          <w:tcPr>
            <w:tcW w:w="1908"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i/>
                <w:iCs/>
                <w:sz w:val="22"/>
                <w:szCs w:val="22"/>
              </w:rPr>
              <w:t>Intervention Risks</w:t>
            </w:r>
          </w:p>
        </w:tc>
        <w:tc>
          <w:tcPr>
            <w:tcW w:w="11268" w:type="dxa"/>
            <w:gridSpan w:val="9"/>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The Early Grade Reading component will need to be implemented in such a way that the training approaches and content are properly contextualized so to establish relevance and thus improve take-up.</w:t>
            </w:r>
          </w:p>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 xml:space="preserve">If the proposed Teacher Learning Circles do not continue to function on their own, the risk of knowledge loss is feasible and thus the sustainability of the effort could be questioned. This risk will be mitigated by providing concrete and usable skills that are generated or supported as a result of these meetings to inculcate in participants the continued value of TLCs. </w:t>
            </w:r>
          </w:p>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The distribution of partner sourced reading and sport/play materials represents a potential threat to sustainability if the depreciation of said materials is such that their use and thus perceived value is marginalized and they no longer play a valuable role. This risk will be mitigated by providing guidance to school administrators, teachers and children on how to properly care for and enhance the ‘lifespan’ and these consumable materials. </w:t>
            </w:r>
          </w:p>
        </w:tc>
      </w:tr>
      <w:tr w:rsidR="00D573E1" w:rsidRPr="009E1C67">
        <w:trPr>
          <w:trHeight w:val="833"/>
        </w:trPr>
        <w:tc>
          <w:tcPr>
            <w:tcW w:w="1908"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Outputs</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22715" w:rsidRPr="009E1C67" w:rsidRDefault="0069784F" w:rsidP="00A22715">
            <w:pPr>
              <w:pStyle w:val="ListParagraph"/>
              <w:numPr>
                <w:ilvl w:val="0"/>
                <w:numId w:val="11"/>
              </w:numPr>
              <w:rPr>
                <w:rFonts w:asciiTheme="minorHAnsi" w:hAnsiTheme="minorHAnsi" w:cstheme="minorHAnsi"/>
                <w:color w:val="000000"/>
                <w:spacing w:val="-5"/>
                <w:kern w:val="28"/>
                <w:sz w:val="22"/>
                <w:lang w:val="en-AU"/>
              </w:rPr>
            </w:pPr>
            <w:r w:rsidRPr="009E1C67">
              <w:rPr>
                <w:rFonts w:asciiTheme="minorHAnsi" w:hAnsiTheme="minorHAnsi" w:cstheme="minorHAnsi"/>
                <w:color w:val="000000"/>
                <w:spacing w:val="-5"/>
                <w:kern w:val="28"/>
                <w:sz w:val="22"/>
                <w:szCs w:val="22"/>
                <w:lang w:val="en-AU"/>
              </w:rPr>
              <w:t> # of teachers trained</w:t>
            </w:r>
            <w:r w:rsidR="00CD279A" w:rsidRPr="009E1C67">
              <w:rPr>
                <w:rFonts w:asciiTheme="minorHAnsi" w:hAnsiTheme="minorHAnsi" w:cstheme="minorHAnsi"/>
                <w:color w:val="000000"/>
                <w:spacing w:val="-5"/>
                <w:kern w:val="28"/>
                <w:sz w:val="22"/>
                <w:szCs w:val="22"/>
                <w:lang w:val="en-AU"/>
              </w:rPr>
              <w:t xml:space="preserve"> (60% female)</w:t>
            </w:r>
          </w:p>
          <w:p w:rsidR="00A22715" w:rsidRPr="009E1C67" w:rsidRDefault="0069784F" w:rsidP="00A22715">
            <w:pPr>
              <w:pStyle w:val="ListParagraph"/>
              <w:numPr>
                <w:ilvl w:val="0"/>
                <w:numId w:val="11"/>
              </w:numPr>
              <w:rPr>
                <w:rFonts w:asciiTheme="minorHAnsi" w:hAnsiTheme="minorHAnsi" w:cstheme="minorHAnsi"/>
                <w:color w:val="000000"/>
                <w:spacing w:val="-5"/>
                <w:kern w:val="28"/>
                <w:sz w:val="22"/>
                <w:lang w:val="en-AU"/>
              </w:rPr>
            </w:pPr>
            <w:r w:rsidRPr="009E1C67">
              <w:rPr>
                <w:rFonts w:asciiTheme="minorHAnsi" w:hAnsiTheme="minorHAnsi" w:cstheme="minorHAnsi"/>
                <w:color w:val="000000"/>
                <w:spacing w:val="-5"/>
                <w:kern w:val="28"/>
                <w:sz w:val="22"/>
                <w:szCs w:val="22"/>
                <w:lang w:val="en-AU"/>
              </w:rPr>
              <w:t># of classes established</w:t>
            </w:r>
          </w:p>
          <w:p w:rsidR="00A22715" w:rsidRPr="009E1C67" w:rsidRDefault="0069784F" w:rsidP="00A22715">
            <w:pPr>
              <w:pStyle w:val="ListParagraph"/>
              <w:numPr>
                <w:ilvl w:val="0"/>
                <w:numId w:val="11"/>
              </w:numPr>
              <w:rPr>
                <w:rFonts w:asciiTheme="minorHAnsi" w:hAnsiTheme="minorHAnsi" w:cstheme="minorHAnsi"/>
                <w:color w:val="000000"/>
                <w:spacing w:val="-5"/>
                <w:kern w:val="28"/>
                <w:sz w:val="22"/>
                <w:lang w:val="en-AU"/>
              </w:rPr>
            </w:pPr>
            <w:r w:rsidRPr="009E1C67">
              <w:rPr>
                <w:rFonts w:asciiTheme="minorHAnsi" w:hAnsiTheme="minorHAnsi" w:cstheme="minorHAnsi"/>
                <w:color w:val="000000"/>
                <w:spacing w:val="-5"/>
                <w:kern w:val="28"/>
                <w:sz w:val="22"/>
                <w:szCs w:val="22"/>
                <w:lang w:val="en-AU"/>
              </w:rPr>
              <w:t># of teaching and learning materials distributed</w:t>
            </w:r>
          </w:p>
          <w:p w:rsidR="00A22715" w:rsidRPr="009E1C67" w:rsidRDefault="0069784F" w:rsidP="00A22715">
            <w:pPr>
              <w:pStyle w:val="ListParagraph"/>
              <w:numPr>
                <w:ilvl w:val="0"/>
                <w:numId w:val="11"/>
              </w:numPr>
              <w:rPr>
                <w:rFonts w:asciiTheme="minorHAnsi" w:hAnsiTheme="minorHAnsi" w:cstheme="minorHAnsi"/>
                <w:color w:val="000000"/>
                <w:spacing w:val="-5"/>
                <w:kern w:val="28"/>
                <w:sz w:val="22"/>
                <w:lang w:val="en-AU"/>
              </w:rPr>
            </w:pPr>
            <w:r w:rsidRPr="009E1C67">
              <w:rPr>
                <w:rFonts w:asciiTheme="minorHAnsi" w:hAnsiTheme="minorHAnsi" w:cstheme="minorHAnsi"/>
                <w:color w:val="000000"/>
                <w:spacing w:val="-5"/>
                <w:kern w:val="28"/>
                <w:sz w:val="22"/>
                <w:szCs w:val="22"/>
                <w:lang w:val="en-AU"/>
              </w:rPr>
              <w:t># TLC established</w:t>
            </w:r>
          </w:p>
          <w:p w:rsidR="00A22715" w:rsidRPr="009E1C67" w:rsidRDefault="0069784F" w:rsidP="00A22715">
            <w:pPr>
              <w:pStyle w:val="ListParagraph"/>
              <w:numPr>
                <w:ilvl w:val="0"/>
                <w:numId w:val="11"/>
              </w:numPr>
              <w:rPr>
                <w:rFonts w:asciiTheme="minorHAnsi" w:hAnsiTheme="minorHAnsi" w:cstheme="minorHAnsi"/>
                <w:color w:val="000000"/>
                <w:spacing w:val="-5"/>
                <w:kern w:val="28"/>
                <w:sz w:val="22"/>
                <w:lang w:val="en-AU"/>
              </w:rPr>
            </w:pPr>
            <w:r w:rsidRPr="009E1C67">
              <w:rPr>
                <w:rFonts w:asciiTheme="minorHAnsi" w:hAnsiTheme="minorHAnsi" w:cstheme="minorHAnsi"/>
                <w:color w:val="000000"/>
                <w:spacing w:val="-5"/>
                <w:kern w:val="28"/>
                <w:sz w:val="22"/>
                <w:szCs w:val="22"/>
                <w:lang w:val="en-AU"/>
              </w:rPr>
              <w:t># of kits distributed</w:t>
            </w:r>
          </w:p>
          <w:p w:rsidR="00F16AE7" w:rsidRPr="009E1C67" w:rsidRDefault="00F16AE7" w:rsidP="00A22715">
            <w:pPr>
              <w:pStyle w:val="TableText"/>
              <w:contextualSpacing/>
              <w:rPr>
                <w:rFonts w:asciiTheme="minorHAnsi" w:hAnsiTheme="minorHAnsi" w:cstheme="minorHAnsi"/>
                <w:sz w:val="22"/>
                <w:szCs w:val="22"/>
              </w:rPr>
            </w:pP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22715" w:rsidRPr="009E1C67" w:rsidRDefault="00F16AE7" w:rsidP="00A22715">
            <w:pPr>
              <w:pStyle w:val="ListParagraph"/>
              <w:numPr>
                <w:ilvl w:val="0"/>
                <w:numId w:val="11"/>
              </w:numPr>
              <w:rPr>
                <w:rFonts w:asciiTheme="minorHAnsi" w:hAnsiTheme="minorHAnsi" w:cstheme="minorHAnsi"/>
                <w:color w:val="000000"/>
                <w:spacing w:val="-5"/>
                <w:kern w:val="28"/>
                <w:sz w:val="22"/>
                <w:lang w:val="en-AU"/>
              </w:rPr>
            </w:pPr>
            <w:r w:rsidRPr="009E1C67">
              <w:rPr>
                <w:rFonts w:asciiTheme="minorHAnsi" w:hAnsiTheme="minorHAnsi" w:cstheme="minorHAnsi"/>
                <w:sz w:val="22"/>
                <w:szCs w:val="22"/>
              </w:rPr>
              <w:t> </w:t>
            </w:r>
            <w:r w:rsidR="0069784F" w:rsidRPr="009E1C67">
              <w:rPr>
                <w:rFonts w:asciiTheme="minorHAnsi" w:hAnsiTheme="minorHAnsi" w:cstheme="minorHAnsi"/>
                <w:color w:val="000000"/>
                <w:spacing w:val="-5"/>
                <w:kern w:val="28"/>
                <w:sz w:val="22"/>
                <w:szCs w:val="22"/>
                <w:lang w:val="en-AU"/>
              </w:rPr>
              <w:t>Training attendance and records</w:t>
            </w:r>
            <w:r w:rsidR="00CD279A" w:rsidRPr="009E1C67">
              <w:rPr>
                <w:rFonts w:asciiTheme="minorHAnsi" w:hAnsiTheme="minorHAnsi" w:cstheme="minorHAnsi"/>
                <w:color w:val="000000"/>
                <w:spacing w:val="-5"/>
                <w:kern w:val="28"/>
                <w:sz w:val="22"/>
                <w:szCs w:val="22"/>
                <w:lang w:val="en-AU"/>
              </w:rPr>
              <w:t xml:space="preserve"> (gender disaggregated)</w:t>
            </w:r>
          </w:p>
          <w:p w:rsidR="00A22715" w:rsidRPr="009E1C67" w:rsidRDefault="0069784F" w:rsidP="00A22715">
            <w:pPr>
              <w:pStyle w:val="ListParagraph"/>
              <w:numPr>
                <w:ilvl w:val="0"/>
                <w:numId w:val="11"/>
              </w:numPr>
              <w:rPr>
                <w:rFonts w:asciiTheme="minorHAnsi" w:hAnsiTheme="minorHAnsi" w:cstheme="minorHAnsi"/>
                <w:color w:val="000000"/>
                <w:spacing w:val="-5"/>
                <w:kern w:val="28"/>
                <w:sz w:val="22"/>
                <w:lang w:val="en-AU"/>
              </w:rPr>
            </w:pPr>
            <w:r w:rsidRPr="009E1C67">
              <w:rPr>
                <w:rFonts w:asciiTheme="minorHAnsi" w:hAnsiTheme="minorHAnsi" w:cstheme="minorHAnsi"/>
                <w:color w:val="000000"/>
                <w:spacing w:val="-5"/>
                <w:kern w:val="28"/>
                <w:sz w:val="22"/>
                <w:szCs w:val="22"/>
                <w:lang w:val="en-AU"/>
              </w:rPr>
              <w:t>Program records</w:t>
            </w:r>
          </w:p>
          <w:p w:rsidR="00A22715" w:rsidRPr="009E1C67" w:rsidRDefault="0069784F" w:rsidP="00A22715">
            <w:pPr>
              <w:pStyle w:val="ListParagraph"/>
              <w:numPr>
                <w:ilvl w:val="0"/>
                <w:numId w:val="11"/>
              </w:numPr>
              <w:rPr>
                <w:rFonts w:asciiTheme="minorHAnsi" w:hAnsiTheme="minorHAnsi" w:cstheme="minorHAnsi"/>
                <w:color w:val="000000"/>
                <w:spacing w:val="-5"/>
                <w:kern w:val="28"/>
                <w:sz w:val="22"/>
                <w:lang w:val="en-AU"/>
              </w:rPr>
            </w:pPr>
            <w:r w:rsidRPr="009E1C67">
              <w:rPr>
                <w:rFonts w:asciiTheme="minorHAnsi" w:hAnsiTheme="minorHAnsi" w:cstheme="minorHAnsi"/>
                <w:color w:val="000000"/>
                <w:spacing w:val="-5"/>
                <w:kern w:val="28"/>
                <w:sz w:val="22"/>
                <w:szCs w:val="22"/>
                <w:lang w:val="en-AU"/>
              </w:rPr>
              <w:t>Procurement and distribution records</w:t>
            </w:r>
          </w:p>
          <w:p w:rsidR="00A22715" w:rsidRPr="009E1C67" w:rsidRDefault="0069784F" w:rsidP="00A22715">
            <w:pPr>
              <w:pStyle w:val="ListParagraph"/>
              <w:numPr>
                <w:ilvl w:val="0"/>
                <w:numId w:val="8"/>
              </w:numPr>
              <w:rPr>
                <w:rFonts w:asciiTheme="minorHAnsi" w:hAnsiTheme="minorHAnsi" w:cstheme="minorHAnsi"/>
                <w:color w:val="000000"/>
                <w:spacing w:val="-5"/>
                <w:kern w:val="28"/>
                <w:sz w:val="22"/>
                <w:lang w:val="en-AU"/>
              </w:rPr>
            </w:pPr>
            <w:r w:rsidRPr="009E1C67">
              <w:rPr>
                <w:rFonts w:asciiTheme="minorHAnsi" w:hAnsiTheme="minorHAnsi" w:cstheme="minorHAnsi"/>
                <w:color w:val="000000"/>
                <w:spacing w:val="-5"/>
                <w:kern w:val="28"/>
                <w:sz w:val="22"/>
                <w:szCs w:val="22"/>
                <w:lang w:val="en-AU"/>
              </w:rPr>
              <w:t>Kit distribution list</w:t>
            </w:r>
          </w:p>
          <w:p w:rsidR="00F16AE7" w:rsidRPr="009E1C67" w:rsidRDefault="00F16AE7" w:rsidP="00A22715">
            <w:pPr>
              <w:pStyle w:val="TableText"/>
              <w:contextualSpacing/>
              <w:rPr>
                <w:rFonts w:asciiTheme="minorHAnsi" w:hAnsiTheme="minorHAnsi" w:cstheme="minorHAnsi"/>
                <w:sz w:val="22"/>
                <w:szCs w:val="22"/>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85CB6"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Are teachers being trained, are new learning opportunities available, are materials available, are teachers meeting on their own in TLC</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85CB6"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 Teachers, early primary grade children</w:t>
            </w:r>
          </w:p>
        </w:tc>
        <w:tc>
          <w:tcPr>
            <w:tcW w:w="12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85CB6"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 xml:space="preserve">IRC Iraq program staff </w:t>
            </w:r>
          </w:p>
        </w:tc>
        <w:tc>
          <w:tcPr>
            <w:tcW w:w="11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85CB6"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IRC Iraq’s M&amp;E Manager  and CYPD Coordinator, IRC’s Technical Advisor for Education focused on reading</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85CB6"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 Quarterly</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85CB6"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 One month post completion of quarterly data collection</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85CB6"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 Year-end annual report</w:t>
            </w:r>
          </w:p>
        </w:tc>
      </w:tr>
      <w:tr w:rsidR="00F16AE7" w:rsidRPr="009E1C67">
        <w:trPr>
          <w:trHeight w:val="833"/>
        </w:trPr>
        <w:tc>
          <w:tcPr>
            <w:tcW w:w="1908"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i/>
                <w:iCs/>
                <w:sz w:val="22"/>
                <w:szCs w:val="22"/>
              </w:rPr>
              <w:t>Management Risks</w:t>
            </w:r>
          </w:p>
        </w:tc>
        <w:tc>
          <w:tcPr>
            <w:tcW w:w="11268" w:type="dxa"/>
            <w:gridSpan w:val="9"/>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F16AE7" w:rsidRPr="009E1C67" w:rsidRDefault="005E7CE3" w:rsidP="00A22715">
            <w:pPr>
              <w:pStyle w:val="ListParagraph"/>
              <w:numPr>
                <w:ilvl w:val="0"/>
                <w:numId w:val="18"/>
              </w:numPr>
              <w:jc w:val="both"/>
              <w:rPr>
                <w:rFonts w:asciiTheme="minorHAnsi" w:hAnsiTheme="minorHAnsi" w:cstheme="minorHAnsi"/>
                <w:sz w:val="22"/>
                <w:lang w:val="en-GB"/>
              </w:rPr>
            </w:pPr>
            <w:r w:rsidRPr="009E1C67">
              <w:rPr>
                <w:rFonts w:asciiTheme="minorHAnsi" w:hAnsiTheme="minorHAnsi" w:cstheme="minorHAnsi"/>
                <w:sz w:val="22"/>
                <w:szCs w:val="22"/>
                <w:lang w:val="en-GB"/>
              </w:rPr>
              <w:t xml:space="preserve">The risk that </w:t>
            </w:r>
            <w:r w:rsidR="00F16AE7" w:rsidRPr="009E1C67">
              <w:rPr>
                <w:rFonts w:asciiTheme="minorHAnsi" w:hAnsiTheme="minorHAnsi" w:cstheme="minorHAnsi"/>
                <w:sz w:val="22"/>
                <w:szCs w:val="22"/>
                <w:lang w:val="en-GB"/>
              </w:rPr>
              <w:t xml:space="preserve">IRC and local partners are </w:t>
            </w:r>
            <w:r w:rsidR="00E16E55" w:rsidRPr="009E1C67">
              <w:rPr>
                <w:rFonts w:asciiTheme="minorHAnsi" w:hAnsiTheme="minorHAnsi" w:cstheme="minorHAnsi"/>
                <w:sz w:val="22"/>
                <w:szCs w:val="22"/>
                <w:lang w:val="en-GB"/>
              </w:rPr>
              <w:t>un</w:t>
            </w:r>
            <w:r w:rsidR="00F16AE7" w:rsidRPr="009E1C67">
              <w:rPr>
                <w:rFonts w:asciiTheme="minorHAnsi" w:hAnsiTheme="minorHAnsi" w:cstheme="minorHAnsi"/>
                <w:sz w:val="22"/>
                <w:szCs w:val="22"/>
                <w:lang w:val="en-GB"/>
              </w:rPr>
              <w:t>able to maintain access to teachers.</w:t>
            </w:r>
          </w:p>
          <w:p w:rsidR="00F16AE7" w:rsidRPr="009E1C67" w:rsidRDefault="005E7CE3" w:rsidP="00A22715">
            <w:pPr>
              <w:pStyle w:val="ListParagraph"/>
              <w:numPr>
                <w:ilvl w:val="0"/>
                <w:numId w:val="18"/>
              </w:numPr>
              <w:jc w:val="both"/>
              <w:rPr>
                <w:rFonts w:asciiTheme="minorHAnsi" w:hAnsiTheme="minorHAnsi" w:cstheme="minorHAnsi"/>
                <w:sz w:val="22"/>
                <w:lang w:val="en-GB"/>
              </w:rPr>
            </w:pPr>
            <w:r w:rsidRPr="009E1C67">
              <w:rPr>
                <w:rFonts w:asciiTheme="minorHAnsi" w:hAnsiTheme="minorHAnsi" w:cstheme="minorHAnsi"/>
                <w:sz w:val="22"/>
                <w:szCs w:val="22"/>
                <w:lang w:val="en-GB"/>
              </w:rPr>
              <w:t>The risk that s</w:t>
            </w:r>
            <w:r w:rsidR="00F16AE7" w:rsidRPr="009E1C67">
              <w:rPr>
                <w:rFonts w:asciiTheme="minorHAnsi" w:hAnsiTheme="minorHAnsi" w:cstheme="minorHAnsi"/>
                <w:sz w:val="22"/>
                <w:szCs w:val="22"/>
                <w:lang w:val="en-GB"/>
              </w:rPr>
              <w:t xml:space="preserve">ecurity </w:t>
            </w:r>
            <w:r w:rsidR="004431F5" w:rsidRPr="009E1C67">
              <w:rPr>
                <w:rFonts w:asciiTheme="minorHAnsi" w:hAnsiTheme="minorHAnsi" w:cstheme="minorHAnsi"/>
                <w:sz w:val="22"/>
                <w:szCs w:val="22"/>
                <w:lang w:val="en-GB"/>
              </w:rPr>
              <w:t>becomes un</w:t>
            </w:r>
            <w:r w:rsidR="00F16AE7" w:rsidRPr="009E1C67">
              <w:rPr>
                <w:rFonts w:asciiTheme="minorHAnsi" w:hAnsiTheme="minorHAnsi" w:cstheme="minorHAnsi"/>
                <w:sz w:val="22"/>
                <w:szCs w:val="22"/>
                <w:lang w:val="en-GB"/>
              </w:rPr>
              <w:t xml:space="preserve">stable </w:t>
            </w:r>
            <w:r w:rsidR="004431F5" w:rsidRPr="009E1C67">
              <w:rPr>
                <w:rFonts w:asciiTheme="minorHAnsi" w:hAnsiTheme="minorHAnsi" w:cstheme="minorHAnsi"/>
                <w:sz w:val="22"/>
                <w:szCs w:val="22"/>
                <w:lang w:val="en-GB"/>
              </w:rPr>
              <w:t>and</w:t>
            </w:r>
            <w:r w:rsidR="00F16AE7" w:rsidRPr="009E1C67">
              <w:rPr>
                <w:rFonts w:asciiTheme="minorHAnsi" w:hAnsiTheme="minorHAnsi" w:cstheme="minorHAnsi"/>
                <w:sz w:val="22"/>
                <w:szCs w:val="22"/>
                <w:lang w:val="en-GB"/>
              </w:rPr>
              <w:t xml:space="preserve"> transport </w:t>
            </w:r>
            <w:r w:rsidR="004431F5" w:rsidRPr="009E1C67">
              <w:rPr>
                <w:rFonts w:asciiTheme="minorHAnsi" w:hAnsiTheme="minorHAnsi" w:cstheme="minorHAnsi"/>
                <w:sz w:val="22"/>
                <w:szCs w:val="22"/>
                <w:lang w:val="en-GB"/>
              </w:rPr>
              <w:t xml:space="preserve">is </w:t>
            </w:r>
            <w:r w:rsidR="00F16AE7" w:rsidRPr="009E1C67">
              <w:rPr>
                <w:rFonts w:asciiTheme="minorHAnsi" w:hAnsiTheme="minorHAnsi" w:cstheme="minorHAnsi"/>
                <w:sz w:val="22"/>
                <w:szCs w:val="22"/>
                <w:lang w:val="en-GB"/>
              </w:rPr>
              <w:t>impeded.</w:t>
            </w:r>
          </w:p>
          <w:p w:rsidR="00F16AE7" w:rsidRPr="009E1C67" w:rsidRDefault="005E7CE3" w:rsidP="00A22715">
            <w:pPr>
              <w:pStyle w:val="ListParagraph"/>
              <w:numPr>
                <w:ilvl w:val="0"/>
                <w:numId w:val="18"/>
              </w:numPr>
              <w:jc w:val="both"/>
              <w:rPr>
                <w:rFonts w:asciiTheme="minorHAnsi" w:hAnsiTheme="minorHAnsi" w:cstheme="minorHAnsi"/>
                <w:sz w:val="22"/>
                <w:lang w:val="en-GB"/>
              </w:rPr>
            </w:pPr>
            <w:r w:rsidRPr="009E1C67">
              <w:rPr>
                <w:rFonts w:asciiTheme="minorHAnsi" w:hAnsiTheme="minorHAnsi" w:cstheme="minorHAnsi"/>
                <w:sz w:val="22"/>
                <w:szCs w:val="22"/>
                <w:lang w:val="en-GB"/>
              </w:rPr>
              <w:t>The risk that t</w:t>
            </w:r>
            <w:r w:rsidR="00F16AE7" w:rsidRPr="009E1C67">
              <w:rPr>
                <w:rFonts w:asciiTheme="minorHAnsi" w:hAnsiTheme="minorHAnsi" w:cstheme="minorHAnsi"/>
                <w:sz w:val="22"/>
                <w:szCs w:val="22"/>
                <w:lang w:val="en-GB"/>
              </w:rPr>
              <w:t xml:space="preserve">he political environment in the sub districts </w:t>
            </w:r>
            <w:r w:rsidR="004431F5" w:rsidRPr="009E1C67">
              <w:rPr>
                <w:rFonts w:asciiTheme="minorHAnsi" w:hAnsiTheme="minorHAnsi" w:cstheme="minorHAnsi"/>
                <w:sz w:val="22"/>
                <w:szCs w:val="22"/>
                <w:lang w:val="en-GB"/>
              </w:rPr>
              <w:t>becomes un</w:t>
            </w:r>
            <w:r w:rsidR="00F16AE7" w:rsidRPr="009E1C67">
              <w:rPr>
                <w:rFonts w:asciiTheme="minorHAnsi" w:hAnsiTheme="minorHAnsi" w:cstheme="minorHAnsi"/>
                <w:sz w:val="22"/>
                <w:szCs w:val="22"/>
                <w:lang w:val="en-GB"/>
              </w:rPr>
              <w:t>supportive of activities.</w:t>
            </w:r>
          </w:p>
          <w:p w:rsidR="00F16AE7" w:rsidRPr="009E1C67" w:rsidRDefault="005E7CE3" w:rsidP="00A22715">
            <w:pPr>
              <w:pStyle w:val="TableText"/>
              <w:numPr>
                <w:ilvl w:val="0"/>
                <w:numId w:val="18"/>
              </w:numPr>
              <w:spacing w:before="0" w:line="240" w:lineRule="auto"/>
              <w:contextualSpacing/>
              <w:rPr>
                <w:rFonts w:asciiTheme="minorHAnsi" w:hAnsiTheme="minorHAnsi" w:cstheme="minorHAnsi"/>
                <w:sz w:val="22"/>
                <w:szCs w:val="22"/>
              </w:rPr>
            </w:pPr>
            <w:r w:rsidRPr="009E1C67">
              <w:rPr>
                <w:rFonts w:asciiTheme="minorHAnsi" w:hAnsiTheme="minorHAnsi" w:cstheme="minorHAnsi"/>
                <w:sz w:val="22"/>
                <w:szCs w:val="22"/>
                <w:lang w:val="en-GB"/>
              </w:rPr>
              <w:t>The risk that m</w:t>
            </w:r>
            <w:r w:rsidR="00F16AE7" w:rsidRPr="009E1C67">
              <w:rPr>
                <w:rFonts w:asciiTheme="minorHAnsi" w:hAnsiTheme="minorHAnsi" w:cstheme="minorHAnsi"/>
                <w:sz w:val="22"/>
                <w:szCs w:val="22"/>
                <w:lang w:val="en-GB"/>
              </w:rPr>
              <w:t xml:space="preserve">aterials are </w:t>
            </w:r>
            <w:r w:rsidR="004431F5" w:rsidRPr="009E1C67">
              <w:rPr>
                <w:rFonts w:asciiTheme="minorHAnsi" w:hAnsiTheme="minorHAnsi" w:cstheme="minorHAnsi"/>
                <w:sz w:val="22"/>
                <w:szCs w:val="22"/>
                <w:lang w:val="en-GB"/>
              </w:rPr>
              <w:t>un</w:t>
            </w:r>
            <w:r w:rsidR="00F16AE7" w:rsidRPr="009E1C67">
              <w:rPr>
                <w:rFonts w:asciiTheme="minorHAnsi" w:hAnsiTheme="minorHAnsi" w:cstheme="minorHAnsi"/>
                <w:sz w:val="22"/>
                <w:szCs w:val="22"/>
                <w:lang w:val="en-GB"/>
              </w:rPr>
              <w:t>available.</w:t>
            </w:r>
          </w:p>
          <w:p w:rsidR="00F16AE7" w:rsidRPr="009E1C67" w:rsidRDefault="005E7CE3" w:rsidP="00A22715">
            <w:pPr>
              <w:pStyle w:val="ListParagraph"/>
              <w:numPr>
                <w:ilvl w:val="0"/>
                <w:numId w:val="18"/>
              </w:numPr>
              <w:jc w:val="both"/>
              <w:rPr>
                <w:rFonts w:asciiTheme="minorHAnsi" w:hAnsiTheme="minorHAnsi" w:cstheme="minorHAnsi"/>
                <w:sz w:val="22"/>
              </w:rPr>
            </w:pPr>
            <w:r w:rsidRPr="009E1C67">
              <w:rPr>
                <w:rFonts w:asciiTheme="minorHAnsi" w:hAnsiTheme="minorHAnsi" w:cstheme="minorHAnsi"/>
                <w:sz w:val="22"/>
                <w:szCs w:val="22"/>
                <w:lang w:val="en-GB"/>
              </w:rPr>
              <w:t>The risk that t</w:t>
            </w:r>
            <w:r w:rsidR="00F16AE7" w:rsidRPr="009E1C67">
              <w:rPr>
                <w:rFonts w:asciiTheme="minorHAnsi" w:hAnsiTheme="minorHAnsi" w:cstheme="minorHAnsi"/>
                <w:sz w:val="22"/>
                <w:szCs w:val="22"/>
              </w:rPr>
              <w:t xml:space="preserve">eachers are </w:t>
            </w:r>
            <w:r w:rsidR="004431F5" w:rsidRPr="009E1C67">
              <w:rPr>
                <w:rFonts w:asciiTheme="minorHAnsi" w:hAnsiTheme="minorHAnsi" w:cstheme="minorHAnsi"/>
                <w:sz w:val="22"/>
                <w:szCs w:val="22"/>
              </w:rPr>
              <w:t>un</w:t>
            </w:r>
            <w:r w:rsidR="00F16AE7" w:rsidRPr="009E1C67">
              <w:rPr>
                <w:rFonts w:asciiTheme="minorHAnsi" w:hAnsiTheme="minorHAnsi" w:cstheme="minorHAnsi"/>
                <w:sz w:val="22"/>
                <w:szCs w:val="22"/>
              </w:rPr>
              <w:t xml:space="preserve">able to attend regularly. </w:t>
            </w:r>
          </w:p>
          <w:p w:rsidR="00F16AE7" w:rsidRPr="009E1C67" w:rsidRDefault="005E7CE3" w:rsidP="00A22715">
            <w:pPr>
              <w:pStyle w:val="ListParagraph"/>
              <w:numPr>
                <w:ilvl w:val="0"/>
                <w:numId w:val="18"/>
              </w:numPr>
              <w:jc w:val="both"/>
              <w:rPr>
                <w:rFonts w:asciiTheme="minorHAnsi" w:hAnsiTheme="minorHAnsi" w:cstheme="minorHAnsi"/>
                <w:sz w:val="22"/>
              </w:rPr>
            </w:pPr>
            <w:r w:rsidRPr="009E1C67">
              <w:rPr>
                <w:rFonts w:asciiTheme="minorHAnsi" w:hAnsiTheme="minorHAnsi" w:cstheme="minorHAnsi"/>
                <w:sz w:val="22"/>
                <w:szCs w:val="22"/>
                <w:lang w:val="en-GB"/>
              </w:rPr>
              <w:t>The risk that r</w:t>
            </w:r>
            <w:r w:rsidR="00F16AE7" w:rsidRPr="009E1C67">
              <w:rPr>
                <w:rFonts w:asciiTheme="minorHAnsi" w:hAnsiTheme="minorHAnsi" w:cstheme="minorHAnsi"/>
                <w:sz w:val="22"/>
                <w:szCs w:val="22"/>
              </w:rPr>
              <w:t xml:space="preserve">eading materials are </w:t>
            </w:r>
            <w:r w:rsidR="004431F5" w:rsidRPr="009E1C67">
              <w:rPr>
                <w:rFonts w:asciiTheme="minorHAnsi" w:hAnsiTheme="minorHAnsi" w:cstheme="minorHAnsi"/>
                <w:sz w:val="22"/>
                <w:szCs w:val="22"/>
              </w:rPr>
              <w:t>un</w:t>
            </w:r>
            <w:r w:rsidR="00F16AE7" w:rsidRPr="009E1C67">
              <w:rPr>
                <w:rFonts w:asciiTheme="minorHAnsi" w:hAnsiTheme="minorHAnsi" w:cstheme="minorHAnsi"/>
                <w:sz w:val="22"/>
                <w:szCs w:val="22"/>
              </w:rPr>
              <w:t>available</w:t>
            </w:r>
            <w:r w:rsidR="004431F5" w:rsidRPr="009E1C67">
              <w:rPr>
                <w:rFonts w:asciiTheme="minorHAnsi" w:hAnsiTheme="minorHAnsi" w:cstheme="minorHAnsi"/>
                <w:sz w:val="22"/>
                <w:szCs w:val="22"/>
              </w:rPr>
              <w:t>.</w:t>
            </w:r>
          </w:p>
          <w:p w:rsidR="00F16AE7" w:rsidRPr="009E1C67" w:rsidRDefault="005E7CE3" w:rsidP="005E7CE3">
            <w:pPr>
              <w:pStyle w:val="TableText"/>
              <w:numPr>
                <w:ilvl w:val="0"/>
                <w:numId w:val="18"/>
              </w:numPr>
              <w:spacing w:before="0" w:line="240" w:lineRule="auto"/>
              <w:contextualSpacing/>
              <w:rPr>
                <w:rFonts w:asciiTheme="minorHAnsi" w:hAnsiTheme="minorHAnsi" w:cstheme="minorHAnsi"/>
                <w:sz w:val="22"/>
                <w:szCs w:val="22"/>
              </w:rPr>
            </w:pPr>
            <w:r w:rsidRPr="009E1C67">
              <w:rPr>
                <w:rFonts w:asciiTheme="minorHAnsi" w:hAnsiTheme="minorHAnsi" w:cstheme="minorHAnsi"/>
                <w:sz w:val="22"/>
                <w:szCs w:val="22"/>
                <w:lang w:val="en-GB"/>
              </w:rPr>
              <w:t>The risk that s</w:t>
            </w:r>
            <w:r w:rsidR="00F16AE7" w:rsidRPr="009E1C67">
              <w:rPr>
                <w:rFonts w:asciiTheme="minorHAnsi" w:hAnsiTheme="minorHAnsi" w:cstheme="minorHAnsi"/>
                <w:sz w:val="22"/>
                <w:szCs w:val="22"/>
              </w:rPr>
              <w:t xml:space="preserve">ecurity </w:t>
            </w:r>
            <w:r w:rsidR="004431F5" w:rsidRPr="009E1C67">
              <w:rPr>
                <w:rFonts w:asciiTheme="minorHAnsi" w:hAnsiTheme="minorHAnsi" w:cstheme="minorHAnsi"/>
                <w:sz w:val="22"/>
                <w:szCs w:val="22"/>
              </w:rPr>
              <w:t xml:space="preserve">prevents </w:t>
            </w:r>
            <w:r w:rsidR="00F16AE7" w:rsidRPr="009E1C67">
              <w:rPr>
                <w:rFonts w:asciiTheme="minorHAnsi" w:hAnsiTheme="minorHAnsi" w:cstheme="minorHAnsi"/>
                <w:sz w:val="22"/>
                <w:szCs w:val="22"/>
              </w:rPr>
              <w:t xml:space="preserve">children </w:t>
            </w:r>
            <w:r w:rsidR="004431F5" w:rsidRPr="009E1C67">
              <w:rPr>
                <w:rFonts w:asciiTheme="minorHAnsi" w:hAnsiTheme="minorHAnsi" w:cstheme="minorHAnsi"/>
                <w:sz w:val="22"/>
                <w:szCs w:val="22"/>
              </w:rPr>
              <w:t>from</w:t>
            </w:r>
            <w:r w:rsidR="00F16AE7" w:rsidRPr="009E1C67">
              <w:rPr>
                <w:rFonts w:asciiTheme="minorHAnsi" w:hAnsiTheme="minorHAnsi" w:cstheme="minorHAnsi"/>
                <w:sz w:val="22"/>
                <w:szCs w:val="22"/>
              </w:rPr>
              <w:t xml:space="preserve"> regularly attend</w:t>
            </w:r>
            <w:r w:rsidR="004431F5" w:rsidRPr="009E1C67">
              <w:rPr>
                <w:rFonts w:asciiTheme="minorHAnsi" w:hAnsiTheme="minorHAnsi" w:cstheme="minorHAnsi"/>
                <w:sz w:val="22"/>
                <w:szCs w:val="22"/>
              </w:rPr>
              <w:t>ing</w:t>
            </w:r>
            <w:r w:rsidR="00F16AE7" w:rsidRPr="009E1C67">
              <w:rPr>
                <w:rFonts w:asciiTheme="minorHAnsi" w:hAnsiTheme="minorHAnsi" w:cstheme="minorHAnsi"/>
                <w:sz w:val="22"/>
                <w:szCs w:val="22"/>
              </w:rPr>
              <w:t xml:space="preserve"> class. </w:t>
            </w:r>
          </w:p>
        </w:tc>
      </w:tr>
      <w:tr w:rsidR="00D573E1" w:rsidRPr="009E1C67">
        <w:trPr>
          <w:trHeight w:val="833"/>
        </w:trPr>
        <w:tc>
          <w:tcPr>
            <w:tcW w:w="1908"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iCs/>
                <w:sz w:val="22"/>
                <w:szCs w:val="22"/>
              </w:rPr>
            </w:pPr>
            <w:r w:rsidRPr="009E1C67">
              <w:rPr>
                <w:rFonts w:asciiTheme="minorHAnsi" w:hAnsiTheme="minorHAnsi" w:cstheme="minorHAnsi"/>
                <w:iCs/>
                <w:sz w:val="22"/>
                <w:szCs w:val="22"/>
              </w:rPr>
              <w:t xml:space="preserve">Objective 3: </w:t>
            </w:r>
            <w:r w:rsidR="00DC6008" w:rsidRPr="009E1C67">
              <w:rPr>
                <w:rFonts w:asciiTheme="minorHAnsi" w:hAnsiTheme="minorHAnsi"/>
                <w:sz w:val="22"/>
                <w:szCs w:val="22"/>
              </w:rPr>
              <w:t>Improving educational governance</w:t>
            </w:r>
            <w:r w:rsidR="00DC6008" w:rsidRPr="009E1C67">
              <w:rPr>
                <w:rFonts w:asciiTheme="minorHAnsi" w:hAnsiTheme="minorHAnsi"/>
                <w:sz w:val="22"/>
                <w:szCs w:val="22"/>
                <w:u w:val="single"/>
              </w:rPr>
              <w:t xml:space="preserve"> </w:t>
            </w:r>
            <w:r w:rsidR="00DC6008" w:rsidRPr="009E1C67">
              <w:rPr>
                <w:rFonts w:asciiTheme="minorHAnsi" w:hAnsiTheme="minorHAnsi"/>
                <w:sz w:val="22"/>
                <w:szCs w:val="22"/>
              </w:rPr>
              <w:t xml:space="preserve">and community support for inclusive, learner centred education through training of 90 PTA members and 13 Government Education Advisors from MoE in </w:t>
            </w:r>
            <w:r w:rsidR="00DC6008" w:rsidRPr="009E1C67">
              <w:rPr>
                <w:rFonts w:asciiTheme="minorHAnsi" w:hAnsiTheme="minorHAnsi"/>
                <w:bCs/>
                <w:sz w:val="22"/>
                <w:szCs w:val="22"/>
              </w:rPr>
              <w:t>Participatory Community Action Planning (PCAP) approaches.</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22715" w:rsidRPr="009E1C67" w:rsidRDefault="0069784F" w:rsidP="00A22715">
            <w:pPr>
              <w:pStyle w:val="TableText"/>
              <w:numPr>
                <w:ilvl w:val="0"/>
                <w:numId w:val="13"/>
              </w:numPr>
              <w:contextualSpacing/>
              <w:rPr>
                <w:rFonts w:asciiTheme="minorHAnsi" w:hAnsiTheme="minorHAnsi" w:cstheme="minorHAnsi"/>
                <w:sz w:val="22"/>
                <w:szCs w:val="22"/>
              </w:rPr>
            </w:pPr>
            <w:r w:rsidRPr="009E1C67">
              <w:rPr>
                <w:rFonts w:asciiTheme="minorHAnsi" w:hAnsiTheme="minorHAnsi" w:cstheme="minorHAnsi"/>
                <w:sz w:val="22"/>
                <w:szCs w:val="22"/>
              </w:rPr>
              <w:t>% of PTAs implementing school improvement plans</w:t>
            </w:r>
          </w:p>
          <w:p w:rsidR="00F16AE7" w:rsidRPr="009E1C67" w:rsidRDefault="0069784F" w:rsidP="00A22715">
            <w:pPr>
              <w:pStyle w:val="TableText"/>
              <w:numPr>
                <w:ilvl w:val="0"/>
                <w:numId w:val="13"/>
              </w:numPr>
              <w:contextualSpacing/>
              <w:rPr>
                <w:rFonts w:asciiTheme="minorHAnsi" w:hAnsiTheme="minorHAnsi" w:cstheme="minorHAnsi"/>
                <w:sz w:val="22"/>
                <w:szCs w:val="22"/>
              </w:rPr>
            </w:pPr>
            <w:r w:rsidRPr="009E1C67">
              <w:rPr>
                <w:rFonts w:asciiTheme="minorHAnsi" w:hAnsiTheme="minorHAnsi" w:cstheme="minorHAnsi"/>
                <w:sz w:val="22"/>
                <w:szCs w:val="22"/>
              </w:rPr>
              <w:t>% of strategies that are revised to improve girls’ involvement in education</w:t>
            </w:r>
          </w:p>
          <w:p w:rsidR="004431F5" w:rsidRPr="009E1C67" w:rsidRDefault="0069784F" w:rsidP="00A22715">
            <w:pPr>
              <w:pStyle w:val="TableText"/>
              <w:numPr>
                <w:ilvl w:val="0"/>
                <w:numId w:val="13"/>
              </w:numPr>
              <w:contextualSpacing/>
              <w:rPr>
                <w:rFonts w:asciiTheme="minorHAnsi" w:hAnsiTheme="minorHAnsi" w:cstheme="minorHAnsi"/>
                <w:sz w:val="22"/>
                <w:szCs w:val="22"/>
              </w:rPr>
            </w:pPr>
            <w:r w:rsidRPr="009E1C67">
              <w:rPr>
                <w:rFonts w:asciiTheme="minorHAnsi" w:hAnsiTheme="minorHAnsi" w:cstheme="minorHAnsi"/>
                <w:sz w:val="22"/>
                <w:szCs w:val="22"/>
              </w:rPr>
              <w:t>% of PTAs demonstrate understanding of PCAP principles by mobilising community planning meetings</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16AE7" w:rsidRPr="009E1C67" w:rsidRDefault="0069784F" w:rsidP="00A22715">
            <w:pPr>
              <w:pStyle w:val="ListParagraph"/>
              <w:numPr>
                <w:ilvl w:val="0"/>
                <w:numId w:val="13"/>
              </w:numPr>
              <w:jc w:val="both"/>
              <w:rPr>
                <w:rFonts w:asciiTheme="minorHAnsi" w:hAnsiTheme="minorHAnsi" w:cstheme="minorHAnsi"/>
                <w:sz w:val="22"/>
              </w:rPr>
            </w:pPr>
            <w:r w:rsidRPr="009E1C67">
              <w:rPr>
                <w:rFonts w:asciiTheme="minorHAnsi" w:hAnsiTheme="minorHAnsi" w:cstheme="minorHAnsi"/>
                <w:sz w:val="22"/>
                <w:szCs w:val="22"/>
              </w:rPr>
              <w:t xml:space="preserve">Surveys </w:t>
            </w:r>
          </w:p>
          <w:p w:rsidR="00F16AE7" w:rsidRPr="009E1C67" w:rsidRDefault="0069784F" w:rsidP="00A22715">
            <w:pPr>
              <w:pStyle w:val="ListParagraph"/>
              <w:numPr>
                <w:ilvl w:val="0"/>
                <w:numId w:val="13"/>
              </w:numPr>
              <w:jc w:val="both"/>
              <w:rPr>
                <w:rFonts w:asciiTheme="minorHAnsi" w:hAnsiTheme="minorHAnsi" w:cstheme="minorHAnsi"/>
                <w:sz w:val="22"/>
              </w:rPr>
            </w:pPr>
            <w:r w:rsidRPr="009E1C67">
              <w:rPr>
                <w:rFonts w:asciiTheme="minorHAnsi" w:hAnsiTheme="minorHAnsi" w:cstheme="minorHAnsi"/>
                <w:sz w:val="22"/>
                <w:szCs w:val="22"/>
              </w:rPr>
              <w:t xml:space="preserve">Meeting notes </w:t>
            </w:r>
          </w:p>
          <w:p w:rsidR="00F16AE7" w:rsidRPr="009E1C67" w:rsidRDefault="0069784F" w:rsidP="00A22715">
            <w:pPr>
              <w:pStyle w:val="TableText"/>
              <w:numPr>
                <w:ilvl w:val="0"/>
                <w:numId w:val="13"/>
              </w:numPr>
              <w:contextualSpacing/>
              <w:rPr>
                <w:rFonts w:asciiTheme="minorHAnsi" w:hAnsiTheme="minorHAnsi" w:cstheme="minorHAnsi"/>
                <w:sz w:val="22"/>
                <w:szCs w:val="22"/>
              </w:rPr>
            </w:pPr>
            <w:r w:rsidRPr="009E1C67">
              <w:rPr>
                <w:rFonts w:asciiTheme="minorHAnsi" w:hAnsiTheme="minorHAnsi" w:cstheme="minorHAnsi"/>
                <w:sz w:val="22"/>
                <w:szCs w:val="22"/>
              </w:rPr>
              <w:t>Public records</w:t>
            </w:r>
          </w:p>
          <w:p w:rsidR="004431F5" w:rsidRPr="009E1C67" w:rsidRDefault="004431F5" w:rsidP="00A22715">
            <w:pPr>
              <w:pStyle w:val="TableText"/>
              <w:numPr>
                <w:ilvl w:val="0"/>
                <w:numId w:val="13"/>
              </w:numPr>
              <w:contextualSpacing/>
              <w:rPr>
                <w:rFonts w:asciiTheme="minorHAnsi" w:hAnsiTheme="minorHAnsi" w:cstheme="minorHAnsi"/>
                <w:sz w:val="22"/>
                <w:szCs w:val="22"/>
              </w:rPr>
            </w:pPr>
            <w:r w:rsidRPr="009E1C67">
              <w:rPr>
                <w:rFonts w:asciiTheme="minorHAnsi" w:hAnsiTheme="minorHAnsi" w:cstheme="minorHAnsi"/>
                <w:sz w:val="22"/>
                <w:szCs w:val="22"/>
              </w:rPr>
              <w:t>Community planning meeting records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Are PTAs actually enhancing their value-added contributions to the school environment; is the MoE actualizing efforts to bring more girls into schools</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Parents, community members, ministry officials</w:t>
            </w:r>
          </w:p>
        </w:tc>
        <w:tc>
          <w:tcPr>
            <w:tcW w:w="12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IRC Iraq program staff and IRC Iraq partner staff</w:t>
            </w:r>
          </w:p>
        </w:tc>
        <w:tc>
          <w:tcPr>
            <w:tcW w:w="11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IRC Iraq’s M&amp;E Manager  and CYPD Coordinator, IRC’s Senior Technical Advisor for Education</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 Annual</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One month after the annual data collection is complete</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 Year-end annual report</w:t>
            </w:r>
            <w:r w:rsidRPr="009E1C67">
              <w:rPr>
                <w:rFonts w:asciiTheme="minorHAnsi" w:hAnsiTheme="minorHAnsi" w:cstheme="minorHAnsi"/>
                <w:vanish/>
                <w:sz w:val="22"/>
                <w:szCs w:val="22"/>
              </w:rPr>
              <w:t>isor for Educationner staffe done with respect for locally available and sustainably asourced materialsamp</w:t>
            </w:r>
          </w:p>
        </w:tc>
      </w:tr>
      <w:tr w:rsidR="00F16AE7" w:rsidRPr="009E1C67">
        <w:trPr>
          <w:trHeight w:val="833"/>
        </w:trPr>
        <w:tc>
          <w:tcPr>
            <w:tcW w:w="1908"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i/>
                <w:iCs/>
                <w:sz w:val="22"/>
                <w:szCs w:val="22"/>
              </w:rPr>
              <w:t>Intervention Risks</w:t>
            </w:r>
          </w:p>
        </w:tc>
        <w:tc>
          <w:tcPr>
            <w:tcW w:w="11268" w:type="dxa"/>
            <w:gridSpan w:val="9"/>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4431F5"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Attempting to change ingrained belief systems or behaviours, which may be tied to socioeconomic, ethnic or religious identities in the short term is inherently risky.</w:t>
            </w:r>
            <w:r w:rsidR="004431F5" w:rsidRPr="009E1C67">
              <w:rPr>
                <w:rFonts w:asciiTheme="minorHAnsi" w:hAnsiTheme="minorHAnsi" w:cstheme="minorHAnsi"/>
                <w:sz w:val="22"/>
                <w:szCs w:val="22"/>
              </w:rPr>
              <w:t xml:space="preserve"> </w:t>
            </w:r>
            <w:r w:rsidR="00267F88" w:rsidRPr="009E1C67">
              <w:rPr>
                <w:rFonts w:asciiTheme="minorHAnsi" w:hAnsiTheme="minorHAnsi" w:cstheme="minorHAnsi"/>
                <w:sz w:val="22"/>
                <w:szCs w:val="22"/>
              </w:rPr>
              <w:t xml:space="preserve"> </w:t>
            </w:r>
            <w:r w:rsidR="00F310A8" w:rsidRPr="009E1C67">
              <w:rPr>
                <w:rFonts w:asciiTheme="minorHAnsi" w:hAnsiTheme="minorHAnsi" w:cstheme="minorHAnsi"/>
                <w:sz w:val="22"/>
                <w:szCs w:val="22"/>
              </w:rPr>
              <w:t>R</w:t>
            </w:r>
            <w:r w:rsidR="004431F5" w:rsidRPr="009E1C67">
              <w:rPr>
                <w:rFonts w:asciiTheme="minorHAnsi" w:hAnsiTheme="minorHAnsi" w:cstheme="minorHAnsi"/>
                <w:sz w:val="22"/>
                <w:szCs w:val="22"/>
              </w:rPr>
              <w:t>isks include:</w:t>
            </w:r>
          </w:p>
          <w:p w:rsidR="004431F5" w:rsidRPr="009E1C67" w:rsidRDefault="004431F5" w:rsidP="00A22715">
            <w:pPr>
              <w:pStyle w:val="TableText"/>
              <w:numPr>
                <w:ilvl w:val="0"/>
                <w:numId w:val="30"/>
              </w:numPr>
              <w:contextualSpacing/>
              <w:rPr>
                <w:rFonts w:asciiTheme="minorHAnsi" w:hAnsiTheme="minorHAnsi" w:cstheme="minorHAnsi"/>
                <w:sz w:val="22"/>
                <w:szCs w:val="22"/>
              </w:rPr>
            </w:pPr>
            <w:r w:rsidRPr="009E1C67">
              <w:rPr>
                <w:rFonts w:asciiTheme="minorHAnsi" w:hAnsiTheme="minorHAnsi" w:cstheme="minorHAnsi"/>
                <w:sz w:val="22"/>
                <w:szCs w:val="22"/>
              </w:rPr>
              <w:t>The involvement of h</w:t>
            </w:r>
            <w:r w:rsidR="00F16AE7" w:rsidRPr="009E1C67">
              <w:rPr>
                <w:rFonts w:asciiTheme="minorHAnsi" w:hAnsiTheme="minorHAnsi" w:cstheme="minorHAnsi"/>
                <w:sz w:val="22"/>
                <w:szCs w:val="22"/>
              </w:rPr>
              <w:t xml:space="preserve">ouseholds, and parents in particular, in the management of their children’s schools may </w:t>
            </w:r>
            <w:r w:rsidRPr="009E1C67">
              <w:rPr>
                <w:rFonts w:asciiTheme="minorHAnsi" w:hAnsiTheme="minorHAnsi" w:cstheme="minorHAnsi"/>
                <w:sz w:val="22"/>
                <w:szCs w:val="22"/>
              </w:rPr>
              <w:t>create tension</w:t>
            </w:r>
            <w:r w:rsidR="00F16AE7" w:rsidRPr="009E1C67">
              <w:rPr>
                <w:rFonts w:asciiTheme="minorHAnsi" w:hAnsiTheme="minorHAnsi" w:cstheme="minorHAnsi"/>
                <w:sz w:val="22"/>
                <w:szCs w:val="22"/>
              </w:rPr>
              <w:t xml:space="preserve"> between macro level government structures and communities. </w:t>
            </w:r>
          </w:p>
          <w:p w:rsidR="004431F5" w:rsidRPr="009E1C67" w:rsidRDefault="00F16AE7" w:rsidP="00A22715">
            <w:pPr>
              <w:pStyle w:val="TableText"/>
              <w:numPr>
                <w:ilvl w:val="0"/>
                <w:numId w:val="30"/>
              </w:numPr>
              <w:contextualSpacing/>
              <w:rPr>
                <w:rFonts w:asciiTheme="minorHAnsi" w:hAnsiTheme="minorHAnsi" w:cstheme="minorHAnsi"/>
                <w:sz w:val="22"/>
                <w:szCs w:val="22"/>
              </w:rPr>
            </w:pPr>
            <w:r w:rsidRPr="009E1C67">
              <w:rPr>
                <w:rFonts w:asciiTheme="minorHAnsi" w:hAnsiTheme="minorHAnsi" w:cstheme="minorHAnsi"/>
                <w:sz w:val="22"/>
                <w:szCs w:val="22"/>
              </w:rPr>
              <w:t>Community members (including parents) may view involvement</w:t>
            </w:r>
            <w:r w:rsidR="004431F5" w:rsidRPr="009E1C67">
              <w:rPr>
                <w:rFonts w:asciiTheme="minorHAnsi" w:hAnsiTheme="minorHAnsi" w:cstheme="minorHAnsi"/>
                <w:sz w:val="22"/>
                <w:szCs w:val="22"/>
              </w:rPr>
              <w:t xml:space="preserve"> in school management</w:t>
            </w:r>
            <w:r w:rsidRPr="009E1C67">
              <w:rPr>
                <w:rFonts w:asciiTheme="minorHAnsi" w:hAnsiTheme="minorHAnsi" w:cstheme="minorHAnsi"/>
                <w:sz w:val="22"/>
                <w:szCs w:val="22"/>
              </w:rPr>
              <w:t xml:space="preserve"> as an additional pull on their time and other resources. </w:t>
            </w:r>
          </w:p>
          <w:p w:rsidR="00F310A8" w:rsidRPr="009E1C67" w:rsidRDefault="00267F88" w:rsidP="00A22715">
            <w:pPr>
              <w:pStyle w:val="TableText"/>
              <w:numPr>
                <w:ilvl w:val="0"/>
                <w:numId w:val="30"/>
              </w:numPr>
              <w:contextualSpacing/>
              <w:rPr>
                <w:rFonts w:asciiTheme="minorHAnsi" w:hAnsiTheme="minorHAnsi" w:cstheme="minorHAnsi"/>
                <w:sz w:val="22"/>
                <w:szCs w:val="22"/>
              </w:rPr>
            </w:pPr>
            <w:r w:rsidRPr="009E1C67">
              <w:rPr>
                <w:rFonts w:asciiTheme="minorHAnsi" w:hAnsiTheme="minorHAnsi" w:cstheme="minorHAnsi"/>
                <w:sz w:val="22"/>
                <w:szCs w:val="22"/>
              </w:rPr>
              <w:t>P</w:t>
            </w:r>
            <w:r w:rsidR="00F16AE7" w:rsidRPr="009E1C67">
              <w:rPr>
                <w:rFonts w:asciiTheme="minorHAnsi" w:hAnsiTheme="minorHAnsi" w:cstheme="minorHAnsi"/>
                <w:sz w:val="22"/>
                <w:szCs w:val="22"/>
              </w:rPr>
              <w:t xml:space="preserve">articipants </w:t>
            </w:r>
            <w:r w:rsidRPr="009E1C67">
              <w:rPr>
                <w:rFonts w:asciiTheme="minorHAnsi" w:hAnsiTheme="minorHAnsi" w:cstheme="minorHAnsi"/>
                <w:sz w:val="22"/>
                <w:szCs w:val="22"/>
              </w:rPr>
              <w:t xml:space="preserve">may struggle </w:t>
            </w:r>
            <w:r w:rsidR="00F16AE7" w:rsidRPr="009E1C67">
              <w:rPr>
                <w:rFonts w:asciiTheme="minorHAnsi" w:hAnsiTheme="minorHAnsi" w:cstheme="minorHAnsi"/>
                <w:sz w:val="22"/>
                <w:szCs w:val="22"/>
              </w:rPr>
              <w:t xml:space="preserve">to see the direct value of their investments </w:t>
            </w:r>
            <w:r w:rsidRPr="009E1C67">
              <w:rPr>
                <w:rFonts w:asciiTheme="minorHAnsi" w:hAnsiTheme="minorHAnsi" w:cstheme="minorHAnsi"/>
                <w:sz w:val="22"/>
                <w:szCs w:val="22"/>
              </w:rPr>
              <w:t>and lack a</w:t>
            </w:r>
            <w:r w:rsidR="00F16AE7" w:rsidRPr="009E1C67">
              <w:rPr>
                <w:rFonts w:asciiTheme="minorHAnsi" w:hAnsiTheme="minorHAnsi" w:cstheme="minorHAnsi"/>
                <w:sz w:val="22"/>
                <w:szCs w:val="22"/>
              </w:rPr>
              <w:t xml:space="preserve"> </w:t>
            </w:r>
            <w:r w:rsidRPr="009E1C67">
              <w:rPr>
                <w:rFonts w:asciiTheme="minorHAnsi" w:hAnsiTheme="minorHAnsi" w:cstheme="minorHAnsi"/>
                <w:sz w:val="22"/>
                <w:szCs w:val="22"/>
              </w:rPr>
              <w:t>sense of</w:t>
            </w:r>
            <w:r w:rsidR="00F16AE7" w:rsidRPr="009E1C67">
              <w:rPr>
                <w:rFonts w:asciiTheme="minorHAnsi" w:hAnsiTheme="minorHAnsi" w:cstheme="minorHAnsi"/>
                <w:sz w:val="22"/>
                <w:szCs w:val="22"/>
              </w:rPr>
              <w:t xml:space="preserve"> ownership over the</w:t>
            </w:r>
            <w:r w:rsidRPr="009E1C67">
              <w:rPr>
                <w:rFonts w:asciiTheme="minorHAnsi" w:hAnsiTheme="minorHAnsi" w:cstheme="minorHAnsi"/>
                <w:sz w:val="22"/>
                <w:szCs w:val="22"/>
              </w:rPr>
              <w:t xml:space="preserve"> process</w:t>
            </w:r>
            <w:r w:rsidR="00F16AE7" w:rsidRPr="009E1C67">
              <w:rPr>
                <w:rFonts w:asciiTheme="minorHAnsi" w:hAnsiTheme="minorHAnsi" w:cstheme="minorHAnsi"/>
                <w:sz w:val="22"/>
                <w:szCs w:val="22"/>
              </w:rPr>
              <w:t xml:space="preserve">. </w:t>
            </w:r>
          </w:p>
          <w:p w:rsidR="00F310A8" w:rsidRPr="009E1C67" w:rsidRDefault="00F310A8" w:rsidP="00A22715">
            <w:pPr>
              <w:pStyle w:val="TableText"/>
              <w:numPr>
                <w:ilvl w:val="0"/>
                <w:numId w:val="30"/>
              </w:numPr>
              <w:contextualSpacing/>
              <w:rPr>
                <w:rFonts w:asciiTheme="minorHAnsi" w:hAnsiTheme="minorHAnsi" w:cstheme="minorHAnsi"/>
                <w:sz w:val="22"/>
                <w:szCs w:val="22"/>
              </w:rPr>
            </w:pPr>
            <w:r w:rsidRPr="009E1C67">
              <w:rPr>
                <w:rFonts w:asciiTheme="minorHAnsi" w:hAnsiTheme="minorHAnsi" w:cstheme="minorHAnsi"/>
                <w:sz w:val="22"/>
                <w:szCs w:val="22"/>
              </w:rPr>
              <w:t xml:space="preserve">Inefficient </w:t>
            </w:r>
            <w:r w:rsidR="005E7CE3" w:rsidRPr="009E1C67">
              <w:rPr>
                <w:rFonts w:asciiTheme="minorHAnsi" w:hAnsiTheme="minorHAnsi" w:cstheme="minorHAnsi"/>
                <w:sz w:val="22"/>
                <w:szCs w:val="22"/>
              </w:rPr>
              <w:t>b</w:t>
            </w:r>
            <w:r w:rsidRPr="009E1C67">
              <w:rPr>
                <w:rFonts w:asciiTheme="minorHAnsi" w:hAnsiTheme="minorHAnsi" w:cstheme="minorHAnsi"/>
                <w:sz w:val="22"/>
                <w:szCs w:val="22"/>
              </w:rPr>
              <w:t>ureaucratic</w:t>
            </w:r>
            <w:r w:rsidR="00F16AE7" w:rsidRPr="009E1C67">
              <w:rPr>
                <w:rFonts w:asciiTheme="minorHAnsi" w:hAnsiTheme="minorHAnsi" w:cstheme="minorHAnsi"/>
                <w:sz w:val="22"/>
                <w:szCs w:val="22"/>
              </w:rPr>
              <w:t xml:space="preserve"> practices </w:t>
            </w:r>
            <w:r w:rsidRPr="009E1C67">
              <w:rPr>
                <w:rFonts w:asciiTheme="minorHAnsi" w:hAnsiTheme="minorHAnsi" w:cstheme="minorHAnsi"/>
                <w:sz w:val="22"/>
                <w:szCs w:val="22"/>
              </w:rPr>
              <w:t xml:space="preserve">may </w:t>
            </w:r>
            <w:r w:rsidR="00F16AE7" w:rsidRPr="009E1C67">
              <w:rPr>
                <w:rFonts w:asciiTheme="minorHAnsi" w:hAnsiTheme="minorHAnsi" w:cstheme="minorHAnsi"/>
                <w:sz w:val="22"/>
                <w:szCs w:val="22"/>
              </w:rPr>
              <w:t>i</w:t>
            </w:r>
            <w:r w:rsidRPr="009E1C67">
              <w:rPr>
                <w:rFonts w:asciiTheme="minorHAnsi" w:hAnsiTheme="minorHAnsi" w:cstheme="minorHAnsi"/>
                <w:sz w:val="22"/>
                <w:szCs w:val="22"/>
              </w:rPr>
              <w:t>mpede</w:t>
            </w:r>
            <w:r w:rsidR="00F16AE7" w:rsidRPr="009E1C67">
              <w:rPr>
                <w:rFonts w:asciiTheme="minorHAnsi" w:hAnsiTheme="minorHAnsi" w:cstheme="minorHAnsi"/>
                <w:sz w:val="22"/>
                <w:szCs w:val="22"/>
              </w:rPr>
              <w:t xml:space="preserve"> timely systems change. </w:t>
            </w:r>
          </w:p>
          <w:p w:rsidR="00A22715" w:rsidRPr="009E1C67" w:rsidRDefault="00F310A8" w:rsidP="005E7CE3">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B</w:t>
            </w:r>
            <w:r w:rsidR="00F16AE7" w:rsidRPr="009E1C67">
              <w:rPr>
                <w:rFonts w:asciiTheme="minorHAnsi" w:hAnsiTheme="minorHAnsi" w:cstheme="minorHAnsi"/>
                <w:sz w:val="22"/>
                <w:szCs w:val="22"/>
              </w:rPr>
              <w:t>ecause the activity will want to encourage sustainability of effort, it will be important for the participating government officials to feel ownership over any policy or practice revisions that are to take place and to not feel overly influenced by outside technical advisors.</w:t>
            </w:r>
            <w:r w:rsidRPr="009E1C67">
              <w:rPr>
                <w:rFonts w:asciiTheme="minorHAnsi" w:hAnsiTheme="minorHAnsi" w:cstheme="minorHAnsi"/>
                <w:sz w:val="22"/>
                <w:szCs w:val="22"/>
              </w:rPr>
              <w:t xml:space="preserve"> Similarly, greater weight should be placed on ownership over school improvement plan processes for PTAs at the outset, as opposed to plan content, to ensure their investment in the role of the PTA.</w:t>
            </w:r>
            <w:r w:rsidR="00F16AE7" w:rsidRPr="009E1C67">
              <w:rPr>
                <w:rFonts w:asciiTheme="minorHAnsi" w:hAnsiTheme="minorHAnsi" w:cstheme="minorHAnsi"/>
                <w:sz w:val="22"/>
                <w:szCs w:val="22"/>
              </w:rPr>
              <w:t xml:space="preserve"> Tone of communication will be important in encouraging take-up of proposed changes.     </w:t>
            </w:r>
          </w:p>
        </w:tc>
      </w:tr>
      <w:tr w:rsidR="00D573E1" w:rsidRPr="009E1C67">
        <w:trPr>
          <w:trHeight w:val="833"/>
        </w:trPr>
        <w:tc>
          <w:tcPr>
            <w:tcW w:w="1908"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Outputs</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16AE7" w:rsidRPr="009E1C67" w:rsidRDefault="00F16AE7" w:rsidP="00A22715">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 </w:t>
            </w:r>
            <w:r w:rsidR="0069784F" w:rsidRPr="009E1C67">
              <w:rPr>
                <w:rFonts w:asciiTheme="minorHAnsi" w:hAnsiTheme="minorHAnsi" w:cstheme="minorHAnsi"/>
                <w:sz w:val="22"/>
                <w:szCs w:val="22"/>
              </w:rPr>
              <w:t># number of PTAs supported</w:t>
            </w:r>
          </w:p>
          <w:p w:rsidR="00F16AE7" w:rsidRPr="009E1C67" w:rsidRDefault="0069784F" w:rsidP="00A22715">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 of PTA members trained</w:t>
            </w:r>
          </w:p>
          <w:p w:rsidR="00F16AE7" w:rsidRPr="009E1C67" w:rsidRDefault="0069784F" w:rsidP="00A22715">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 of training or mentoring meetings conducted</w:t>
            </w:r>
          </w:p>
          <w:p w:rsidR="00F16AE7" w:rsidRPr="009E1C67" w:rsidRDefault="0069784F" w:rsidP="00A22715">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 of school improvement  plans prepared</w:t>
            </w:r>
          </w:p>
          <w:p w:rsidR="00F16AE7" w:rsidRPr="009E1C67" w:rsidRDefault="0069784F" w:rsidP="00A22715">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 of education officials trained</w:t>
            </w:r>
          </w:p>
          <w:p w:rsidR="00F16AE7" w:rsidRPr="009E1C67" w:rsidRDefault="0069784F" w:rsidP="00A22715">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 of</w:t>
            </w:r>
            <w:r w:rsidR="00F16AE7" w:rsidRPr="009E1C67">
              <w:rPr>
                <w:rFonts w:asciiTheme="minorHAnsi" w:hAnsiTheme="minorHAnsi" w:cstheme="minorHAnsi"/>
                <w:sz w:val="22"/>
                <w:szCs w:val="22"/>
              </w:rPr>
              <w:t xml:space="preserve"> education official  </w:t>
            </w:r>
            <w:r w:rsidRPr="009E1C67">
              <w:rPr>
                <w:rFonts w:asciiTheme="minorHAnsi" w:hAnsiTheme="minorHAnsi" w:cstheme="minorHAnsi"/>
                <w:sz w:val="22"/>
                <w:szCs w:val="22"/>
              </w:rPr>
              <w:t>trainings</w:t>
            </w:r>
          </w:p>
          <w:p w:rsidR="00F16AE7" w:rsidRPr="009E1C67" w:rsidRDefault="00F16AE7" w:rsidP="00A22715">
            <w:pPr>
              <w:pStyle w:val="TableText"/>
              <w:contextualSpacing/>
              <w:rPr>
                <w:rFonts w:asciiTheme="minorHAnsi" w:hAnsiTheme="minorHAnsi" w:cstheme="minorHAnsi"/>
                <w:sz w:val="22"/>
                <w:szCs w:val="22"/>
              </w:rPr>
            </w:pP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9784F" w:rsidRPr="009E1C67" w:rsidRDefault="0069784F" w:rsidP="00A22715">
            <w:pPr>
              <w:pStyle w:val="TableText"/>
              <w:numPr>
                <w:ilvl w:val="0"/>
                <w:numId w:val="8"/>
              </w:numPr>
              <w:contextualSpacing/>
              <w:rPr>
                <w:rFonts w:asciiTheme="minorHAnsi" w:hAnsiTheme="minorHAnsi" w:cstheme="minorHAnsi"/>
                <w:sz w:val="22"/>
                <w:szCs w:val="22"/>
              </w:rPr>
            </w:pPr>
            <w:r w:rsidRPr="009E1C67">
              <w:rPr>
                <w:rFonts w:asciiTheme="minorHAnsi" w:hAnsiTheme="minorHAnsi" w:cstheme="minorHAnsi"/>
                <w:sz w:val="22"/>
                <w:szCs w:val="22"/>
              </w:rPr>
              <w:t>Training records</w:t>
            </w:r>
          </w:p>
          <w:p w:rsidR="0069784F" w:rsidRPr="009E1C67" w:rsidRDefault="0069784F" w:rsidP="00A22715">
            <w:pPr>
              <w:pStyle w:val="TableText"/>
              <w:numPr>
                <w:ilvl w:val="0"/>
                <w:numId w:val="8"/>
              </w:numPr>
              <w:contextualSpacing/>
              <w:rPr>
                <w:rFonts w:asciiTheme="minorHAnsi" w:hAnsiTheme="minorHAnsi" w:cstheme="minorHAnsi"/>
                <w:sz w:val="22"/>
                <w:szCs w:val="22"/>
              </w:rPr>
            </w:pPr>
            <w:r w:rsidRPr="009E1C67">
              <w:rPr>
                <w:rFonts w:asciiTheme="minorHAnsi" w:hAnsiTheme="minorHAnsi" w:cstheme="minorHAnsi"/>
                <w:sz w:val="22"/>
                <w:szCs w:val="22"/>
              </w:rPr>
              <w:t>Mentoring Records</w:t>
            </w:r>
          </w:p>
          <w:p w:rsidR="0069784F" w:rsidRPr="009E1C67" w:rsidRDefault="0069784F" w:rsidP="00A22715">
            <w:pPr>
              <w:pStyle w:val="TableText"/>
              <w:numPr>
                <w:ilvl w:val="0"/>
                <w:numId w:val="8"/>
              </w:numPr>
              <w:contextualSpacing/>
              <w:rPr>
                <w:rFonts w:asciiTheme="minorHAnsi" w:hAnsiTheme="minorHAnsi" w:cstheme="minorHAnsi"/>
                <w:sz w:val="22"/>
                <w:szCs w:val="22"/>
              </w:rPr>
            </w:pPr>
            <w:r w:rsidRPr="009E1C67">
              <w:rPr>
                <w:rFonts w:asciiTheme="minorHAnsi" w:hAnsiTheme="minorHAnsi" w:cstheme="minorHAnsi"/>
                <w:sz w:val="22"/>
                <w:szCs w:val="22"/>
              </w:rPr>
              <w:t>Meeting</w:t>
            </w:r>
            <w:r w:rsidR="00F16AE7" w:rsidRPr="009E1C67">
              <w:rPr>
                <w:rFonts w:asciiTheme="minorHAnsi" w:hAnsiTheme="minorHAnsi" w:cstheme="minorHAnsi"/>
                <w:sz w:val="22"/>
                <w:szCs w:val="22"/>
              </w:rPr>
              <w:t xml:space="preserve"> records</w:t>
            </w:r>
          </w:p>
          <w:p w:rsidR="00F16AE7" w:rsidRPr="009E1C67" w:rsidRDefault="00F16AE7" w:rsidP="00A22715">
            <w:pPr>
              <w:pStyle w:val="TableText"/>
              <w:numPr>
                <w:ilvl w:val="0"/>
                <w:numId w:val="9"/>
              </w:numPr>
              <w:contextualSpacing/>
              <w:rPr>
                <w:rFonts w:asciiTheme="minorHAnsi" w:hAnsiTheme="minorHAnsi" w:cstheme="minorHAnsi"/>
                <w:sz w:val="22"/>
                <w:szCs w:val="22"/>
              </w:rPr>
            </w:pPr>
            <w:r w:rsidRPr="009E1C67">
              <w:rPr>
                <w:rFonts w:asciiTheme="minorHAnsi" w:hAnsiTheme="minorHAnsi" w:cstheme="minorHAnsi"/>
                <w:sz w:val="22"/>
                <w:szCs w:val="22"/>
              </w:rPr>
              <w:t>School Improvement Plans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 Are PTAs being constituted and members therein trained; are they developing SIP; are government officials benefitting from training, mentoring and support sessions</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 Community members, parents, MoE officials.</w:t>
            </w:r>
          </w:p>
        </w:tc>
        <w:tc>
          <w:tcPr>
            <w:tcW w:w="12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IRC Iraq program staff and IRC Iraq partner staff</w:t>
            </w:r>
          </w:p>
        </w:tc>
        <w:tc>
          <w:tcPr>
            <w:tcW w:w="11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IRC Iraq’s M&amp;E Manager  and CYPD Coordinator, IRC’s Senior Technical Advisor for Education</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Quarterly</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One month after the quarterly data collection is complete</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sz w:val="22"/>
                <w:szCs w:val="22"/>
              </w:rPr>
              <w:t> Year-end annual report</w:t>
            </w:r>
            <w:r w:rsidRPr="009E1C67">
              <w:rPr>
                <w:rFonts w:asciiTheme="minorHAnsi" w:hAnsiTheme="minorHAnsi" w:cstheme="minorHAnsi"/>
                <w:vanish/>
                <w:sz w:val="22"/>
                <w:szCs w:val="22"/>
              </w:rPr>
              <w:t>isor for Educationner staffe done with respect for locally available and sustainably asourced materialsamp</w:t>
            </w:r>
          </w:p>
        </w:tc>
      </w:tr>
      <w:tr w:rsidR="00F16AE7" w:rsidRPr="009E1C67">
        <w:trPr>
          <w:trHeight w:val="833"/>
        </w:trPr>
        <w:tc>
          <w:tcPr>
            <w:tcW w:w="1908"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tcPr>
          <w:p w:rsidR="00F16AE7" w:rsidRPr="009E1C67" w:rsidRDefault="00F16AE7" w:rsidP="00A22715">
            <w:pPr>
              <w:pStyle w:val="TableText"/>
              <w:contextualSpacing/>
              <w:rPr>
                <w:rFonts w:asciiTheme="minorHAnsi" w:hAnsiTheme="minorHAnsi" w:cstheme="minorHAnsi"/>
                <w:sz w:val="22"/>
                <w:szCs w:val="22"/>
              </w:rPr>
            </w:pPr>
            <w:r w:rsidRPr="009E1C67">
              <w:rPr>
                <w:rFonts w:asciiTheme="minorHAnsi" w:hAnsiTheme="minorHAnsi" w:cstheme="minorHAnsi"/>
                <w:i/>
                <w:iCs/>
                <w:sz w:val="22"/>
                <w:szCs w:val="22"/>
              </w:rPr>
              <w:t>Management Risks</w:t>
            </w:r>
          </w:p>
        </w:tc>
        <w:tc>
          <w:tcPr>
            <w:tcW w:w="11268" w:type="dxa"/>
            <w:gridSpan w:val="9"/>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F16AE7" w:rsidRPr="009E1C67" w:rsidRDefault="00B0028F" w:rsidP="00A22715">
            <w:pPr>
              <w:pStyle w:val="ListParagraph"/>
              <w:numPr>
                <w:ilvl w:val="0"/>
                <w:numId w:val="13"/>
              </w:numPr>
              <w:jc w:val="both"/>
              <w:rPr>
                <w:rFonts w:asciiTheme="minorHAnsi" w:hAnsiTheme="minorHAnsi" w:cstheme="minorHAnsi"/>
                <w:sz w:val="22"/>
              </w:rPr>
            </w:pPr>
            <w:r w:rsidRPr="009E1C67">
              <w:rPr>
                <w:rFonts w:asciiTheme="minorHAnsi" w:hAnsiTheme="minorHAnsi" w:cstheme="minorHAnsi"/>
                <w:sz w:val="22"/>
                <w:szCs w:val="22"/>
              </w:rPr>
              <w:t xml:space="preserve">The risk that </w:t>
            </w:r>
            <w:r w:rsidR="00F16AE7" w:rsidRPr="009E1C67">
              <w:rPr>
                <w:rFonts w:asciiTheme="minorHAnsi" w:hAnsiTheme="minorHAnsi" w:cstheme="minorHAnsi"/>
                <w:sz w:val="22"/>
                <w:szCs w:val="22"/>
              </w:rPr>
              <w:t xml:space="preserve">PTAs are </w:t>
            </w:r>
            <w:r w:rsidR="00267F88" w:rsidRPr="009E1C67">
              <w:rPr>
                <w:rFonts w:asciiTheme="minorHAnsi" w:hAnsiTheme="minorHAnsi" w:cstheme="minorHAnsi"/>
                <w:sz w:val="22"/>
                <w:szCs w:val="22"/>
              </w:rPr>
              <w:t>un</w:t>
            </w:r>
            <w:r w:rsidR="00F16AE7" w:rsidRPr="009E1C67">
              <w:rPr>
                <w:rFonts w:asciiTheme="minorHAnsi" w:hAnsiTheme="minorHAnsi" w:cstheme="minorHAnsi"/>
                <w:sz w:val="22"/>
                <w:szCs w:val="22"/>
              </w:rPr>
              <w:t>able to participate in school affairs.</w:t>
            </w:r>
          </w:p>
          <w:p w:rsidR="00F16AE7" w:rsidRPr="009E1C67" w:rsidRDefault="00B0028F" w:rsidP="00A22715">
            <w:pPr>
              <w:pStyle w:val="ListParagraph"/>
              <w:numPr>
                <w:ilvl w:val="0"/>
                <w:numId w:val="13"/>
              </w:numPr>
              <w:jc w:val="both"/>
              <w:rPr>
                <w:rFonts w:asciiTheme="minorHAnsi" w:hAnsiTheme="minorHAnsi" w:cstheme="minorHAnsi"/>
                <w:sz w:val="22"/>
              </w:rPr>
            </w:pPr>
            <w:r w:rsidRPr="009E1C67">
              <w:rPr>
                <w:rFonts w:asciiTheme="minorHAnsi" w:hAnsiTheme="minorHAnsi" w:cstheme="minorHAnsi"/>
                <w:sz w:val="22"/>
                <w:szCs w:val="22"/>
              </w:rPr>
              <w:t xml:space="preserve">The risk that </w:t>
            </w:r>
            <w:r w:rsidR="00F16AE7" w:rsidRPr="009E1C67">
              <w:rPr>
                <w:rFonts w:asciiTheme="minorHAnsi" w:hAnsiTheme="minorHAnsi" w:cstheme="minorHAnsi"/>
                <w:sz w:val="22"/>
                <w:szCs w:val="22"/>
              </w:rPr>
              <w:t xml:space="preserve">PTAs are </w:t>
            </w:r>
            <w:r w:rsidR="00267F88" w:rsidRPr="009E1C67">
              <w:rPr>
                <w:rFonts w:asciiTheme="minorHAnsi" w:hAnsiTheme="minorHAnsi" w:cstheme="minorHAnsi"/>
                <w:sz w:val="22"/>
                <w:szCs w:val="22"/>
              </w:rPr>
              <w:t>un</w:t>
            </w:r>
            <w:r w:rsidR="00F16AE7" w:rsidRPr="009E1C67">
              <w:rPr>
                <w:rFonts w:asciiTheme="minorHAnsi" w:hAnsiTheme="minorHAnsi" w:cstheme="minorHAnsi"/>
                <w:sz w:val="22"/>
                <w:szCs w:val="22"/>
              </w:rPr>
              <w:t>able to monitor school affairs</w:t>
            </w:r>
          </w:p>
          <w:p w:rsidR="00F16AE7" w:rsidRPr="009E1C67" w:rsidRDefault="00B0028F" w:rsidP="00A22715">
            <w:pPr>
              <w:pStyle w:val="ListParagraph"/>
              <w:numPr>
                <w:ilvl w:val="0"/>
                <w:numId w:val="13"/>
              </w:numPr>
              <w:jc w:val="both"/>
              <w:rPr>
                <w:rFonts w:asciiTheme="minorHAnsi" w:hAnsiTheme="minorHAnsi" w:cstheme="minorHAnsi"/>
                <w:sz w:val="22"/>
              </w:rPr>
            </w:pPr>
            <w:r w:rsidRPr="009E1C67">
              <w:rPr>
                <w:rFonts w:asciiTheme="minorHAnsi" w:hAnsiTheme="minorHAnsi" w:cstheme="minorHAnsi"/>
                <w:sz w:val="22"/>
                <w:szCs w:val="22"/>
              </w:rPr>
              <w:t>The risk that t</w:t>
            </w:r>
            <w:r w:rsidR="00F16AE7" w:rsidRPr="009E1C67">
              <w:rPr>
                <w:rFonts w:asciiTheme="minorHAnsi" w:hAnsiTheme="minorHAnsi" w:cstheme="minorHAnsi"/>
                <w:sz w:val="22"/>
                <w:szCs w:val="22"/>
              </w:rPr>
              <w:t xml:space="preserve">he Ministry </w:t>
            </w:r>
            <w:r w:rsidR="00267F88" w:rsidRPr="009E1C67">
              <w:rPr>
                <w:rFonts w:asciiTheme="minorHAnsi" w:hAnsiTheme="minorHAnsi" w:cstheme="minorHAnsi"/>
                <w:sz w:val="22"/>
                <w:szCs w:val="22"/>
              </w:rPr>
              <w:t xml:space="preserve">does not </w:t>
            </w:r>
            <w:r w:rsidR="00F16AE7" w:rsidRPr="009E1C67">
              <w:rPr>
                <w:rFonts w:asciiTheme="minorHAnsi" w:hAnsiTheme="minorHAnsi" w:cstheme="minorHAnsi"/>
                <w:sz w:val="22"/>
                <w:szCs w:val="22"/>
              </w:rPr>
              <w:t>commit to girls’ education</w:t>
            </w:r>
          </w:p>
          <w:p w:rsidR="00F16AE7" w:rsidRPr="009E1C67" w:rsidRDefault="00B0028F" w:rsidP="00A22715">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The risk that s</w:t>
            </w:r>
            <w:r w:rsidR="00F16AE7" w:rsidRPr="009E1C67">
              <w:rPr>
                <w:rFonts w:asciiTheme="minorHAnsi" w:hAnsiTheme="minorHAnsi" w:cstheme="minorHAnsi"/>
                <w:sz w:val="22"/>
                <w:szCs w:val="22"/>
              </w:rPr>
              <w:t xml:space="preserve">chool principals </w:t>
            </w:r>
            <w:r w:rsidR="00267F88" w:rsidRPr="009E1C67">
              <w:rPr>
                <w:rFonts w:asciiTheme="minorHAnsi" w:hAnsiTheme="minorHAnsi" w:cstheme="minorHAnsi"/>
                <w:sz w:val="22"/>
                <w:szCs w:val="22"/>
              </w:rPr>
              <w:t>resist</w:t>
            </w:r>
            <w:r w:rsidR="00F16AE7" w:rsidRPr="009E1C67">
              <w:rPr>
                <w:rFonts w:asciiTheme="minorHAnsi" w:hAnsiTheme="minorHAnsi" w:cstheme="minorHAnsi"/>
                <w:sz w:val="22"/>
                <w:szCs w:val="22"/>
              </w:rPr>
              <w:t xml:space="preserve"> engag</w:t>
            </w:r>
            <w:r w:rsidR="00267F88" w:rsidRPr="009E1C67">
              <w:rPr>
                <w:rFonts w:asciiTheme="minorHAnsi" w:hAnsiTheme="minorHAnsi" w:cstheme="minorHAnsi"/>
                <w:sz w:val="22"/>
                <w:szCs w:val="22"/>
              </w:rPr>
              <w:t>ing</w:t>
            </w:r>
            <w:r w:rsidRPr="009E1C67">
              <w:rPr>
                <w:rFonts w:asciiTheme="minorHAnsi" w:hAnsiTheme="minorHAnsi" w:cstheme="minorHAnsi"/>
                <w:sz w:val="22"/>
                <w:szCs w:val="22"/>
              </w:rPr>
              <w:t xml:space="preserve"> parents in schools</w:t>
            </w:r>
          </w:p>
          <w:p w:rsidR="00F16AE7" w:rsidRPr="009E1C67" w:rsidRDefault="00B0028F" w:rsidP="00B0028F">
            <w:pPr>
              <w:pStyle w:val="ListParagraph"/>
              <w:numPr>
                <w:ilvl w:val="0"/>
                <w:numId w:val="9"/>
              </w:numPr>
              <w:jc w:val="both"/>
              <w:rPr>
                <w:rFonts w:asciiTheme="minorHAnsi" w:hAnsiTheme="minorHAnsi" w:cstheme="minorHAnsi"/>
                <w:sz w:val="22"/>
              </w:rPr>
            </w:pPr>
            <w:r w:rsidRPr="009E1C67">
              <w:rPr>
                <w:rFonts w:asciiTheme="minorHAnsi" w:hAnsiTheme="minorHAnsi" w:cstheme="minorHAnsi"/>
                <w:sz w:val="22"/>
                <w:szCs w:val="22"/>
              </w:rPr>
              <w:t>The risk that p</w:t>
            </w:r>
            <w:r w:rsidR="00F16AE7" w:rsidRPr="009E1C67">
              <w:rPr>
                <w:rFonts w:asciiTheme="minorHAnsi" w:hAnsiTheme="minorHAnsi" w:cstheme="minorHAnsi"/>
                <w:sz w:val="22"/>
                <w:szCs w:val="22"/>
              </w:rPr>
              <w:t xml:space="preserve">arents </w:t>
            </w:r>
            <w:r w:rsidR="00267F88" w:rsidRPr="009E1C67">
              <w:rPr>
                <w:rFonts w:asciiTheme="minorHAnsi" w:hAnsiTheme="minorHAnsi" w:cstheme="minorHAnsi"/>
                <w:sz w:val="22"/>
                <w:szCs w:val="22"/>
              </w:rPr>
              <w:t>do not</w:t>
            </w:r>
            <w:r w:rsidR="00F16AE7" w:rsidRPr="009E1C67">
              <w:rPr>
                <w:rFonts w:asciiTheme="minorHAnsi" w:hAnsiTheme="minorHAnsi" w:cstheme="minorHAnsi"/>
                <w:sz w:val="22"/>
                <w:szCs w:val="22"/>
              </w:rPr>
              <w:t xml:space="preserve"> participate in school activities</w:t>
            </w:r>
          </w:p>
        </w:tc>
      </w:tr>
    </w:tbl>
    <w:p w:rsidR="00F16AE7" w:rsidRPr="009E1C67" w:rsidRDefault="00F16AE7" w:rsidP="00A22715">
      <w:pPr>
        <w:pStyle w:val="List-bullet-2"/>
        <w:numPr>
          <w:ilvl w:val="0"/>
          <w:numId w:val="0"/>
        </w:numPr>
        <w:tabs>
          <w:tab w:val="num" w:pos="942"/>
        </w:tabs>
        <w:spacing w:before="0"/>
        <w:contextualSpacing/>
        <w:jc w:val="both"/>
        <w:rPr>
          <w:rFonts w:asciiTheme="minorHAnsi" w:hAnsiTheme="minorHAnsi" w:cstheme="minorHAnsi"/>
        </w:rPr>
      </w:pPr>
    </w:p>
    <w:p w:rsidR="004651B9" w:rsidRPr="009E1C67" w:rsidRDefault="004651B9" w:rsidP="00A22715">
      <w:pPr>
        <w:pStyle w:val="List-bullet-2"/>
        <w:numPr>
          <w:ilvl w:val="0"/>
          <w:numId w:val="0"/>
        </w:numPr>
        <w:tabs>
          <w:tab w:val="num" w:pos="942"/>
        </w:tabs>
        <w:spacing w:before="0"/>
        <w:contextualSpacing/>
        <w:jc w:val="both"/>
        <w:rPr>
          <w:rFonts w:asciiTheme="minorHAnsi" w:hAnsiTheme="minorHAnsi" w:cstheme="minorHAnsi"/>
        </w:rPr>
      </w:pPr>
      <w:bookmarkStart w:id="2" w:name="_GoBack"/>
      <w:bookmarkEnd w:id="2"/>
    </w:p>
    <w:p w:rsidR="00170996" w:rsidRPr="009E1C67" w:rsidRDefault="00170996" w:rsidP="00A22715">
      <w:pPr>
        <w:pStyle w:val="List-bullet-2"/>
        <w:numPr>
          <w:ilvl w:val="0"/>
          <w:numId w:val="0"/>
        </w:numPr>
        <w:tabs>
          <w:tab w:val="num" w:pos="942"/>
        </w:tabs>
        <w:spacing w:before="0"/>
        <w:contextualSpacing/>
        <w:jc w:val="both"/>
        <w:rPr>
          <w:rFonts w:asciiTheme="minorHAnsi" w:hAnsiTheme="minorHAnsi" w:cstheme="minorHAnsi"/>
        </w:rPr>
      </w:pPr>
    </w:p>
    <w:p w:rsidR="00C961F3" w:rsidRPr="009E1C67" w:rsidRDefault="00C961F3" w:rsidP="00A22715">
      <w:pPr>
        <w:pStyle w:val="List-bullet-2"/>
        <w:numPr>
          <w:ilvl w:val="0"/>
          <w:numId w:val="0"/>
        </w:numPr>
        <w:tabs>
          <w:tab w:val="num" w:pos="942"/>
        </w:tabs>
        <w:spacing w:before="0"/>
        <w:contextualSpacing/>
        <w:jc w:val="both"/>
        <w:rPr>
          <w:rFonts w:asciiTheme="minorHAnsi" w:hAnsiTheme="minorHAnsi" w:cstheme="minorHAnsi"/>
        </w:rPr>
      </w:pPr>
    </w:p>
    <w:p w:rsidR="00C961F3" w:rsidRPr="009E1C67" w:rsidRDefault="00C961F3" w:rsidP="00A22715">
      <w:pPr>
        <w:pStyle w:val="List-bullet-2"/>
        <w:numPr>
          <w:ilvl w:val="0"/>
          <w:numId w:val="0"/>
        </w:numPr>
        <w:tabs>
          <w:tab w:val="num" w:pos="942"/>
        </w:tabs>
        <w:spacing w:before="0"/>
        <w:contextualSpacing/>
        <w:jc w:val="both"/>
        <w:rPr>
          <w:rFonts w:asciiTheme="minorHAnsi" w:hAnsiTheme="minorHAnsi" w:cstheme="minorHAnsi"/>
        </w:rPr>
      </w:pPr>
    </w:p>
    <w:p w:rsidR="00C961F3" w:rsidRPr="009E1C67" w:rsidRDefault="00C961F3" w:rsidP="00A22715">
      <w:pPr>
        <w:pStyle w:val="List-bullet-2"/>
        <w:numPr>
          <w:ilvl w:val="0"/>
          <w:numId w:val="0"/>
        </w:numPr>
        <w:tabs>
          <w:tab w:val="num" w:pos="942"/>
        </w:tabs>
        <w:spacing w:before="0"/>
        <w:contextualSpacing/>
        <w:jc w:val="both"/>
        <w:rPr>
          <w:rFonts w:asciiTheme="minorHAnsi" w:hAnsiTheme="minorHAnsi" w:cstheme="minorHAnsi"/>
        </w:rPr>
        <w:sectPr w:rsidR="00C961F3" w:rsidRPr="009E1C67">
          <w:pgSz w:w="15840" w:h="12240" w:orient="landscape"/>
          <w:pgMar w:top="1440" w:right="1440" w:bottom="1440" w:left="1440" w:header="720" w:footer="720" w:gutter="0"/>
          <w:cols w:space="720"/>
          <w:docGrid w:linePitch="360"/>
        </w:sectPr>
      </w:pPr>
    </w:p>
    <w:p w:rsidR="0077423B" w:rsidRPr="009E1C67" w:rsidRDefault="0077423B" w:rsidP="00A22715">
      <w:pPr>
        <w:spacing w:before="0"/>
        <w:contextualSpacing/>
        <w:jc w:val="both"/>
        <w:rPr>
          <w:rFonts w:asciiTheme="minorHAnsi" w:hAnsiTheme="minorHAnsi" w:cstheme="minorHAnsi"/>
          <w:sz w:val="22"/>
          <w:szCs w:val="22"/>
        </w:rPr>
      </w:pPr>
    </w:p>
    <w:sectPr w:rsidR="0077423B" w:rsidRPr="009E1C67" w:rsidSect="00C8573B">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AB4" w:rsidRDefault="00D41AB4" w:rsidP="00CA58FC">
      <w:pPr>
        <w:spacing w:before="0"/>
      </w:pPr>
      <w:r>
        <w:separator/>
      </w:r>
    </w:p>
  </w:endnote>
  <w:endnote w:type="continuationSeparator" w:id="0">
    <w:p w:rsidR="00D41AB4" w:rsidRDefault="00D41AB4" w:rsidP="00CA58FC">
      <w:pPr>
        <w:spacing w:before="0"/>
      </w:pPr>
      <w:r>
        <w:continuationSeparator/>
      </w:r>
    </w:p>
  </w:endnote>
  <w:endnote w:id="1">
    <w:p w:rsidR="00F32BF0" w:rsidRPr="005E7CE3" w:rsidRDefault="00F32BF0" w:rsidP="00F50746">
      <w:pPr>
        <w:pStyle w:val="EndnoteText"/>
        <w:rPr>
          <w:rFonts w:asciiTheme="minorHAnsi" w:hAnsiTheme="minorHAnsi"/>
          <w:lang w:val="en-US"/>
        </w:rPr>
      </w:pPr>
      <w:r w:rsidRPr="005E7CE3">
        <w:rPr>
          <w:rStyle w:val="EndnoteReference"/>
          <w:rFonts w:asciiTheme="minorHAnsi" w:hAnsiTheme="minorHAnsi"/>
        </w:rPr>
        <w:endnoteRef/>
      </w:r>
      <w:r w:rsidRPr="005E7CE3">
        <w:rPr>
          <w:rFonts w:asciiTheme="minorHAnsi" w:hAnsiTheme="minorHAnsi"/>
        </w:rPr>
        <w:t xml:space="preserve"> McKinney, R. (2010) </w:t>
      </w:r>
      <w:r w:rsidRPr="005E7CE3">
        <w:rPr>
          <w:rFonts w:asciiTheme="minorHAnsi" w:eastAsia="Calibri" w:hAnsiTheme="minorHAnsi"/>
          <w:bCs/>
          <w:lang w:val="en-US"/>
        </w:rPr>
        <w:t>Primary and Secondary Education Assessment Iraq. The IRC and Save the Children</w:t>
      </w:r>
    </w:p>
  </w:endnote>
  <w:endnote w:id="2">
    <w:p w:rsidR="00F32BF0" w:rsidRPr="005E7CE3" w:rsidRDefault="00F32BF0" w:rsidP="00F50746">
      <w:pPr>
        <w:pStyle w:val="EndnoteText"/>
        <w:rPr>
          <w:rFonts w:asciiTheme="minorHAnsi" w:hAnsiTheme="minorHAnsi"/>
          <w:lang w:val="en-US"/>
        </w:rPr>
      </w:pPr>
      <w:r w:rsidRPr="005E7CE3">
        <w:rPr>
          <w:rStyle w:val="EndnoteReference"/>
          <w:rFonts w:asciiTheme="minorHAnsi" w:hAnsiTheme="minorHAnsi"/>
        </w:rPr>
        <w:endnoteRef/>
      </w:r>
      <w:r w:rsidRPr="005E7CE3">
        <w:rPr>
          <w:rFonts w:asciiTheme="minorHAnsi" w:hAnsiTheme="minorHAnsi"/>
        </w:rPr>
        <w:t xml:space="preserve"> Republic of Iraq. (2008). (Ministry of Planning and Development Cooperation.</w:t>
      </w:r>
    </w:p>
  </w:endnote>
  <w:endnote w:id="3">
    <w:p w:rsidR="00F32BF0" w:rsidRPr="005E7CE3" w:rsidRDefault="00F32BF0" w:rsidP="00F50746">
      <w:pPr>
        <w:pStyle w:val="EndnoteText"/>
        <w:rPr>
          <w:rFonts w:asciiTheme="minorHAnsi" w:hAnsiTheme="minorHAnsi"/>
          <w:lang w:val="en-US"/>
        </w:rPr>
      </w:pPr>
      <w:r w:rsidRPr="005E7CE3">
        <w:rPr>
          <w:rStyle w:val="EndnoteReference"/>
          <w:rFonts w:asciiTheme="minorHAnsi" w:hAnsiTheme="minorHAnsi"/>
        </w:rPr>
        <w:endnoteRef/>
      </w:r>
      <w:r w:rsidRPr="005E7CE3">
        <w:rPr>
          <w:rFonts w:asciiTheme="minorHAnsi" w:hAnsiTheme="minorHAnsi"/>
        </w:rPr>
        <w:t xml:space="preserve"> McKinney, R. (2010) </w:t>
      </w:r>
      <w:r w:rsidRPr="005E7CE3">
        <w:rPr>
          <w:rFonts w:asciiTheme="minorHAnsi" w:eastAsia="Calibri" w:hAnsiTheme="minorHAnsi"/>
          <w:bCs/>
          <w:lang w:val="en-US"/>
        </w:rPr>
        <w:t>Primary and Secondary Education Assessment Iraq. The IRC and Save the Children.</w:t>
      </w:r>
    </w:p>
  </w:endnote>
  <w:endnote w:id="4">
    <w:p w:rsidR="00F32BF0" w:rsidRPr="005E7CE3" w:rsidRDefault="00F32BF0" w:rsidP="00F50746">
      <w:pPr>
        <w:pStyle w:val="EndnoteText"/>
        <w:rPr>
          <w:rFonts w:asciiTheme="minorHAnsi" w:hAnsiTheme="minorHAnsi"/>
          <w:lang w:val="en-US"/>
        </w:rPr>
      </w:pPr>
      <w:r w:rsidRPr="005E7CE3">
        <w:rPr>
          <w:rStyle w:val="EndnoteReference"/>
          <w:rFonts w:asciiTheme="minorHAnsi" w:hAnsiTheme="minorHAnsi"/>
        </w:rPr>
        <w:endnoteRef/>
      </w:r>
      <w:r w:rsidRPr="005E7CE3">
        <w:rPr>
          <w:rFonts w:asciiTheme="minorHAnsi" w:hAnsiTheme="minorHAnsi"/>
        </w:rPr>
        <w:t xml:space="preserve"> McKinney, R. (2010) </w:t>
      </w:r>
      <w:r w:rsidRPr="005E7CE3">
        <w:rPr>
          <w:rFonts w:asciiTheme="minorHAnsi" w:eastAsia="Calibri" w:hAnsiTheme="minorHAnsi"/>
          <w:bCs/>
          <w:lang w:val="en-US"/>
        </w:rPr>
        <w:t>Primary and Secondary Education Assessment Iraq. The IRC and Save the Children.</w:t>
      </w:r>
    </w:p>
  </w:endnote>
  <w:endnote w:id="5">
    <w:p w:rsidR="00F32BF0" w:rsidRPr="005E7CE3" w:rsidRDefault="00F32BF0" w:rsidP="00A96704">
      <w:pPr>
        <w:pStyle w:val="EndnoteText"/>
        <w:rPr>
          <w:rFonts w:asciiTheme="minorHAnsi" w:hAnsiTheme="minorHAnsi"/>
          <w:lang w:val="en-US"/>
        </w:rPr>
      </w:pPr>
      <w:r w:rsidRPr="005E7CE3">
        <w:rPr>
          <w:rStyle w:val="EndnoteReference"/>
          <w:rFonts w:asciiTheme="minorHAnsi" w:hAnsiTheme="minorHAnsi"/>
        </w:rPr>
        <w:endnoteRef/>
      </w:r>
      <w:r w:rsidRPr="005E7CE3">
        <w:rPr>
          <w:rFonts w:asciiTheme="minorHAnsi" w:hAnsiTheme="minorHAnsi"/>
        </w:rPr>
        <w:t xml:space="preserve"> McKinney, R. (2010) </w:t>
      </w:r>
      <w:r w:rsidRPr="005E7CE3">
        <w:rPr>
          <w:rFonts w:asciiTheme="minorHAnsi" w:eastAsia="Calibri" w:hAnsiTheme="minorHAnsi"/>
          <w:bCs/>
          <w:lang w:val="en-US"/>
        </w:rPr>
        <w:t>Primary and Secondary Education Assessment Iraq. The IRC and Save the Children.</w:t>
      </w:r>
    </w:p>
  </w:endnote>
  <w:endnote w:id="6">
    <w:p w:rsidR="00F32BF0" w:rsidRPr="005E7CE3" w:rsidRDefault="00F32BF0" w:rsidP="00A96704">
      <w:pPr>
        <w:pStyle w:val="EndnoteText"/>
        <w:rPr>
          <w:rFonts w:asciiTheme="minorHAnsi" w:hAnsiTheme="minorHAnsi"/>
          <w:lang w:val="en-US"/>
        </w:rPr>
      </w:pPr>
      <w:r w:rsidRPr="005E7CE3">
        <w:rPr>
          <w:rStyle w:val="EndnoteReference"/>
          <w:rFonts w:asciiTheme="minorHAnsi" w:hAnsiTheme="minorHAnsi"/>
        </w:rPr>
        <w:endnoteRef/>
      </w:r>
      <w:r w:rsidRPr="005E7CE3">
        <w:rPr>
          <w:rFonts w:asciiTheme="minorHAnsi" w:hAnsiTheme="minorHAnsi"/>
        </w:rPr>
        <w:t xml:space="preserve"> McKinney, R. (2010) </w:t>
      </w:r>
      <w:r w:rsidRPr="005E7CE3">
        <w:rPr>
          <w:rFonts w:asciiTheme="minorHAnsi" w:eastAsia="Calibri" w:hAnsiTheme="minorHAnsi"/>
          <w:bCs/>
          <w:lang w:val="en-US"/>
        </w:rPr>
        <w:t>Primary and Secondary Education Assessment Iraq. The IRC and Save the Children.</w:t>
      </w:r>
    </w:p>
  </w:endnote>
  <w:endnote w:id="7">
    <w:p w:rsidR="00F32BF0" w:rsidRPr="005E7CE3" w:rsidRDefault="00F32BF0" w:rsidP="00A96704">
      <w:pPr>
        <w:pStyle w:val="EndnoteText"/>
        <w:rPr>
          <w:rFonts w:asciiTheme="minorHAnsi" w:hAnsiTheme="minorHAnsi"/>
          <w:lang w:val="en-US"/>
        </w:rPr>
      </w:pPr>
      <w:r w:rsidRPr="005E7CE3">
        <w:rPr>
          <w:rStyle w:val="EndnoteReference"/>
          <w:rFonts w:asciiTheme="minorHAnsi" w:hAnsiTheme="minorHAnsi"/>
        </w:rPr>
        <w:endnoteRef/>
      </w:r>
      <w:r w:rsidRPr="005E7CE3">
        <w:rPr>
          <w:rFonts w:asciiTheme="minorHAnsi" w:hAnsiTheme="minorHAnsi"/>
        </w:rPr>
        <w:t xml:space="preserve"> McKinney, R. (2010) </w:t>
      </w:r>
      <w:r w:rsidRPr="005E7CE3">
        <w:rPr>
          <w:rFonts w:asciiTheme="minorHAnsi" w:eastAsia="Calibri" w:hAnsiTheme="minorHAnsi"/>
          <w:bCs/>
          <w:lang w:val="en-US"/>
        </w:rPr>
        <w:t>Primary and Secondary Education Assessment Iraq. The IRC and Save the Children.</w:t>
      </w:r>
    </w:p>
  </w:endnote>
  <w:endnote w:id="8">
    <w:p w:rsidR="00F32BF0" w:rsidRPr="005E7CE3" w:rsidRDefault="00F32BF0" w:rsidP="00F50746">
      <w:pPr>
        <w:pStyle w:val="EndnoteText"/>
        <w:rPr>
          <w:rFonts w:asciiTheme="minorHAnsi" w:hAnsiTheme="minorHAnsi"/>
          <w:lang w:val="en-US"/>
        </w:rPr>
      </w:pPr>
      <w:r w:rsidRPr="005E7CE3">
        <w:rPr>
          <w:rStyle w:val="EndnoteReference"/>
          <w:rFonts w:asciiTheme="minorHAnsi" w:hAnsiTheme="minorHAnsi"/>
        </w:rPr>
        <w:endnoteRef/>
      </w:r>
      <w:r w:rsidRPr="005E7CE3">
        <w:rPr>
          <w:rFonts w:asciiTheme="minorHAnsi" w:hAnsiTheme="minorHAnsi"/>
        </w:rPr>
        <w:t xml:space="preserve"> McKinney, R. (2010) </w:t>
      </w:r>
      <w:r w:rsidRPr="005E7CE3">
        <w:rPr>
          <w:rFonts w:asciiTheme="minorHAnsi" w:eastAsia="Calibri" w:hAnsiTheme="minorHAnsi"/>
          <w:bCs/>
          <w:lang w:val="en-US"/>
        </w:rPr>
        <w:t>Primary and Secondary Education Assessment Iraq. The IRC and Save the Children.</w:t>
      </w:r>
    </w:p>
  </w:endnote>
  <w:endnote w:id="9">
    <w:p w:rsidR="00F32BF0" w:rsidRPr="005E7CE3" w:rsidRDefault="00F32BF0" w:rsidP="00F50746">
      <w:pPr>
        <w:pStyle w:val="EndnoteText"/>
        <w:rPr>
          <w:rFonts w:asciiTheme="minorHAnsi" w:hAnsiTheme="minorHAnsi"/>
          <w:lang w:val="en-US"/>
        </w:rPr>
      </w:pPr>
      <w:r w:rsidRPr="005E7CE3">
        <w:rPr>
          <w:rStyle w:val="EndnoteReference"/>
          <w:rFonts w:asciiTheme="minorHAnsi" w:hAnsiTheme="minorHAnsi"/>
        </w:rPr>
        <w:endnoteRef/>
      </w:r>
      <w:r w:rsidRPr="005E7CE3">
        <w:rPr>
          <w:rFonts w:asciiTheme="minorHAnsi" w:hAnsiTheme="minorHAnsi"/>
        </w:rPr>
        <w:t xml:space="preserve"> McKinney, R. (2010) </w:t>
      </w:r>
      <w:r w:rsidRPr="005E7CE3">
        <w:rPr>
          <w:rFonts w:asciiTheme="minorHAnsi" w:eastAsia="Calibri" w:hAnsiTheme="minorHAnsi"/>
          <w:bCs/>
          <w:lang w:val="en-US"/>
        </w:rPr>
        <w:t>Primary and Secondary Education Assessment Iraq. The IRC and Save the Children.</w:t>
      </w:r>
    </w:p>
  </w:endnote>
  <w:endnote w:id="10">
    <w:p w:rsidR="00F32BF0" w:rsidRPr="005E7CE3" w:rsidRDefault="00F32BF0" w:rsidP="00F50746">
      <w:pPr>
        <w:pStyle w:val="EndnoteText"/>
        <w:rPr>
          <w:rFonts w:asciiTheme="minorHAnsi" w:hAnsiTheme="minorHAnsi"/>
          <w:lang w:val="en-US"/>
        </w:rPr>
      </w:pPr>
      <w:r w:rsidRPr="005E7CE3">
        <w:rPr>
          <w:rStyle w:val="EndnoteReference"/>
          <w:rFonts w:asciiTheme="minorHAnsi" w:hAnsiTheme="minorHAnsi"/>
        </w:rPr>
        <w:endnoteRef/>
      </w:r>
      <w:r w:rsidRPr="005E7CE3">
        <w:rPr>
          <w:rFonts w:asciiTheme="minorHAnsi" w:hAnsiTheme="minorHAnsi"/>
        </w:rPr>
        <w:t xml:space="preserve"> Geopolicity. (2009). </w:t>
      </w:r>
      <w:r w:rsidRPr="005E7CE3">
        <w:rPr>
          <w:rFonts w:asciiTheme="minorHAnsi" w:eastAsiaTheme="minorHAnsi" w:hAnsiTheme="minorHAnsi"/>
          <w:lang w:val="en-US"/>
        </w:rPr>
        <w:t>Iraq Education Sector Scoping Study.</w:t>
      </w:r>
    </w:p>
  </w:endnote>
  <w:endnote w:id="11">
    <w:p w:rsidR="00F32BF0" w:rsidRPr="005E7CE3" w:rsidRDefault="00F32BF0" w:rsidP="00F50746">
      <w:pPr>
        <w:pStyle w:val="EndnoteText"/>
        <w:jc w:val="both"/>
        <w:rPr>
          <w:rFonts w:asciiTheme="minorHAnsi" w:hAnsiTheme="minorHAnsi"/>
        </w:rPr>
      </w:pPr>
      <w:r w:rsidRPr="005E7CE3">
        <w:rPr>
          <w:rStyle w:val="EndnoteReference"/>
          <w:rFonts w:asciiTheme="minorHAnsi" w:hAnsiTheme="minorHAnsi"/>
        </w:rPr>
        <w:endnoteRef/>
      </w:r>
      <w:r w:rsidRPr="005E7CE3">
        <w:rPr>
          <w:rFonts w:asciiTheme="minorHAnsi" w:hAnsiTheme="minorHAnsi"/>
        </w:rPr>
        <w:t xml:space="preserve"> UNICEF press release, December 21</w:t>
      </w:r>
      <w:r w:rsidRPr="005E7CE3">
        <w:rPr>
          <w:rFonts w:asciiTheme="minorHAnsi" w:hAnsiTheme="minorHAnsi"/>
          <w:vertAlign w:val="superscript"/>
        </w:rPr>
        <w:t>st</w:t>
      </w:r>
      <w:r w:rsidRPr="005E7CE3">
        <w:rPr>
          <w:rFonts w:asciiTheme="minorHAnsi" w:hAnsiTheme="minorHAnsi"/>
        </w:rPr>
        <w:t>, 2007</w:t>
      </w:r>
    </w:p>
  </w:endnote>
  <w:endnote w:id="12">
    <w:p w:rsidR="00F32BF0" w:rsidRPr="005E7CE3" w:rsidRDefault="00F32BF0" w:rsidP="00F50746">
      <w:pPr>
        <w:pStyle w:val="EndnoteText"/>
        <w:rPr>
          <w:rFonts w:asciiTheme="minorHAnsi" w:hAnsiTheme="minorHAnsi"/>
          <w:lang w:val="en-US"/>
        </w:rPr>
      </w:pPr>
      <w:r w:rsidRPr="005E7CE3">
        <w:rPr>
          <w:rStyle w:val="EndnoteReference"/>
          <w:rFonts w:asciiTheme="minorHAnsi" w:hAnsiTheme="minorHAnsi"/>
        </w:rPr>
        <w:endnoteRef/>
      </w:r>
      <w:r w:rsidRPr="005E7CE3">
        <w:rPr>
          <w:rFonts w:asciiTheme="minorHAnsi" w:hAnsiTheme="minorHAnsi"/>
        </w:rPr>
        <w:t xml:space="preserve"> </w:t>
      </w:r>
      <w:r w:rsidRPr="005E7CE3">
        <w:rPr>
          <w:rFonts w:asciiTheme="minorHAnsi" w:eastAsiaTheme="minorHAnsi" w:hAnsiTheme="minorHAnsi"/>
          <w:iCs/>
          <w:lang w:val="en-US"/>
        </w:rPr>
        <w:t>Alwan, A. (2004). Education in Iraq: Current Situation and New Perspectives.</w:t>
      </w:r>
    </w:p>
  </w:endnote>
  <w:endnote w:id="13">
    <w:p w:rsidR="00F32BF0" w:rsidRPr="005E7CE3" w:rsidRDefault="00F32BF0" w:rsidP="00F50746">
      <w:pPr>
        <w:pStyle w:val="Heading3"/>
        <w:spacing w:before="0"/>
        <w:rPr>
          <w:rFonts w:asciiTheme="minorHAnsi" w:hAnsiTheme="minorHAnsi" w:cs="Times New Roman"/>
          <w:b w:val="0"/>
          <w:color w:val="auto"/>
          <w:szCs w:val="20"/>
        </w:rPr>
      </w:pPr>
      <w:r w:rsidRPr="005E7CE3">
        <w:rPr>
          <w:rStyle w:val="EndnoteReference"/>
          <w:rFonts w:asciiTheme="minorHAnsi" w:hAnsiTheme="minorHAnsi" w:cs="Times New Roman"/>
          <w:b w:val="0"/>
          <w:color w:val="auto"/>
          <w:szCs w:val="20"/>
        </w:rPr>
        <w:endnoteRef/>
      </w:r>
      <w:r w:rsidRPr="005E7CE3">
        <w:rPr>
          <w:rFonts w:asciiTheme="minorHAnsi" w:hAnsiTheme="minorHAnsi" w:cs="Times New Roman"/>
          <w:b w:val="0"/>
          <w:color w:val="auto"/>
          <w:szCs w:val="20"/>
        </w:rPr>
        <w:t xml:space="preserve"> </w:t>
      </w:r>
      <w:r w:rsidRPr="005E7CE3">
        <w:rPr>
          <w:rFonts w:asciiTheme="minorHAnsi" w:hAnsiTheme="minorHAnsi" w:cs="Times New Roman"/>
          <w:b w:val="0"/>
          <w:color w:val="auto"/>
          <w:szCs w:val="20"/>
          <w:lang w:val="en-US"/>
        </w:rPr>
        <w:t xml:space="preserve">UNICEF. (2001). News Note: </w:t>
      </w:r>
      <w:r w:rsidRPr="005E7CE3">
        <w:rPr>
          <w:rFonts w:asciiTheme="minorHAnsi" w:hAnsiTheme="minorHAnsi" w:cs="Times New Roman"/>
          <w:b w:val="0"/>
          <w:color w:val="auto"/>
          <w:szCs w:val="20"/>
        </w:rPr>
        <w:t xml:space="preserve">UNICEF, European Union and Government of Iraq start €17M programme to improve primary education in Iraq. </w:t>
      </w:r>
      <w:r w:rsidRPr="005E7CE3">
        <w:rPr>
          <w:rFonts w:asciiTheme="minorHAnsi" w:hAnsiTheme="minorHAnsi" w:cs="Times New Roman"/>
          <w:b w:val="0"/>
          <w:color w:val="auto"/>
          <w:szCs w:val="20"/>
          <w:lang w:val="en-US"/>
        </w:rPr>
        <w:t>Accessed 28 November 2011 via http://www.unicef.org/media/media_57942.html.</w:t>
      </w:r>
    </w:p>
  </w:endnote>
  <w:endnote w:id="14">
    <w:p w:rsidR="00F32BF0" w:rsidRPr="005E7CE3" w:rsidRDefault="00F32BF0" w:rsidP="00F50746">
      <w:pPr>
        <w:pStyle w:val="EndnoteText"/>
        <w:rPr>
          <w:rFonts w:asciiTheme="minorHAnsi" w:hAnsiTheme="minorHAnsi"/>
          <w:lang w:val="en-US"/>
        </w:rPr>
      </w:pPr>
      <w:r w:rsidRPr="005E7CE3">
        <w:rPr>
          <w:rStyle w:val="EndnoteReference"/>
          <w:rFonts w:asciiTheme="minorHAnsi" w:hAnsiTheme="minorHAnsi"/>
        </w:rPr>
        <w:endnoteRef/>
      </w:r>
      <w:r w:rsidRPr="005E7CE3">
        <w:rPr>
          <w:rFonts w:asciiTheme="minorHAnsi" w:hAnsiTheme="minorHAnsi"/>
        </w:rPr>
        <w:t xml:space="preserve"> McKinney, R. (2010) </w:t>
      </w:r>
      <w:r w:rsidRPr="005E7CE3">
        <w:rPr>
          <w:rFonts w:asciiTheme="minorHAnsi" w:eastAsia="Calibri" w:hAnsiTheme="minorHAnsi"/>
          <w:bCs/>
          <w:lang w:val="en-US"/>
        </w:rPr>
        <w:t xml:space="preserve">Primary and Secondary Education Assessment Iraq. </w:t>
      </w:r>
    </w:p>
  </w:endnote>
  <w:endnote w:id="15">
    <w:p w:rsidR="00F32BF0" w:rsidRPr="005E7CE3" w:rsidRDefault="00F32BF0" w:rsidP="00F50746">
      <w:pPr>
        <w:autoSpaceDE w:val="0"/>
        <w:autoSpaceDN w:val="0"/>
        <w:adjustRightInd w:val="0"/>
        <w:spacing w:before="0"/>
        <w:rPr>
          <w:rFonts w:asciiTheme="minorHAnsi" w:hAnsiTheme="minorHAnsi"/>
          <w:szCs w:val="20"/>
          <w:lang w:val="en-US"/>
        </w:rPr>
      </w:pPr>
      <w:r w:rsidRPr="005E7CE3">
        <w:rPr>
          <w:rStyle w:val="EndnoteReference"/>
          <w:rFonts w:asciiTheme="minorHAnsi" w:hAnsiTheme="minorHAnsi"/>
          <w:szCs w:val="20"/>
        </w:rPr>
        <w:endnoteRef/>
      </w:r>
      <w:r w:rsidRPr="005E7CE3">
        <w:rPr>
          <w:rFonts w:asciiTheme="minorHAnsi" w:hAnsiTheme="minorHAnsi"/>
          <w:szCs w:val="20"/>
        </w:rPr>
        <w:t xml:space="preserve"> Geopolicity. (2009). </w:t>
      </w:r>
      <w:r w:rsidRPr="005E7CE3">
        <w:rPr>
          <w:rFonts w:asciiTheme="minorHAnsi" w:eastAsiaTheme="minorHAnsi" w:hAnsiTheme="minorHAnsi"/>
          <w:szCs w:val="20"/>
          <w:lang w:val="en-US"/>
        </w:rPr>
        <w:t>Iraq Education Sector Scoping Study.</w:t>
      </w:r>
    </w:p>
  </w:endnote>
  <w:endnote w:id="16">
    <w:p w:rsidR="00F32BF0" w:rsidRPr="005E7CE3" w:rsidRDefault="00F32BF0" w:rsidP="00F50746">
      <w:pPr>
        <w:pStyle w:val="EndnoteText"/>
        <w:rPr>
          <w:rFonts w:asciiTheme="minorHAnsi" w:hAnsiTheme="minorHAnsi"/>
        </w:rPr>
      </w:pPr>
      <w:r w:rsidRPr="005E7CE3">
        <w:rPr>
          <w:rStyle w:val="EndnoteReference"/>
          <w:rFonts w:asciiTheme="minorHAnsi" w:hAnsiTheme="minorHAnsi"/>
        </w:rPr>
        <w:endnoteRef/>
      </w:r>
      <w:r w:rsidRPr="005E7CE3">
        <w:rPr>
          <w:rFonts w:asciiTheme="minorHAnsi" w:hAnsiTheme="minorHAnsi"/>
        </w:rPr>
        <w:t xml:space="preserve"> McKinney, R. (2010) </w:t>
      </w:r>
      <w:r w:rsidRPr="005E7CE3">
        <w:rPr>
          <w:rFonts w:asciiTheme="minorHAnsi" w:eastAsia="Calibri" w:hAnsiTheme="minorHAnsi"/>
          <w:bCs/>
          <w:lang w:val="en-US"/>
        </w:rPr>
        <w:t xml:space="preserve">Primary and Secondary Education Assessment Iraq. </w:t>
      </w:r>
    </w:p>
  </w:endnote>
  <w:endnote w:id="17">
    <w:p w:rsidR="00F32BF0" w:rsidRPr="005E7CE3" w:rsidRDefault="00F32BF0" w:rsidP="00F50746">
      <w:pPr>
        <w:pStyle w:val="EndnoteText"/>
        <w:rPr>
          <w:rFonts w:asciiTheme="minorHAnsi" w:hAnsiTheme="minorHAnsi"/>
          <w:lang w:val="en-US"/>
        </w:rPr>
      </w:pPr>
      <w:r w:rsidRPr="005E7CE3">
        <w:rPr>
          <w:rStyle w:val="EndnoteReference"/>
          <w:rFonts w:asciiTheme="minorHAnsi" w:hAnsiTheme="minorHAnsi"/>
        </w:rPr>
        <w:endnoteRef/>
      </w:r>
      <w:r w:rsidRPr="005E7CE3">
        <w:rPr>
          <w:rFonts w:asciiTheme="minorHAnsi" w:hAnsiTheme="minorHAnsi"/>
        </w:rPr>
        <w:t xml:space="preserve"> McKinney, R. (2010) </w:t>
      </w:r>
      <w:r w:rsidRPr="005E7CE3">
        <w:rPr>
          <w:rFonts w:asciiTheme="minorHAnsi" w:eastAsia="Calibri" w:hAnsiTheme="minorHAnsi"/>
          <w:bCs/>
          <w:lang w:val="en-US"/>
        </w:rPr>
        <w:t xml:space="preserve">Primary and Secondary Education Assessment Iraq. </w:t>
      </w:r>
    </w:p>
  </w:endnote>
  <w:endnote w:id="18">
    <w:p w:rsidR="00F32BF0" w:rsidRPr="005E7CE3" w:rsidRDefault="00F32BF0" w:rsidP="00F50746">
      <w:pPr>
        <w:pStyle w:val="EndnoteText"/>
        <w:rPr>
          <w:rFonts w:asciiTheme="minorHAnsi" w:hAnsiTheme="minorHAnsi"/>
          <w:lang w:val="en-US"/>
        </w:rPr>
      </w:pPr>
      <w:r w:rsidRPr="005E7CE3">
        <w:rPr>
          <w:rStyle w:val="EndnoteReference"/>
          <w:rFonts w:asciiTheme="minorHAnsi" w:hAnsiTheme="minorHAnsi"/>
        </w:rPr>
        <w:endnoteRef/>
      </w:r>
      <w:r w:rsidRPr="005E7CE3">
        <w:rPr>
          <w:rFonts w:asciiTheme="minorHAnsi" w:hAnsiTheme="minorHAnsi"/>
        </w:rPr>
        <w:t xml:space="preserve"> McKinney, R. (2010) </w:t>
      </w:r>
      <w:r w:rsidRPr="005E7CE3">
        <w:rPr>
          <w:rFonts w:asciiTheme="minorHAnsi" w:eastAsia="Calibri" w:hAnsiTheme="minorHAnsi"/>
          <w:bCs/>
          <w:lang w:val="en-US"/>
        </w:rPr>
        <w:t xml:space="preserve">Primary and Secondary Education Assessment Iraq. </w:t>
      </w:r>
    </w:p>
  </w:endnote>
  <w:endnote w:id="19">
    <w:p w:rsidR="00F32BF0" w:rsidRPr="005E7CE3" w:rsidRDefault="00F32BF0" w:rsidP="00F50746">
      <w:pPr>
        <w:pStyle w:val="EndnoteText"/>
        <w:rPr>
          <w:rFonts w:asciiTheme="minorHAnsi" w:hAnsiTheme="minorHAnsi"/>
          <w:lang w:val="en-US"/>
        </w:rPr>
      </w:pPr>
      <w:r w:rsidRPr="005E7CE3">
        <w:rPr>
          <w:rStyle w:val="EndnoteReference"/>
          <w:rFonts w:asciiTheme="minorHAnsi" w:hAnsiTheme="minorHAnsi"/>
        </w:rPr>
        <w:endnoteRef/>
      </w:r>
      <w:r w:rsidRPr="005E7CE3">
        <w:rPr>
          <w:rFonts w:asciiTheme="minorHAnsi" w:hAnsiTheme="minorHAnsi"/>
        </w:rPr>
        <w:t xml:space="preserve"> McKinney, R. (2010) </w:t>
      </w:r>
      <w:r w:rsidRPr="005E7CE3">
        <w:rPr>
          <w:rFonts w:asciiTheme="minorHAnsi" w:eastAsia="Calibri" w:hAnsiTheme="minorHAnsi"/>
          <w:bCs/>
          <w:lang w:val="en-US"/>
        </w:rPr>
        <w:t xml:space="preserve">Primary and Secondary Education Assessment Iraq. </w:t>
      </w:r>
    </w:p>
  </w:endnote>
  <w:endnote w:id="20">
    <w:p w:rsidR="00F32BF0" w:rsidRPr="005E7CE3" w:rsidRDefault="00F32BF0" w:rsidP="00F50746">
      <w:pPr>
        <w:pStyle w:val="EndnoteText"/>
        <w:rPr>
          <w:rFonts w:asciiTheme="minorHAnsi" w:hAnsiTheme="minorHAnsi"/>
          <w:lang w:val="en-US"/>
        </w:rPr>
      </w:pPr>
      <w:r w:rsidRPr="005E7CE3">
        <w:rPr>
          <w:rStyle w:val="EndnoteReference"/>
          <w:rFonts w:asciiTheme="minorHAnsi" w:hAnsiTheme="minorHAnsi"/>
        </w:rPr>
        <w:endnoteRef/>
      </w:r>
      <w:r w:rsidRPr="005E7CE3">
        <w:rPr>
          <w:rFonts w:asciiTheme="minorHAnsi" w:hAnsiTheme="minorHAnsi"/>
        </w:rPr>
        <w:t xml:space="preserve"> McKinney, R. (2010) </w:t>
      </w:r>
      <w:r w:rsidRPr="005E7CE3">
        <w:rPr>
          <w:rFonts w:asciiTheme="minorHAnsi" w:eastAsia="Calibri" w:hAnsiTheme="minorHAnsi"/>
          <w:bCs/>
          <w:lang w:val="en-US"/>
        </w:rPr>
        <w:t>Primary and Secondary Education Assessment Iraq.</w:t>
      </w:r>
    </w:p>
  </w:endnote>
  <w:endnote w:id="21">
    <w:p w:rsidR="00F32BF0" w:rsidRPr="005E7CE3" w:rsidRDefault="00F32BF0" w:rsidP="00F50746">
      <w:pPr>
        <w:pStyle w:val="EndnoteText"/>
        <w:rPr>
          <w:rFonts w:asciiTheme="minorHAnsi" w:hAnsiTheme="minorHAnsi"/>
          <w:lang w:val="en-US"/>
        </w:rPr>
      </w:pPr>
      <w:r w:rsidRPr="005E7CE3">
        <w:rPr>
          <w:rStyle w:val="EndnoteReference"/>
          <w:rFonts w:asciiTheme="minorHAnsi" w:hAnsiTheme="minorHAnsi"/>
        </w:rPr>
        <w:endnoteRef/>
      </w:r>
      <w:r w:rsidRPr="005E7CE3">
        <w:rPr>
          <w:rFonts w:asciiTheme="minorHAnsi" w:hAnsiTheme="minorHAnsi"/>
        </w:rPr>
        <w:t xml:space="preserve"> McKinney, R. (2010) </w:t>
      </w:r>
      <w:r w:rsidRPr="005E7CE3">
        <w:rPr>
          <w:rFonts w:asciiTheme="minorHAnsi" w:eastAsia="Calibri" w:hAnsiTheme="minorHAnsi"/>
          <w:bCs/>
          <w:lang w:val="en-US"/>
        </w:rPr>
        <w:t>Primary and Secondary Education Assessment Iraq.</w:t>
      </w:r>
    </w:p>
  </w:endnote>
  <w:endnote w:id="22">
    <w:p w:rsidR="00F32BF0" w:rsidRPr="005E7CE3" w:rsidRDefault="00F32BF0" w:rsidP="008F731D">
      <w:pPr>
        <w:pStyle w:val="EndnoteText"/>
        <w:rPr>
          <w:rFonts w:asciiTheme="minorHAnsi" w:hAnsiTheme="minorHAnsi"/>
          <w:lang w:val="en-US"/>
        </w:rPr>
      </w:pPr>
      <w:r w:rsidRPr="005E7CE3">
        <w:rPr>
          <w:rStyle w:val="EndnoteReference"/>
          <w:rFonts w:asciiTheme="minorHAnsi" w:hAnsiTheme="minorHAnsi"/>
        </w:rPr>
        <w:endnoteRef/>
      </w:r>
      <w:r w:rsidRPr="005E7CE3">
        <w:rPr>
          <w:rFonts w:asciiTheme="minorHAnsi" w:hAnsiTheme="minorHAnsi"/>
        </w:rPr>
        <w:t xml:space="preserve"> </w:t>
      </w:r>
      <w:r w:rsidRPr="005E7CE3">
        <w:rPr>
          <w:rFonts w:asciiTheme="minorHAnsi" w:hAnsiTheme="minorHAnsi"/>
          <w:lang w:val="en-US"/>
        </w:rPr>
        <w:t>IAU (2010) Literacy in Iraq Fact Sheet, available at http://www.iauiraq.org/documents/1050/Literacy%20Day%20Factsheet_Sep8.pdf</w:t>
      </w:r>
    </w:p>
  </w:endnote>
  <w:endnote w:id="23">
    <w:p w:rsidR="00F32BF0" w:rsidRPr="005E7CE3" w:rsidRDefault="00F32BF0" w:rsidP="008F731D">
      <w:pPr>
        <w:pStyle w:val="EndnoteText"/>
        <w:rPr>
          <w:rFonts w:asciiTheme="minorHAnsi" w:hAnsiTheme="minorHAnsi"/>
          <w:lang w:val="en-US"/>
        </w:rPr>
      </w:pPr>
      <w:r w:rsidRPr="005E7CE3">
        <w:rPr>
          <w:rStyle w:val="EndnoteReference"/>
          <w:rFonts w:asciiTheme="minorHAnsi" w:hAnsiTheme="minorHAnsi"/>
        </w:rPr>
        <w:endnoteRef/>
      </w:r>
      <w:r w:rsidRPr="005E7CE3">
        <w:rPr>
          <w:rFonts w:asciiTheme="minorHAnsi" w:hAnsiTheme="minorHAnsi"/>
        </w:rPr>
        <w:t xml:space="preserve"> </w:t>
      </w:r>
      <w:r w:rsidRPr="005E7CE3">
        <w:rPr>
          <w:rFonts w:asciiTheme="minorHAnsi" w:hAnsiTheme="minorHAnsi"/>
          <w:lang w:val="en-US"/>
        </w:rPr>
        <w:t xml:space="preserve">UNWFP (2008) Comprehensive Food Security and Vulneribility Analysis (CFSVA) </w:t>
      </w:r>
    </w:p>
  </w:endnote>
  <w:endnote w:id="24">
    <w:p w:rsidR="00F32BF0" w:rsidRPr="005E7CE3" w:rsidRDefault="00F32BF0" w:rsidP="00F50746">
      <w:pPr>
        <w:pStyle w:val="EndnoteText"/>
        <w:rPr>
          <w:rFonts w:asciiTheme="minorHAnsi" w:hAnsiTheme="minorHAnsi"/>
          <w:lang w:val="en-US"/>
        </w:rPr>
      </w:pPr>
      <w:r w:rsidRPr="005E7CE3">
        <w:rPr>
          <w:rStyle w:val="EndnoteReference"/>
          <w:rFonts w:asciiTheme="minorHAnsi" w:hAnsiTheme="minorHAnsi"/>
        </w:rPr>
        <w:endnoteRef/>
      </w:r>
      <w:r w:rsidRPr="005E7CE3">
        <w:rPr>
          <w:rFonts w:asciiTheme="minorHAnsi" w:hAnsiTheme="minorHAnsi"/>
        </w:rPr>
        <w:t xml:space="preserve"> McKinney, R. (2010) </w:t>
      </w:r>
      <w:r w:rsidRPr="005E7CE3">
        <w:rPr>
          <w:rFonts w:asciiTheme="minorHAnsi" w:eastAsia="Calibri" w:hAnsiTheme="minorHAnsi"/>
          <w:bCs/>
          <w:lang w:val="en-US"/>
        </w:rPr>
        <w:t>Primary and Secondary Education Assessment Iraq.</w:t>
      </w:r>
    </w:p>
  </w:endnote>
  <w:endnote w:id="25">
    <w:p w:rsidR="00F32BF0" w:rsidRPr="005E7CE3" w:rsidRDefault="00F32BF0" w:rsidP="00F50746">
      <w:pPr>
        <w:pStyle w:val="EndnoteText"/>
        <w:rPr>
          <w:rFonts w:asciiTheme="minorHAnsi" w:hAnsiTheme="minorHAnsi"/>
        </w:rPr>
      </w:pPr>
      <w:r w:rsidRPr="005E7CE3">
        <w:rPr>
          <w:rStyle w:val="EndnoteReference"/>
          <w:rFonts w:asciiTheme="minorHAnsi" w:hAnsiTheme="minorHAnsi"/>
        </w:rPr>
        <w:endnoteRef/>
      </w:r>
      <w:r w:rsidRPr="005E7CE3">
        <w:rPr>
          <w:rFonts w:asciiTheme="minorHAnsi" w:hAnsiTheme="minorHAnsi"/>
        </w:rPr>
        <w:t xml:space="preserve"> McKinney, R. (2010) </w:t>
      </w:r>
      <w:r w:rsidRPr="005E7CE3">
        <w:rPr>
          <w:rFonts w:asciiTheme="minorHAnsi" w:eastAsia="Calibri" w:hAnsiTheme="minorHAnsi"/>
          <w:bCs/>
          <w:lang w:val="en-US"/>
        </w:rPr>
        <w:t xml:space="preserve">Primary and Secondary Education Assessment Iraq. </w:t>
      </w:r>
    </w:p>
  </w:endnote>
  <w:endnote w:id="26">
    <w:p w:rsidR="00F32BF0" w:rsidRPr="005E7CE3" w:rsidRDefault="00F32BF0" w:rsidP="00F50746">
      <w:pPr>
        <w:pStyle w:val="EndnoteText"/>
        <w:rPr>
          <w:rFonts w:asciiTheme="minorHAnsi" w:hAnsiTheme="minorHAnsi"/>
          <w:lang w:val="en-US"/>
        </w:rPr>
      </w:pPr>
      <w:r w:rsidRPr="005E7CE3">
        <w:rPr>
          <w:rStyle w:val="EndnoteReference"/>
          <w:rFonts w:asciiTheme="minorHAnsi" w:hAnsiTheme="minorHAnsi"/>
        </w:rPr>
        <w:endnoteRef/>
      </w:r>
      <w:r w:rsidRPr="005E7CE3">
        <w:rPr>
          <w:rFonts w:asciiTheme="minorHAnsi" w:hAnsiTheme="minorHAnsi"/>
        </w:rPr>
        <w:t xml:space="preserve"> </w:t>
      </w:r>
      <w:r w:rsidRPr="005E7CE3">
        <w:rPr>
          <w:rFonts w:asciiTheme="minorHAnsi" w:hAnsiTheme="minorHAnsi"/>
          <w:lang w:val="en-US"/>
        </w:rPr>
        <w:t xml:space="preserve">Albotz, et al. (2010). </w:t>
      </w:r>
      <w:r w:rsidRPr="005E7CE3">
        <w:rPr>
          <w:rFonts w:asciiTheme="minorHAnsi" w:hAnsiTheme="minorHAnsi"/>
        </w:rPr>
        <w:t xml:space="preserve"> </w:t>
      </w:r>
      <w:r w:rsidRPr="005E7CE3">
        <w:rPr>
          <w:rFonts w:asciiTheme="minorHAnsi" w:hAnsiTheme="minorHAnsi"/>
          <w:bCs/>
        </w:rPr>
        <w:t>A study of mainstream education opportunities for disabled children and youth and early childhood development in Iraq.</w:t>
      </w:r>
    </w:p>
  </w:endnote>
  <w:endnote w:id="27">
    <w:p w:rsidR="00F32BF0" w:rsidRPr="005E7CE3" w:rsidRDefault="00F32BF0" w:rsidP="00F50746">
      <w:pPr>
        <w:pStyle w:val="EndnoteText"/>
        <w:rPr>
          <w:rFonts w:asciiTheme="minorHAnsi" w:hAnsiTheme="minorHAnsi"/>
          <w:lang w:val="en-US"/>
        </w:rPr>
      </w:pPr>
      <w:r w:rsidRPr="005E7CE3">
        <w:rPr>
          <w:rStyle w:val="EndnoteReference"/>
          <w:rFonts w:asciiTheme="minorHAnsi" w:hAnsiTheme="minorHAnsi"/>
        </w:rPr>
        <w:endnoteRef/>
      </w:r>
      <w:r w:rsidRPr="005E7CE3">
        <w:rPr>
          <w:rFonts w:asciiTheme="minorHAnsi" w:hAnsiTheme="minorHAnsi"/>
        </w:rPr>
        <w:t xml:space="preserve"> </w:t>
      </w:r>
      <w:r w:rsidRPr="005E7CE3">
        <w:rPr>
          <w:rFonts w:asciiTheme="minorHAnsi" w:hAnsiTheme="minorHAnsi"/>
          <w:lang w:val="en-US"/>
        </w:rPr>
        <w:t xml:space="preserve">AusAID. (2010). Iraq Country Strategy 2008-2011. </w:t>
      </w:r>
    </w:p>
  </w:endnote>
  <w:endnote w:id="28">
    <w:p w:rsidR="00F32BF0" w:rsidRPr="005E7CE3" w:rsidRDefault="00F32BF0" w:rsidP="00F50746">
      <w:pPr>
        <w:pStyle w:val="EndnoteText"/>
        <w:rPr>
          <w:rFonts w:asciiTheme="minorHAnsi" w:hAnsiTheme="minorHAnsi"/>
          <w:lang w:val="en-US"/>
        </w:rPr>
      </w:pPr>
      <w:r w:rsidRPr="005E7CE3">
        <w:rPr>
          <w:rStyle w:val="EndnoteReference"/>
          <w:rFonts w:asciiTheme="minorHAnsi" w:hAnsiTheme="minorHAnsi"/>
        </w:rPr>
        <w:endnoteRef/>
      </w:r>
      <w:r w:rsidRPr="005E7CE3">
        <w:rPr>
          <w:rFonts w:asciiTheme="minorHAnsi" w:hAnsiTheme="minorHAnsi"/>
        </w:rPr>
        <w:t xml:space="preserve"> </w:t>
      </w:r>
      <w:r w:rsidRPr="005E7CE3">
        <w:rPr>
          <w:rFonts w:asciiTheme="minorHAnsi" w:hAnsiTheme="minorHAnsi"/>
          <w:lang w:val="en-US"/>
        </w:rPr>
        <w:t xml:space="preserve">AusAID. (2010). Iraq Country Strategy 2008-2011. </w:t>
      </w:r>
    </w:p>
  </w:endnote>
  <w:endnote w:id="29">
    <w:p w:rsidR="00F32BF0" w:rsidRPr="005E7CE3" w:rsidRDefault="00F32BF0" w:rsidP="00865021">
      <w:pPr>
        <w:pStyle w:val="EndnoteText"/>
        <w:jc w:val="both"/>
        <w:rPr>
          <w:rFonts w:asciiTheme="minorHAnsi" w:hAnsiTheme="minorHAnsi" w:cstheme="minorHAnsi"/>
          <w:lang w:val="en-US"/>
        </w:rPr>
      </w:pPr>
      <w:r w:rsidRPr="005E7CE3">
        <w:rPr>
          <w:rStyle w:val="EndnoteReference"/>
          <w:rFonts w:asciiTheme="minorHAnsi" w:hAnsiTheme="minorHAnsi" w:cstheme="minorHAnsi"/>
        </w:rPr>
        <w:endnoteRef/>
      </w:r>
      <w:r w:rsidRPr="005E7CE3">
        <w:rPr>
          <w:rFonts w:asciiTheme="minorHAnsi" w:hAnsiTheme="minorHAnsi" w:cstheme="minorHAnsi"/>
        </w:rPr>
        <w:t xml:space="preserve"> </w:t>
      </w:r>
      <w:r w:rsidRPr="005E7CE3">
        <w:rPr>
          <w:rFonts w:asciiTheme="minorHAnsi" w:hAnsiTheme="minorHAnsi" w:cstheme="minorHAnsi"/>
          <w:lang w:val="en-US"/>
        </w:rPr>
        <w:t xml:space="preserve">Sphere Project (2010). </w:t>
      </w:r>
      <w:r w:rsidRPr="005E7CE3">
        <w:rPr>
          <w:rFonts w:asciiTheme="minorHAnsi" w:hAnsiTheme="minorHAnsi" w:cstheme="minorHAnsi"/>
        </w:rPr>
        <w:t xml:space="preserve">Humanitarian Charter and Minimum Standards in Disaster Response. Geneva: Sphere. </w:t>
      </w:r>
      <w:r w:rsidRPr="005E7CE3">
        <w:rPr>
          <w:rFonts w:asciiTheme="minorHAnsi" w:hAnsiTheme="minorHAnsi" w:cstheme="minorHAnsi"/>
          <w:lang w:val="en-US"/>
        </w:rPr>
        <w:t xml:space="preserve">INEE (2010). Minimum Standards </w:t>
      </w:r>
      <w:r w:rsidRPr="005E7CE3">
        <w:rPr>
          <w:rStyle w:val="Emphasis"/>
          <w:rFonts w:asciiTheme="minorHAnsi" w:hAnsiTheme="minorHAnsi" w:cstheme="minorHAnsi"/>
        </w:rPr>
        <w:t>for Education: Preparedness, Response, Recovery. New York: INEE.</w:t>
      </w:r>
    </w:p>
  </w:endnote>
  <w:endnote w:id="30">
    <w:p w:rsidR="00F32BF0" w:rsidRPr="005E7CE3" w:rsidRDefault="00F32BF0" w:rsidP="00865021">
      <w:pPr>
        <w:spacing w:before="0"/>
        <w:rPr>
          <w:rFonts w:asciiTheme="minorHAnsi" w:hAnsiTheme="minorHAnsi" w:cstheme="minorHAnsi"/>
          <w:szCs w:val="20"/>
        </w:rPr>
      </w:pPr>
      <w:r w:rsidRPr="005E7CE3">
        <w:rPr>
          <w:rStyle w:val="EndnoteReference"/>
          <w:rFonts w:asciiTheme="minorHAnsi" w:eastAsia="Calibri" w:hAnsiTheme="minorHAnsi" w:cstheme="minorHAnsi"/>
          <w:szCs w:val="20"/>
        </w:rPr>
        <w:endnoteRef/>
      </w:r>
      <w:r w:rsidRPr="005E7CE3">
        <w:rPr>
          <w:rFonts w:asciiTheme="minorHAnsi" w:eastAsia="Calibri" w:hAnsiTheme="minorHAnsi" w:cstheme="minorHAnsi"/>
          <w:szCs w:val="20"/>
          <w:lang w:val="en-US"/>
        </w:rPr>
        <w:t xml:space="preserve"> </w:t>
      </w:r>
      <w:hyperlink r:id="rId1" w:history="1">
        <w:r w:rsidRPr="005E7CE3">
          <w:rPr>
            <w:rFonts w:asciiTheme="minorHAnsi" w:eastAsia="Calibri" w:hAnsiTheme="minorHAnsi" w:cstheme="minorHAnsi"/>
            <w:szCs w:val="20"/>
            <w:lang w:val="en-US"/>
          </w:rPr>
          <w:t>http://assets.sportanddev.org/downloads/090615_sport_and_gender_thematic_profile_for_print.pdf</w:t>
        </w:r>
      </w:hyperlink>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16"/>
      </w:rPr>
      <w:id w:val="345359641"/>
      <w:docPartObj>
        <w:docPartGallery w:val="Page Numbers (Bottom of Page)"/>
        <w:docPartUnique/>
      </w:docPartObj>
    </w:sdtPr>
    <w:sdtEndPr>
      <w:rPr>
        <w:noProof/>
      </w:rPr>
    </w:sdtEndPr>
    <w:sdtContent>
      <w:p w:rsidR="00F32BF0" w:rsidRPr="00A22715" w:rsidRDefault="00F32BF0">
        <w:pPr>
          <w:pStyle w:val="Footer"/>
          <w:jc w:val="center"/>
          <w:rPr>
            <w:rFonts w:asciiTheme="minorHAnsi" w:hAnsiTheme="minorHAnsi"/>
            <w:sz w:val="16"/>
          </w:rPr>
        </w:pPr>
        <w:r w:rsidRPr="00A22715">
          <w:rPr>
            <w:rFonts w:asciiTheme="minorHAnsi" w:hAnsiTheme="minorHAnsi"/>
            <w:sz w:val="16"/>
          </w:rPr>
          <w:fldChar w:fldCharType="begin"/>
        </w:r>
        <w:r w:rsidRPr="00A22715">
          <w:rPr>
            <w:rFonts w:asciiTheme="minorHAnsi" w:hAnsiTheme="minorHAnsi"/>
            <w:sz w:val="16"/>
          </w:rPr>
          <w:instrText xml:space="preserve"> PAGE   \* MERGEFORMAT </w:instrText>
        </w:r>
        <w:r w:rsidRPr="00A22715">
          <w:rPr>
            <w:rFonts w:asciiTheme="minorHAnsi" w:hAnsiTheme="minorHAnsi"/>
            <w:sz w:val="16"/>
          </w:rPr>
          <w:fldChar w:fldCharType="separate"/>
        </w:r>
        <w:r w:rsidR="00D41AB4">
          <w:rPr>
            <w:rFonts w:asciiTheme="minorHAnsi" w:hAnsiTheme="minorHAnsi"/>
            <w:noProof/>
            <w:sz w:val="16"/>
          </w:rPr>
          <w:t>1</w:t>
        </w:r>
        <w:r w:rsidRPr="00A22715">
          <w:rPr>
            <w:rFonts w:asciiTheme="minorHAnsi" w:hAnsiTheme="minorHAnsi"/>
            <w:sz w:val="16"/>
          </w:rPr>
          <w:fldChar w:fldCharType="end"/>
        </w:r>
      </w:p>
    </w:sdtContent>
  </w:sdt>
  <w:p w:rsidR="00F32BF0" w:rsidRPr="00A22715" w:rsidRDefault="00F32BF0">
    <w:pPr>
      <w:pStyle w:val="Footer"/>
      <w:rPr>
        <w:rFonts w:asciiTheme="minorHAnsi" w:hAnsiTheme="minorHAnsi"/>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359642"/>
      <w:docPartObj>
        <w:docPartGallery w:val="Page Numbers (Bottom of Page)"/>
        <w:docPartUnique/>
      </w:docPartObj>
    </w:sdtPr>
    <w:sdtEndPr>
      <w:rPr>
        <w:noProof/>
      </w:rPr>
    </w:sdtEndPr>
    <w:sdtContent>
      <w:p w:rsidR="00F32BF0" w:rsidRDefault="00F32BF0">
        <w:pPr>
          <w:pStyle w:val="Footer"/>
          <w:jc w:val="center"/>
        </w:pPr>
        <w:fldSimple w:instr=" PAGE   \* MERGEFORMAT ">
          <w:r w:rsidR="00984216">
            <w:rPr>
              <w:noProof/>
            </w:rPr>
            <w:t>21</w:t>
          </w:r>
        </w:fldSimple>
      </w:p>
    </w:sdtContent>
  </w:sdt>
  <w:p w:rsidR="00F32BF0" w:rsidRDefault="00F32B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AB4" w:rsidRDefault="00D41AB4" w:rsidP="00CA58FC">
      <w:pPr>
        <w:spacing w:before="0"/>
      </w:pPr>
      <w:r>
        <w:separator/>
      </w:r>
    </w:p>
  </w:footnote>
  <w:footnote w:type="continuationSeparator" w:id="0">
    <w:p w:rsidR="00D41AB4" w:rsidRDefault="00D41AB4" w:rsidP="00CA58FC">
      <w:pPr>
        <w:spacing w:before="0"/>
      </w:pPr>
      <w:r>
        <w:continuationSeparator/>
      </w:r>
    </w:p>
  </w:footnote>
  <w:footnote w:id="1">
    <w:p w:rsidR="00F32BF0" w:rsidRPr="008E7C49" w:rsidRDefault="00F32BF0" w:rsidP="00F50746">
      <w:pPr>
        <w:pStyle w:val="FootnoteText"/>
        <w:rPr>
          <w:rFonts w:asciiTheme="minorHAnsi" w:hAnsiTheme="minorHAnsi"/>
          <w:sz w:val="18"/>
          <w:szCs w:val="18"/>
        </w:rPr>
      </w:pPr>
      <w:r w:rsidRPr="008E7C49">
        <w:rPr>
          <w:rStyle w:val="FootnoteReference"/>
          <w:rFonts w:asciiTheme="minorHAnsi" w:hAnsiTheme="minorHAnsi"/>
          <w:sz w:val="18"/>
          <w:szCs w:val="18"/>
        </w:rPr>
        <w:footnoteRef/>
      </w:r>
      <w:r w:rsidRPr="008E7C49">
        <w:rPr>
          <w:rFonts w:asciiTheme="minorHAnsi" w:hAnsiTheme="minorHAnsi"/>
          <w:sz w:val="18"/>
          <w:szCs w:val="18"/>
        </w:rPr>
        <w:t xml:space="preserve"> The nation of Kurdistan in northern Iraq has its own Ministry of Education (MoE), headquartered in Erbil, separate from the MoE which oversees education in southern and central Iraq, which is headquartered in Baghdad. Note that aggregate statistics cover both Kurdistan and southern and central Iraq.</w:t>
      </w:r>
    </w:p>
  </w:footnote>
  <w:footnote w:id="2">
    <w:p w:rsidR="00F32BF0" w:rsidRPr="008E7C49" w:rsidRDefault="00F32BF0" w:rsidP="00F50746">
      <w:pPr>
        <w:pStyle w:val="FootnoteText"/>
        <w:rPr>
          <w:rFonts w:asciiTheme="minorHAnsi" w:hAnsiTheme="minorHAnsi"/>
          <w:sz w:val="18"/>
          <w:szCs w:val="18"/>
          <w:lang w:val="en-US"/>
        </w:rPr>
      </w:pPr>
      <w:r w:rsidRPr="008E7C49">
        <w:rPr>
          <w:rStyle w:val="FootnoteReference"/>
          <w:rFonts w:asciiTheme="minorHAnsi" w:hAnsiTheme="minorHAnsi"/>
          <w:sz w:val="18"/>
          <w:szCs w:val="18"/>
        </w:rPr>
        <w:footnoteRef/>
      </w:r>
      <w:r w:rsidRPr="008E7C49">
        <w:rPr>
          <w:rFonts w:asciiTheme="minorHAnsi" w:hAnsiTheme="minorHAnsi"/>
          <w:sz w:val="18"/>
          <w:szCs w:val="18"/>
        </w:rPr>
        <w:t xml:space="preserve"> In 2010, there were almost 884,000 diarrhoea cases, a result of polluted drinking water and poor hygiene practices. (WHO, Weekly Situation) Report on Influenza like Illness, Diarrhea and Cholera in Iraq, week 52, 2010, via IAU Water in Iraq Fact Sheet, March 2011).</w:t>
      </w:r>
    </w:p>
  </w:footnote>
  <w:footnote w:id="3">
    <w:p w:rsidR="00F32BF0" w:rsidRPr="008E7C49" w:rsidRDefault="00F32BF0" w:rsidP="00F50746">
      <w:pPr>
        <w:pStyle w:val="FootnoteText"/>
        <w:rPr>
          <w:rFonts w:asciiTheme="minorHAnsi" w:hAnsiTheme="minorHAnsi"/>
          <w:sz w:val="18"/>
          <w:szCs w:val="18"/>
          <w:lang w:val="en-US"/>
        </w:rPr>
      </w:pPr>
      <w:r w:rsidRPr="008E7C49">
        <w:rPr>
          <w:rStyle w:val="FootnoteReference"/>
          <w:rFonts w:asciiTheme="minorHAnsi" w:hAnsiTheme="minorHAnsi"/>
          <w:sz w:val="18"/>
          <w:szCs w:val="18"/>
        </w:rPr>
        <w:footnoteRef/>
      </w:r>
      <w:r w:rsidRPr="008E7C49">
        <w:rPr>
          <w:rFonts w:asciiTheme="minorHAnsi" w:hAnsiTheme="minorHAnsi"/>
          <w:sz w:val="18"/>
          <w:szCs w:val="18"/>
        </w:rPr>
        <w:t xml:space="preserve"> </w:t>
      </w:r>
      <w:r w:rsidRPr="008E7C49">
        <w:rPr>
          <w:rFonts w:asciiTheme="minorHAnsi" w:hAnsiTheme="minorHAnsi"/>
          <w:sz w:val="18"/>
          <w:szCs w:val="18"/>
          <w:lang w:val="en-US"/>
        </w:rPr>
        <w:t xml:space="preserve">Community engagement and cooperation in education has been </w:t>
      </w:r>
      <w:r w:rsidRPr="008E7C49">
        <w:rPr>
          <w:rFonts w:asciiTheme="minorHAnsi" w:hAnsiTheme="minorHAnsi"/>
          <w:sz w:val="18"/>
          <w:szCs w:val="18"/>
        </w:rPr>
        <w:t>identified by the Inter-Agency Network for Education in Emergencies (INEE) as being essential to quality education.</w:t>
      </w:r>
    </w:p>
  </w:footnote>
  <w:footnote w:id="4">
    <w:p w:rsidR="00F32BF0" w:rsidRPr="008E7C49" w:rsidRDefault="00F32BF0" w:rsidP="00F50746">
      <w:pPr>
        <w:pStyle w:val="FootnoteText"/>
        <w:rPr>
          <w:rFonts w:asciiTheme="minorHAnsi" w:hAnsiTheme="minorHAnsi"/>
          <w:sz w:val="18"/>
          <w:szCs w:val="18"/>
          <w:lang w:val="en-US"/>
        </w:rPr>
      </w:pPr>
      <w:r w:rsidRPr="008E7C49">
        <w:rPr>
          <w:rStyle w:val="FootnoteReference"/>
          <w:rFonts w:asciiTheme="minorHAnsi" w:hAnsiTheme="minorHAnsi"/>
          <w:sz w:val="18"/>
          <w:szCs w:val="18"/>
        </w:rPr>
        <w:footnoteRef/>
      </w:r>
      <w:r w:rsidRPr="008E7C49">
        <w:rPr>
          <w:rFonts w:asciiTheme="minorHAnsi" w:hAnsiTheme="minorHAnsi"/>
          <w:sz w:val="18"/>
          <w:szCs w:val="18"/>
        </w:rPr>
        <w:t xml:space="preserve"> Presently, infrastructure programs are underway by actors such as the Worldbank, UNICEF, the IRC, Save the Children, War Child and World Vision.</w:t>
      </w:r>
    </w:p>
  </w:footnote>
  <w:footnote w:id="5">
    <w:p w:rsidR="00F32BF0" w:rsidRPr="008E7C49" w:rsidRDefault="00F32BF0" w:rsidP="001F4968">
      <w:pPr>
        <w:pStyle w:val="FootnoteText"/>
        <w:rPr>
          <w:rFonts w:asciiTheme="minorHAnsi" w:hAnsiTheme="minorHAnsi"/>
          <w:sz w:val="18"/>
          <w:szCs w:val="18"/>
          <w:lang w:val="en-US"/>
        </w:rPr>
      </w:pPr>
      <w:r w:rsidRPr="008E7C49">
        <w:rPr>
          <w:rStyle w:val="FootnoteReference"/>
          <w:rFonts w:asciiTheme="minorHAnsi" w:hAnsiTheme="minorHAnsi"/>
          <w:sz w:val="18"/>
          <w:szCs w:val="18"/>
        </w:rPr>
        <w:footnoteRef/>
      </w:r>
      <w:r w:rsidRPr="008E7C49">
        <w:rPr>
          <w:rFonts w:asciiTheme="minorHAnsi" w:hAnsiTheme="minorHAnsi"/>
          <w:sz w:val="18"/>
          <w:szCs w:val="18"/>
        </w:rPr>
        <w:t xml:space="preserve"> The IRC, Heartland Alliance and Save the Children are implementing psychosocial wellbeing and teacher training activities for teachers, although future projects would benefit from being more holistic and collaborative.</w:t>
      </w:r>
    </w:p>
  </w:footnote>
  <w:footnote w:id="6">
    <w:p w:rsidR="00F32BF0" w:rsidRPr="008E7C49" w:rsidRDefault="00F32BF0">
      <w:pPr>
        <w:pStyle w:val="FootnoteText"/>
        <w:rPr>
          <w:rFonts w:asciiTheme="minorHAnsi" w:hAnsiTheme="minorHAnsi"/>
          <w:sz w:val="18"/>
          <w:szCs w:val="18"/>
          <w:lang w:val="en-US"/>
        </w:rPr>
      </w:pPr>
      <w:r w:rsidRPr="008E7C49">
        <w:rPr>
          <w:rStyle w:val="FootnoteReference"/>
          <w:rFonts w:asciiTheme="minorHAnsi" w:hAnsiTheme="minorHAnsi"/>
          <w:sz w:val="18"/>
          <w:szCs w:val="18"/>
        </w:rPr>
        <w:footnoteRef/>
      </w:r>
      <w:r w:rsidRPr="008E7C49">
        <w:rPr>
          <w:rFonts w:asciiTheme="minorHAnsi" w:hAnsiTheme="minorHAnsi"/>
          <w:sz w:val="18"/>
          <w:szCs w:val="18"/>
        </w:rPr>
        <w:t xml:space="preserve"> </w:t>
      </w:r>
      <w:r w:rsidRPr="008E7C49">
        <w:rPr>
          <w:rFonts w:asciiTheme="minorHAnsi" w:hAnsiTheme="minorHAnsi"/>
          <w:sz w:val="18"/>
          <w:szCs w:val="18"/>
          <w:lang w:val="en-US"/>
        </w:rPr>
        <w:t>On average, one social worker exists per school, but sometimes one social worker will serve more than one school.  The IRC will target the social workers for all 30 schools, estimated to be at least 24.</w:t>
      </w:r>
    </w:p>
  </w:footnote>
  <w:footnote w:id="7">
    <w:p w:rsidR="00F32BF0" w:rsidRPr="008E7C49" w:rsidRDefault="00F32BF0" w:rsidP="003C320B">
      <w:pPr>
        <w:rPr>
          <w:rFonts w:asciiTheme="minorHAnsi" w:hAnsiTheme="minorHAnsi"/>
          <w:sz w:val="18"/>
          <w:szCs w:val="18"/>
        </w:rPr>
      </w:pPr>
    </w:p>
  </w:footnote>
  <w:footnote w:id="8">
    <w:p w:rsidR="00F32BF0" w:rsidRPr="008E7C49" w:rsidRDefault="00F32BF0" w:rsidP="009E1589">
      <w:pPr>
        <w:pStyle w:val="FootnoteText"/>
        <w:rPr>
          <w:rFonts w:asciiTheme="minorHAnsi" w:hAnsiTheme="minorHAnsi"/>
          <w:sz w:val="18"/>
          <w:szCs w:val="18"/>
          <w:lang w:val="en-US"/>
        </w:rPr>
      </w:pPr>
      <w:r w:rsidRPr="008E7C49">
        <w:rPr>
          <w:rStyle w:val="FootnoteReference"/>
          <w:rFonts w:asciiTheme="minorHAnsi" w:hAnsiTheme="minorHAnsi"/>
          <w:sz w:val="18"/>
          <w:szCs w:val="18"/>
        </w:rPr>
        <w:footnoteRef/>
      </w:r>
      <w:r w:rsidRPr="008E7C49">
        <w:rPr>
          <w:rFonts w:asciiTheme="minorHAnsi" w:hAnsiTheme="minorHAnsi"/>
          <w:sz w:val="18"/>
          <w:szCs w:val="18"/>
        </w:rPr>
        <w:t xml:space="preserve"> </w:t>
      </w:r>
      <w:r w:rsidRPr="008E7C49">
        <w:rPr>
          <w:rFonts w:asciiTheme="minorHAnsi" w:hAnsiTheme="minorHAnsi" w:cs="Arial"/>
          <w:sz w:val="18"/>
          <w:szCs w:val="18"/>
        </w:rPr>
        <w:t xml:space="preserve">Research has shown that </w:t>
      </w:r>
      <w:r w:rsidRPr="008E7C49">
        <w:rPr>
          <w:rFonts w:asciiTheme="minorHAnsi" w:hAnsiTheme="minorHAnsi"/>
          <w:sz w:val="18"/>
          <w:szCs w:val="18"/>
        </w:rPr>
        <w:t xml:space="preserve">teacher learning communities have great impact on teacher practice and student outcomes, including leading to more student-centred methods used in schools, teaching strategies linked more closely to desired learning outcomes, authentic pedagogy (with an emphasis on critical thinking skills) being used, and teachers having a more receptive attitude to considering changing practice.  </w:t>
      </w:r>
    </w:p>
  </w:footnote>
  <w:footnote w:id="9">
    <w:p w:rsidR="00F32BF0" w:rsidRPr="008E7C49" w:rsidRDefault="00F32BF0" w:rsidP="009E1589">
      <w:pPr>
        <w:pStyle w:val="FootnoteText"/>
        <w:rPr>
          <w:rFonts w:asciiTheme="minorHAnsi" w:hAnsiTheme="minorHAnsi"/>
          <w:sz w:val="18"/>
          <w:szCs w:val="18"/>
          <w:lang w:val="en-US"/>
        </w:rPr>
      </w:pPr>
      <w:r w:rsidRPr="008E7C49">
        <w:rPr>
          <w:rStyle w:val="FootnoteReference"/>
          <w:rFonts w:asciiTheme="minorHAnsi" w:hAnsiTheme="minorHAnsi"/>
          <w:sz w:val="18"/>
          <w:szCs w:val="18"/>
        </w:rPr>
        <w:footnoteRef/>
      </w:r>
      <w:r w:rsidRPr="008E7C49">
        <w:rPr>
          <w:rFonts w:asciiTheme="minorHAnsi" w:hAnsiTheme="minorHAnsi"/>
          <w:sz w:val="18"/>
          <w:szCs w:val="18"/>
        </w:rPr>
        <w:t xml:space="preserve"> </w:t>
      </w:r>
      <w:r w:rsidRPr="008E7C49">
        <w:rPr>
          <w:rFonts w:asciiTheme="minorHAnsi" w:hAnsiTheme="minorHAnsi" w:cs="Arial"/>
          <w:bCs/>
          <w:sz w:val="18"/>
          <w:szCs w:val="18"/>
        </w:rPr>
        <w:t xml:space="preserve">This assessment tool, developed and rigorously tested </w:t>
      </w:r>
      <w:r w:rsidRPr="008E7C49">
        <w:rPr>
          <w:rFonts w:asciiTheme="minorHAnsi" w:hAnsiTheme="minorHAnsi" w:cs="Arial"/>
          <w:sz w:val="18"/>
          <w:szCs w:val="18"/>
        </w:rPr>
        <w:t xml:space="preserve">by Research Triangle Institute (RTI) International, takes 15 minutes per child and tests skills such as phonemic awareness, reading speed and listening comprehension. The test is tailored to the local context and language. </w:t>
      </w:r>
    </w:p>
  </w:footnote>
  <w:footnote w:id="10">
    <w:p w:rsidR="00F32BF0" w:rsidRPr="008E7C49" w:rsidRDefault="00F32BF0" w:rsidP="00753724">
      <w:pPr>
        <w:autoSpaceDE w:val="0"/>
        <w:autoSpaceDN w:val="0"/>
        <w:adjustRightInd w:val="0"/>
        <w:spacing w:before="0"/>
        <w:rPr>
          <w:rFonts w:asciiTheme="minorHAnsi" w:eastAsiaTheme="minorHAnsi" w:hAnsiTheme="minorHAnsi" w:cstheme="minorHAnsi"/>
          <w:i/>
          <w:iCs/>
          <w:sz w:val="18"/>
          <w:szCs w:val="18"/>
          <w:lang w:val="en-US"/>
        </w:rPr>
      </w:pPr>
      <w:r w:rsidRPr="008E7C49">
        <w:rPr>
          <w:rStyle w:val="FootnoteReference"/>
          <w:rFonts w:asciiTheme="minorHAnsi" w:hAnsiTheme="minorHAnsi" w:cstheme="minorHAnsi"/>
          <w:sz w:val="18"/>
          <w:szCs w:val="18"/>
        </w:rPr>
        <w:footnoteRef/>
      </w:r>
      <w:r w:rsidRPr="008E7C49">
        <w:rPr>
          <w:rFonts w:asciiTheme="minorHAnsi" w:hAnsiTheme="minorHAnsi" w:cstheme="minorHAnsi"/>
          <w:sz w:val="18"/>
          <w:szCs w:val="18"/>
        </w:rPr>
        <w:t xml:space="preserve"> See </w:t>
      </w:r>
      <w:r w:rsidRPr="008E7C49">
        <w:rPr>
          <w:rFonts w:asciiTheme="minorHAnsi" w:eastAsiaTheme="minorHAnsi" w:hAnsiTheme="minorHAnsi" w:cstheme="minorHAnsi"/>
          <w:i/>
          <w:iCs/>
          <w:sz w:val="18"/>
          <w:szCs w:val="18"/>
          <w:lang w:val="en-US"/>
        </w:rPr>
        <w:t>Use of Advisers in the Australian Aid Program – Guidance Note 2: Technical Assistance Options for</w:t>
      </w:r>
    </w:p>
    <w:p w:rsidR="00F32BF0" w:rsidRPr="008E7C49" w:rsidRDefault="00F32BF0" w:rsidP="00753724">
      <w:pPr>
        <w:pStyle w:val="List-bullet-2"/>
        <w:numPr>
          <w:ilvl w:val="0"/>
          <w:numId w:val="0"/>
        </w:numPr>
        <w:spacing w:before="0"/>
        <w:jc w:val="both"/>
        <w:rPr>
          <w:rFonts w:asciiTheme="minorHAnsi" w:hAnsiTheme="minorHAnsi" w:cstheme="minorHAnsi"/>
          <w:b/>
          <w:sz w:val="18"/>
          <w:szCs w:val="18"/>
        </w:rPr>
      </w:pPr>
      <w:r w:rsidRPr="008E7C49">
        <w:rPr>
          <w:rFonts w:asciiTheme="minorHAnsi" w:hAnsiTheme="minorHAnsi" w:cstheme="minorHAnsi"/>
          <w:i/>
          <w:iCs/>
          <w:sz w:val="18"/>
          <w:szCs w:val="18"/>
        </w:rPr>
        <w:t>Developing Capacity</w:t>
      </w:r>
      <w:r w:rsidRPr="008E7C49">
        <w:rPr>
          <w:rFonts w:asciiTheme="minorHAnsi" w:hAnsiTheme="minorHAnsi" w:cstheme="minorHAnsi"/>
          <w:sz w:val="18"/>
          <w:szCs w:val="18"/>
        </w:rPr>
        <w:t xml:space="preserve"> for more details on the provision of aid via technical assistance</w:t>
      </w:r>
    </w:p>
    <w:p w:rsidR="00F32BF0" w:rsidRPr="008E7C49" w:rsidRDefault="00F32BF0" w:rsidP="00753724">
      <w:pPr>
        <w:pStyle w:val="FootnoteText"/>
        <w:rPr>
          <w:rFonts w:asciiTheme="minorHAnsi" w:hAnsiTheme="minorHAnsi"/>
          <w:sz w:val="18"/>
          <w:szCs w:val="18"/>
          <w:lang w:val="en-US"/>
        </w:rPr>
      </w:pPr>
    </w:p>
  </w:footnote>
  <w:footnote w:id="11">
    <w:p w:rsidR="00F32BF0" w:rsidRPr="008E7C49" w:rsidRDefault="00F32BF0" w:rsidP="00753724">
      <w:pPr>
        <w:rPr>
          <w:rFonts w:asciiTheme="minorHAnsi" w:hAnsiTheme="minorHAnsi"/>
          <w:sz w:val="18"/>
          <w:szCs w:val="18"/>
        </w:rPr>
      </w:pPr>
    </w:p>
  </w:footnote>
  <w:footnote w:id="12">
    <w:p w:rsidR="00F32BF0" w:rsidRPr="008E7C49" w:rsidRDefault="00F32BF0" w:rsidP="00DA6728">
      <w:pPr>
        <w:pStyle w:val="FootnoteText"/>
        <w:jc w:val="both"/>
        <w:rPr>
          <w:rFonts w:asciiTheme="minorHAnsi" w:hAnsiTheme="minorHAnsi"/>
          <w:sz w:val="18"/>
          <w:szCs w:val="18"/>
        </w:rPr>
      </w:pPr>
      <w:r w:rsidRPr="008E7C49">
        <w:rPr>
          <w:rStyle w:val="FootnoteReference"/>
          <w:rFonts w:asciiTheme="minorHAnsi" w:hAnsiTheme="minorHAnsi"/>
          <w:sz w:val="18"/>
          <w:szCs w:val="18"/>
        </w:rPr>
        <w:footnoteRef/>
      </w:r>
      <w:r w:rsidRPr="008E7C49">
        <w:rPr>
          <w:rFonts w:asciiTheme="minorHAnsi" w:hAnsiTheme="minorHAnsi"/>
          <w:sz w:val="18"/>
          <w:szCs w:val="18"/>
        </w:rPr>
        <w:t xml:space="preserve"> IRC’s Program Framework is a common vision for IRC programs worldwide, with the ultimate goal of creating durable solutions. The framework is informed by five key principles: holistic and integrated programming, involvement of stakeholders in decision making processes, collaborative partnerships, building capacities and promotion and protection of human rights.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29E6"/>
    <w:multiLevelType w:val="hybridMultilevel"/>
    <w:tmpl w:val="9BFCC220"/>
    <w:lvl w:ilvl="0" w:tplc="AC2E0D00">
      <w:start w:val="2"/>
      <w:numFmt w:val="decimal"/>
      <w:pStyle w:val="Table-list-number"/>
      <w:lvlText w:val="%1."/>
      <w:lvlJc w:val="left"/>
      <w:pPr>
        <w:tabs>
          <w:tab w:val="num" w:pos="450"/>
        </w:tabs>
        <w:ind w:left="447" w:hanging="357"/>
      </w:p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995534E"/>
    <w:multiLevelType w:val="hybridMultilevel"/>
    <w:tmpl w:val="AF409BDC"/>
    <w:lvl w:ilvl="0" w:tplc="3B78C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20725"/>
    <w:multiLevelType w:val="hybridMultilevel"/>
    <w:tmpl w:val="9B5227C8"/>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66E74"/>
    <w:multiLevelType w:val="hybridMultilevel"/>
    <w:tmpl w:val="F3C22046"/>
    <w:lvl w:ilvl="0" w:tplc="04090001">
      <w:start w:val="1"/>
      <w:numFmt w:val="bullet"/>
      <w:lvlText w:val=""/>
      <w:lvlJc w:val="left"/>
      <w:pPr>
        <w:ind w:left="360" w:hanging="360"/>
      </w:pPr>
      <w:rPr>
        <w:rFonts w:ascii="Symbol" w:hAnsi="Symbol" w:hint="default"/>
      </w:rPr>
    </w:lvl>
    <w:lvl w:ilvl="1" w:tplc="2DC4301A">
      <w:start w:val="20"/>
      <w:numFmt w:val="bullet"/>
      <w:lvlText w:val="•"/>
      <w:lvlJc w:val="left"/>
      <w:pPr>
        <w:ind w:left="1080" w:hanging="360"/>
      </w:pPr>
      <w:rPr>
        <w:rFonts w:ascii="Calibri" w:eastAsia="Times New Roman" w:hAnsi="Calibri"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Bold"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94139A"/>
    <w:multiLevelType w:val="hybridMultilevel"/>
    <w:tmpl w:val="4510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580B9A"/>
    <w:multiLevelType w:val="hybridMultilevel"/>
    <w:tmpl w:val="46ACC6C0"/>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297BB7"/>
    <w:multiLevelType w:val="hybridMultilevel"/>
    <w:tmpl w:val="9BFCC220"/>
    <w:lvl w:ilvl="0" w:tplc="AC2E0D00">
      <w:start w:val="2"/>
      <w:numFmt w:val="decimal"/>
      <w:lvlText w:val="%1."/>
      <w:lvlJc w:val="left"/>
      <w:pPr>
        <w:tabs>
          <w:tab w:val="num" w:pos="360"/>
        </w:tabs>
        <w:ind w:left="357" w:hanging="357"/>
      </w:p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FBD11B4"/>
    <w:multiLevelType w:val="multilevel"/>
    <w:tmpl w:val="8F461696"/>
    <w:lvl w:ilvl="0">
      <w:start w:val="1"/>
      <w:numFmt w:val="decimal"/>
      <w:pStyle w:val="List-number-1"/>
      <w:lvlText w:val="%1."/>
      <w:lvlJc w:val="left"/>
      <w:pPr>
        <w:tabs>
          <w:tab w:val="num" w:pos="360"/>
        </w:tabs>
        <w:ind w:left="360" w:hanging="360"/>
      </w:pPr>
    </w:lvl>
    <w:lvl w:ilvl="1">
      <w:start w:val="1"/>
      <w:numFmt w:val="lowerLetter"/>
      <w:pStyle w:val="List-number-1"/>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1734646"/>
    <w:multiLevelType w:val="hybridMultilevel"/>
    <w:tmpl w:val="6278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602CA2"/>
    <w:multiLevelType w:val="hybridMultilevel"/>
    <w:tmpl w:val="DE32D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6D6086"/>
    <w:multiLevelType w:val="multilevel"/>
    <w:tmpl w:val="8FA2C0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87C2188"/>
    <w:multiLevelType w:val="hybridMultilevel"/>
    <w:tmpl w:val="4792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023A00"/>
    <w:multiLevelType w:val="hybridMultilevel"/>
    <w:tmpl w:val="70FAA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Bold"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CB12A5"/>
    <w:multiLevelType w:val="hybridMultilevel"/>
    <w:tmpl w:val="0A46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531147"/>
    <w:multiLevelType w:val="hybridMultilevel"/>
    <w:tmpl w:val="D5B06BB0"/>
    <w:lvl w:ilvl="0" w:tplc="6810A75C">
      <w:start w:val="1"/>
      <w:numFmt w:val="bullet"/>
      <w:pStyle w:val="List-bullet-2"/>
      <w:lvlText w:val="–"/>
      <w:lvlJc w:val="left"/>
      <w:pPr>
        <w:tabs>
          <w:tab w:val="num" w:pos="-182"/>
        </w:tabs>
        <w:ind w:left="-182" w:hanging="301"/>
      </w:pPr>
      <w:rPr>
        <w:color w:val="auto"/>
        <w:sz w:val="20"/>
      </w:rPr>
    </w:lvl>
    <w:lvl w:ilvl="1" w:tplc="F120F8EC">
      <w:start w:val="1"/>
      <w:numFmt w:val="bullet"/>
      <w:lvlText w:val="–"/>
      <w:lvlJc w:val="left"/>
      <w:pPr>
        <w:tabs>
          <w:tab w:val="num" w:pos="521"/>
        </w:tabs>
        <w:ind w:left="521" w:hanging="363"/>
      </w:pPr>
    </w:lvl>
    <w:lvl w:ilvl="2" w:tplc="04090005">
      <w:start w:val="1"/>
      <w:numFmt w:val="bullet"/>
      <w:lvlText w:val=""/>
      <w:lvlJc w:val="left"/>
      <w:pPr>
        <w:tabs>
          <w:tab w:val="num" w:pos="1241"/>
        </w:tabs>
        <w:ind w:left="1241" w:hanging="360"/>
      </w:pPr>
      <w:rPr>
        <w:rFonts w:ascii="Wingdings" w:hAnsi="Wingdings" w:hint="default"/>
      </w:rPr>
    </w:lvl>
    <w:lvl w:ilvl="3" w:tplc="04090001">
      <w:start w:val="1"/>
      <w:numFmt w:val="bullet"/>
      <w:lvlText w:val=""/>
      <w:lvlJc w:val="left"/>
      <w:pPr>
        <w:tabs>
          <w:tab w:val="num" w:pos="1961"/>
        </w:tabs>
        <w:ind w:left="1961" w:hanging="360"/>
      </w:pPr>
      <w:rPr>
        <w:rFonts w:ascii="Symbol" w:hAnsi="Symbol" w:hint="default"/>
      </w:rPr>
    </w:lvl>
    <w:lvl w:ilvl="4" w:tplc="04090003">
      <w:start w:val="1"/>
      <w:numFmt w:val="bullet"/>
      <w:lvlText w:val="o"/>
      <w:lvlJc w:val="left"/>
      <w:pPr>
        <w:tabs>
          <w:tab w:val="num" w:pos="2681"/>
        </w:tabs>
        <w:ind w:left="2681" w:hanging="360"/>
      </w:pPr>
      <w:rPr>
        <w:rFonts w:ascii="Courier New" w:hAnsi="Courier New" w:cs="Times New Roman" w:hint="default"/>
      </w:rPr>
    </w:lvl>
    <w:lvl w:ilvl="5" w:tplc="04090005">
      <w:start w:val="1"/>
      <w:numFmt w:val="bullet"/>
      <w:lvlText w:val=""/>
      <w:lvlJc w:val="left"/>
      <w:pPr>
        <w:tabs>
          <w:tab w:val="num" w:pos="3401"/>
        </w:tabs>
        <w:ind w:left="3401" w:hanging="360"/>
      </w:pPr>
      <w:rPr>
        <w:rFonts w:ascii="Wingdings" w:hAnsi="Wingdings" w:hint="default"/>
      </w:rPr>
    </w:lvl>
    <w:lvl w:ilvl="6" w:tplc="04090001">
      <w:start w:val="1"/>
      <w:numFmt w:val="bullet"/>
      <w:lvlText w:val=""/>
      <w:lvlJc w:val="left"/>
      <w:pPr>
        <w:tabs>
          <w:tab w:val="num" w:pos="4121"/>
        </w:tabs>
        <w:ind w:left="4121" w:hanging="360"/>
      </w:pPr>
      <w:rPr>
        <w:rFonts w:ascii="Symbol" w:hAnsi="Symbol" w:hint="default"/>
      </w:rPr>
    </w:lvl>
    <w:lvl w:ilvl="7" w:tplc="04090003">
      <w:start w:val="1"/>
      <w:numFmt w:val="bullet"/>
      <w:lvlText w:val="o"/>
      <w:lvlJc w:val="left"/>
      <w:pPr>
        <w:tabs>
          <w:tab w:val="num" w:pos="4841"/>
        </w:tabs>
        <w:ind w:left="4841" w:hanging="360"/>
      </w:pPr>
      <w:rPr>
        <w:rFonts w:ascii="Courier New" w:hAnsi="Courier New" w:cs="Times New Roman" w:hint="default"/>
      </w:rPr>
    </w:lvl>
    <w:lvl w:ilvl="8" w:tplc="04090005">
      <w:start w:val="1"/>
      <w:numFmt w:val="bullet"/>
      <w:lvlText w:val=""/>
      <w:lvlJc w:val="left"/>
      <w:pPr>
        <w:tabs>
          <w:tab w:val="num" w:pos="5561"/>
        </w:tabs>
        <w:ind w:left="5561" w:hanging="360"/>
      </w:pPr>
      <w:rPr>
        <w:rFonts w:ascii="Wingdings" w:hAnsi="Wingdings" w:hint="default"/>
      </w:rPr>
    </w:lvl>
  </w:abstractNum>
  <w:abstractNum w:abstractNumId="15">
    <w:nsid w:val="4C244BDF"/>
    <w:multiLevelType w:val="hybridMultilevel"/>
    <w:tmpl w:val="D4B2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337999"/>
    <w:multiLevelType w:val="hybridMultilevel"/>
    <w:tmpl w:val="7206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40480B"/>
    <w:multiLevelType w:val="hybridMultilevel"/>
    <w:tmpl w:val="A2D43A6C"/>
    <w:lvl w:ilvl="0" w:tplc="D72EA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D424D9"/>
    <w:multiLevelType w:val="hybridMultilevel"/>
    <w:tmpl w:val="87DC6A80"/>
    <w:lvl w:ilvl="0" w:tplc="04090001">
      <w:start w:val="1"/>
      <w:numFmt w:val="bullet"/>
      <w:lvlText w:val=""/>
      <w:lvlJc w:val="left"/>
      <w:pPr>
        <w:ind w:left="-714" w:hanging="360"/>
      </w:pPr>
      <w:rPr>
        <w:rFonts w:ascii="Symbol" w:hAnsi="Symbol" w:hint="default"/>
      </w:rPr>
    </w:lvl>
    <w:lvl w:ilvl="1" w:tplc="04090003" w:tentative="1">
      <w:start w:val="1"/>
      <w:numFmt w:val="bullet"/>
      <w:lvlText w:val="o"/>
      <w:lvlJc w:val="left"/>
      <w:pPr>
        <w:ind w:left="6" w:hanging="360"/>
      </w:pPr>
      <w:rPr>
        <w:rFonts w:ascii="Courier New" w:hAnsi="Courier New" w:cs="Arial Bold" w:hint="default"/>
      </w:rPr>
    </w:lvl>
    <w:lvl w:ilvl="2" w:tplc="04090005" w:tentative="1">
      <w:start w:val="1"/>
      <w:numFmt w:val="bullet"/>
      <w:lvlText w:val=""/>
      <w:lvlJc w:val="left"/>
      <w:pPr>
        <w:ind w:left="726" w:hanging="360"/>
      </w:pPr>
      <w:rPr>
        <w:rFonts w:ascii="Wingdings" w:hAnsi="Wingdings" w:hint="default"/>
      </w:rPr>
    </w:lvl>
    <w:lvl w:ilvl="3" w:tplc="04090001" w:tentative="1">
      <w:start w:val="1"/>
      <w:numFmt w:val="bullet"/>
      <w:lvlText w:val=""/>
      <w:lvlJc w:val="left"/>
      <w:pPr>
        <w:ind w:left="1446" w:hanging="360"/>
      </w:pPr>
      <w:rPr>
        <w:rFonts w:ascii="Symbol" w:hAnsi="Symbol" w:hint="default"/>
      </w:rPr>
    </w:lvl>
    <w:lvl w:ilvl="4" w:tplc="04090003" w:tentative="1">
      <w:start w:val="1"/>
      <w:numFmt w:val="bullet"/>
      <w:lvlText w:val="o"/>
      <w:lvlJc w:val="left"/>
      <w:pPr>
        <w:ind w:left="2166" w:hanging="360"/>
      </w:pPr>
      <w:rPr>
        <w:rFonts w:ascii="Courier New" w:hAnsi="Courier New" w:cs="Arial Bold" w:hint="default"/>
      </w:rPr>
    </w:lvl>
    <w:lvl w:ilvl="5" w:tplc="04090005" w:tentative="1">
      <w:start w:val="1"/>
      <w:numFmt w:val="bullet"/>
      <w:lvlText w:val=""/>
      <w:lvlJc w:val="left"/>
      <w:pPr>
        <w:ind w:left="2886" w:hanging="360"/>
      </w:pPr>
      <w:rPr>
        <w:rFonts w:ascii="Wingdings" w:hAnsi="Wingdings" w:hint="default"/>
      </w:rPr>
    </w:lvl>
    <w:lvl w:ilvl="6" w:tplc="04090001" w:tentative="1">
      <w:start w:val="1"/>
      <w:numFmt w:val="bullet"/>
      <w:lvlText w:val=""/>
      <w:lvlJc w:val="left"/>
      <w:pPr>
        <w:ind w:left="3606" w:hanging="360"/>
      </w:pPr>
      <w:rPr>
        <w:rFonts w:ascii="Symbol" w:hAnsi="Symbol" w:hint="default"/>
      </w:rPr>
    </w:lvl>
    <w:lvl w:ilvl="7" w:tplc="04090003" w:tentative="1">
      <w:start w:val="1"/>
      <w:numFmt w:val="bullet"/>
      <w:lvlText w:val="o"/>
      <w:lvlJc w:val="left"/>
      <w:pPr>
        <w:ind w:left="4326" w:hanging="360"/>
      </w:pPr>
      <w:rPr>
        <w:rFonts w:ascii="Courier New" w:hAnsi="Courier New" w:cs="Arial Bold" w:hint="default"/>
      </w:rPr>
    </w:lvl>
    <w:lvl w:ilvl="8" w:tplc="04090005" w:tentative="1">
      <w:start w:val="1"/>
      <w:numFmt w:val="bullet"/>
      <w:lvlText w:val=""/>
      <w:lvlJc w:val="left"/>
      <w:pPr>
        <w:ind w:left="5046" w:hanging="360"/>
      </w:pPr>
      <w:rPr>
        <w:rFonts w:ascii="Wingdings" w:hAnsi="Wingdings" w:hint="default"/>
      </w:rPr>
    </w:lvl>
  </w:abstractNum>
  <w:abstractNum w:abstractNumId="19">
    <w:nsid w:val="597E729A"/>
    <w:multiLevelType w:val="hybridMultilevel"/>
    <w:tmpl w:val="2C620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Bold"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A943B7E"/>
    <w:multiLevelType w:val="hybridMultilevel"/>
    <w:tmpl w:val="26E82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Bold"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8204F3A"/>
    <w:multiLevelType w:val="hybridMultilevel"/>
    <w:tmpl w:val="EC806B3A"/>
    <w:lvl w:ilvl="0" w:tplc="8E8CF27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D218D9"/>
    <w:multiLevelType w:val="hybridMultilevel"/>
    <w:tmpl w:val="AF409BDC"/>
    <w:lvl w:ilvl="0" w:tplc="3B78C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B06547"/>
    <w:multiLevelType w:val="hybridMultilevel"/>
    <w:tmpl w:val="5446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9A5A15"/>
    <w:multiLevelType w:val="hybridMultilevel"/>
    <w:tmpl w:val="600AC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BF676C"/>
    <w:multiLevelType w:val="hybridMultilevel"/>
    <w:tmpl w:val="1410F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Bold"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1BD2059"/>
    <w:multiLevelType w:val="hybridMultilevel"/>
    <w:tmpl w:val="3D5C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020FE5"/>
    <w:multiLevelType w:val="hybridMultilevel"/>
    <w:tmpl w:val="13169F1A"/>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C03415"/>
    <w:multiLevelType w:val="multilevel"/>
    <w:tmpl w:val="273A403C"/>
    <w:lvl w:ilvl="0">
      <w:start w:val="1"/>
      <w:numFmt w:val="upperLetter"/>
      <w:pStyle w:val="Heading1numbered"/>
      <w:lvlText w:val="%1."/>
      <w:lvlJc w:val="left"/>
      <w:pPr>
        <w:tabs>
          <w:tab w:val="num" w:pos="357"/>
        </w:tabs>
        <w:ind w:left="357" w:hanging="357"/>
      </w:pPr>
    </w:lvl>
    <w:lvl w:ilvl="1">
      <w:start w:val="1"/>
      <w:numFmt w:val="decimal"/>
      <w:pStyle w:val="Heading2numbered"/>
      <w:lvlText w:val="%2."/>
      <w:lvlJc w:val="left"/>
      <w:pPr>
        <w:tabs>
          <w:tab w:val="num" w:pos="357"/>
        </w:tabs>
        <w:ind w:left="357" w:hanging="357"/>
      </w:pPr>
    </w:lvl>
    <w:lvl w:ilvl="2">
      <w:start w:val="1"/>
      <w:numFmt w:val="decimal"/>
      <w:pStyle w:val="Heading3numbered"/>
      <w:lvlText w:val="%2.%3"/>
      <w:lvlJc w:val="left"/>
      <w:pPr>
        <w:tabs>
          <w:tab w:val="num" w:pos="510"/>
        </w:tabs>
        <w:ind w:left="510" w:hanging="510"/>
      </w:pPr>
      <w:rPr>
        <w:rFonts w:ascii="Arial" w:hAnsi="Arial" w:cs="Times New Roman" w:hint="default"/>
        <w:b/>
        <w:i/>
        <w:sz w:val="22"/>
        <w:szCs w:val="18"/>
      </w:rPr>
    </w:lvl>
    <w:lvl w:ilvl="3">
      <w:start w:val="1"/>
      <w:numFmt w:val="lowerLetter"/>
      <w:lvlText w:val="%4."/>
      <w:lvlJc w:val="left"/>
      <w:pPr>
        <w:tabs>
          <w:tab w:val="num" w:pos="794"/>
        </w:tabs>
        <w:ind w:left="794" w:hanging="284"/>
      </w:pPr>
    </w:lvl>
    <w:lvl w:ilvl="4">
      <w:start w:val="1"/>
      <w:numFmt w:val="decimal"/>
      <w:lvlText w:val="%1.%2.%3.%4.%5"/>
      <w:lvlJc w:val="left"/>
      <w:pPr>
        <w:tabs>
          <w:tab w:val="num" w:pos="1080"/>
        </w:tabs>
        <w:ind w:left="1080" w:hanging="1008"/>
      </w:pPr>
    </w:lvl>
    <w:lvl w:ilvl="5">
      <w:start w:val="1"/>
      <w:numFmt w:val="decimal"/>
      <w:lvlText w:val="%1.%2.%3.%4.%5.%6"/>
      <w:lvlJc w:val="left"/>
      <w:pPr>
        <w:tabs>
          <w:tab w:val="num" w:pos="1224"/>
        </w:tabs>
        <w:ind w:left="1224" w:hanging="1152"/>
      </w:pPr>
    </w:lvl>
    <w:lvl w:ilvl="6">
      <w:start w:val="1"/>
      <w:numFmt w:val="decimal"/>
      <w:lvlText w:val="%1.%2.%3.%4.%5.%6.%7"/>
      <w:lvlJc w:val="left"/>
      <w:pPr>
        <w:tabs>
          <w:tab w:val="num" w:pos="1368"/>
        </w:tabs>
        <w:ind w:left="1368" w:hanging="1296"/>
      </w:pPr>
    </w:lvl>
    <w:lvl w:ilvl="7">
      <w:start w:val="1"/>
      <w:numFmt w:val="decimal"/>
      <w:lvlText w:val="%1.%2.%3.%4.%5.%6.%7.%8"/>
      <w:lvlJc w:val="left"/>
      <w:pPr>
        <w:tabs>
          <w:tab w:val="num" w:pos="1512"/>
        </w:tabs>
        <w:ind w:left="1512" w:hanging="1440"/>
      </w:pPr>
    </w:lvl>
    <w:lvl w:ilvl="8">
      <w:start w:val="1"/>
      <w:numFmt w:val="decimal"/>
      <w:lvlText w:val="%1.%2.%3.%4.%5.%6.%7.%8.%9"/>
      <w:lvlJc w:val="left"/>
      <w:pPr>
        <w:tabs>
          <w:tab w:val="num" w:pos="1656"/>
        </w:tabs>
        <w:ind w:left="1656" w:hanging="1584"/>
      </w:pPr>
    </w:lvl>
  </w:abstractNum>
  <w:abstractNum w:abstractNumId="29">
    <w:nsid w:val="7B0079B1"/>
    <w:multiLevelType w:val="hybridMultilevel"/>
    <w:tmpl w:val="B5CA9F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Bold"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Bold"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Bold"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B680B3A"/>
    <w:multiLevelType w:val="hybridMultilevel"/>
    <w:tmpl w:val="C636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263345"/>
    <w:multiLevelType w:val="hybridMultilevel"/>
    <w:tmpl w:val="1F208C6C"/>
    <w:lvl w:ilvl="0" w:tplc="DB3AF2E0">
      <w:start w:val="1"/>
      <w:numFmt w:val="lowerRoman"/>
      <w:lvlText w:val="(%1)"/>
      <w:lvlJc w:val="left"/>
      <w:pPr>
        <w:ind w:left="1077" w:hanging="720"/>
      </w:pPr>
      <w:rPr>
        <w:rFonts w:hint="default"/>
        <w:u w:val="singl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9"/>
  </w:num>
  <w:num w:numId="8">
    <w:abstractNumId w:val="3"/>
  </w:num>
  <w:num w:numId="9">
    <w:abstractNumId w:val="12"/>
  </w:num>
  <w:num w:numId="10">
    <w:abstractNumId w:val="20"/>
  </w:num>
  <w:num w:numId="11">
    <w:abstractNumId w:val="19"/>
  </w:num>
  <w:num w:numId="12">
    <w:abstractNumId w:val="4"/>
  </w:num>
  <w:num w:numId="13">
    <w:abstractNumId w:val="25"/>
  </w:num>
  <w:num w:numId="14">
    <w:abstractNumId w:val="21"/>
  </w:num>
  <w:num w:numId="15">
    <w:abstractNumId w:val="9"/>
  </w:num>
  <w:num w:numId="16">
    <w:abstractNumId w:val="23"/>
  </w:num>
  <w:num w:numId="17">
    <w:abstractNumId w:val="30"/>
  </w:num>
  <w:num w:numId="18">
    <w:abstractNumId w:val="8"/>
  </w:num>
  <w:num w:numId="19">
    <w:abstractNumId w:val="24"/>
  </w:num>
  <w:num w:numId="20">
    <w:abstractNumId w:val="1"/>
  </w:num>
  <w:num w:numId="21">
    <w:abstractNumId w:val="27"/>
  </w:num>
  <w:num w:numId="22">
    <w:abstractNumId w:val="5"/>
  </w:num>
  <w:num w:numId="23">
    <w:abstractNumId w:val="2"/>
  </w:num>
  <w:num w:numId="24">
    <w:abstractNumId w:val="0"/>
  </w:num>
  <w:num w:numId="25">
    <w:abstractNumId w:val="6"/>
  </w:num>
  <w:num w:numId="26">
    <w:abstractNumId w:val="31"/>
  </w:num>
  <w:num w:numId="27">
    <w:abstractNumId w:val="10"/>
  </w:num>
  <w:num w:numId="28">
    <w:abstractNumId w:val="11"/>
  </w:num>
  <w:num w:numId="29">
    <w:abstractNumId w:val="22"/>
  </w:num>
  <w:num w:numId="30">
    <w:abstractNumId w:val="13"/>
  </w:num>
  <w:num w:numId="31">
    <w:abstractNumId w:val="16"/>
  </w:num>
  <w:num w:numId="32">
    <w:abstractNumId w:val="15"/>
  </w:num>
  <w:num w:numId="33">
    <w:abstractNumId w:val="26"/>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savePreviewPicture/>
  <w:footnotePr>
    <w:footnote w:id="-1"/>
    <w:footnote w:id="0"/>
  </w:footnotePr>
  <w:endnotePr>
    <w:endnote w:id="-1"/>
    <w:endnote w:id="0"/>
  </w:endnotePr>
  <w:compat/>
  <w:rsids>
    <w:rsidRoot w:val="00662A4C"/>
    <w:rsid w:val="00001149"/>
    <w:rsid w:val="000032A2"/>
    <w:rsid w:val="00005DB9"/>
    <w:rsid w:val="000100B8"/>
    <w:rsid w:val="0002196A"/>
    <w:rsid w:val="00024397"/>
    <w:rsid w:val="00035B71"/>
    <w:rsid w:val="000361A1"/>
    <w:rsid w:val="00036487"/>
    <w:rsid w:val="00040ADF"/>
    <w:rsid w:val="00043108"/>
    <w:rsid w:val="000535A0"/>
    <w:rsid w:val="0005484C"/>
    <w:rsid w:val="000557B9"/>
    <w:rsid w:val="00060755"/>
    <w:rsid w:val="000756F2"/>
    <w:rsid w:val="00082B38"/>
    <w:rsid w:val="000906D6"/>
    <w:rsid w:val="000948C9"/>
    <w:rsid w:val="00097E4E"/>
    <w:rsid w:val="000B1BC6"/>
    <w:rsid w:val="000B3689"/>
    <w:rsid w:val="000C1CDA"/>
    <w:rsid w:val="000D6C6F"/>
    <w:rsid w:val="000D7809"/>
    <w:rsid w:val="000E1269"/>
    <w:rsid w:val="000E766F"/>
    <w:rsid w:val="000F084F"/>
    <w:rsid w:val="00100962"/>
    <w:rsid w:val="00103638"/>
    <w:rsid w:val="001046E8"/>
    <w:rsid w:val="00105522"/>
    <w:rsid w:val="00114A6E"/>
    <w:rsid w:val="00121C0D"/>
    <w:rsid w:val="00135B4C"/>
    <w:rsid w:val="00140248"/>
    <w:rsid w:val="001501ED"/>
    <w:rsid w:val="00150C9E"/>
    <w:rsid w:val="00162577"/>
    <w:rsid w:val="0016449F"/>
    <w:rsid w:val="00167563"/>
    <w:rsid w:val="00170790"/>
    <w:rsid w:val="00170996"/>
    <w:rsid w:val="00182F8A"/>
    <w:rsid w:val="00190F97"/>
    <w:rsid w:val="00191597"/>
    <w:rsid w:val="001967C4"/>
    <w:rsid w:val="001A08B6"/>
    <w:rsid w:val="001A4EAD"/>
    <w:rsid w:val="001A78B1"/>
    <w:rsid w:val="001C45A8"/>
    <w:rsid w:val="001E0391"/>
    <w:rsid w:val="001E04CC"/>
    <w:rsid w:val="001E1101"/>
    <w:rsid w:val="001E1D04"/>
    <w:rsid w:val="001E3660"/>
    <w:rsid w:val="001E3E7C"/>
    <w:rsid w:val="001E4C47"/>
    <w:rsid w:val="001F2601"/>
    <w:rsid w:val="001F4968"/>
    <w:rsid w:val="001F4D5D"/>
    <w:rsid w:val="00200340"/>
    <w:rsid w:val="00217969"/>
    <w:rsid w:val="00220EC3"/>
    <w:rsid w:val="00222CBE"/>
    <w:rsid w:val="00237166"/>
    <w:rsid w:val="00255FC5"/>
    <w:rsid w:val="00261B36"/>
    <w:rsid w:val="00261DCE"/>
    <w:rsid w:val="00267F88"/>
    <w:rsid w:val="0028399D"/>
    <w:rsid w:val="00292385"/>
    <w:rsid w:val="00295D9F"/>
    <w:rsid w:val="002A0D55"/>
    <w:rsid w:val="002A5F0C"/>
    <w:rsid w:val="002B0C78"/>
    <w:rsid w:val="002B4380"/>
    <w:rsid w:val="002C104C"/>
    <w:rsid w:val="002D5C09"/>
    <w:rsid w:val="002D7BAF"/>
    <w:rsid w:val="002E13F0"/>
    <w:rsid w:val="002F063E"/>
    <w:rsid w:val="002F222D"/>
    <w:rsid w:val="003012F9"/>
    <w:rsid w:val="00302073"/>
    <w:rsid w:val="00304359"/>
    <w:rsid w:val="003048E5"/>
    <w:rsid w:val="00324D10"/>
    <w:rsid w:val="00326963"/>
    <w:rsid w:val="0033074A"/>
    <w:rsid w:val="00331D4F"/>
    <w:rsid w:val="00332338"/>
    <w:rsid w:val="003412C3"/>
    <w:rsid w:val="0034467F"/>
    <w:rsid w:val="00344F5C"/>
    <w:rsid w:val="00345765"/>
    <w:rsid w:val="00346527"/>
    <w:rsid w:val="00350634"/>
    <w:rsid w:val="00362C16"/>
    <w:rsid w:val="0039456C"/>
    <w:rsid w:val="003958F5"/>
    <w:rsid w:val="003A1E4F"/>
    <w:rsid w:val="003A4ADF"/>
    <w:rsid w:val="003A7F46"/>
    <w:rsid w:val="003B72F6"/>
    <w:rsid w:val="003C1E98"/>
    <w:rsid w:val="003C2322"/>
    <w:rsid w:val="003C29D2"/>
    <w:rsid w:val="003C320B"/>
    <w:rsid w:val="003C7642"/>
    <w:rsid w:val="003D3FE9"/>
    <w:rsid w:val="003D6BDE"/>
    <w:rsid w:val="003E5287"/>
    <w:rsid w:val="003F1C82"/>
    <w:rsid w:val="004005BB"/>
    <w:rsid w:val="00400744"/>
    <w:rsid w:val="004019F6"/>
    <w:rsid w:val="00401CEF"/>
    <w:rsid w:val="00411363"/>
    <w:rsid w:val="004214B6"/>
    <w:rsid w:val="00431785"/>
    <w:rsid w:val="00433BA1"/>
    <w:rsid w:val="00436298"/>
    <w:rsid w:val="00437AC6"/>
    <w:rsid w:val="004431F5"/>
    <w:rsid w:val="00447216"/>
    <w:rsid w:val="004501AB"/>
    <w:rsid w:val="00454357"/>
    <w:rsid w:val="00457AD0"/>
    <w:rsid w:val="004651B9"/>
    <w:rsid w:val="00465773"/>
    <w:rsid w:val="004860A5"/>
    <w:rsid w:val="0049171A"/>
    <w:rsid w:val="00493CE5"/>
    <w:rsid w:val="004960E6"/>
    <w:rsid w:val="00497740"/>
    <w:rsid w:val="004A5252"/>
    <w:rsid w:val="004A7DB5"/>
    <w:rsid w:val="004C06A3"/>
    <w:rsid w:val="004C278E"/>
    <w:rsid w:val="004C30A8"/>
    <w:rsid w:val="004D1B3F"/>
    <w:rsid w:val="004D517E"/>
    <w:rsid w:val="004E02E2"/>
    <w:rsid w:val="004E0DB1"/>
    <w:rsid w:val="004E19B2"/>
    <w:rsid w:val="004E45A0"/>
    <w:rsid w:val="004E4EC2"/>
    <w:rsid w:val="004E77D6"/>
    <w:rsid w:val="004F44E9"/>
    <w:rsid w:val="004F561A"/>
    <w:rsid w:val="00502E1A"/>
    <w:rsid w:val="005030CE"/>
    <w:rsid w:val="00506FBF"/>
    <w:rsid w:val="00507682"/>
    <w:rsid w:val="00511688"/>
    <w:rsid w:val="00522E5D"/>
    <w:rsid w:val="00523635"/>
    <w:rsid w:val="0053590B"/>
    <w:rsid w:val="005368E1"/>
    <w:rsid w:val="005404E3"/>
    <w:rsid w:val="005405E4"/>
    <w:rsid w:val="00541EA1"/>
    <w:rsid w:val="005440AF"/>
    <w:rsid w:val="00544B04"/>
    <w:rsid w:val="005520FC"/>
    <w:rsid w:val="005562FB"/>
    <w:rsid w:val="00556E64"/>
    <w:rsid w:val="00557DB6"/>
    <w:rsid w:val="0057190A"/>
    <w:rsid w:val="005739B3"/>
    <w:rsid w:val="00576CF3"/>
    <w:rsid w:val="005776D3"/>
    <w:rsid w:val="00586333"/>
    <w:rsid w:val="0058729B"/>
    <w:rsid w:val="005913EC"/>
    <w:rsid w:val="00593613"/>
    <w:rsid w:val="00594E13"/>
    <w:rsid w:val="005A1CF6"/>
    <w:rsid w:val="005B4CEF"/>
    <w:rsid w:val="005C560F"/>
    <w:rsid w:val="005C5B80"/>
    <w:rsid w:val="005C663D"/>
    <w:rsid w:val="005D0835"/>
    <w:rsid w:val="005D38FD"/>
    <w:rsid w:val="005D4E5D"/>
    <w:rsid w:val="005D6112"/>
    <w:rsid w:val="005D6565"/>
    <w:rsid w:val="005D700B"/>
    <w:rsid w:val="005D73A2"/>
    <w:rsid w:val="005E1E46"/>
    <w:rsid w:val="005E2D1F"/>
    <w:rsid w:val="005E47DE"/>
    <w:rsid w:val="005E65D2"/>
    <w:rsid w:val="005E65D8"/>
    <w:rsid w:val="005E7BB9"/>
    <w:rsid w:val="005E7CE3"/>
    <w:rsid w:val="005F14ED"/>
    <w:rsid w:val="005F2193"/>
    <w:rsid w:val="005F2240"/>
    <w:rsid w:val="005F4AC6"/>
    <w:rsid w:val="00603B64"/>
    <w:rsid w:val="006059F6"/>
    <w:rsid w:val="00610C2B"/>
    <w:rsid w:val="006133A9"/>
    <w:rsid w:val="00615432"/>
    <w:rsid w:val="006206CE"/>
    <w:rsid w:val="0062437D"/>
    <w:rsid w:val="0063035C"/>
    <w:rsid w:val="006306B7"/>
    <w:rsid w:val="00630FE9"/>
    <w:rsid w:val="00631A8C"/>
    <w:rsid w:val="00641B95"/>
    <w:rsid w:val="006467C7"/>
    <w:rsid w:val="00651E02"/>
    <w:rsid w:val="00655E5E"/>
    <w:rsid w:val="00662526"/>
    <w:rsid w:val="00662A4C"/>
    <w:rsid w:val="0066664D"/>
    <w:rsid w:val="00667A5D"/>
    <w:rsid w:val="00673455"/>
    <w:rsid w:val="006768E7"/>
    <w:rsid w:val="006842C4"/>
    <w:rsid w:val="00684528"/>
    <w:rsid w:val="006853FE"/>
    <w:rsid w:val="00685CB6"/>
    <w:rsid w:val="00692708"/>
    <w:rsid w:val="0069784F"/>
    <w:rsid w:val="006A646A"/>
    <w:rsid w:val="006B31C2"/>
    <w:rsid w:val="006C121B"/>
    <w:rsid w:val="006C6B90"/>
    <w:rsid w:val="006D04A7"/>
    <w:rsid w:val="006F4005"/>
    <w:rsid w:val="006F4566"/>
    <w:rsid w:val="006F45B2"/>
    <w:rsid w:val="006F4C8D"/>
    <w:rsid w:val="0070746F"/>
    <w:rsid w:val="007139C4"/>
    <w:rsid w:val="00716066"/>
    <w:rsid w:val="0073355B"/>
    <w:rsid w:val="00733FBB"/>
    <w:rsid w:val="00735D75"/>
    <w:rsid w:val="007404E5"/>
    <w:rsid w:val="00741958"/>
    <w:rsid w:val="00742084"/>
    <w:rsid w:val="00742B06"/>
    <w:rsid w:val="00745B59"/>
    <w:rsid w:val="00745E79"/>
    <w:rsid w:val="00753724"/>
    <w:rsid w:val="00762695"/>
    <w:rsid w:val="007717E7"/>
    <w:rsid w:val="0077423B"/>
    <w:rsid w:val="00795EF1"/>
    <w:rsid w:val="00796AC2"/>
    <w:rsid w:val="007A2C0D"/>
    <w:rsid w:val="007A3CD0"/>
    <w:rsid w:val="007A3EF0"/>
    <w:rsid w:val="007C1140"/>
    <w:rsid w:val="007C295E"/>
    <w:rsid w:val="007C785F"/>
    <w:rsid w:val="007E49D7"/>
    <w:rsid w:val="007F2896"/>
    <w:rsid w:val="007F4DB4"/>
    <w:rsid w:val="007F5AD7"/>
    <w:rsid w:val="007F6DC0"/>
    <w:rsid w:val="00802B74"/>
    <w:rsid w:val="008048B1"/>
    <w:rsid w:val="00804E22"/>
    <w:rsid w:val="00805403"/>
    <w:rsid w:val="0082303C"/>
    <w:rsid w:val="008257D4"/>
    <w:rsid w:val="00827701"/>
    <w:rsid w:val="00827C4E"/>
    <w:rsid w:val="00841F0B"/>
    <w:rsid w:val="00853C30"/>
    <w:rsid w:val="0086331E"/>
    <w:rsid w:val="00865021"/>
    <w:rsid w:val="00870375"/>
    <w:rsid w:val="00870471"/>
    <w:rsid w:val="00871512"/>
    <w:rsid w:val="00873240"/>
    <w:rsid w:val="00883C8C"/>
    <w:rsid w:val="008900C1"/>
    <w:rsid w:val="008A70A3"/>
    <w:rsid w:val="008B6DEA"/>
    <w:rsid w:val="008C09C7"/>
    <w:rsid w:val="008D1B4F"/>
    <w:rsid w:val="008D4E77"/>
    <w:rsid w:val="008E338B"/>
    <w:rsid w:val="008E7054"/>
    <w:rsid w:val="008E714A"/>
    <w:rsid w:val="008E76D4"/>
    <w:rsid w:val="008E7C49"/>
    <w:rsid w:val="008F731D"/>
    <w:rsid w:val="0090367C"/>
    <w:rsid w:val="00903913"/>
    <w:rsid w:val="009057F4"/>
    <w:rsid w:val="00905844"/>
    <w:rsid w:val="00905EDC"/>
    <w:rsid w:val="00910524"/>
    <w:rsid w:val="00917538"/>
    <w:rsid w:val="009178A7"/>
    <w:rsid w:val="0092140D"/>
    <w:rsid w:val="0092231E"/>
    <w:rsid w:val="0092637C"/>
    <w:rsid w:val="0093196D"/>
    <w:rsid w:val="00941230"/>
    <w:rsid w:val="0094556D"/>
    <w:rsid w:val="00945724"/>
    <w:rsid w:val="00946967"/>
    <w:rsid w:val="00950855"/>
    <w:rsid w:val="0095113D"/>
    <w:rsid w:val="0095271C"/>
    <w:rsid w:val="0095277C"/>
    <w:rsid w:val="009626B9"/>
    <w:rsid w:val="00970CA3"/>
    <w:rsid w:val="00971D7B"/>
    <w:rsid w:val="00984216"/>
    <w:rsid w:val="00984EFF"/>
    <w:rsid w:val="00987E36"/>
    <w:rsid w:val="00995E9C"/>
    <w:rsid w:val="009973A3"/>
    <w:rsid w:val="009A22A4"/>
    <w:rsid w:val="009B5200"/>
    <w:rsid w:val="009D0438"/>
    <w:rsid w:val="009D0C35"/>
    <w:rsid w:val="009D26F1"/>
    <w:rsid w:val="009D569C"/>
    <w:rsid w:val="009E1589"/>
    <w:rsid w:val="009E1C67"/>
    <w:rsid w:val="009E1C85"/>
    <w:rsid w:val="009E76E8"/>
    <w:rsid w:val="009F06D2"/>
    <w:rsid w:val="009F6414"/>
    <w:rsid w:val="00A064B2"/>
    <w:rsid w:val="00A06FA5"/>
    <w:rsid w:val="00A22715"/>
    <w:rsid w:val="00A23DB9"/>
    <w:rsid w:val="00A26F17"/>
    <w:rsid w:val="00A27727"/>
    <w:rsid w:val="00A36F16"/>
    <w:rsid w:val="00A46292"/>
    <w:rsid w:val="00A52F83"/>
    <w:rsid w:val="00A539CF"/>
    <w:rsid w:val="00A64724"/>
    <w:rsid w:val="00A67C18"/>
    <w:rsid w:val="00A71A2A"/>
    <w:rsid w:val="00A96704"/>
    <w:rsid w:val="00AA1F5E"/>
    <w:rsid w:val="00AA3044"/>
    <w:rsid w:val="00AA7B9B"/>
    <w:rsid w:val="00AC045B"/>
    <w:rsid w:val="00AC3A4F"/>
    <w:rsid w:val="00AC47AF"/>
    <w:rsid w:val="00AC671F"/>
    <w:rsid w:val="00AC7D29"/>
    <w:rsid w:val="00AC7DB5"/>
    <w:rsid w:val="00AD2E7C"/>
    <w:rsid w:val="00AD64ED"/>
    <w:rsid w:val="00AE2533"/>
    <w:rsid w:val="00AE2882"/>
    <w:rsid w:val="00AE3C1B"/>
    <w:rsid w:val="00AE5D73"/>
    <w:rsid w:val="00AE5FD0"/>
    <w:rsid w:val="00AF402B"/>
    <w:rsid w:val="00AF4FF2"/>
    <w:rsid w:val="00B0028F"/>
    <w:rsid w:val="00B01B01"/>
    <w:rsid w:val="00B02955"/>
    <w:rsid w:val="00B1776A"/>
    <w:rsid w:val="00B21C5E"/>
    <w:rsid w:val="00B2420F"/>
    <w:rsid w:val="00B24799"/>
    <w:rsid w:val="00B309EA"/>
    <w:rsid w:val="00B34DAB"/>
    <w:rsid w:val="00B41047"/>
    <w:rsid w:val="00B45AE8"/>
    <w:rsid w:val="00B5004B"/>
    <w:rsid w:val="00B562BC"/>
    <w:rsid w:val="00B62571"/>
    <w:rsid w:val="00B7320E"/>
    <w:rsid w:val="00B82324"/>
    <w:rsid w:val="00B87899"/>
    <w:rsid w:val="00BA2557"/>
    <w:rsid w:val="00BA283B"/>
    <w:rsid w:val="00BA4A9F"/>
    <w:rsid w:val="00BA5C63"/>
    <w:rsid w:val="00BA6692"/>
    <w:rsid w:val="00BB0E4A"/>
    <w:rsid w:val="00BB0FC9"/>
    <w:rsid w:val="00BB4B41"/>
    <w:rsid w:val="00BB57E2"/>
    <w:rsid w:val="00BB7233"/>
    <w:rsid w:val="00BC0C19"/>
    <w:rsid w:val="00BD45FA"/>
    <w:rsid w:val="00BD66C9"/>
    <w:rsid w:val="00BE150F"/>
    <w:rsid w:val="00BF4625"/>
    <w:rsid w:val="00C030CD"/>
    <w:rsid w:val="00C04792"/>
    <w:rsid w:val="00C05B5E"/>
    <w:rsid w:val="00C12A47"/>
    <w:rsid w:val="00C17E6D"/>
    <w:rsid w:val="00C21487"/>
    <w:rsid w:val="00C21847"/>
    <w:rsid w:val="00C24CDE"/>
    <w:rsid w:val="00C24F05"/>
    <w:rsid w:val="00C251C9"/>
    <w:rsid w:val="00C2795B"/>
    <w:rsid w:val="00C33FAF"/>
    <w:rsid w:val="00C36625"/>
    <w:rsid w:val="00C4516B"/>
    <w:rsid w:val="00C455FE"/>
    <w:rsid w:val="00C51B85"/>
    <w:rsid w:val="00C56E4E"/>
    <w:rsid w:val="00C57041"/>
    <w:rsid w:val="00C60353"/>
    <w:rsid w:val="00C61B9A"/>
    <w:rsid w:val="00C66AA8"/>
    <w:rsid w:val="00C82816"/>
    <w:rsid w:val="00C8415A"/>
    <w:rsid w:val="00C8573B"/>
    <w:rsid w:val="00C87A40"/>
    <w:rsid w:val="00C92B19"/>
    <w:rsid w:val="00C961F3"/>
    <w:rsid w:val="00C97092"/>
    <w:rsid w:val="00CA58FC"/>
    <w:rsid w:val="00CB0DC3"/>
    <w:rsid w:val="00CB24E0"/>
    <w:rsid w:val="00CB301F"/>
    <w:rsid w:val="00CB44AA"/>
    <w:rsid w:val="00CC17EC"/>
    <w:rsid w:val="00CD052B"/>
    <w:rsid w:val="00CD162E"/>
    <w:rsid w:val="00CD279A"/>
    <w:rsid w:val="00CD2DA1"/>
    <w:rsid w:val="00CE0A83"/>
    <w:rsid w:val="00CE5B35"/>
    <w:rsid w:val="00CF0FA5"/>
    <w:rsid w:val="00CF2CED"/>
    <w:rsid w:val="00D03C1B"/>
    <w:rsid w:val="00D3137E"/>
    <w:rsid w:val="00D40262"/>
    <w:rsid w:val="00D4031A"/>
    <w:rsid w:val="00D41AB4"/>
    <w:rsid w:val="00D52422"/>
    <w:rsid w:val="00D573E1"/>
    <w:rsid w:val="00D63D5A"/>
    <w:rsid w:val="00D673F8"/>
    <w:rsid w:val="00D762F7"/>
    <w:rsid w:val="00D81DB7"/>
    <w:rsid w:val="00D82E87"/>
    <w:rsid w:val="00D85DF6"/>
    <w:rsid w:val="00DA598D"/>
    <w:rsid w:val="00DA6728"/>
    <w:rsid w:val="00DA7882"/>
    <w:rsid w:val="00DB484A"/>
    <w:rsid w:val="00DB5803"/>
    <w:rsid w:val="00DC20E0"/>
    <w:rsid w:val="00DC3351"/>
    <w:rsid w:val="00DC6008"/>
    <w:rsid w:val="00DC6721"/>
    <w:rsid w:val="00DC7226"/>
    <w:rsid w:val="00DD4139"/>
    <w:rsid w:val="00DD533F"/>
    <w:rsid w:val="00DD68FA"/>
    <w:rsid w:val="00DD6E10"/>
    <w:rsid w:val="00DF06FC"/>
    <w:rsid w:val="00DF4B36"/>
    <w:rsid w:val="00DF723A"/>
    <w:rsid w:val="00DF7EC3"/>
    <w:rsid w:val="00E00D6E"/>
    <w:rsid w:val="00E011C2"/>
    <w:rsid w:val="00E03521"/>
    <w:rsid w:val="00E06363"/>
    <w:rsid w:val="00E11024"/>
    <w:rsid w:val="00E1370D"/>
    <w:rsid w:val="00E13B76"/>
    <w:rsid w:val="00E148CC"/>
    <w:rsid w:val="00E16E55"/>
    <w:rsid w:val="00E23BB2"/>
    <w:rsid w:val="00E244E4"/>
    <w:rsid w:val="00E245C2"/>
    <w:rsid w:val="00E37F85"/>
    <w:rsid w:val="00E40357"/>
    <w:rsid w:val="00E41891"/>
    <w:rsid w:val="00E4466A"/>
    <w:rsid w:val="00E5181C"/>
    <w:rsid w:val="00E53F16"/>
    <w:rsid w:val="00E57216"/>
    <w:rsid w:val="00E57966"/>
    <w:rsid w:val="00E63811"/>
    <w:rsid w:val="00E64428"/>
    <w:rsid w:val="00E82607"/>
    <w:rsid w:val="00E82A9F"/>
    <w:rsid w:val="00E91CF4"/>
    <w:rsid w:val="00E939E1"/>
    <w:rsid w:val="00EA478D"/>
    <w:rsid w:val="00EA76F6"/>
    <w:rsid w:val="00EB2CD3"/>
    <w:rsid w:val="00EC1D0E"/>
    <w:rsid w:val="00EC20D4"/>
    <w:rsid w:val="00EC4E1A"/>
    <w:rsid w:val="00ED4856"/>
    <w:rsid w:val="00EE04D4"/>
    <w:rsid w:val="00EF2205"/>
    <w:rsid w:val="00EF2F39"/>
    <w:rsid w:val="00EF6520"/>
    <w:rsid w:val="00F04FC2"/>
    <w:rsid w:val="00F06FFD"/>
    <w:rsid w:val="00F078DF"/>
    <w:rsid w:val="00F1064C"/>
    <w:rsid w:val="00F14254"/>
    <w:rsid w:val="00F16AE7"/>
    <w:rsid w:val="00F1706C"/>
    <w:rsid w:val="00F207CB"/>
    <w:rsid w:val="00F2198B"/>
    <w:rsid w:val="00F21A79"/>
    <w:rsid w:val="00F25116"/>
    <w:rsid w:val="00F25489"/>
    <w:rsid w:val="00F25D09"/>
    <w:rsid w:val="00F30299"/>
    <w:rsid w:val="00F310A8"/>
    <w:rsid w:val="00F31188"/>
    <w:rsid w:val="00F3181B"/>
    <w:rsid w:val="00F32BF0"/>
    <w:rsid w:val="00F4776F"/>
    <w:rsid w:val="00F50746"/>
    <w:rsid w:val="00F52016"/>
    <w:rsid w:val="00F61074"/>
    <w:rsid w:val="00F646D4"/>
    <w:rsid w:val="00F665CD"/>
    <w:rsid w:val="00F7016D"/>
    <w:rsid w:val="00F85518"/>
    <w:rsid w:val="00F87FAF"/>
    <w:rsid w:val="00F90376"/>
    <w:rsid w:val="00F97514"/>
    <w:rsid w:val="00FA2073"/>
    <w:rsid w:val="00FA3841"/>
    <w:rsid w:val="00FA7C72"/>
    <w:rsid w:val="00FB107E"/>
    <w:rsid w:val="00FC186A"/>
    <w:rsid w:val="00FD763C"/>
    <w:rsid w:val="00FF08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95113D"/>
    <w:pPr>
      <w:spacing w:before="120" w:after="0" w:line="240" w:lineRule="auto"/>
    </w:pPr>
    <w:rPr>
      <w:rFonts w:ascii="Arial" w:eastAsia="Times New Roman" w:hAnsi="Arial" w:cs="Times New Roman"/>
      <w:sz w:val="20"/>
      <w:szCs w:val="24"/>
      <w:lang w:val="en-AU"/>
    </w:rPr>
  </w:style>
  <w:style w:type="paragraph" w:styleId="Heading1">
    <w:name w:val="heading 1"/>
    <w:basedOn w:val="Normal"/>
    <w:next w:val="Normal"/>
    <w:link w:val="Heading1Char"/>
    <w:uiPriority w:val="9"/>
    <w:qFormat/>
    <w:rsid w:val="009511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11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113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4C278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semiHidden/>
    <w:unhideWhenUsed/>
    <w:rsid w:val="00971D7B"/>
    <w:pPr>
      <w:spacing w:before="0"/>
    </w:pPr>
    <w:rPr>
      <w:rFonts w:ascii="Tahoma" w:hAnsi="Tahoma" w:cs="Tahoma"/>
      <w:sz w:val="16"/>
      <w:szCs w:val="16"/>
    </w:rPr>
  </w:style>
  <w:style w:type="character" w:customStyle="1" w:styleId="BalloonTextChar">
    <w:name w:val="Balloon Text Char"/>
    <w:basedOn w:val="DefaultParagraphFont"/>
    <w:uiPriority w:val="99"/>
    <w:semiHidden/>
    <w:rsid w:val="00265FA3"/>
    <w:rPr>
      <w:rFonts w:ascii="Lucida Grande" w:hAnsi="Lucida Grande"/>
      <w:sz w:val="18"/>
      <w:szCs w:val="18"/>
    </w:rPr>
  </w:style>
  <w:style w:type="character" w:customStyle="1" w:styleId="BalloonTextChar0">
    <w:name w:val="Balloon Text Char"/>
    <w:basedOn w:val="DefaultParagraphFont"/>
    <w:uiPriority w:val="99"/>
    <w:semiHidden/>
    <w:rsid w:val="00265FA3"/>
    <w:rPr>
      <w:rFonts w:ascii="Lucida Grande" w:hAnsi="Lucida Grande"/>
      <w:sz w:val="18"/>
      <w:szCs w:val="18"/>
    </w:rPr>
  </w:style>
  <w:style w:type="character" w:customStyle="1" w:styleId="BalloonTextChar1">
    <w:name w:val="Balloon Text Char"/>
    <w:basedOn w:val="DefaultParagraphFont"/>
    <w:uiPriority w:val="99"/>
    <w:semiHidden/>
    <w:rsid w:val="00265FA3"/>
    <w:rPr>
      <w:rFonts w:ascii="Lucida Grande" w:hAnsi="Lucida Grande"/>
      <w:sz w:val="18"/>
      <w:szCs w:val="18"/>
    </w:rPr>
  </w:style>
  <w:style w:type="character" w:customStyle="1" w:styleId="Heading1Char">
    <w:name w:val="Heading 1 Char"/>
    <w:basedOn w:val="DefaultParagraphFont"/>
    <w:link w:val="Heading1"/>
    <w:uiPriority w:val="9"/>
    <w:rsid w:val="0095113D"/>
    <w:rPr>
      <w:rFonts w:asciiTheme="majorHAnsi" w:eastAsiaTheme="majorEastAsia" w:hAnsiTheme="majorHAnsi" w:cstheme="majorBidi"/>
      <w:b/>
      <w:bCs/>
      <w:color w:val="365F91" w:themeColor="accent1" w:themeShade="BF"/>
      <w:sz w:val="28"/>
      <w:szCs w:val="28"/>
      <w:lang w:val="en-AU"/>
    </w:rPr>
  </w:style>
  <w:style w:type="character" w:customStyle="1" w:styleId="Heading2Char">
    <w:name w:val="Heading 2 Char"/>
    <w:basedOn w:val="DefaultParagraphFont"/>
    <w:link w:val="Heading2"/>
    <w:uiPriority w:val="9"/>
    <w:rsid w:val="0095113D"/>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uiPriority w:val="9"/>
    <w:rsid w:val="0095113D"/>
    <w:rPr>
      <w:rFonts w:asciiTheme="majorHAnsi" w:eastAsiaTheme="majorEastAsia" w:hAnsiTheme="majorHAnsi" w:cstheme="majorBidi"/>
      <w:b/>
      <w:bCs/>
      <w:color w:val="4F81BD" w:themeColor="accent1"/>
      <w:sz w:val="20"/>
      <w:szCs w:val="24"/>
      <w:lang w:val="en-AU"/>
    </w:rPr>
  </w:style>
  <w:style w:type="character" w:customStyle="1" w:styleId="Heading5Char">
    <w:name w:val="Heading 5 Char"/>
    <w:basedOn w:val="DefaultParagraphFont"/>
    <w:link w:val="Heading5"/>
    <w:rsid w:val="004C278E"/>
    <w:rPr>
      <w:rFonts w:asciiTheme="majorHAnsi" w:eastAsiaTheme="majorEastAsia" w:hAnsiTheme="majorHAnsi" w:cstheme="majorBidi"/>
      <w:color w:val="243F60" w:themeColor="accent1" w:themeShade="7F"/>
      <w:sz w:val="20"/>
      <w:szCs w:val="24"/>
      <w:lang w:val="en-AU"/>
    </w:rPr>
  </w:style>
  <w:style w:type="paragraph" w:customStyle="1" w:styleId="Heading1numbered">
    <w:name w:val="Heading 1 numbered"/>
    <w:basedOn w:val="Heading1"/>
    <w:rsid w:val="0095113D"/>
    <w:pPr>
      <w:keepLines w:val="0"/>
      <w:numPr>
        <w:numId w:val="1"/>
      </w:numPr>
      <w:pBdr>
        <w:bottom w:val="single" w:sz="4" w:space="3" w:color="808080"/>
      </w:pBdr>
      <w:tabs>
        <w:tab w:val="clear" w:pos="357"/>
        <w:tab w:val="num" w:pos="360"/>
      </w:tabs>
      <w:spacing w:before="360" w:after="60"/>
      <w:ind w:left="0" w:firstLine="0"/>
    </w:pPr>
    <w:rPr>
      <w:rFonts w:ascii="Arial" w:eastAsia="Times New Roman" w:hAnsi="Arial" w:cs="Arial"/>
      <w:bCs w:val="0"/>
      <w:color w:val="auto"/>
      <w:sz w:val="26"/>
      <w:szCs w:val="30"/>
      <w:lang w:eastAsia="en-AU"/>
    </w:rPr>
  </w:style>
  <w:style w:type="paragraph" w:customStyle="1" w:styleId="Heading2numbered">
    <w:name w:val="Heading 2 numbered"/>
    <w:basedOn w:val="Heading2"/>
    <w:next w:val="Normal"/>
    <w:rsid w:val="0095113D"/>
    <w:pPr>
      <w:keepLines w:val="0"/>
      <w:numPr>
        <w:ilvl w:val="1"/>
        <w:numId w:val="1"/>
      </w:numPr>
      <w:tabs>
        <w:tab w:val="clear" w:pos="357"/>
        <w:tab w:val="num" w:pos="360"/>
      </w:tabs>
      <w:spacing w:before="240" w:after="60"/>
      <w:ind w:left="0" w:firstLine="0"/>
    </w:pPr>
    <w:rPr>
      <w:rFonts w:ascii="Arial" w:eastAsia="Times New Roman" w:hAnsi="Arial" w:cs="Arial"/>
      <w:bCs w:val="0"/>
      <w:iCs/>
      <w:color w:val="auto"/>
      <w:sz w:val="24"/>
      <w:szCs w:val="22"/>
      <w:lang w:eastAsia="en-AU"/>
    </w:rPr>
  </w:style>
  <w:style w:type="paragraph" w:customStyle="1" w:styleId="Heading3numbered">
    <w:name w:val="Heading 3 numbered"/>
    <w:basedOn w:val="Heading3"/>
    <w:next w:val="Normal"/>
    <w:rsid w:val="0095113D"/>
    <w:pPr>
      <w:keepLines w:val="0"/>
      <w:numPr>
        <w:ilvl w:val="2"/>
        <w:numId w:val="1"/>
      </w:numPr>
      <w:tabs>
        <w:tab w:val="clear" w:pos="510"/>
        <w:tab w:val="num" w:pos="360"/>
      </w:tabs>
      <w:spacing w:before="360" w:after="60"/>
      <w:ind w:left="0" w:firstLine="0"/>
    </w:pPr>
    <w:rPr>
      <w:rFonts w:ascii="Arial" w:eastAsia="Times New Roman" w:hAnsi="Arial" w:cs="Times New Roman"/>
      <w:i/>
      <w:iCs/>
      <w:color w:val="auto"/>
      <w:sz w:val="22"/>
      <w:szCs w:val="26"/>
    </w:rPr>
  </w:style>
  <w:style w:type="character" w:customStyle="1" w:styleId="List-bullet-2Char">
    <w:name w:val="List-bullet-2 Char"/>
    <w:link w:val="List-bullet-2"/>
    <w:locked/>
    <w:rsid w:val="0095113D"/>
    <w:rPr>
      <w:rFonts w:ascii="Arial" w:hAnsi="Arial" w:cs="Arial"/>
    </w:rPr>
  </w:style>
  <w:style w:type="paragraph" w:customStyle="1" w:styleId="List-bullet-2">
    <w:name w:val="List-bullet-2"/>
    <w:basedOn w:val="Normal"/>
    <w:link w:val="List-bullet-2Char"/>
    <w:rsid w:val="0095113D"/>
    <w:pPr>
      <w:numPr>
        <w:numId w:val="2"/>
      </w:numPr>
      <w:spacing w:before="80"/>
    </w:pPr>
    <w:rPr>
      <w:rFonts w:eastAsiaTheme="minorHAnsi" w:cs="Arial"/>
      <w:sz w:val="22"/>
      <w:szCs w:val="22"/>
      <w:lang w:val="en-US"/>
    </w:rPr>
  </w:style>
  <w:style w:type="paragraph" w:customStyle="1" w:styleId="Table-normal-text">
    <w:name w:val="Table-normal-text"/>
    <w:basedOn w:val="Normal"/>
    <w:rsid w:val="0095113D"/>
    <w:pPr>
      <w:spacing w:before="60"/>
    </w:pPr>
  </w:style>
  <w:style w:type="paragraph" w:customStyle="1" w:styleId="Table-list-number">
    <w:name w:val="Table-list-number"/>
    <w:basedOn w:val="Table-normal-text"/>
    <w:rsid w:val="0095113D"/>
    <w:pPr>
      <w:numPr>
        <w:numId w:val="3"/>
      </w:numPr>
      <w:tabs>
        <w:tab w:val="clear" w:pos="450"/>
        <w:tab w:val="num" w:pos="360"/>
      </w:tabs>
      <w:ind w:left="357"/>
    </w:pPr>
  </w:style>
  <w:style w:type="paragraph" w:customStyle="1" w:styleId="Heading2outlinenum">
    <w:name w:val="Heading 2 outlinenum"/>
    <w:basedOn w:val="Heading2"/>
    <w:rsid w:val="0095113D"/>
    <w:pPr>
      <w:keepLines w:val="0"/>
      <w:tabs>
        <w:tab w:val="left" w:pos="513"/>
      </w:tabs>
      <w:spacing w:before="360" w:after="60"/>
      <w:ind w:left="510" w:hanging="510"/>
    </w:pPr>
    <w:rPr>
      <w:rFonts w:ascii="Arial" w:eastAsia="Times New Roman" w:hAnsi="Arial" w:cs="Arial"/>
      <w:bCs w:val="0"/>
      <w:color w:val="auto"/>
      <w:sz w:val="24"/>
      <w:szCs w:val="22"/>
      <w:lang w:eastAsia="en-AU"/>
    </w:rPr>
  </w:style>
  <w:style w:type="character" w:styleId="CommentReference">
    <w:name w:val="annotation reference"/>
    <w:basedOn w:val="DefaultParagraphFont"/>
    <w:semiHidden/>
    <w:unhideWhenUsed/>
    <w:rsid w:val="00971D7B"/>
    <w:rPr>
      <w:sz w:val="16"/>
      <w:szCs w:val="16"/>
    </w:rPr>
  </w:style>
  <w:style w:type="paragraph" w:styleId="CommentText">
    <w:name w:val="annotation text"/>
    <w:basedOn w:val="Normal"/>
    <w:link w:val="CommentTextChar"/>
    <w:uiPriority w:val="99"/>
    <w:unhideWhenUsed/>
    <w:rsid w:val="00971D7B"/>
    <w:rPr>
      <w:szCs w:val="20"/>
    </w:rPr>
  </w:style>
  <w:style w:type="character" w:customStyle="1" w:styleId="CommentTextChar">
    <w:name w:val="Comment Text Char"/>
    <w:basedOn w:val="DefaultParagraphFont"/>
    <w:link w:val="CommentText"/>
    <w:uiPriority w:val="99"/>
    <w:rsid w:val="00971D7B"/>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971D7B"/>
    <w:rPr>
      <w:b/>
      <w:bCs/>
    </w:rPr>
  </w:style>
  <w:style w:type="character" w:customStyle="1" w:styleId="CommentSubjectChar">
    <w:name w:val="Comment Subject Char"/>
    <w:basedOn w:val="CommentTextChar"/>
    <w:link w:val="CommentSubject"/>
    <w:uiPriority w:val="99"/>
    <w:semiHidden/>
    <w:rsid w:val="00971D7B"/>
    <w:rPr>
      <w:rFonts w:ascii="Arial" w:eastAsia="Times New Roman" w:hAnsi="Arial" w:cs="Times New Roman"/>
      <w:b/>
      <w:bCs/>
      <w:sz w:val="20"/>
      <w:szCs w:val="20"/>
      <w:lang w:val="en-AU"/>
    </w:rPr>
  </w:style>
  <w:style w:type="character" w:customStyle="1" w:styleId="BalloonTextChar2">
    <w:name w:val="Balloon Text Char2"/>
    <w:basedOn w:val="DefaultParagraphFont"/>
    <w:link w:val="BalloonText"/>
    <w:uiPriority w:val="99"/>
    <w:semiHidden/>
    <w:rsid w:val="00971D7B"/>
    <w:rPr>
      <w:rFonts w:ascii="Tahoma" w:eastAsia="Times New Roman" w:hAnsi="Tahoma" w:cs="Tahoma"/>
      <w:sz w:val="16"/>
      <w:szCs w:val="16"/>
      <w:lang w:val="en-AU"/>
    </w:rPr>
  </w:style>
  <w:style w:type="character" w:customStyle="1" w:styleId="List-number-1Char">
    <w:name w:val="List-number-1 Char"/>
    <w:link w:val="List-number-1"/>
    <w:locked/>
    <w:rsid w:val="005F2240"/>
    <w:rPr>
      <w:rFonts w:ascii="Arial" w:hAnsi="Arial" w:cs="Arial"/>
      <w:szCs w:val="24"/>
      <w:lang w:val="en-AU"/>
    </w:rPr>
  </w:style>
  <w:style w:type="paragraph" w:customStyle="1" w:styleId="List-number-1">
    <w:name w:val="List-number-1"/>
    <w:basedOn w:val="Normal"/>
    <w:link w:val="List-number-1Char"/>
    <w:rsid w:val="005F2240"/>
    <w:pPr>
      <w:numPr>
        <w:numId w:val="5"/>
      </w:numPr>
    </w:pPr>
    <w:rPr>
      <w:rFonts w:eastAsiaTheme="minorHAnsi" w:cs="Arial"/>
      <w:sz w:val="22"/>
    </w:rPr>
  </w:style>
  <w:style w:type="paragraph" w:customStyle="1" w:styleId="List-number-2">
    <w:name w:val="List-number-2"/>
    <w:basedOn w:val="Normal"/>
    <w:rsid w:val="005F2240"/>
    <w:pPr>
      <w:tabs>
        <w:tab w:val="num" w:pos="720"/>
      </w:tabs>
      <w:ind w:left="720" w:hanging="360"/>
    </w:pPr>
  </w:style>
  <w:style w:type="paragraph" w:styleId="Revision">
    <w:name w:val="Revision"/>
    <w:hidden/>
    <w:uiPriority w:val="99"/>
    <w:semiHidden/>
    <w:rsid w:val="005F2240"/>
    <w:pPr>
      <w:spacing w:after="0" w:line="240" w:lineRule="auto"/>
    </w:pPr>
    <w:rPr>
      <w:rFonts w:ascii="Arial" w:eastAsia="Times New Roman" w:hAnsi="Arial" w:cs="Times New Roman"/>
      <w:sz w:val="20"/>
      <w:szCs w:val="24"/>
      <w:lang w:val="en-AU"/>
    </w:rPr>
  </w:style>
  <w:style w:type="character" w:styleId="Hyperlink">
    <w:name w:val="Hyperlink"/>
    <w:uiPriority w:val="99"/>
    <w:unhideWhenUsed/>
    <w:rsid w:val="00C92B19"/>
    <w:rPr>
      <w:rFonts w:ascii="Arial" w:hAnsi="Arial" w:cs="Arial" w:hint="default"/>
      <w:color w:val="0000FF"/>
      <w:u w:val="single"/>
    </w:rPr>
  </w:style>
  <w:style w:type="paragraph" w:styleId="EndnoteText">
    <w:name w:val="endnote text"/>
    <w:basedOn w:val="Normal"/>
    <w:link w:val="EndnoteTextChar"/>
    <w:uiPriority w:val="99"/>
    <w:unhideWhenUsed/>
    <w:rsid w:val="00CA58FC"/>
    <w:pPr>
      <w:spacing w:before="0"/>
    </w:pPr>
    <w:rPr>
      <w:rFonts w:ascii="Times New Roman" w:hAnsi="Times New Roman"/>
      <w:szCs w:val="20"/>
    </w:rPr>
  </w:style>
  <w:style w:type="character" w:customStyle="1" w:styleId="EndnoteTextChar">
    <w:name w:val="Endnote Text Char"/>
    <w:basedOn w:val="DefaultParagraphFont"/>
    <w:link w:val="EndnoteText"/>
    <w:uiPriority w:val="99"/>
    <w:rsid w:val="00CA58FC"/>
    <w:rPr>
      <w:rFonts w:ascii="Times New Roman" w:eastAsia="Times New Roman" w:hAnsi="Times New Roman" w:cs="Times New Roman"/>
      <w:sz w:val="20"/>
      <w:szCs w:val="20"/>
      <w:lang w:val="en-AU"/>
    </w:rPr>
  </w:style>
  <w:style w:type="character" w:styleId="EndnoteReference">
    <w:name w:val="endnote reference"/>
    <w:uiPriority w:val="99"/>
    <w:semiHidden/>
    <w:unhideWhenUsed/>
    <w:rsid w:val="00CA58FC"/>
    <w:rPr>
      <w:vertAlign w:val="superscript"/>
    </w:rPr>
  </w:style>
  <w:style w:type="paragraph" w:customStyle="1" w:styleId="Bibliography1">
    <w:name w:val="Bibliography1"/>
    <w:basedOn w:val="Normal"/>
    <w:next w:val="Normal"/>
    <w:uiPriority w:val="37"/>
    <w:unhideWhenUsed/>
    <w:rsid w:val="00CA58FC"/>
    <w:pPr>
      <w:spacing w:before="0" w:after="200" w:line="276" w:lineRule="auto"/>
    </w:pPr>
    <w:rPr>
      <w:rFonts w:ascii="Calibri" w:eastAsia="Calibri" w:hAnsi="Calibri"/>
      <w:sz w:val="22"/>
      <w:szCs w:val="22"/>
      <w:lang w:val="en-US"/>
    </w:rPr>
  </w:style>
  <w:style w:type="character" w:styleId="FootnoteReference">
    <w:name w:val="footnote reference"/>
    <w:aliases w:val="ftref,Texto de nota al pie,BVI fnr Char Char Char Char Char,BVI fnr Car Car Char Char Char Char Char,BVI fnr Car Char Char1 Char Char Char,BVI fnr Car Car Car Car Char Char1 Char Char Char,BVI fnr,BVI fnr Car Car,BVI fnr Car,16 Point"/>
    <w:link w:val="BVIfnrCharCharCharChar"/>
    <w:rsid w:val="00CA58FC"/>
    <w:rPr>
      <w:vertAlign w:val="superscript"/>
    </w:rPr>
  </w:style>
  <w:style w:type="paragraph" w:customStyle="1" w:styleId="BVIfnrCharCharCharChar">
    <w:name w:val="BVI fnr Char Char Char Char"/>
    <w:aliases w:val="BVI fnr Car Car Char Char Char Char,BVI fnr Car Char Char1 Char Char,BVI fnr Car Car Car Car Char Char1 Char Char,BVI fnr Car Car Car Car Char Char Char Char Char,ftref Char Char1 Char Char"/>
    <w:basedOn w:val="Normal"/>
    <w:link w:val="FootnoteReference"/>
    <w:rsid w:val="00CA58FC"/>
    <w:pPr>
      <w:spacing w:before="0" w:after="160" w:line="240" w:lineRule="exact"/>
    </w:pPr>
    <w:rPr>
      <w:rFonts w:asciiTheme="minorHAnsi" w:eastAsiaTheme="minorHAnsi" w:hAnsiTheme="minorHAnsi" w:cstheme="minorBidi"/>
      <w:sz w:val="22"/>
      <w:szCs w:val="22"/>
      <w:vertAlign w:val="superscript"/>
      <w:lang w:val="en-US"/>
    </w:rPr>
  </w:style>
  <w:style w:type="paragraph" w:styleId="FootnoteText">
    <w:name w:val="footnote text"/>
    <w:aliases w:val="single space,ft,Car Car,Car,fn,fn Char,Note de bas de page Car,ALTS FOOTNOTE,Footnote Text Char Char Char Char Char,Footnote Text Char Char Char Char,Footnote reference,FA Fu,Footnote Text Char Char Char,Char2,Char3,footnote text, Char,f"/>
    <w:basedOn w:val="Normal"/>
    <w:link w:val="FootnoteTextChar"/>
    <w:rsid w:val="00CA58FC"/>
    <w:pPr>
      <w:spacing w:before="0"/>
    </w:pPr>
    <w:rPr>
      <w:rFonts w:ascii="Times New Roman" w:hAnsi="Times New Roman"/>
      <w:szCs w:val="20"/>
    </w:rPr>
  </w:style>
  <w:style w:type="character" w:customStyle="1" w:styleId="FootnoteTextChar">
    <w:name w:val="Footnote Text Char"/>
    <w:aliases w:val="single space Char,ft Char,Car Car Char,Car Char,fn Char1,fn Char Char,Note de bas de page Car Char,ALTS FOOTNOTE Char,Footnote Text Char Char Char Char Char Char,Footnote Text Char Char Char Char Char1,Footnote reference Char,f Char"/>
    <w:basedOn w:val="DefaultParagraphFont"/>
    <w:link w:val="FootnoteText"/>
    <w:rsid w:val="00CA58FC"/>
    <w:rPr>
      <w:rFonts w:ascii="Times New Roman" w:eastAsia="Times New Roman" w:hAnsi="Times New Roman" w:cs="Times New Roman"/>
      <w:sz w:val="20"/>
      <w:szCs w:val="20"/>
      <w:lang w:val="en-AU"/>
    </w:rPr>
  </w:style>
  <w:style w:type="paragraph" w:styleId="BodyText">
    <w:name w:val="Body Text"/>
    <w:basedOn w:val="Normal"/>
    <w:link w:val="BodyTextChar"/>
    <w:rsid w:val="00121C0D"/>
    <w:pPr>
      <w:spacing w:before="240"/>
    </w:pPr>
    <w:rPr>
      <w:rFonts w:ascii="Times New Roman" w:hAnsi="Times New Roman"/>
      <w:b/>
      <w:bCs/>
      <w:i/>
      <w:iCs/>
      <w:sz w:val="24"/>
      <w:szCs w:val="20"/>
    </w:rPr>
  </w:style>
  <w:style w:type="character" w:customStyle="1" w:styleId="BodyTextChar">
    <w:name w:val="Body Text Char"/>
    <w:basedOn w:val="DefaultParagraphFont"/>
    <w:link w:val="BodyText"/>
    <w:rsid w:val="00121C0D"/>
    <w:rPr>
      <w:rFonts w:ascii="Times New Roman" w:eastAsia="Times New Roman" w:hAnsi="Times New Roman" w:cs="Times New Roman"/>
      <w:b/>
      <w:bCs/>
      <w:i/>
      <w:iCs/>
      <w:sz w:val="24"/>
      <w:szCs w:val="20"/>
      <w:lang w:val="en-AU"/>
    </w:rPr>
  </w:style>
  <w:style w:type="paragraph" w:customStyle="1" w:styleId="ColorfulList-Accent11">
    <w:name w:val="Colorful List - Accent 11"/>
    <w:basedOn w:val="Normal"/>
    <w:uiPriority w:val="34"/>
    <w:qFormat/>
    <w:rsid w:val="00121C0D"/>
    <w:pPr>
      <w:spacing w:before="0"/>
      <w:ind w:left="720"/>
      <w:contextualSpacing/>
    </w:pPr>
    <w:rPr>
      <w:rFonts w:ascii="Times New Roman" w:hAnsi="Times New Roman"/>
      <w:sz w:val="24"/>
      <w:lang w:val="en-US"/>
    </w:rPr>
  </w:style>
  <w:style w:type="paragraph" w:customStyle="1" w:styleId="ZDGName">
    <w:name w:val="Z_DGName"/>
    <w:basedOn w:val="Normal"/>
    <w:rsid w:val="00121C0D"/>
    <w:pPr>
      <w:widowControl w:val="0"/>
      <w:spacing w:before="0"/>
      <w:ind w:right="85"/>
      <w:jc w:val="both"/>
    </w:pPr>
    <w:rPr>
      <w:sz w:val="16"/>
      <w:szCs w:val="20"/>
      <w:lang w:val="en-GB" w:eastAsia="en-GB"/>
    </w:rPr>
  </w:style>
  <w:style w:type="character" w:styleId="Emphasis">
    <w:name w:val="Emphasis"/>
    <w:uiPriority w:val="20"/>
    <w:qFormat/>
    <w:rsid w:val="00121C0D"/>
    <w:rPr>
      <w:i/>
      <w:iCs/>
    </w:rPr>
  </w:style>
  <w:style w:type="paragraph" w:customStyle="1" w:styleId="IRCDevBodyText">
    <w:name w:val="IRC_DevBodyText"/>
    <w:basedOn w:val="Normal"/>
    <w:qFormat/>
    <w:rsid w:val="00121C0D"/>
    <w:pPr>
      <w:spacing w:before="0" w:after="120" w:line="280" w:lineRule="exact"/>
    </w:pPr>
    <w:rPr>
      <w:rFonts w:eastAsia="Cambria"/>
      <w:sz w:val="22"/>
      <w:lang w:val="en-US"/>
    </w:rPr>
  </w:style>
  <w:style w:type="paragraph" w:styleId="NormalWeb">
    <w:name w:val="Normal (Web)"/>
    <w:basedOn w:val="Normal"/>
    <w:uiPriority w:val="99"/>
    <w:rsid w:val="006306B7"/>
    <w:pPr>
      <w:spacing w:before="100" w:beforeAutospacing="1" w:after="100" w:afterAutospacing="1"/>
    </w:pPr>
    <w:rPr>
      <w:rFonts w:ascii="Arial Unicode MS" w:eastAsia="Arial Unicode MS" w:hAnsi="Arial Unicode MS" w:cs="Arial Unicode MS"/>
      <w:sz w:val="24"/>
    </w:rPr>
  </w:style>
  <w:style w:type="paragraph" w:styleId="Caption">
    <w:name w:val="caption"/>
    <w:basedOn w:val="Normal"/>
    <w:next w:val="Normal"/>
    <w:qFormat/>
    <w:rsid w:val="005739B3"/>
    <w:pPr>
      <w:spacing w:before="0" w:after="200"/>
    </w:pPr>
    <w:rPr>
      <w:rFonts w:ascii="Calibri" w:eastAsia="Calibri" w:hAnsi="Calibri"/>
      <w:b/>
      <w:bCs/>
      <w:color w:val="4F81BD"/>
      <w:sz w:val="18"/>
      <w:szCs w:val="18"/>
      <w:lang w:val="en-US"/>
    </w:rPr>
  </w:style>
  <w:style w:type="character" w:customStyle="1" w:styleId="BalloonTextChar10">
    <w:name w:val="Balloon Text Char1"/>
    <w:semiHidden/>
    <w:rsid w:val="00870375"/>
    <w:rPr>
      <w:rFonts w:ascii="Tahoma" w:eastAsia="Times New Roman" w:hAnsi="Tahoma" w:cs="Tahoma"/>
      <w:sz w:val="16"/>
      <w:szCs w:val="16"/>
      <w:lang w:val="en-AU"/>
    </w:rPr>
  </w:style>
  <w:style w:type="paragraph" w:styleId="ListParagraph">
    <w:name w:val="List Paragraph"/>
    <w:basedOn w:val="Normal"/>
    <w:uiPriority w:val="34"/>
    <w:qFormat/>
    <w:rsid w:val="00870375"/>
    <w:pPr>
      <w:spacing w:before="0"/>
      <w:ind w:left="720"/>
      <w:contextualSpacing/>
    </w:pPr>
    <w:rPr>
      <w:rFonts w:ascii="Times New Roman" w:hAnsi="Times New Roman"/>
      <w:sz w:val="24"/>
      <w:lang w:val="en-US"/>
    </w:rPr>
  </w:style>
  <w:style w:type="paragraph" w:customStyle="1" w:styleId="TableTitle">
    <w:name w:val="TableTitle"/>
    <w:basedOn w:val="Normal"/>
    <w:next w:val="Table-normal-text"/>
    <w:rsid w:val="00E57966"/>
    <w:pPr>
      <w:keepNext/>
      <w:spacing w:before="240" w:after="120"/>
      <w:jc w:val="center"/>
    </w:pPr>
    <w:rPr>
      <w:b/>
    </w:rPr>
  </w:style>
  <w:style w:type="paragraph" w:styleId="Header">
    <w:name w:val="header"/>
    <w:basedOn w:val="Normal"/>
    <w:link w:val="HeaderChar"/>
    <w:uiPriority w:val="99"/>
    <w:unhideWhenUsed/>
    <w:rsid w:val="00B309EA"/>
    <w:pPr>
      <w:tabs>
        <w:tab w:val="center" w:pos="4680"/>
        <w:tab w:val="right" w:pos="9360"/>
      </w:tabs>
      <w:spacing w:before="0"/>
    </w:pPr>
  </w:style>
  <w:style w:type="character" w:customStyle="1" w:styleId="HeaderChar">
    <w:name w:val="Header Char"/>
    <w:basedOn w:val="DefaultParagraphFont"/>
    <w:link w:val="Header"/>
    <w:uiPriority w:val="99"/>
    <w:rsid w:val="00B309EA"/>
    <w:rPr>
      <w:rFonts w:ascii="Arial" w:eastAsia="Times New Roman" w:hAnsi="Arial" w:cs="Times New Roman"/>
      <w:sz w:val="20"/>
      <w:szCs w:val="24"/>
      <w:lang w:val="en-AU"/>
    </w:rPr>
  </w:style>
  <w:style w:type="paragraph" w:styleId="Footer">
    <w:name w:val="footer"/>
    <w:basedOn w:val="Normal"/>
    <w:link w:val="FooterChar"/>
    <w:uiPriority w:val="99"/>
    <w:unhideWhenUsed/>
    <w:rsid w:val="00B309EA"/>
    <w:pPr>
      <w:tabs>
        <w:tab w:val="center" w:pos="4680"/>
        <w:tab w:val="right" w:pos="9360"/>
      </w:tabs>
      <w:spacing w:before="0"/>
    </w:pPr>
  </w:style>
  <w:style w:type="character" w:customStyle="1" w:styleId="FooterChar">
    <w:name w:val="Footer Char"/>
    <w:basedOn w:val="DefaultParagraphFont"/>
    <w:link w:val="Footer"/>
    <w:uiPriority w:val="99"/>
    <w:rsid w:val="00B309EA"/>
    <w:rPr>
      <w:rFonts w:ascii="Arial" w:eastAsia="Times New Roman" w:hAnsi="Arial" w:cs="Times New Roman"/>
      <w:sz w:val="20"/>
      <w:szCs w:val="24"/>
      <w:lang w:val="en-AU"/>
    </w:rPr>
  </w:style>
  <w:style w:type="paragraph" w:customStyle="1" w:styleId="Default">
    <w:name w:val="Default"/>
    <w:rsid w:val="00805403"/>
    <w:pPr>
      <w:autoSpaceDE w:val="0"/>
      <w:autoSpaceDN w:val="0"/>
      <w:adjustRightInd w:val="0"/>
      <w:spacing w:after="0" w:line="240" w:lineRule="auto"/>
    </w:pPr>
    <w:rPr>
      <w:rFonts w:ascii="Cambria" w:hAnsi="Cambria" w:cs="Cambria"/>
      <w:color w:val="000000"/>
      <w:sz w:val="24"/>
      <w:szCs w:val="24"/>
    </w:rPr>
  </w:style>
  <w:style w:type="paragraph" w:customStyle="1" w:styleId="MediumGrid1-Accent21">
    <w:name w:val="Medium Grid 1 - Accent 21"/>
    <w:basedOn w:val="Normal"/>
    <w:uiPriority w:val="34"/>
    <w:qFormat/>
    <w:rsid w:val="004C278E"/>
    <w:pPr>
      <w:spacing w:before="0"/>
      <w:ind w:left="720"/>
      <w:contextualSpacing/>
    </w:pPr>
    <w:rPr>
      <w:rFonts w:ascii="Times New Roman" w:hAnsi="Times New Roman"/>
      <w:sz w:val="24"/>
      <w:lang w:val="en-US"/>
    </w:rPr>
  </w:style>
  <w:style w:type="table" w:styleId="TableGrid">
    <w:name w:val="Table Grid"/>
    <w:basedOn w:val="TableNormal"/>
    <w:uiPriority w:val="59"/>
    <w:rsid w:val="00E939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RCBodyText">
    <w:name w:val="IRC_BodyText"/>
    <w:basedOn w:val="Normal"/>
    <w:qFormat/>
    <w:rsid w:val="00005DB9"/>
    <w:pPr>
      <w:spacing w:before="0" w:after="120" w:line="260" w:lineRule="exact"/>
    </w:pPr>
    <w:rPr>
      <w:rFonts w:eastAsia="Cambria"/>
      <w:sz w:val="19"/>
      <w:lang w:val="en-US"/>
    </w:rPr>
  </w:style>
  <w:style w:type="paragraph" w:customStyle="1" w:styleId="IRCSub">
    <w:name w:val="IRC_Sub"/>
    <w:basedOn w:val="IRCBodyText"/>
    <w:qFormat/>
    <w:rsid w:val="00005DB9"/>
    <w:pPr>
      <w:spacing w:after="0"/>
    </w:pPr>
    <w:rPr>
      <w:rFonts w:ascii="Arial Bold" w:hAnsi="Arial Bold"/>
      <w:sz w:val="20"/>
    </w:rPr>
  </w:style>
  <w:style w:type="paragraph" w:customStyle="1" w:styleId="NoSpacing2">
    <w:name w:val="No Spacing2"/>
    <w:uiPriority w:val="1"/>
    <w:qFormat/>
    <w:rsid w:val="00005DB9"/>
    <w:pPr>
      <w:spacing w:after="0" w:line="240" w:lineRule="auto"/>
    </w:pPr>
    <w:rPr>
      <w:rFonts w:ascii="Calibri" w:eastAsia="Calibri" w:hAnsi="Calibri" w:cs="Times New Roman"/>
    </w:rPr>
  </w:style>
  <w:style w:type="character" w:styleId="Strong">
    <w:name w:val="Strong"/>
    <w:uiPriority w:val="22"/>
    <w:qFormat/>
    <w:rsid w:val="00005DB9"/>
    <w:rPr>
      <w:b/>
      <w:bCs/>
    </w:rPr>
  </w:style>
  <w:style w:type="character" w:styleId="FollowedHyperlink">
    <w:name w:val="FollowedHyperlink"/>
    <w:basedOn w:val="DefaultParagraphFont"/>
    <w:uiPriority w:val="99"/>
    <w:semiHidden/>
    <w:unhideWhenUsed/>
    <w:rsid w:val="00556E64"/>
    <w:rPr>
      <w:color w:val="800080"/>
      <w:u w:val="single"/>
    </w:rPr>
  </w:style>
  <w:style w:type="paragraph" w:customStyle="1" w:styleId="xl65">
    <w:name w:val="xl65"/>
    <w:basedOn w:val="Normal"/>
    <w:rsid w:val="00556E6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Times New Roman" w:hAnsi="Times New Roman"/>
      <w:b/>
      <w:bCs/>
      <w:color w:val="FFC000"/>
      <w:sz w:val="18"/>
      <w:szCs w:val="18"/>
      <w:lang w:val="en-US"/>
    </w:rPr>
  </w:style>
  <w:style w:type="paragraph" w:customStyle="1" w:styleId="xl66">
    <w:name w:val="xl66"/>
    <w:basedOn w:val="Normal"/>
    <w:rsid w:val="00556E6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rFonts w:ascii="Times New Roman" w:hAnsi="Times New Roman"/>
      <w:b/>
      <w:bCs/>
      <w:color w:val="FFC000"/>
      <w:sz w:val="18"/>
      <w:szCs w:val="18"/>
      <w:lang w:val="en-US"/>
    </w:rPr>
  </w:style>
  <w:style w:type="paragraph" w:customStyle="1" w:styleId="xl67">
    <w:name w:val="xl67"/>
    <w:basedOn w:val="Normal"/>
    <w:rsid w:val="00556E6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right"/>
      <w:textAlignment w:val="center"/>
    </w:pPr>
    <w:rPr>
      <w:rFonts w:ascii="Times New Roman" w:hAnsi="Times New Roman"/>
      <w:b/>
      <w:bCs/>
      <w:color w:val="FFC000"/>
      <w:sz w:val="18"/>
      <w:szCs w:val="18"/>
      <w:lang w:val="en-US"/>
    </w:rPr>
  </w:style>
  <w:style w:type="paragraph" w:customStyle="1" w:styleId="xl68">
    <w:name w:val="xl68"/>
    <w:basedOn w:val="Normal"/>
    <w:rsid w:val="00556E64"/>
    <w:pPr>
      <w:pBdr>
        <w:top w:val="single" w:sz="4" w:space="0" w:color="auto"/>
        <w:left w:val="single" w:sz="4" w:space="0" w:color="auto"/>
        <w:right w:val="single" w:sz="4" w:space="0" w:color="auto"/>
      </w:pBdr>
      <w:shd w:val="clear" w:color="000000" w:fill="000000"/>
      <w:spacing w:before="100" w:beforeAutospacing="1" w:after="100" w:afterAutospacing="1"/>
      <w:textAlignment w:val="center"/>
    </w:pPr>
    <w:rPr>
      <w:rFonts w:ascii="Times New Roman" w:hAnsi="Times New Roman"/>
      <w:color w:val="FFFFFF"/>
      <w:sz w:val="18"/>
      <w:szCs w:val="18"/>
      <w:lang w:val="en-US"/>
    </w:rPr>
  </w:style>
  <w:style w:type="paragraph" w:customStyle="1" w:styleId="xl69">
    <w:name w:val="xl69"/>
    <w:basedOn w:val="Normal"/>
    <w:rsid w:val="00556E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8"/>
      <w:szCs w:val="18"/>
      <w:lang w:val="en-US"/>
    </w:rPr>
  </w:style>
  <w:style w:type="paragraph" w:customStyle="1" w:styleId="xl70">
    <w:name w:val="xl70"/>
    <w:basedOn w:val="Normal"/>
    <w:rsid w:val="00556E6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71">
    <w:name w:val="xl71"/>
    <w:basedOn w:val="Normal"/>
    <w:rsid w:val="00556E6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imes New Roman" w:hAnsi="Times New Roman"/>
      <w:b/>
      <w:bCs/>
      <w:sz w:val="18"/>
      <w:szCs w:val="18"/>
      <w:lang w:val="en-US"/>
    </w:rPr>
  </w:style>
  <w:style w:type="paragraph" w:customStyle="1" w:styleId="xl72">
    <w:name w:val="xl72"/>
    <w:basedOn w:val="Normal"/>
    <w:rsid w:val="00556E6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Times New Roman" w:hAnsi="Times New Roman"/>
      <w:b/>
      <w:bCs/>
      <w:sz w:val="18"/>
      <w:szCs w:val="18"/>
      <w:lang w:val="en-US"/>
    </w:rPr>
  </w:style>
  <w:style w:type="paragraph" w:customStyle="1" w:styleId="xl73">
    <w:name w:val="xl73"/>
    <w:basedOn w:val="Normal"/>
    <w:rsid w:val="00556E6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imes New Roman" w:hAnsi="Times New Roman"/>
      <w:b/>
      <w:bCs/>
      <w:sz w:val="18"/>
      <w:szCs w:val="18"/>
      <w:lang w:val="en-US"/>
    </w:rPr>
  </w:style>
  <w:style w:type="paragraph" w:customStyle="1" w:styleId="xl74">
    <w:name w:val="xl74"/>
    <w:basedOn w:val="Normal"/>
    <w:rsid w:val="00556E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75">
    <w:name w:val="xl75"/>
    <w:basedOn w:val="Normal"/>
    <w:rsid w:val="00556E64"/>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Times New Roman" w:hAnsi="Times New Roman"/>
      <w:sz w:val="18"/>
      <w:szCs w:val="18"/>
      <w:lang w:val="en-US"/>
    </w:rPr>
  </w:style>
  <w:style w:type="paragraph" w:customStyle="1" w:styleId="xl76">
    <w:name w:val="xl76"/>
    <w:basedOn w:val="Normal"/>
    <w:rsid w:val="00556E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77">
    <w:name w:val="xl77"/>
    <w:basedOn w:val="Normal"/>
    <w:rsid w:val="00556E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78">
    <w:name w:val="xl78"/>
    <w:basedOn w:val="Normal"/>
    <w:rsid w:val="00556E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79">
    <w:name w:val="xl79"/>
    <w:basedOn w:val="Normal"/>
    <w:rsid w:val="00556E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18"/>
      <w:szCs w:val="18"/>
      <w:lang w:val="en-US"/>
    </w:rPr>
  </w:style>
  <w:style w:type="paragraph" w:customStyle="1" w:styleId="xl80">
    <w:name w:val="xl80"/>
    <w:basedOn w:val="Normal"/>
    <w:rsid w:val="00556E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81">
    <w:name w:val="xl81"/>
    <w:basedOn w:val="Normal"/>
    <w:rsid w:val="00556E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18"/>
      <w:szCs w:val="18"/>
      <w:lang w:val="en-US"/>
    </w:rPr>
  </w:style>
  <w:style w:type="paragraph" w:customStyle="1" w:styleId="xl82">
    <w:name w:val="xl82"/>
    <w:basedOn w:val="Normal"/>
    <w:rsid w:val="00556E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8"/>
      <w:szCs w:val="18"/>
      <w:lang w:val="en-US"/>
    </w:rPr>
  </w:style>
  <w:style w:type="paragraph" w:customStyle="1" w:styleId="xl83">
    <w:name w:val="xl83"/>
    <w:basedOn w:val="Normal"/>
    <w:rsid w:val="00556E64"/>
    <w:pPr>
      <w:pBdr>
        <w:top w:val="single" w:sz="4" w:space="0" w:color="auto"/>
        <w:left w:val="single" w:sz="4" w:space="9" w:color="auto"/>
        <w:bottom w:val="single" w:sz="4" w:space="0" w:color="auto"/>
      </w:pBdr>
      <w:shd w:val="clear" w:color="000000" w:fill="000000"/>
      <w:spacing w:before="100" w:beforeAutospacing="1" w:after="100" w:afterAutospacing="1"/>
      <w:ind w:firstLineChars="100" w:firstLine="100"/>
      <w:textAlignment w:val="center"/>
    </w:pPr>
    <w:rPr>
      <w:rFonts w:ascii="Times New Roman" w:hAnsi="Times New Roman"/>
      <w:color w:val="FFFFFF"/>
      <w:sz w:val="18"/>
      <w:szCs w:val="18"/>
      <w:lang w:val="en-US"/>
    </w:rPr>
  </w:style>
  <w:style w:type="paragraph" w:customStyle="1" w:styleId="xl84">
    <w:name w:val="xl84"/>
    <w:basedOn w:val="Normal"/>
    <w:rsid w:val="00556E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85">
    <w:name w:val="xl85"/>
    <w:basedOn w:val="Normal"/>
    <w:rsid w:val="00556E6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Times New Roman" w:hAnsi="Times New Roman"/>
      <w:b/>
      <w:bCs/>
      <w:color w:val="EEECE1"/>
      <w:sz w:val="18"/>
      <w:szCs w:val="18"/>
      <w:lang w:val="en-US"/>
    </w:rPr>
  </w:style>
  <w:style w:type="paragraph" w:customStyle="1" w:styleId="xl86">
    <w:name w:val="xl86"/>
    <w:basedOn w:val="Normal"/>
    <w:rsid w:val="00556E64"/>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val="en-US"/>
    </w:rPr>
  </w:style>
  <w:style w:type="paragraph" w:customStyle="1" w:styleId="xl87">
    <w:name w:val="xl87"/>
    <w:basedOn w:val="Normal"/>
    <w:rsid w:val="00556E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val="en-US"/>
    </w:rPr>
  </w:style>
  <w:style w:type="paragraph" w:customStyle="1" w:styleId="xl88">
    <w:name w:val="xl88"/>
    <w:basedOn w:val="Normal"/>
    <w:rsid w:val="00556E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hAnsi="Times New Roman"/>
      <w:sz w:val="18"/>
      <w:szCs w:val="18"/>
      <w:lang w:val="en-US"/>
    </w:rPr>
  </w:style>
  <w:style w:type="paragraph" w:customStyle="1" w:styleId="xl89">
    <w:name w:val="xl89"/>
    <w:basedOn w:val="Normal"/>
    <w:rsid w:val="00556E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val="en-US"/>
    </w:rPr>
  </w:style>
  <w:style w:type="paragraph" w:customStyle="1" w:styleId="xl90">
    <w:name w:val="xl90"/>
    <w:basedOn w:val="Normal"/>
    <w:rsid w:val="00556E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8"/>
      <w:szCs w:val="18"/>
      <w:lang w:val="en-US"/>
    </w:rPr>
  </w:style>
  <w:style w:type="paragraph" w:customStyle="1" w:styleId="xl91">
    <w:name w:val="xl91"/>
    <w:basedOn w:val="Normal"/>
    <w:rsid w:val="00556E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EEECE1"/>
      <w:sz w:val="18"/>
      <w:szCs w:val="18"/>
      <w:lang w:val="en-US"/>
    </w:rPr>
  </w:style>
  <w:style w:type="paragraph" w:customStyle="1" w:styleId="xl92">
    <w:name w:val="xl92"/>
    <w:basedOn w:val="Normal"/>
    <w:rsid w:val="00556E6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93">
    <w:name w:val="xl93"/>
    <w:basedOn w:val="Normal"/>
    <w:rsid w:val="00556E64"/>
    <w:pPr>
      <w:pBdr>
        <w:top w:val="single" w:sz="4" w:space="0" w:color="auto"/>
        <w:left w:val="single" w:sz="4" w:space="0" w:color="auto"/>
        <w:bottom w:val="single" w:sz="4" w:space="0" w:color="auto"/>
      </w:pBdr>
      <w:shd w:val="clear" w:color="000000" w:fill="000000"/>
      <w:spacing w:before="100" w:beforeAutospacing="1" w:after="100" w:afterAutospacing="1"/>
      <w:textAlignment w:val="center"/>
    </w:pPr>
    <w:rPr>
      <w:rFonts w:ascii="Times New Roman" w:hAnsi="Times New Roman"/>
      <w:b/>
      <w:bCs/>
      <w:color w:val="FFC000"/>
      <w:sz w:val="18"/>
      <w:szCs w:val="18"/>
      <w:lang w:val="en-US"/>
    </w:rPr>
  </w:style>
  <w:style w:type="paragraph" w:customStyle="1" w:styleId="xl94">
    <w:name w:val="xl94"/>
    <w:basedOn w:val="Normal"/>
    <w:rsid w:val="00556E64"/>
    <w:pPr>
      <w:pBdr>
        <w:top w:val="single" w:sz="4" w:space="0" w:color="auto"/>
        <w:left w:val="single" w:sz="4" w:space="0" w:color="auto"/>
      </w:pBdr>
      <w:shd w:val="clear" w:color="000000" w:fill="000000"/>
      <w:spacing w:before="100" w:beforeAutospacing="1" w:after="100" w:afterAutospacing="1"/>
      <w:textAlignment w:val="center"/>
    </w:pPr>
    <w:rPr>
      <w:rFonts w:ascii="Times New Roman" w:hAnsi="Times New Roman"/>
      <w:color w:val="FFFFFF"/>
      <w:sz w:val="18"/>
      <w:szCs w:val="18"/>
      <w:lang w:val="en-US"/>
    </w:rPr>
  </w:style>
  <w:style w:type="paragraph" w:customStyle="1" w:styleId="xl95">
    <w:name w:val="xl95"/>
    <w:basedOn w:val="Normal"/>
    <w:rsid w:val="00556E64"/>
    <w:pPr>
      <w:pBdr>
        <w:top w:val="single" w:sz="4" w:space="0" w:color="auto"/>
        <w:left w:val="single" w:sz="4" w:space="0" w:color="auto"/>
        <w:bottom w:val="single" w:sz="4" w:space="0" w:color="auto"/>
      </w:pBdr>
      <w:shd w:val="clear" w:color="000000" w:fill="000000"/>
      <w:spacing w:before="100" w:beforeAutospacing="1" w:after="100" w:afterAutospacing="1"/>
      <w:jc w:val="center"/>
      <w:textAlignment w:val="center"/>
    </w:pPr>
    <w:rPr>
      <w:rFonts w:ascii="Times New Roman" w:hAnsi="Times New Roman"/>
      <w:b/>
      <w:bCs/>
      <w:color w:val="EEECE1"/>
      <w:sz w:val="18"/>
      <w:szCs w:val="18"/>
      <w:lang w:val="en-US"/>
    </w:rPr>
  </w:style>
  <w:style w:type="paragraph" w:customStyle="1" w:styleId="xl96">
    <w:name w:val="xl96"/>
    <w:basedOn w:val="Normal"/>
    <w:rsid w:val="00556E64"/>
    <w:pPr>
      <w:pBdr>
        <w:left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97">
    <w:name w:val="xl97"/>
    <w:basedOn w:val="Normal"/>
    <w:rsid w:val="00556E64"/>
    <w:pPr>
      <w:pBdr>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val="en-US"/>
    </w:rPr>
  </w:style>
  <w:style w:type="paragraph" w:customStyle="1" w:styleId="xl98">
    <w:name w:val="xl98"/>
    <w:basedOn w:val="Normal"/>
    <w:rsid w:val="00556E6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99">
    <w:name w:val="xl99"/>
    <w:basedOn w:val="Normal"/>
    <w:rsid w:val="00556E64"/>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val="en-US"/>
    </w:rPr>
  </w:style>
  <w:style w:type="paragraph" w:customStyle="1" w:styleId="xl100">
    <w:name w:val="xl100"/>
    <w:basedOn w:val="Normal"/>
    <w:rsid w:val="00556E64"/>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val="en-US"/>
    </w:rPr>
  </w:style>
  <w:style w:type="paragraph" w:customStyle="1" w:styleId="xl101">
    <w:name w:val="xl101"/>
    <w:basedOn w:val="Normal"/>
    <w:rsid w:val="00556E64"/>
    <w:pPr>
      <w:pBdr>
        <w:top w:val="single" w:sz="8" w:space="0" w:color="auto"/>
        <w:left w:val="single" w:sz="4" w:space="0" w:color="auto"/>
        <w:bottom w:val="single" w:sz="4" w:space="0" w:color="auto"/>
        <w:right w:val="single" w:sz="8" w:space="0" w:color="auto"/>
      </w:pBdr>
      <w:shd w:val="clear" w:color="000000" w:fill="000000"/>
      <w:spacing w:before="100" w:beforeAutospacing="1" w:after="100" w:afterAutospacing="1"/>
      <w:textAlignment w:val="center"/>
    </w:pPr>
    <w:rPr>
      <w:rFonts w:ascii="Times New Roman" w:hAnsi="Times New Roman"/>
      <w:b/>
      <w:bCs/>
      <w:color w:val="FFC000"/>
      <w:sz w:val="18"/>
      <w:szCs w:val="18"/>
      <w:lang w:val="en-US"/>
    </w:rPr>
  </w:style>
  <w:style w:type="paragraph" w:customStyle="1" w:styleId="xl102">
    <w:name w:val="xl102"/>
    <w:basedOn w:val="Normal"/>
    <w:rsid w:val="00556E64"/>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textAlignment w:val="center"/>
    </w:pPr>
    <w:rPr>
      <w:rFonts w:ascii="Times New Roman" w:hAnsi="Times New Roman"/>
      <w:b/>
      <w:bCs/>
      <w:color w:val="FFC000"/>
      <w:sz w:val="18"/>
      <w:szCs w:val="18"/>
      <w:lang w:val="en-US"/>
    </w:rPr>
  </w:style>
  <w:style w:type="paragraph" w:customStyle="1" w:styleId="xl103">
    <w:name w:val="xl103"/>
    <w:basedOn w:val="Normal"/>
    <w:rsid w:val="00556E64"/>
    <w:pPr>
      <w:pBdr>
        <w:top w:val="single" w:sz="4" w:space="0" w:color="auto"/>
        <w:left w:val="single" w:sz="8" w:space="0" w:color="auto"/>
        <w:right w:val="single" w:sz="4" w:space="0" w:color="auto"/>
      </w:pBdr>
      <w:shd w:val="clear" w:color="000000" w:fill="000000"/>
      <w:spacing w:before="100" w:beforeAutospacing="1" w:after="100" w:afterAutospacing="1"/>
      <w:textAlignment w:val="center"/>
    </w:pPr>
    <w:rPr>
      <w:rFonts w:ascii="Times New Roman" w:hAnsi="Times New Roman"/>
      <w:color w:val="FFFFFF"/>
      <w:sz w:val="18"/>
      <w:szCs w:val="18"/>
      <w:lang w:val="en-US"/>
    </w:rPr>
  </w:style>
  <w:style w:type="paragraph" w:customStyle="1" w:styleId="xl104">
    <w:name w:val="xl104"/>
    <w:basedOn w:val="Normal"/>
    <w:rsid w:val="00556E64"/>
    <w:pPr>
      <w:pBdr>
        <w:top w:val="single" w:sz="4" w:space="0" w:color="auto"/>
        <w:left w:val="single" w:sz="4" w:space="0" w:color="auto"/>
        <w:right w:val="single" w:sz="8" w:space="0" w:color="auto"/>
      </w:pBdr>
      <w:shd w:val="clear" w:color="000000" w:fill="000000"/>
      <w:spacing w:before="100" w:beforeAutospacing="1" w:after="100" w:afterAutospacing="1"/>
      <w:textAlignment w:val="center"/>
    </w:pPr>
    <w:rPr>
      <w:rFonts w:ascii="Times New Roman" w:hAnsi="Times New Roman"/>
      <w:color w:val="FFFFFF"/>
      <w:sz w:val="18"/>
      <w:szCs w:val="18"/>
      <w:lang w:val="en-US"/>
    </w:rPr>
  </w:style>
  <w:style w:type="paragraph" w:customStyle="1" w:styleId="xl105">
    <w:name w:val="xl105"/>
    <w:basedOn w:val="Normal"/>
    <w:rsid w:val="00556E64"/>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textAlignment w:val="center"/>
    </w:pPr>
    <w:rPr>
      <w:rFonts w:ascii="Times New Roman" w:hAnsi="Times New Roman"/>
      <w:color w:val="EEECE1"/>
      <w:sz w:val="18"/>
      <w:szCs w:val="18"/>
      <w:lang w:val="en-US"/>
    </w:rPr>
  </w:style>
  <w:style w:type="paragraph" w:customStyle="1" w:styleId="xl106">
    <w:name w:val="xl106"/>
    <w:basedOn w:val="Normal"/>
    <w:rsid w:val="00556E64"/>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Times New Roman" w:hAnsi="Times New Roman"/>
      <w:b/>
      <w:bCs/>
      <w:color w:val="EEECE1"/>
      <w:sz w:val="18"/>
      <w:szCs w:val="18"/>
      <w:lang w:val="en-US"/>
    </w:rPr>
  </w:style>
  <w:style w:type="paragraph" w:customStyle="1" w:styleId="xl107">
    <w:name w:val="xl107"/>
    <w:basedOn w:val="Normal"/>
    <w:rsid w:val="00556E64"/>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jc w:val="center"/>
      <w:textAlignment w:val="center"/>
    </w:pPr>
    <w:rPr>
      <w:rFonts w:ascii="Times New Roman" w:hAnsi="Times New Roman"/>
      <w:b/>
      <w:bCs/>
      <w:color w:val="EEECE1"/>
      <w:sz w:val="18"/>
      <w:szCs w:val="18"/>
      <w:lang w:val="en-US"/>
    </w:rPr>
  </w:style>
  <w:style w:type="paragraph" w:customStyle="1" w:styleId="xl108">
    <w:name w:val="xl108"/>
    <w:basedOn w:val="Normal"/>
    <w:rsid w:val="00556E6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109">
    <w:name w:val="xl109"/>
    <w:basedOn w:val="Normal"/>
    <w:rsid w:val="00556E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110">
    <w:name w:val="xl110"/>
    <w:basedOn w:val="Normal"/>
    <w:rsid w:val="00556E6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111">
    <w:name w:val="xl111"/>
    <w:basedOn w:val="Normal"/>
    <w:rsid w:val="00556E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112">
    <w:name w:val="xl112"/>
    <w:basedOn w:val="Normal"/>
    <w:rsid w:val="00556E6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val="en-US"/>
    </w:rPr>
  </w:style>
  <w:style w:type="paragraph" w:customStyle="1" w:styleId="xl113">
    <w:name w:val="xl113"/>
    <w:basedOn w:val="Normal"/>
    <w:rsid w:val="00556E6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114">
    <w:name w:val="xl114"/>
    <w:basedOn w:val="Normal"/>
    <w:rsid w:val="00556E6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115">
    <w:name w:val="xl115"/>
    <w:basedOn w:val="Normal"/>
    <w:rsid w:val="00556E6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116">
    <w:name w:val="xl116"/>
    <w:basedOn w:val="Normal"/>
    <w:rsid w:val="00556E6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val="en-US"/>
    </w:rPr>
  </w:style>
  <w:style w:type="paragraph" w:customStyle="1" w:styleId="xl117">
    <w:name w:val="xl117"/>
    <w:basedOn w:val="Normal"/>
    <w:rsid w:val="00556E6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val="en-US"/>
    </w:rPr>
  </w:style>
  <w:style w:type="paragraph" w:customStyle="1" w:styleId="xl118">
    <w:name w:val="xl118"/>
    <w:basedOn w:val="Normal"/>
    <w:rsid w:val="00556E6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119">
    <w:name w:val="xl119"/>
    <w:basedOn w:val="Normal"/>
    <w:rsid w:val="00556E64"/>
    <w:pPr>
      <w:pBdr>
        <w:top w:val="single" w:sz="4" w:space="0" w:color="auto"/>
        <w:left w:val="single" w:sz="4"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120">
    <w:name w:val="xl120"/>
    <w:basedOn w:val="Normal"/>
    <w:rsid w:val="00556E64"/>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121">
    <w:name w:val="xl121"/>
    <w:basedOn w:val="Normal"/>
    <w:rsid w:val="00556E64"/>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val="en-US"/>
    </w:rPr>
  </w:style>
  <w:style w:type="paragraph" w:customStyle="1" w:styleId="xl122">
    <w:name w:val="xl122"/>
    <w:basedOn w:val="Normal"/>
    <w:rsid w:val="00556E64"/>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123">
    <w:name w:val="xl123"/>
    <w:basedOn w:val="Normal"/>
    <w:rsid w:val="00556E64"/>
    <w:pPr>
      <w:pBdr>
        <w:top w:val="single" w:sz="4" w:space="0" w:color="auto"/>
        <w:left w:val="single" w:sz="4" w:space="9" w:color="auto"/>
        <w:bottom w:val="single" w:sz="4" w:space="0" w:color="auto"/>
        <w:right w:val="single" w:sz="4" w:space="0" w:color="auto"/>
      </w:pBdr>
      <w:shd w:val="clear" w:color="000000" w:fill="000000"/>
      <w:spacing w:before="100" w:beforeAutospacing="1" w:after="100" w:afterAutospacing="1"/>
      <w:ind w:firstLineChars="100" w:firstLine="100"/>
      <w:textAlignment w:val="center"/>
    </w:pPr>
    <w:rPr>
      <w:rFonts w:ascii="Times New Roman" w:hAnsi="Times New Roman"/>
      <w:color w:val="FFFFFF"/>
      <w:sz w:val="18"/>
      <w:szCs w:val="18"/>
      <w:lang w:val="en-US"/>
    </w:rPr>
  </w:style>
  <w:style w:type="paragraph" w:customStyle="1" w:styleId="xl124">
    <w:name w:val="xl124"/>
    <w:basedOn w:val="Normal"/>
    <w:rsid w:val="00556E6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rFonts w:ascii="Times New Roman" w:hAnsi="Times New Roman"/>
      <w:color w:val="FFFFFF"/>
      <w:sz w:val="18"/>
      <w:szCs w:val="18"/>
      <w:lang w:val="en-US"/>
    </w:rPr>
  </w:style>
  <w:style w:type="paragraph" w:customStyle="1" w:styleId="xl125">
    <w:name w:val="xl125"/>
    <w:basedOn w:val="Normal"/>
    <w:rsid w:val="00556E64"/>
    <w:pPr>
      <w:shd w:val="clear" w:color="000000" w:fill="A6A6A6"/>
      <w:spacing w:before="100" w:beforeAutospacing="1" w:after="100" w:afterAutospacing="1"/>
      <w:jc w:val="center"/>
      <w:textAlignment w:val="top"/>
    </w:pPr>
    <w:rPr>
      <w:rFonts w:ascii="Times New Roman" w:hAnsi="Times New Roman"/>
      <w:sz w:val="18"/>
      <w:szCs w:val="18"/>
      <w:lang w:val="en-US"/>
    </w:rPr>
  </w:style>
  <w:style w:type="paragraph" w:customStyle="1" w:styleId="xl126">
    <w:name w:val="xl126"/>
    <w:basedOn w:val="Normal"/>
    <w:rsid w:val="00556E64"/>
    <w:pPr>
      <w:pBdr>
        <w:top w:val="single" w:sz="4" w:space="0" w:color="auto"/>
      </w:pBdr>
      <w:shd w:val="clear" w:color="000000" w:fill="A6A6A6"/>
      <w:spacing w:before="100" w:beforeAutospacing="1" w:after="100" w:afterAutospacing="1"/>
      <w:textAlignment w:val="top"/>
    </w:pPr>
    <w:rPr>
      <w:rFonts w:ascii="Times New Roman" w:hAnsi="Times New Roman"/>
      <w:b/>
      <w:bCs/>
      <w:sz w:val="18"/>
      <w:szCs w:val="18"/>
      <w:lang w:val="en-US"/>
    </w:rPr>
  </w:style>
  <w:style w:type="paragraph" w:customStyle="1" w:styleId="xl127">
    <w:name w:val="xl127"/>
    <w:basedOn w:val="Normal"/>
    <w:rsid w:val="00556E64"/>
    <w:pPr>
      <w:pBdr>
        <w:top w:val="single" w:sz="4" w:space="0" w:color="auto"/>
        <w:right w:val="single" w:sz="4" w:space="0" w:color="auto"/>
      </w:pBdr>
      <w:shd w:val="clear" w:color="000000" w:fill="A6A6A6"/>
      <w:spacing w:before="100" w:beforeAutospacing="1" w:after="100" w:afterAutospacing="1"/>
      <w:textAlignment w:val="top"/>
    </w:pPr>
    <w:rPr>
      <w:rFonts w:ascii="Times New Roman" w:hAnsi="Times New Roman"/>
      <w:b/>
      <w:bCs/>
      <w:sz w:val="18"/>
      <w:szCs w:val="18"/>
      <w:lang w:val="en-US"/>
    </w:rPr>
  </w:style>
  <w:style w:type="paragraph" w:customStyle="1" w:styleId="xl128">
    <w:name w:val="xl128"/>
    <w:basedOn w:val="Normal"/>
    <w:rsid w:val="00556E64"/>
    <w:pPr>
      <w:pBdr>
        <w:top w:val="single" w:sz="4" w:space="0" w:color="auto"/>
        <w:left w:val="single" w:sz="4" w:space="0" w:color="auto"/>
        <w:bottom w:val="single" w:sz="4" w:space="0" w:color="auto"/>
      </w:pBdr>
      <w:shd w:val="clear" w:color="000000" w:fill="000000"/>
      <w:spacing w:before="100" w:beforeAutospacing="1" w:after="100" w:afterAutospacing="1"/>
      <w:jc w:val="center"/>
      <w:textAlignment w:val="center"/>
    </w:pPr>
    <w:rPr>
      <w:rFonts w:ascii="Times New Roman" w:hAnsi="Times New Roman"/>
      <w:color w:val="EEECE1"/>
      <w:sz w:val="18"/>
      <w:szCs w:val="18"/>
      <w:lang w:val="en-US"/>
    </w:rPr>
  </w:style>
  <w:style w:type="paragraph" w:customStyle="1" w:styleId="xl129">
    <w:name w:val="xl129"/>
    <w:basedOn w:val="Normal"/>
    <w:rsid w:val="00556E64"/>
    <w:pPr>
      <w:pBdr>
        <w:top w:val="single" w:sz="4" w:space="0" w:color="auto"/>
        <w:bottom w:val="single" w:sz="4" w:space="0" w:color="auto"/>
      </w:pBdr>
      <w:shd w:val="clear" w:color="000000" w:fill="000000"/>
      <w:spacing w:before="100" w:beforeAutospacing="1" w:after="100" w:afterAutospacing="1"/>
      <w:jc w:val="center"/>
      <w:textAlignment w:val="center"/>
    </w:pPr>
    <w:rPr>
      <w:rFonts w:ascii="Times New Roman" w:hAnsi="Times New Roman"/>
      <w:color w:val="EEECE1"/>
      <w:sz w:val="18"/>
      <w:szCs w:val="18"/>
      <w:lang w:val="en-US"/>
    </w:rPr>
  </w:style>
  <w:style w:type="paragraph" w:customStyle="1" w:styleId="xl130">
    <w:name w:val="xl130"/>
    <w:basedOn w:val="Normal"/>
    <w:rsid w:val="00556E64"/>
    <w:pPr>
      <w:pBdr>
        <w:top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Times New Roman" w:hAnsi="Times New Roman"/>
      <w:color w:val="EEECE1"/>
      <w:sz w:val="18"/>
      <w:szCs w:val="18"/>
      <w:lang w:val="en-US"/>
    </w:rPr>
  </w:style>
  <w:style w:type="paragraph" w:customStyle="1" w:styleId="xl131">
    <w:name w:val="xl131"/>
    <w:basedOn w:val="Normal"/>
    <w:rsid w:val="00556E64"/>
    <w:pPr>
      <w:pBdr>
        <w:top w:val="single" w:sz="4" w:space="0" w:color="auto"/>
        <w:left w:val="single" w:sz="8" w:space="0" w:color="auto"/>
        <w:bottom w:val="single" w:sz="4" w:space="0" w:color="auto"/>
      </w:pBdr>
      <w:shd w:val="clear" w:color="000000" w:fill="000000"/>
      <w:spacing w:before="100" w:beforeAutospacing="1" w:after="100" w:afterAutospacing="1"/>
      <w:jc w:val="center"/>
      <w:textAlignment w:val="center"/>
    </w:pPr>
    <w:rPr>
      <w:rFonts w:ascii="Times New Roman" w:hAnsi="Times New Roman"/>
      <w:color w:val="EEECE1"/>
      <w:sz w:val="18"/>
      <w:szCs w:val="18"/>
      <w:lang w:val="en-US"/>
    </w:rPr>
  </w:style>
  <w:style w:type="paragraph" w:customStyle="1" w:styleId="xl132">
    <w:name w:val="xl132"/>
    <w:basedOn w:val="Normal"/>
    <w:rsid w:val="00556E64"/>
    <w:pPr>
      <w:pBdr>
        <w:top w:val="single" w:sz="4" w:space="0" w:color="auto"/>
        <w:bottom w:val="single" w:sz="4" w:space="0" w:color="auto"/>
        <w:right w:val="single" w:sz="8" w:space="0" w:color="auto"/>
      </w:pBdr>
      <w:shd w:val="clear" w:color="000000" w:fill="000000"/>
      <w:spacing w:before="100" w:beforeAutospacing="1" w:after="100" w:afterAutospacing="1"/>
      <w:jc w:val="center"/>
      <w:textAlignment w:val="center"/>
    </w:pPr>
    <w:rPr>
      <w:rFonts w:ascii="Times New Roman" w:hAnsi="Times New Roman"/>
      <w:color w:val="EEECE1"/>
      <w:sz w:val="18"/>
      <w:szCs w:val="18"/>
      <w:lang w:val="en-US"/>
    </w:rPr>
  </w:style>
  <w:style w:type="paragraph" w:customStyle="1" w:styleId="xl133">
    <w:name w:val="xl133"/>
    <w:basedOn w:val="Normal"/>
    <w:rsid w:val="00556E64"/>
    <w:pPr>
      <w:pBdr>
        <w:top w:val="single" w:sz="4" w:space="0" w:color="auto"/>
      </w:pBdr>
      <w:shd w:val="clear" w:color="000000" w:fill="A6A6A6"/>
      <w:spacing w:before="100" w:beforeAutospacing="1" w:after="100" w:afterAutospacing="1"/>
      <w:jc w:val="center"/>
      <w:textAlignment w:val="top"/>
    </w:pPr>
    <w:rPr>
      <w:rFonts w:ascii="Times New Roman" w:hAnsi="Times New Roman"/>
      <w:sz w:val="18"/>
      <w:szCs w:val="18"/>
      <w:lang w:val="en-US"/>
    </w:rPr>
  </w:style>
  <w:style w:type="paragraph" w:customStyle="1" w:styleId="xl134">
    <w:name w:val="xl134"/>
    <w:basedOn w:val="Normal"/>
    <w:rsid w:val="00556E6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135">
    <w:name w:val="xl135"/>
    <w:basedOn w:val="Normal"/>
    <w:rsid w:val="00556E64"/>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136">
    <w:name w:val="xl136"/>
    <w:basedOn w:val="Normal"/>
    <w:rsid w:val="00556E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137">
    <w:name w:val="xl137"/>
    <w:basedOn w:val="Normal"/>
    <w:rsid w:val="00556E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18"/>
      <w:szCs w:val="18"/>
      <w:lang w:val="en-US"/>
    </w:rPr>
  </w:style>
  <w:style w:type="paragraph" w:customStyle="1" w:styleId="xl138">
    <w:name w:val="xl138"/>
    <w:basedOn w:val="Normal"/>
    <w:rsid w:val="00556E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18"/>
      <w:szCs w:val="18"/>
      <w:lang w:val="en-US"/>
    </w:rPr>
  </w:style>
  <w:style w:type="paragraph" w:customStyle="1" w:styleId="xl139">
    <w:name w:val="xl139"/>
    <w:basedOn w:val="Normal"/>
    <w:rsid w:val="00556E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rFonts w:ascii="Times New Roman" w:hAnsi="Times New Roman"/>
      <w:sz w:val="18"/>
      <w:szCs w:val="18"/>
      <w:lang w:val="en-US"/>
    </w:rPr>
  </w:style>
  <w:style w:type="paragraph" w:customStyle="1" w:styleId="xl140">
    <w:name w:val="xl140"/>
    <w:basedOn w:val="Normal"/>
    <w:rsid w:val="00556E64"/>
    <w:pPr>
      <w:pBdr>
        <w:top w:val="single" w:sz="8" w:space="0" w:color="auto"/>
        <w:left w:val="single" w:sz="8" w:space="0" w:color="auto"/>
      </w:pBdr>
      <w:shd w:val="clear" w:color="000000" w:fill="000000"/>
      <w:spacing w:before="100" w:beforeAutospacing="1" w:after="100" w:afterAutospacing="1"/>
    </w:pPr>
    <w:rPr>
      <w:rFonts w:ascii="Times New Roman" w:hAnsi="Times New Roman"/>
      <w:sz w:val="18"/>
      <w:szCs w:val="18"/>
      <w:lang w:val="en-US"/>
    </w:rPr>
  </w:style>
  <w:style w:type="paragraph" w:customStyle="1" w:styleId="xl141">
    <w:name w:val="xl141"/>
    <w:basedOn w:val="Normal"/>
    <w:rsid w:val="00556E64"/>
    <w:pPr>
      <w:pBdr>
        <w:top w:val="single" w:sz="8" w:space="0" w:color="auto"/>
      </w:pBdr>
      <w:shd w:val="clear" w:color="000000" w:fill="000000"/>
      <w:spacing w:before="100" w:beforeAutospacing="1" w:after="100" w:afterAutospacing="1"/>
    </w:pPr>
    <w:rPr>
      <w:rFonts w:ascii="Times New Roman" w:hAnsi="Times New Roman"/>
      <w:sz w:val="18"/>
      <w:szCs w:val="18"/>
      <w:lang w:val="en-US"/>
    </w:rPr>
  </w:style>
  <w:style w:type="paragraph" w:customStyle="1" w:styleId="xl142">
    <w:name w:val="xl142"/>
    <w:basedOn w:val="Normal"/>
    <w:rsid w:val="00556E64"/>
    <w:pPr>
      <w:spacing w:before="100" w:beforeAutospacing="1" w:after="100" w:afterAutospacing="1"/>
    </w:pPr>
    <w:rPr>
      <w:rFonts w:ascii="Times New Roman" w:hAnsi="Times New Roman"/>
      <w:sz w:val="18"/>
      <w:szCs w:val="18"/>
      <w:lang w:val="en-US"/>
    </w:rPr>
  </w:style>
  <w:style w:type="paragraph" w:customStyle="1" w:styleId="xl143">
    <w:name w:val="xl143"/>
    <w:basedOn w:val="Normal"/>
    <w:rsid w:val="00556E64"/>
    <w:pPr>
      <w:pBdr>
        <w:left w:val="single" w:sz="8" w:space="0" w:color="auto"/>
      </w:pBdr>
      <w:shd w:val="clear" w:color="000000" w:fill="000000"/>
      <w:spacing w:before="100" w:beforeAutospacing="1" w:after="100" w:afterAutospacing="1"/>
    </w:pPr>
    <w:rPr>
      <w:rFonts w:ascii="Times New Roman" w:hAnsi="Times New Roman"/>
      <w:sz w:val="18"/>
      <w:szCs w:val="18"/>
      <w:lang w:val="en-US"/>
    </w:rPr>
  </w:style>
  <w:style w:type="paragraph" w:customStyle="1" w:styleId="xl144">
    <w:name w:val="xl144"/>
    <w:basedOn w:val="Normal"/>
    <w:rsid w:val="00556E64"/>
    <w:pPr>
      <w:shd w:val="clear" w:color="000000" w:fill="000000"/>
      <w:spacing w:before="100" w:beforeAutospacing="1" w:after="100" w:afterAutospacing="1"/>
    </w:pPr>
    <w:rPr>
      <w:rFonts w:ascii="Times New Roman" w:hAnsi="Times New Roman"/>
      <w:sz w:val="18"/>
      <w:szCs w:val="18"/>
      <w:lang w:val="en-US"/>
    </w:rPr>
  </w:style>
  <w:style w:type="paragraph" w:customStyle="1" w:styleId="xl145">
    <w:name w:val="xl145"/>
    <w:basedOn w:val="Normal"/>
    <w:rsid w:val="00556E64"/>
    <w:pPr>
      <w:pBdr>
        <w:left w:val="single" w:sz="8" w:space="0" w:color="auto"/>
      </w:pBdr>
      <w:spacing w:before="100" w:beforeAutospacing="1" w:after="100" w:afterAutospacing="1"/>
    </w:pPr>
    <w:rPr>
      <w:rFonts w:ascii="Times New Roman" w:hAnsi="Times New Roman"/>
      <w:sz w:val="18"/>
      <w:szCs w:val="18"/>
      <w:lang w:val="en-US"/>
    </w:rPr>
  </w:style>
  <w:style w:type="paragraph" w:customStyle="1" w:styleId="xl146">
    <w:name w:val="xl146"/>
    <w:basedOn w:val="Normal"/>
    <w:rsid w:val="00556E64"/>
    <w:pPr>
      <w:pBdr>
        <w:right w:val="single" w:sz="8" w:space="0" w:color="auto"/>
      </w:pBdr>
      <w:spacing w:before="100" w:beforeAutospacing="1" w:after="100" w:afterAutospacing="1"/>
    </w:pPr>
    <w:rPr>
      <w:rFonts w:ascii="Times New Roman" w:hAnsi="Times New Roman"/>
      <w:sz w:val="18"/>
      <w:szCs w:val="18"/>
      <w:lang w:val="en-US"/>
    </w:rPr>
  </w:style>
  <w:style w:type="paragraph" w:customStyle="1" w:styleId="xl147">
    <w:name w:val="xl147"/>
    <w:basedOn w:val="Normal"/>
    <w:rsid w:val="00556E64"/>
    <w:pPr>
      <w:pBdr>
        <w:left w:val="single" w:sz="4" w:space="0" w:color="auto"/>
      </w:pBdr>
      <w:shd w:val="clear" w:color="000000" w:fill="A6A6A6"/>
      <w:spacing w:before="100" w:beforeAutospacing="1" w:after="100" w:afterAutospacing="1"/>
      <w:jc w:val="center"/>
      <w:textAlignment w:val="top"/>
    </w:pPr>
    <w:rPr>
      <w:rFonts w:ascii="Times New Roman" w:hAnsi="Times New Roman"/>
      <w:sz w:val="18"/>
      <w:szCs w:val="18"/>
      <w:lang w:val="en-US"/>
    </w:rPr>
  </w:style>
  <w:style w:type="paragraph" w:customStyle="1" w:styleId="xl148">
    <w:name w:val="xl148"/>
    <w:basedOn w:val="Normal"/>
    <w:rsid w:val="00556E64"/>
    <w:pPr>
      <w:pBdr>
        <w:top w:val="single" w:sz="4" w:space="0" w:color="auto"/>
        <w:left w:val="single" w:sz="4" w:space="0" w:color="auto"/>
      </w:pBdr>
      <w:shd w:val="clear" w:color="000000" w:fill="A6A6A6"/>
      <w:spacing w:before="100" w:beforeAutospacing="1" w:after="100" w:afterAutospacing="1"/>
      <w:jc w:val="center"/>
      <w:textAlignment w:val="top"/>
    </w:pPr>
    <w:rPr>
      <w:rFonts w:ascii="Times New Roman" w:hAnsi="Times New Roman"/>
      <w:sz w:val="18"/>
      <w:szCs w:val="18"/>
      <w:lang w:val="en-US"/>
    </w:rPr>
  </w:style>
  <w:style w:type="paragraph" w:customStyle="1" w:styleId="xl149">
    <w:name w:val="xl149"/>
    <w:basedOn w:val="Normal"/>
    <w:rsid w:val="00556E64"/>
    <w:pPr>
      <w:pBdr>
        <w:top w:val="single" w:sz="4" w:space="0" w:color="auto"/>
        <w:left w:val="single" w:sz="4" w:space="0" w:color="auto"/>
      </w:pBdr>
      <w:shd w:val="clear" w:color="000000" w:fill="A6A6A6"/>
      <w:spacing w:before="100" w:beforeAutospacing="1" w:after="100" w:afterAutospacing="1"/>
      <w:textAlignment w:val="top"/>
    </w:pPr>
    <w:rPr>
      <w:rFonts w:ascii="Times New Roman" w:hAnsi="Times New Roman"/>
      <w:b/>
      <w:bCs/>
      <w:sz w:val="18"/>
      <w:szCs w:val="18"/>
      <w:lang w:val="en-US"/>
    </w:rPr>
  </w:style>
  <w:style w:type="paragraph" w:customStyle="1" w:styleId="xl150">
    <w:name w:val="xl150"/>
    <w:basedOn w:val="Normal"/>
    <w:rsid w:val="00556E64"/>
    <w:pPr>
      <w:pBdr>
        <w:top w:val="single" w:sz="4" w:space="0" w:color="auto"/>
        <w:bottom w:val="single" w:sz="4" w:space="0" w:color="auto"/>
      </w:pBdr>
      <w:shd w:val="clear" w:color="000000" w:fill="000000"/>
      <w:spacing w:before="100" w:beforeAutospacing="1" w:after="100" w:afterAutospacing="1"/>
      <w:ind w:firstLineChars="100" w:firstLine="100"/>
      <w:textAlignment w:val="center"/>
    </w:pPr>
    <w:rPr>
      <w:rFonts w:ascii="Times New Roman" w:hAnsi="Times New Roman"/>
      <w:color w:val="FFFFFF"/>
      <w:sz w:val="18"/>
      <w:szCs w:val="18"/>
      <w:lang w:val="en-US"/>
    </w:rPr>
  </w:style>
  <w:style w:type="paragraph" w:customStyle="1" w:styleId="xl151">
    <w:name w:val="xl151"/>
    <w:basedOn w:val="Normal"/>
    <w:rsid w:val="00556E64"/>
    <w:pPr>
      <w:pBdr>
        <w:top w:val="single" w:sz="4" w:space="0" w:color="auto"/>
        <w:bottom w:val="single" w:sz="4" w:space="0" w:color="auto"/>
        <w:right w:val="single" w:sz="4" w:space="0" w:color="auto"/>
      </w:pBdr>
      <w:shd w:val="clear" w:color="000000" w:fill="000000"/>
      <w:spacing w:before="100" w:beforeAutospacing="1" w:after="100" w:afterAutospacing="1"/>
      <w:ind w:firstLineChars="100" w:firstLine="100"/>
      <w:textAlignment w:val="center"/>
    </w:pPr>
    <w:rPr>
      <w:rFonts w:ascii="Times New Roman" w:hAnsi="Times New Roman"/>
      <w:color w:val="FFFFFF"/>
      <w:sz w:val="18"/>
      <w:szCs w:val="18"/>
      <w:lang w:val="en-US"/>
    </w:rPr>
  </w:style>
  <w:style w:type="paragraph" w:customStyle="1" w:styleId="xl152">
    <w:name w:val="xl152"/>
    <w:basedOn w:val="Normal"/>
    <w:rsid w:val="00556E64"/>
    <w:pPr>
      <w:pBdr>
        <w:top w:val="single" w:sz="4" w:space="0" w:color="auto"/>
        <w:bottom w:val="single" w:sz="4" w:space="0" w:color="auto"/>
      </w:pBdr>
      <w:shd w:val="clear" w:color="000000" w:fill="000000"/>
      <w:spacing w:before="100" w:beforeAutospacing="1" w:after="100" w:afterAutospacing="1"/>
      <w:textAlignment w:val="center"/>
    </w:pPr>
    <w:rPr>
      <w:rFonts w:ascii="Times New Roman" w:hAnsi="Times New Roman"/>
      <w:b/>
      <w:bCs/>
      <w:color w:val="FFC000"/>
      <w:sz w:val="18"/>
      <w:szCs w:val="18"/>
      <w:lang w:val="en-US"/>
    </w:rPr>
  </w:style>
  <w:style w:type="paragraph" w:customStyle="1" w:styleId="xl153">
    <w:name w:val="xl153"/>
    <w:basedOn w:val="Normal"/>
    <w:rsid w:val="00556E64"/>
    <w:pPr>
      <w:pBdr>
        <w:top w:val="single" w:sz="4" w:space="0" w:color="auto"/>
        <w:bottom w:val="single" w:sz="4" w:space="0" w:color="auto"/>
        <w:right w:val="single" w:sz="4" w:space="0" w:color="auto"/>
      </w:pBdr>
      <w:shd w:val="clear" w:color="000000" w:fill="000000"/>
      <w:spacing w:before="100" w:beforeAutospacing="1" w:after="100" w:afterAutospacing="1"/>
      <w:textAlignment w:val="center"/>
    </w:pPr>
    <w:rPr>
      <w:rFonts w:ascii="Times New Roman" w:hAnsi="Times New Roman"/>
      <w:b/>
      <w:bCs/>
      <w:color w:val="FFC000"/>
      <w:sz w:val="18"/>
      <w:szCs w:val="18"/>
      <w:lang w:val="en-US"/>
    </w:rPr>
  </w:style>
  <w:style w:type="paragraph" w:customStyle="1" w:styleId="xl154">
    <w:name w:val="xl154"/>
    <w:basedOn w:val="Normal"/>
    <w:rsid w:val="00556E64"/>
    <w:pPr>
      <w:pBdr>
        <w:top w:val="single" w:sz="4" w:space="0" w:color="auto"/>
        <w:left w:val="single" w:sz="4" w:space="0" w:color="auto"/>
        <w:bottom w:val="single" w:sz="4" w:space="0" w:color="auto"/>
      </w:pBdr>
      <w:shd w:val="clear" w:color="000000" w:fill="000000"/>
      <w:spacing w:before="100" w:beforeAutospacing="1" w:after="100" w:afterAutospacing="1"/>
      <w:textAlignment w:val="center"/>
    </w:pPr>
    <w:rPr>
      <w:rFonts w:ascii="Times New Roman" w:hAnsi="Times New Roman"/>
      <w:color w:val="FFFFFF"/>
      <w:sz w:val="18"/>
      <w:szCs w:val="18"/>
      <w:lang w:val="en-US"/>
    </w:rPr>
  </w:style>
  <w:style w:type="paragraph" w:customStyle="1" w:styleId="xl155">
    <w:name w:val="xl155"/>
    <w:basedOn w:val="Normal"/>
    <w:rsid w:val="00556E64"/>
    <w:pPr>
      <w:pBdr>
        <w:top w:val="single" w:sz="4" w:space="0" w:color="auto"/>
        <w:bottom w:val="single" w:sz="4" w:space="0" w:color="auto"/>
        <w:right w:val="single" w:sz="4" w:space="0" w:color="auto"/>
      </w:pBdr>
      <w:shd w:val="clear" w:color="000000" w:fill="000000"/>
      <w:spacing w:before="100" w:beforeAutospacing="1" w:after="100" w:afterAutospacing="1"/>
      <w:textAlignment w:val="center"/>
    </w:pPr>
    <w:rPr>
      <w:rFonts w:ascii="Times New Roman" w:hAnsi="Times New Roman"/>
      <w:color w:val="FFFFFF"/>
      <w:sz w:val="18"/>
      <w:szCs w:val="18"/>
      <w:lang w:val="en-US"/>
    </w:rPr>
  </w:style>
  <w:style w:type="paragraph" w:customStyle="1" w:styleId="xl156">
    <w:name w:val="xl156"/>
    <w:basedOn w:val="Normal"/>
    <w:rsid w:val="00556E64"/>
    <w:pPr>
      <w:pBdr>
        <w:top w:val="single" w:sz="4" w:space="0" w:color="auto"/>
        <w:bottom w:val="single" w:sz="4" w:space="0" w:color="auto"/>
      </w:pBdr>
      <w:shd w:val="clear" w:color="000000" w:fill="000000"/>
      <w:spacing w:before="100" w:beforeAutospacing="1" w:after="100" w:afterAutospacing="1"/>
      <w:textAlignment w:val="center"/>
    </w:pPr>
    <w:rPr>
      <w:rFonts w:ascii="Times New Roman" w:hAnsi="Times New Roman"/>
      <w:color w:val="FFFFFF"/>
      <w:sz w:val="18"/>
      <w:szCs w:val="18"/>
      <w:lang w:val="en-US"/>
    </w:rPr>
  </w:style>
  <w:style w:type="paragraph" w:customStyle="1" w:styleId="xl157">
    <w:name w:val="xl157"/>
    <w:basedOn w:val="Normal"/>
    <w:rsid w:val="00556E64"/>
    <w:pPr>
      <w:pBdr>
        <w:top w:val="single" w:sz="4" w:space="0" w:color="auto"/>
        <w:left w:val="single" w:sz="4" w:space="0" w:color="auto"/>
        <w:bottom w:val="single" w:sz="4" w:space="0" w:color="auto"/>
      </w:pBdr>
      <w:shd w:val="clear" w:color="000000" w:fill="000000"/>
      <w:spacing w:before="100" w:beforeAutospacing="1" w:after="100" w:afterAutospacing="1"/>
      <w:jc w:val="center"/>
      <w:textAlignment w:val="center"/>
    </w:pPr>
    <w:rPr>
      <w:rFonts w:ascii="Times New Roman" w:hAnsi="Times New Roman"/>
      <w:b/>
      <w:bCs/>
      <w:color w:val="FFFFFF"/>
      <w:sz w:val="18"/>
      <w:szCs w:val="18"/>
      <w:lang w:val="en-US"/>
    </w:rPr>
  </w:style>
  <w:style w:type="paragraph" w:customStyle="1" w:styleId="xl158">
    <w:name w:val="xl158"/>
    <w:basedOn w:val="Normal"/>
    <w:rsid w:val="00556E64"/>
    <w:pPr>
      <w:pBdr>
        <w:top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Times New Roman" w:hAnsi="Times New Roman"/>
      <w:b/>
      <w:bCs/>
      <w:color w:val="FFFFFF"/>
      <w:sz w:val="18"/>
      <w:szCs w:val="18"/>
      <w:lang w:val="en-US"/>
    </w:rPr>
  </w:style>
  <w:style w:type="paragraph" w:customStyle="1" w:styleId="xl159">
    <w:name w:val="xl159"/>
    <w:basedOn w:val="Normal"/>
    <w:rsid w:val="00556E6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160">
    <w:name w:val="xl160"/>
    <w:basedOn w:val="Normal"/>
    <w:rsid w:val="00556E64"/>
    <w:pPr>
      <w:pBdr>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val="en-US"/>
    </w:rPr>
  </w:style>
  <w:style w:type="paragraph" w:customStyle="1" w:styleId="xl161">
    <w:name w:val="xl161"/>
    <w:basedOn w:val="Normal"/>
    <w:rsid w:val="00556E64"/>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162">
    <w:name w:val="xl162"/>
    <w:basedOn w:val="Normal"/>
    <w:rsid w:val="00556E64"/>
    <w:pPr>
      <w:pBdr>
        <w:left w:val="single" w:sz="4"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163">
    <w:name w:val="xl163"/>
    <w:basedOn w:val="Normal"/>
    <w:rsid w:val="00556E64"/>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164">
    <w:name w:val="xl164"/>
    <w:basedOn w:val="Normal"/>
    <w:rsid w:val="00556E64"/>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165">
    <w:name w:val="xl165"/>
    <w:basedOn w:val="Normal"/>
    <w:rsid w:val="00556E64"/>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166">
    <w:name w:val="xl166"/>
    <w:basedOn w:val="Normal"/>
    <w:rsid w:val="00556E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167">
    <w:name w:val="xl167"/>
    <w:basedOn w:val="Normal"/>
    <w:rsid w:val="00556E64"/>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168">
    <w:name w:val="xl168"/>
    <w:basedOn w:val="Normal"/>
    <w:rsid w:val="00556E64"/>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169">
    <w:name w:val="xl169"/>
    <w:basedOn w:val="Normal"/>
    <w:rsid w:val="00556E64"/>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styleId="BodyText3">
    <w:name w:val="Body Text 3"/>
    <w:basedOn w:val="Normal"/>
    <w:link w:val="BodyText3Char"/>
    <w:uiPriority w:val="99"/>
    <w:semiHidden/>
    <w:unhideWhenUsed/>
    <w:rsid w:val="000D7809"/>
    <w:pPr>
      <w:spacing w:after="120"/>
    </w:pPr>
    <w:rPr>
      <w:sz w:val="16"/>
      <w:szCs w:val="16"/>
    </w:rPr>
  </w:style>
  <w:style w:type="character" w:customStyle="1" w:styleId="BodyText3Char">
    <w:name w:val="Body Text 3 Char"/>
    <w:basedOn w:val="DefaultParagraphFont"/>
    <w:link w:val="BodyText3"/>
    <w:uiPriority w:val="99"/>
    <w:semiHidden/>
    <w:rsid w:val="000D7809"/>
    <w:rPr>
      <w:rFonts w:ascii="Arial" w:eastAsia="Times New Roman" w:hAnsi="Arial" w:cs="Times New Roman"/>
      <w:sz w:val="16"/>
      <w:szCs w:val="16"/>
      <w:lang w:val="en-AU"/>
    </w:rPr>
  </w:style>
  <w:style w:type="paragraph" w:customStyle="1" w:styleId="TableText">
    <w:name w:val="Table Text"/>
    <w:basedOn w:val="Normal"/>
    <w:rsid w:val="000D7809"/>
    <w:pPr>
      <w:spacing w:before="60" w:line="295" w:lineRule="auto"/>
    </w:pPr>
    <w:rPr>
      <w:rFonts w:cs="Arial"/>
      <w:color w:val="000000"/>
      <w:spacing w:val="-5"/>
      <w:kern w:val="28"/>
      <w:sz w:val="16"/>
      <w:szCs w:val="20"/>
    </w:rPr>
  </w:style>
</w:styles>
</file>

<file path=word/webSettings.xml><?xml version="1.0" encoding="utf-8"?>
<w:webSettings xmlns:r="http://schemas.openxmlformats.org/officeDocument/2006/relationships" xmlns:w="http://schemas.openxmlformats.org/wordprocessingml/2006/main">
  <w:divs>
    <w:div w:id="389620660">
      <w:bodyDiv w:val="1"/>
      <w:marLeft w:val="0"/>
      <w:marRight w:val="0"/>
      <w:marTop w:val="0"/>
      <w:marBottom w:val="0"/>
      <w:divBdr>
        <w:top w:val="none" w:sz="0" w:space="0" w:color="auto"/>
        <w:left w:val="none" w:sz="0" w:space="0" w:color="auto"/>
        <w:bottom w:val="none" w:sz="0" w:space="0" w:color="auto"/>
        <w:right w:val="none" w:sz="0" w:space="0" w:color="auto"/>
      </w:divBdr>
    </w:div>
    <w:div w:id="907157917">
      <w:bodyDiv w:val="1"/>
      <w:marLeft w:val="0"/>
      <w:marRight w:val="0"/>
      <w:marTop w:val="0"/>
      <w:marBottom w:val="0"/>
      <w:divBdr>
        <w:top w:val="none" w:sz="0" w:space="0" w:color="auto"/>
        <w:left w:val="none" w:sz="0" w:space="0" w:color="auto"/>
        <w:bottom w:val="none" w:sz="0" w:space="0" w:color="auto"/>
        <w:right w:val="none" w:sz="0" w:space="0" w:color="auto"/>
      </w:divBdr>
    </w:div>
    <w:div w:id="985013714">
      <w:bodyDiv w:val="1"/>
      <w:marLeft w:val="0"/>
      <w:marRight w:val="0"/>
      <w:marTop w:val="0"/>
      <w:marBottom w:val="0"/>
      <w:divBdr>
        <w:top w:val="none" w:sz="0" w:space="0" w:color="auto"/>
        <w:left w:val="none" w:sz="0" w:space="0" w:color="auto"/>
        <w:bottom w:val="none" w:sz="0" w:space="0" w:color="auto"/>
        <w:right w:val="none" w:sz="0" w:space="0" w:color="auto"/>
      </w:divBdr>
    </w:div>
    <w:div w:id="1038357619">
      <w:bodyDiv w:val="1"/>
      <w:marLeft w:val="0"/>
      <w:marRight w:val="0"/>
      <w:marTop w:val="0"/>
      <w:marBottom w:val="0"/>
      <w:divBdr>
        <w:top w:val="none" w:sz="0" w:space="0" w:color="auto"/>
        <w:left w:val="none" w:sz="0" w:space="0" w:color="auto"/>
        <w:bottom w:val="none" w:sz="0" w:space="0" w:color="auto"/>
        <w:right w:val="none" w:sz="0" w:space="0" w:color="auto"/>
      </w:divBdr>
    </w:div>
    <w:div w:id="1125274760">
      <w:bodyDiv w:val="1"/>
      <w:marLeft w:val="0"/>
      <w:marRight w:val="0"/>
      <w:marTop w:val="0"/>
      <w:marBottom w:val="0"/>
      <w:divBdr>
        <w:top w:val="none" w:sz="0" w:space="0" w:color="auto"/>
        <w:left w:val="none" w:sz="0" w:space="0" w:color="auto"/>
        <w:bottom w:val="none" w:sz="0" w:space="0" w:color="auto"/>
        <w:right w:val="none" w:sz="0" w:space="0" w:color="auto"/>
      </w:divBdr>
    </w:div>
    <w:div w:id="1233126246">
      <w:bodyDiv w:val="1"/>
      <w:marLeft w:val="0"/>
      <w:marRight w:val="0"/>
      <w:marTop w:val="0"/>
      <w:marBottom w:val="0"/>
      <w:divBdr>
        <w:top w:val="none" w:sz="0" w:space="0" w:color="auto"/>
        <w:left w:val="none" w:sz="0" w:space="0" w:color="auto"/>
        <w:bottom w:val="none" w:sz="0" w:space="0" w:color="auto"/>
        <w:right w:val="none" w:sz="0" w:space="0" w:color="auto"/>
      </w:divBdr>
    </w:div>
    <w:div w:id="1784036364">
      <w:bodyDiv w:val="1"/>
      <w:marLeft w:val="0"/>
      <w:marRight w:val="0"/>
      <w:marTop w:val="0"/>
      <w:marBottom w:val="0"/>
      <w:divBdr>
        <w:top w:val="none" w:sz="0" w:space="0" w:color="auto"/>
        <w:left w:val="none" w:sz="0" w:space="0" w:color="auto"/>
        <w:bottom w:val="none" w:sz="0" w:space="0" w:color="auto"/>
        <w:right w:val="none" w:sz="0" w:space="0" w:color="auto"/>
      </w:divBdr>
    </w:div>
    <w:div w:id="1855875414">
      <w:bodyDiv w:val="1"/>
      <w:marLeft w:val="0"/>
      <w:marRight w:val="0"/>
      <w:marTop w:val="0"/>
      <w:marBottom w:val="0"/>
      <w:divBdr>
        <w:top w:val="none" w:sz="0" w:space="0" w:color="auto"/>
        <w:left w:val="none" w:sz="0" w:space="0" w:color="auto"/>
        <w:bottom w:val="none" w:sz="0" w:space="0" w:color="auto"/>
        <w:right w:val="none" w:sz="0" w:space="0" w:color="auto"/>
      </w:divBdr>
    </w:div>
    <w:div w:id="1950579712">
      <w:bodyDiv w:val="1"/>
      <w:marLeft w:val="0"/>
      <w:marRight w:val="0"/>
      <w:marTop w:val="0"/>
      <w:marBottom w:val="0"/>
      <w:divBdr>
        <w:top w:val="none" w:sz="0" w:space="0" w:color="auto"/>
        <w:left w:val="none" w:sz="0" w:space="0" w:color="auto"/>
        <w:bottom w:val="none" w:sz="0" w:space="0" w:color="auto"/>
        <w:right w:val="none" w:sz="0" w:space="0" w:color="auto"/>
      </w:divBdr>
    </w:div>
    <w:div w:id="2036611865">
      <w:bodyDiv w:val="1"/>
      <w:marLeft w:val="0"/>
      <w:marRight w:val="0"/>
      <w:marTop w:val="0"/>
      <w:marBottom w:val="0"/>
      <w:divBdr>
        <w:top w:val="none" w:sz="0" w:space="0" w:color="auto"/>
        <w:left w:val="none" w:sz="0" w:space="0" w:color="auto"/>
        <w:bottom w:val="none" w:sz="0" w:space="0" w:color="auto"/>
        <w:right w:val="none" w:sz="0" w:space="0" w:color="auto"/>
      </w:divBdr>
    </w:div>
    <w:div w:id="205353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nvironment.gov.au/epbc/protect/biodiversity.html"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environment.gov.au/epbc/protect/index.html"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ww.environment.gov.au/biodiversity/wildlife-trade/index.html"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nvironment.gov.au/heritage/index.htm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org/millenniumgoals/pdf/MDG%20Report%202010%20En%20r15%20-low%20res%2020100615%20-.pdf" TargetMode="External"/><Relationship Id="rId14" Type="http://schemas.openxmlformats.org/officeDocument/2006/relationships/hyperlink" Target="http://www.environment.gov.au/epbc/assessments/process.html" TargetMode="External"/><Relationship Id="rId22" Type="http://schemas.openxmlformats.org/officeDocument/2006/relationships/customXml" Target="../customXml/item4.xml"/></Relationships>
</file>

<file path=word/_rels/endnotes.xml.rels><?xml version="1.0" encoding="UTF-8" standalone="yes"?>
<Relationships xmlns="http://schemas.openxmlformats.org/package/2006/relationships"><Relationship Id="rId1" Type="http://schemas.openxmlformats.org/officeDocument/2006/relationships/hyperlink" Target="http://assets.sportanddev.org/downloads/090615_sport_and_gender_thematic_profile_for_pri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2D24BD-0883-48BB-95EA-2507162BB49C}"/>
</file>

<file path=customXml/itemProps2.xml><?xml version="1.0" encoding="utf-8"?>
<ds:datastoreItem xmlns:ds="http://schemas.openxmlformats.org/officeDocument/2006/customXml" ds:itemID="{D93F1535-1364-48CD-9B57-905E6E714F79}"/>
</file>

<file path=customXml/itemProps3.xml><?xml version="1.0" encoding="utf-8"?>
<ds:datastoreItem xmlns:ds="http://schemas.openxmlformats.org/officeDocument/2006/customXml" ds:itemID="{32E01A89-33DE-44DA-BC1F-7E6FDD128175}"/>
</file>

<file path=customXml/itemProps4.xml><?xml version="1.0" encoding="utf-8"?>
<ds:datastoreItem xmlns:ds="http://schemas.openxmlformats.org/officeDocument/2006/customXml" ds:itemID="{629D9779-5265-45B5-A787-EB7A1F6F37A4}"/>
</file>

<file path=docProps/app.xml><?xml version="1.0" encoding="utf-8"?>
<Properties xmlns="http://schemas.openxmlformats.org/officeDocument/2006/extended-properties" xmlns:vt="http://schemas.openxmlformats.org/officeDocument/2006/docPropsVTypes">
  <Template>Normal</Template>
  <TotalTime>8</TotalTime>
  <Pages>46</Pages>
  <Words>15488</Words>
  <Characters>88284</Characters>
  <Application>Microsoft Office Word</Application>
  <DocSecurity>0</DocSecurity>
  <Lines>735</Lines>
  <Paragraphs>207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Besides teachers and children, the following groups of people will also benefit </vt:lpstr>
      <vt:lpstr>Religious leaders will be included as part of the community engagement component</vt:lpstr>
      <vt:lpstr>Social workers are another valuable intermediary.  One well-trained social worke</vt:lpstr>
      <vt:lpstr>Parents and other interested community members will become more engaged in schoo</vt:lpstr>
      <vt:lpstr>District and ministry level officials will benefit from training and support, in</vt:lpstr>
      <vt:lpstr>        Women Empowerment Organization: WEO will support the IRC’s integrated and holist</vt:lpstr>
      <vt:lpstr/>
      <vt:lpstr/>
    </vt:vector>
  </TitlesOfParts>
  <Manager/>
  <Company/>
  <LinksUpToDate>false</LinksUpToDate>
  <CharactersWithSpaces>103565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Steele</dc:creator>
  <cp:keywords/>
  <dc:description/>
  <cp:lastModifiedBy>Laura Jacoby</cp:lastModifiedBy>
  <cp:revision>3</cp:revision>
  <cp:lastPrinted>2011-12-08T07:20:00Z</cp:lastPrinted>
  <dcterms:created xsi:type="dcterms:W3CDTF">2011-12-10T21:05:00Z</dcterms:created>
  <dcterms:modified xsi:type="dcterms:W3CDTF">2011-12-10T21:11:00Z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