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6221E" w14:textId="69C23CF0" w:rsidR="00F03FF5" w:rsidRPr="00860D89" w:rsidRDefault="004144AE" w:rsidP="00B804C8">
      <w:pPr>
        <w:pStyle w:val="Heading1"/>
        <w:spacing w:after="300"/>
        <w:rPr>
          <w:color w:val="auto"/>
        </w:rPr>
      </w:pPr>
      <w:r w:rsidRPr="00B804C8">
        <w:rPr>
          <w:caps w:val="0"/>
          <w:color w:val="auto"/>
        </w:rPr>
        <w:t xml:space="preserve">Justice Services </w:t>
      </w:r>
      <w:r w:rsidR="002E4E26">
        <w:rPr>
          <w:caps w:val="0"/>
          <w:color w:val="auto"/>
        </w:rPr>
        <w:t>a</w:t>
      </w:r>
      <w:r w:rsidRPr="00B804C8">
        <w:rPr>
          <w:caps w:val="0"/>
          <w:color w:val="auto"/>
        </w:rPr>
        <w:t xml:space="preserve">nd Stability </w:t>
      </w:r>
      <w:r w:rsidR="002E4E26">
        <w:rPr>
          <w:caps w:val="0"/>
          <w:color w:val="auto"/>
        </w:rPr>
        <w:t>f</w:t>
      </w:r>
      <w:r w:rsidRPr="00B804C8">
        <w:rPr>
          <w:caps w:val="0"/>
          <w:color w:val="auto"/>
        </w:rPr>
        <w:t>or Development Program (J</w:t>
      </w:r>
      <w:r w:rsidR="00CD2D5A">
        <w:rPr>
          <w:caps w:val="0"/>
          <w:color w:val="auto"/>
        </w:rPr>
        <w:t>SS</w:t>
      </w:r>
      <w:r w:rsidRPr="00B804C8">
        <w:rPr>
          <w:caps w:val="0"/>
          <w:color w:val="auto"/>
        </w:rPr>
        <w:t>4</w:t>
      </w:r>
      <w:r w:rsidR="00CD2D5A">
        <w:rPr>
          <w:caps w:val="0"/>
          <w:color w:val="auto"/>
        </w:rPr>
        <w:t>D</w:t>
      </w:r>
      <w:r>
        <w:rPr>
          <w:caps w:val="0"/>
          <w:color w:val="auto"/>
        </w:rPr>
        <w:t>) Mid-Term Review</w:t>
      </w:r>
    </w:p>
    <w:p w14:paraId="0B30F388" w14:textId="74EB42C0" w:rsidR="004E2D32" w:rsidRPr="002E2126" w:rsidRDefault="004E2D32" w:rsidP="004E2D32">
      <w:pPr>
        <w:keepNext/>
        <w:keepLines/>
        <w:spacing w:before="480" w:after="120" w:line="360" w:lineRule="atLeast"/>
        <w:contextualSpacing/>
        <w:outlineLvl w:val="2"/>
        <w:rPr>
          <w:rFonts w:asciiTheme="majorHAnsi" w:eastAsiaTheme="majorEastAsia" w:hAnsiTheme="majorHAnsi" w:cstheme="majorBidi"/>
          <w:b/>
          <w:sz w:val="30"/>
          <w:szCs w:val="26"/>
          <w:lang w:val="en-AU"/>
        </w:rPr>
      </w:pPr>
      <w:r w:rsidRPr="002E2126">
        <w:rPr>
          <w:rFonts w:asciiTheme="majorHAnsi" w:eastAsiaTheme="majorEastAsia" w:hAnsiTheme="majorHAnsi" w:cstheme="majorBidi"/>
          <w:b/>
          <w:sz w:val="30"/>
          <w:szCs w:val="26"/>
          <w:lang w:val="en-AU"/>
        </w:rPr>
        <w:t xml:space="preserve">Summary of management response </w:t>
      </w:r>
    </w:p>
    <w:p w14:paraId="12B0B0EA" w14:textId="77777777" w:rsidR="004E2D32" w:rsidRDefault="004E2D32" w:rsidP="00151914">
      <w:pPr>
        <w:suppressAutoHyphens w:val="0"/>
        <w:autoSpaceDE w:val="0"/>
        <w:autoSpaceDN w:val="0"/>
        <w:adjustRightInd w:val="0"/>
        <w:spacing w:before="0" w:after="0" w:line="240" w:lineRule="auto"/>
        <w:rPr>
          <w:rFonts w:ascii="Calibri" w:eastAsia="Calibri" w:hAnsi="Calibri" w:cs="Calibri"/>
          <w:color w:val="44546A"/>
          <w:lang w:val="en-AU"/>
        </w:rPr>
      </w:pPr>
    </w:p>
    <w:p w14:paraId="21AF3A0B" w14:textId="7EA61240" w:rsidR="002F666B" w:rsidRDefault="00E671C6" w:rsidP="0009079B">
      <w:pPr>
        <w:suppressAutoHyphens w:val="0"/>
        <w:autoSpaceDE w:val="0"/>
        <w:autoSpaceDN w:val="0"/>
        <w:adjustRightInd w:val="0"/>
        <w:spacing w:before="0" w:after="0" w:line="240" w:lineRule="auto"/>
        <w:rPr>
          <w:rFonts w:ascii="Calibri" w:eastAsia="Calibri" w:hAnsi="Calibri" w:cs="Calibri"/>
          <w:color w:val="44546A"/>
          <w:lang w:val="en-AU"/>
        </w:rPr>
      </w:pPr>
      <w:r>
        <w:rPr>
          <w:rFonts w:ascii="Calibri" w:eastAsia="Calibri" w:hAnsi="Calibri" w:cs="Calibri"/>
          <w:color w:val="44546A"/>
          <w:lang w:val="en-AU"/>
        </w:rPr>
        <w:t xml:space="preserve">DFAT welcomes the </w:t>
      </w:r>
      <w:r w:rsidR="00472654">
        <w:rPr>
          <w:rFonts w:ascii="Calibri" w:eastAsia="Calibri" w:hAnsi="Calibri" w:cs="Calibri"/>
          <w:color w:val="44546A"/>
          <w:lang w:val="en-AU"/>
        </w:rPr>
        <w:t xml:space="preserve">independent </w:t>
      </w:r>
      <w:r w:rsidR="00336268" w:rsidRPr="00336268">
        <w:rPr>
          <w:rFonts w:ascii="Calibri" w:eastAsia="Calibri" w:hAnsi="Calibri" w:cs="Calibri"/>
          <w:color w:val="44546A"/>
          <w:lang w:val="en-AU"/>
        </w:rPr>
        <w:t xml:space="preserve">Mid-Term Review </w:t>
      </w:r>
      <w:r w:rsidR="00336268">
        <w:rPr>
          <w:rFonts w:ascii="Calibri" w:eastAsia="Calibri" w:hAnsi="Calibri" w:cs="Calibri"/>
          <w:i/>
          <w:iCs/>
          <w:color w:val="44546A"/>
          <w:lang w:val="en-AU"/>
        </w:rPr>
        <w:t xml:space="preserve">of </w:t>
      </w:r>
      <w:r w:rsidR="00C21994" w:rsidRPr="00295BEC">
        <w:rPr>
          <w:rFonts w:ascii="Calibri" w:eastAsia="Calibri" w:hAnsi="Calibri" w:cs="Calibri"/>
          <w:i/>
          <w:iCs/>
          <w:color w:val="44546A"/>
          <w:lang w:val="en-AU"/>
        </w:rPr>
        <w:t xml:space="preserve">Justice Services </w:t>
      </w:r>
      <w:r w:rsidR="00A638C4">
        <w:rPr>
          <w:rFonts w:ascii="Calibri" w:eastAsia="Calibri" w:hAnsi="Calibri" w:cs="Calibri"/>
          <w:i/>
          <w:iCs/>
          <w:color w:val="44546A"/>
          <w:lang w:val="en-AU"/>
        </w:rPr>
        <w:t>and</w:t>
      </w:r>
      <w:r w:rsidR="00C21994" w:rsidRPr="00295BEC">
        <w:rPr>
          <w:rFonts w:ascii="Calibri" w:eastAsia="Calibri" w:hAnsi="Calibri" w:cs="Calibri"/>
          <w:i/>
          <w:iCs/>
          <w:color w:val="44546A"/>
          <w:lang w:val="en-AU"/>
        </w:rPr>
        <w:t xml:space="preserve"> Stability </w:t>
      </w:r>
      <w:r w:rsidR="00A638C4">
        <w:rPr>
          <w:rFonts w:ascii="Calibri" w:eastAsia="Calibri" w:hAnsi="Calibri" w:cs="Calibri"/>
          <w:i/>
          <w:iCs/>
          <w:color w:val="44546A"/>
          <w:lang w:val="en-AU"/>
        </w:rPr>
        <w:t>for</w:t>
      </w:r>
      <w:r w:rsidR="00C21994" w:rsidRPr="00295BEC">
        <w:rPr>
          <w:rFonts w:ascii="Calibri" w:eastAsia="Calibri" w:hAnsi="Calibri" w:cs="Calibri"/>
          <w:i/>
          <w:iCs/>
          <w:color w:val="44546A"/>
          <w:lang w:val="en-AU"/>
        </w:rPr>
        <w:t xml:space="preserve"> Development (JSS4D) </w:t>
      </w:r>
      <w:r w:rsidR="004B5F88">
        <w:rPr>
          <w:rFonts w:ascii="Calibri" w:eastAsia="Calibri" w:hAnsi="Calibri" w:cs="Calibri"/>
          <w:i/>
          <w:iCs/>
          <w:color w:val="44546A"/>
          <w:lang w:val="en-AU"/>
        </w:rPr>
        <w:t>Phase Two</w:t>
      </w:r>
      <w:r w:rsidR="000F23C4" w:rsidRPr="000F23C4">
        <w:rPr>
          <w:rFonts w:ascii="Calibri" w:eastAsia="Calibri" w:hAnsi="Calibri" w:cs="Calibri"/>
          <w:color w:val="44546A"/>
          <w:lang w:val="en-AU"/>
        </w:rPr>
        <w:t>. The review</w:t>
      </w:r>
      <w:r w:rsidR="000F23C4">
        <w:rPr>
          <w:rFonts w:ascii="Calibri" w:eastAsia="Calibri" w:hAnsi="Calibri" w:cs="Calibri"/>
          <w:color w:val="44546A"/>
          <w:lang w:val="en-AU"/>
        </w:rPr>
        <w:t xml:space="preserve"> explored </w:t>
      </w:r>
      <w:r w:rsidR="0009079B">
        <w:rPr>
          <w:rFonts w:ascii="Calibri" w:eastAsia="Calibri" w:hAnsi="Calibri" w:cs="Calibri"/>
          <w:color w:val="44546A"/>
          <w:lang w:val="en-AU"/>
        </w:rPr>
        <w:t xml:space="preserve">the </w:t>
      </w:r>
      <w:r w:rsidR="000F23C4">
        <w:rPr>
          <w:rFonts w:ascii="Calibri" w:eastAsia="Calibri" w:hAnsi="Calibri" w:cs="Calibri"/>
          <w:color w:val="44546A"/>
          <w:lang w:val="en-AU"/>
        </w:rPr>
        <w:t xml:space="preserve">effectiveness and efficiency of the program, sustainability of outcomes, and results </w:t>
      </w:r>
      <w:r w:rsidR="0009079B">
        <w:rPr>
          <w:rFonts w:ascii="Calibri" w:eastAsia="Calibri" w:hAnsi="Calibri" w:cs="Calibri"/>
          <w:color w:val="44546A"/>
          <w:lang w:val="en-AU"/>
        </w:rPr>
        <w:t>on</w:t>
      </w:r>
      <w:r w:rsidR="000F23C4">
        <w:rPr>
          <w:rFonts w:ascii="Calibri" w:eastAsia="Calibri" w:hAnsi="Calibri" w:cs="Calibri"/>
          <w:color w:val="44546A"/>
          <w:lang w:val="en-AU"/>
        </w:rPr>
        <w:t xml:space="preserve"> gender and disability inclusion.</w:t>
      </w:r>
      <w:r w:rsidR="004B5F88">
        <w:rPr>
          <w:rFonts w:ascii="Calibri" w:eastAsia="Calibri" w:hAnsi="Calibri" w:cs="Calibri"/>
          <w:i/>
          <w:iCs/>
          <w:color w:val="44546A"/>
          <w:lang w:val="en-AU"/>
        </w:rPr>
        <w:t xml:space="preserve"> </w:t>
      </w:r>
      <w:r w:rsidR="00F24BB2">
        <w:rPr>
          <w:rFonts w:ascii="Calibri" w:eastAsia="Calibri" w:hAnsi="Calibri" w:cs="Calibri"/>
          <w:color w:val="44546A"/>
          <w:lang w:val="en-AU"/>
        </w:rPr>
        <w:t xml:space="preserve">JSS4D is </w:t>
      </w:r>
      <w:r w:rsidR="003E2600">
        <w:rPr>
          <w:rFonts w:ascii="Calibri" w:eastAsia="Calibri" w:hAnsi="Calibri" w:cs="Calibri"/>
          <w:color w:val="44546A"/>
          <w:lang w:val="en-AU"/>
        </w:rPr>
        <w:t xml:space="preserve">the current iteration of Australia’s </w:t>
      </w:r>
      <w:r w:rsidR="00E82FCC">
        <w:rPr>
          <w:rFonts w:ascii="Calibri" w:eastAsia="Calibri" w:hAnsi="Calibri" w:cs="Calibri"/>
          <w:color w:val="44546A"/>
          <w:lang w:val="en-AU"/>
        </w:rPr>
        <w:t>longstanding</w:t>
      </w:r>
      <w:r w:rsidR="00C2006D">
        <w:rPr>
          <w:rFonts w:ascii="Calibri" w:eastAsia="Calibri" w:hAnsi="Calibri" w:cs="Calibri"/>
          <w:color w:val="44546A"/>
          <w:lang w:val="en-AU"/>
        </w:rPr>
        <w:t xml:space="preserve"> support to the law and justice sector in P</w:t>
      </w:r>
      <w:r w:rsidR="003E2600">
        <w:rPr>
          <w:rFonts w:ascii="Calibri" w:eastAsia="Calibri" w:hAnsi="Calibri" w:cs="Calibri"/>
          <w:color w:val="44546A"/>
          <w:lang w:val="en-AU"/>
        </w:rPr>
        <w:t>apua New Guinea</w:t>
      </w:r>
      <w:r w:rsidR="00C27A14">
        <w:rPr>
          <w:rFonts w:ascii="Calibri" w:eastAsia="Calibri" w:hAnsi="Calibri" w:cs="Calibri"/>
          <w:color w:val="44546A"/>
          <w:lang w:val="en-AU"/>
        </w:rPr>
        <w:t xml:space="preserve">. We acknowledge </w:t>
      </w:r>
      <w:r w:rsidR="00A677E5">
        <w:rPr>
          <w:rFonts w:ascii="Calibri" w:eastAsia="Calibri" w:hAnsi="Calibri" w:cs="Calibri"/>
          <w:color w:val="44546A"/>
          <w:lang w:val="en-AU"/>
        </w:rPr>
        <w:t xml:space="preserve">the usefulness of the </w:t>
      </w:r>
      <w:r w:rsidR="002005FA">
        <w:rPr>
          <w:rFonts w:ascii="Calibri" w:eastAsia="Calibri" w:hAnsi="Calibri" w:cs="Calibri"/>
          <w:color w:val="44546A"/>
          <w:lang w:val="en-AU"/>
        </w:rPr>
        <w:t>review</w:t>
      </w:r>
      <w:r w:rsidR="004E2D32">
        <w:rPr>
          <w:rFonts w:ascii="Calibri" w:eastAsia="Calibri" w:hAnsi="Calibri" w:cs="Calibri"/>
          <w:color w:val="44546A"/>
          <w:lang w:val="en-AU"/>
        </w:rPr>
        <w:t xml:space="preserve"> </w:t>
      </w:r>
      <w:r w:rsidR="002005FA">
        <w:rPr>
          <w:rFonts w:ascii="Calibri" w:eastAsia="Calibri" w:hAnsi="Calibri" w:cs="Calibri"/>
          <w:color w:val="44546A"/>
          <w:lang w:val="en-AU"/>
        </w:rPr>
        <w:t xml:space="preserve">to help strengthen </w:t>
      </w:r>
      <w:r w:rsidR="00727635">
        <w:rPr>
          <w:rFonts w:ascii="Calibri" w:eastAsia="Calibri" w:hAnsi="Calibri" w:cs="Calibri"/>
          <w:color w:val="44546A"/>
          <w:lang w:val="en-AU"/>
        </w:rPr>
        <w:t xml:space="preserve">program implementation </w:t>
      </w:r>
      <w:r w:rsidR="008444C0">
        <w:rPr>
          <w:rFonts w:ascii="Calibri" w:eastAsia="Calibri" w:hAnsi="Calibri" w:cs="Calibri"/>
          <w:color w:val="44546A"/>
          <w:lang w:val="en-AU"/>
        </w:rPr>
        <w:t xml:space="preserve">and sector engagement </w:t>
      </w:r>
      <w:r w:rsidR="004E2D32">
        <w:rPr>
          <w:rFonts w:ascii="Calibri" w:eastAsia="Calibri" w:hAnsi="Calibri" w:cs="Calibri"/>
          <w:color w:val="44546A"/>
          <w:lang w:val="en-AU"/>
        </w:rPr>
        <w:t>for</w:t>
      </w:r>
      <w:r w:rsidR="00727635">
        <w:rPr>
          <w:rFonts w:ascii="Calibri" w:eastAsia="Calibri" w:hAnsi="Calibri" w:cs="Calibri"/>
          <w:color w:val="44546A"/>
          <w:lang w:val="en-AU"/>
        </w:rPr>
        <w:t xml:space="preserve"> the remaining program period, in line with </w:t>
      </w:r>
      <w:r w:rsidR="00C85850">
        <w:rPr>
          <w:rFonts w:ascii="Calibri" w:eastAsia="Calibri" w:hAnsi="Calibri" w:cs="Calibri"/>
          <w:color w:val="44546A"/>
          <w:lang w:val="en-AU"/>
        </w:rPr>
        <w:t xml:space="preserve">intended End of Program Outcomes. </w:t>
      </w:r>
    </w:p>
    <w:p w14:paraId="27145114" w14:textId="77777777" w:rsidR="002F666B" w:rsidRDefault="002F666B" w:rsidP="0009079B">
      <w:pPr>
        <w:suppressAutoHyphens w:val="0"/>
        <w:autoSpaceDE w:val="0"/>
        <w:autoSpaceDN w:val="0"/>
        <w:adjustRightInd w:val="0"/>
        <w:spacing w:before="0" w:after="0" w:line="240" w:lineRule="auto"/>
        <w:rPr>
          <w:rFonts w:ascii="Calibri" w:eastAsia="Calibri" w:hAnsi="Calibri" w:cs="Calibri"/>
          <w:color w:val="44546A"/>
          <w:lang w:val="en-AU"/>
        </w:rPr>
      </w:pPr>
    </w:p>
    <w:p w14:paraId="4551EE8F" w14:textId="696B8A08" w:rsidR="00151914" w:rsidRDefault="002F666B" w:rsidP="0009079B">
      <w:pPr>
        <w:suppressAutoHyphens w:val="0"/>
        <w:autoSpaceDE w:val="0"/>
        <w:autoSpaceDN w:val="0"/>
        <w:adjustRightInd w:val="0"/>
        <w:spacing w:before="0" w:after="0" w:line="240" w:lineRule="auto"/>
        <w:rPr>
          <w:rFonts w:ascii="Calibri" w:eastAsia="Calibri" w:hAnsi="Calibri" w:cs="Calibri"/>
          <w:color w:val="44546A"/>
          <w:lang w:val="en-AU"/>
        </w:rPr>
      </w:pPr>
      <w:r>
        <w:rPr>
          <w:rFonts w:ascii="Calibri" w:eastAsia="Calibri" w:hAnsi="Calibri" w:cs="Calibri"/>
          <w:color w:val="44546A"/>
          <w:lang w:val="en-AU"/>
        </w:rPr>
        <w:t>O</w:t>
      </w:r>
      <w:r w:rsidR="00FA40BC">
        <w:rPr>
          <w:rFonts w:ascii="Calibri" w:eastAsia="Calibri" w:hAnsi="Calibri" w:cs="Calibri"/>
          <w:color w:val="44546A"/>
          <w:lang w:val="en-AU"/>
        </w:rPr>
        <w:t>verall</w:t>
      </w:r>
      <w:r>
        <w:rPr>
          <w:rFonts w:ascii="Calibri" w:eastAsia="Calibri" w:hAnsi="Calibri" w:cs="Calibri"/>
          <w:color w:val="44546A"/>
          <w:lang w:val="en-AU"/>
        </w:rPr>
        <w:t xml:space="preserve">, the independent Mid Term Review concluded </w:t>
      </w:r>
      <w:r w:rsidR="00173FA8">
        <w:rPr>
          <w:rFonts w:ascii="Calibri" w:eastAsia="Calibri" w:hAnsi="Calibri" w:cs="Calibri"/>
          <w:color w:val="44546A"/>
          <w:lang w:val="en-AU"/>
        </w:rPr>
        <w:t xml:space="preserve">the </w:t>
      </w:r>
      <w:r w:rsidR="00AF0A61">
        <w:rPr>
          <w:rFonts w:ascii="Calibri" w:eastAsia="Calibri" w:hAnsi="Calibri" w:cs="Calibri"/>
          <w:color w:val="44546A"/>
          <w:lang w:val="en-AU"/>
        </w:rPr>
        <w:t>program is performing well</w:t>
      </w:r>
      <w:r w:rsidR="00A70AC5">
        <w:rPr>
          <w:rFonts w:ascii="Calibri" w:eastAsia="Calibri" w:hAnsi="Calibri" w:cs="Calibri"/>
          <w:color w:val="44546A"/>
          <w:lang w:val="en-AU"/>
        </w:rPr>
        <w:t>,</w:t>
      </w:r>
      <w:r w:rsidR="00173FA8">
        <w:rPr>
          <w:rFonts w:ascii="Calibri" w:eastAsia="Calibri" w:hAnsi="Calibri" w:cs="Calibri"/>
          <w:color w:val="44546A"/>
          <w:lang w:val="en-AU"/>
        </w:rPr>
        <w:t xml:space="preserve"> and </w:t>
      </w:r>
      <w:r w:rsidR="00A70AC5">
        <w:rPr>
          <w:rFonts w:ascii="Calibri" w:eastAsia="Calibri" w:hAnsi="Calibri" w:cs="Calibri"/>
          <w:color w:val="44546A"/>
          <w:lang w:val="en-AU"/>
        </w:rPr>
        <w:t>remains</w:t>
      </w:r>
      <w:r w:rsidR="00AF0A61">
        <w:rPr>
          <w:rFonts w:ascii="Calibri" w:eastAsia="Calibri" w:hAnsi="Calibri" w:cs="Calibri"/>
          <w:color w:val="44546A"/>
          <w:lang w:val="en-AU"/>
        </w:rPr>
        <w:t xml:space="preserve"> flexible</w:t>
      </w:r>
      <w:r w:rsidR="000110A7">
        <w:rPr>
          <w:rFonts w:ascii="Calibri" w:eastAsia="Calibri" w:hAnsi="Calibri" w:cs="Calibri"/>
          <w:color w:val="44546A"/>
          <w:lang w:val="en-AU"/>
        </w:rPr>
        <w:t>, responsive and relevant to strategic priorities of Australia and Papua New Guinea</w:t>
      </w:r>
      <w:r w:rsidR="00AF0A61">
        <w:rPr>
          <w:rFonts w:ascii="Calibri" w:eastAsia="Calibri" w:hAnsi="Calibri" w:cs="Calibri"/>
          <w:color w:val="44546A"/>
          <w:lang w:val="en-AU"/>
        </w:rPr>
        <w:t xml:space="preserve">. </w:t>
      </w:r>
    </w:p>
    <w:p w14:paraId="1616C749" w14:textId="77777777" w:rsidR="00151914" w:rsidRPr="00151914" w:rsidRDefault="00151914" w:rsidP="00A677E5">
      <w:pPr>
        <w:suppressAutoHyphens w:val="0"/>
        <w:autoSpaceDE w:val="0"/>
        <w:autoSpaceDN w:val="0"/>
        <w:adjustRightInd w:val="0"/>
        <w:spacing w:before="0" w:after="0" w:line="240" w:lineRule="auto"/>
        <w:rPr>
          <w:rFonts w:ascii="Calibri" w:eastAsia="Calibri" w:hAnsi="Calibri" w:cs="Calibri"/>
          <w:color w:val="44546A"/>
          <w:lang w:val="en-AU"/>
        </w:rPr>
      </w:pPr>
    </w:p>
    <w:p w14:paraId="1D1A73DD" w14:textId="031AB37B" w:rsidR="00E17C83" w:rsidRDefault="00151914" w:rsidP="00A677E5">
      <w:pPr>
        <w:suppressAutoHyphens w:val="0"/>
        <w:autoSpaceDE w:val="0"/>
        <w:autoSpaceDN w:val="0"/>
        <w:adjustRightInd w:val="0"/>
        <w:spacing w:before="0" w:after="0" w:line="240" w:lineRule="auto"/>
        <w:rPr>
          <w:rFonts w:ascii="Calibri" w:eastAsia="Calibri" w:hAnsi="Calibri" w:cs="Calibri"/>
          <w:color w:val="44546A"/>
          <w:lang w:val="en-AU"/>
        </w:rPr>
      </w:pPr>
      <w:r w:rsidRPr="00151914">
        <w:rPr>
          <w:rFonts w:ascii="Calibri" w:eastAsia="Calibri" w:hAnsi="Calibri" w:cs="Calibri"/>
          <w:color w:val="44546A"/>
          <w:lang w:val="en-AU"/>
        </w:rPr>
        <w:t xml:space="preserve">DFAT broadly accepts the </w:t>
      </w:r>
      <w:r w:rsidR="00E17C83">
        <w:rPr>
          <w:rFonts w:ascii="Calibri" w:eastAsia="Calibri" w:hAnsi="Calibri" w:cs="Calibri"/>
          <w:color w:val="44546A"/>
          <w:lang w:val="en-AU"/>
        </w:rPr>
        <w:t xml:space="preserve">five </w:t>
      </w:r>
      <w:r w:rsidRPr="00151914">
        <w:rPr>
          <w:rFonts w:ascii="Calibri" w:eastAsia="Calibri" w:hAnsi="Calibri" w:cs="Calibri"/>
          <w:color w:val="44546A"/>
          <w:lang w:val="en-AU"/>
        </w:rPr>
        <w:t>recommendations put forward in the</w:t>
      </w:r>
      <w:r w:rsidR="00E35D27">
        <w:rPr>
          <w:rFonts w:ascii="Calibri" w:eastAsia="Calibri" w:hAnsi="Calibri" w:cs="Calibri"/>
          <w:color w:val="44546A"/>
          <w:lang w:val="en-AU"/>
        </w:rPr>
        <w:t xml:space="preserve"> </w:t>
      </w:r>
      <w:r w:rsidRPr="00151914">
        <w:rPr>
          <w:rFonts w:ascii="Calibri" w:eastAsia="Calibri" w:hAnsi="Calibri" w:cs="Calibri"/>
          <w:color w:val="44546A"/>
          <w:lang w:val="en-AU"/>
        </w:rPr>
        <w:t xml:space="preserve">report. We agree </w:t>
      </w:r>
      <w:r w:rsidR="00F25059">
        <w:rPr>
          <w:rFonts w:ascii="Calibri" w:eastAsia="Calibri" w:hAnsi="Calibri" w:cs="Calibri"/>
          <w:color w:val="44546A"/>
          <w:lang w:val="en-AU"/>
        </w:rPr>
        <w:t xml:space="preserve">the importance of </w:t>
      </w:r>
      <w:r w:rsidR="008004FD">
        <w:rPr>
          <w:rFonts w:ascii="Calibri" w:eastAsia="Calibri" w:hAnsi="Calibri" w:cs="Calibri"/>
          <w:color w:val="44546A"/>
          <w:lang w:val="en-AU"/>
        </w:rPr>
        <w:t>maintain</w:t>
      </w:r>
      <w:r w:rsidR="00F25059">
        <w:rPr>
          <w:rFonts w:ascii="Calibri" w:eastAsia="Calibri" w:hAnsi="Calibri" w:cs="Calibri"/>
          <w:color w:val="44546A"/>
          <w:lang w:val="en-AU"/>
        </w:rPr>
        <w:t>ing</w:t>
      </w:r>
      <w:r w:rsidR="008004FD">
        <w:rPr>
          <w:rFonts w:ascii="Calibri" w:eastAsia="Calibri" w:hAnsi="Calibri" w:cs="Calibri"/>
          <w:color w:val="44546A"/>
          <w:lang w:val="en-AU"/>
        </w:rPr>
        <w:t xml:space="preserve"> </w:t>
      </w:r>
      <w:r w:rsidR="00AF5230">
        <w:rPr>
          <w:rFonts w:ascii="Calibri" w:eastAsia="Calibri" w:hAnsi="Calibri" w:cs="Calibri"/>
          <w:color w:val="44546A"/>
          <w:lang w:val="en-AU"/>
        </w:rPr>
        <w:t>focus on development outcomes aligned to P</w:t>
      </w:r>
      <w:r w:rsidR="00EC0E7A">
        <w:rPr>
          <w:rFonts w:ascii="Calibri" w:eastAsia="Calibri" w:hAnsi="Calibri" w:cs="Calibri"/>
          <w:color w:val="44546A"/>
          <w:lang w:val="en-AU"/>
        </w:rPr>
        <w:t>apua New Guinea</w:t>
      </w:r>
      <w:r w:rsidR="00AF5230">
        <w:rPr>
          <w:rFonts w:ascii="Calibri" w:eastAsia="Calibri" w:hAnsi="Calibri" w:cs="Calibri"/>
          <w:color w:val="44546A"/>
          <w:lang w:val="en-AU"/>
        </w:rPr>
        <w:t>’s</w:t>
      </w:r>
      <w:r w:rsidR="00070197">
        <w:rPr>
          <w:rFonts w:ascii="Calibri" w:eastAsia="Calibri" w:hAnsi="Calibri" w:cs="Calibri"/>
          <w:color w:val="44546A"/>
          <w:lang w:val="en-AU"/>
        </w:rPr>
        <w:t xml:space="preserve"> strategic</w:t>
      </w:r>
      <w:r w:rsidR="00F91D9F">
        <w:rPr>
          <w:rFonts w:ascii="Calibri" w:eastAsia="Calibri" w:hAnsi="Calibri" w:cs="Calibri"/>
          <w:color w:val="44546A"/>
          <w:lang w:val="en-AU"/>
        </w:rPr>
        <w:t xml:space="preserve"> </w:t>
      </w:r>
      <w:r w:rsidR="00AF5230">
        <w:rPr>
          <w:rFonts w:ascii="Calibri" w:eastAsia="Calibri" w:hAnsi="Calibri" w:cs="Calibri"/>
          <w:color w:val="44546A"/>
          <w:lang w:val="en-AU"/>
        </w:rPr>
        <w:t xml:space="preserve">priorities </w:t>
      </w:r>
      <w:r w:rsidR="00D3728B">
        <w:rPr>
          <w:rFonts w:ascii="Calibri" w:eastAsia="Calibri" w:hAnsi="Calibri" w:cs="Calibri"/>
          <w:color w:val="44546A"/>
          <w:lang w:val="en-AU"/>
        </w:rPr>
        <w:t>in law and justice</w:t>
      </w:r>
      <w:r w:rsidR="001B64CD">
        <w:rPr>
          <w:rFonts w:ascii="Calibri" w:eastAsia="Calibri" w:hAnsi="Calibri" w:cs="Calibri"/>
          <w:color w:val="44546A"/>
          <w:lang w:val="en-AU"/>
        </w:rPr>
        <w:t xml:space="preserve"> (including </w:t>
      </w:r>
      <w:r w:rsidR="00D3728B">
        <w:rPr>
          <w:rFonts w:ascii="Calibri" w:eastAsia="Calibri" w:hAnsi="Calibri" w:cs="Calibri"/>
          <w:color w:val="44546A"/>
          <w:lang w:val="en-AU"/>
        </w:rPr>
        <w:t>addressing FSV and anti-corruption</w:t>
      </w:r>
      <w:r w:rsidR="00EC1252">
        <w:rPr>
          <w:rFonts w:ascii="Calibri" w:eastAsia="Calibri" w:hAnsi="Calibri" w:cs="Calibri"/>
          <w:color w:val="44546A"/>
          <w:lang w:val="en-AU"/>
        </w:rPr>
        <w:t>)</w:t>
      </w:r>
      <w:r w:rsidR="005E68F4">
        <w:rPr>
          <w:rFonts w:ascii="Calibri" w:eastAsia="Calibri" w:hAnsi="Calibri" w:cs="Calibri"/>
          <w:color w:val="44546A"/>
          <w:lang w:val="en-AU"/>
        </w:rPr>
        <w:t>, the need to</w:t>
      </w:r>
      <w:r w:rsidR="00DB12E9">
        <w:rPr>
          <w:rFonts w:ascii="Calibri" w:eastAsia="Calibri" w:hAnsi="Calibri" w:cs="Calibri"/>
          <w:color w:val="44546A"/>
          <w:lang w:val="en-AU"/>
        </w:rPr>
        <w:t xml:space="preserve"> prioritis</w:t>
      </w:r>
      <w:r w:rsidR="00195D02">
        <w:rPr>
          <w:rFonts w:ascii="Calibri" w:eastAsia="Calibri" w:hAnsi="Calibri" w:cs="Calibri"/>
          <w:color w:val="44546A"/>
          <w:lang w:val="en-AU"/>
        </w:rPr>
        <w:t>e</w:t>
      </w:r>
      <w:r w:rsidR="00F71BDE">
        <w:rPr>
          <w:rFonts w:ascii="Calibri" w:eastAsia="Calibri" w:hAnsi="Calibri" w:cs="Calibri"/>
          <w:color w:val="44546A"/>
          <w:lang w:val="en-AU"/>
        </w:rPr>
        <w:t xml:space="preserve"> </w:t>
      </w:r>
      <w:r w:rsidR="005058F8">
        <w:rPr>
          <w:rFonts w:ascii="Calibri" w:eastAsia="Calibri" w:hAnsi="Calibri" w:cs="Calibri"/>
          <w:color w:val="44546A"/>
          <w:lang w:val="en-AU"/>
        </w:rPr>
        <w:t xml:space="preserve">monitoring and evaluation, </w:t>
      </w:r>
      <w:r w:rsidR="00A704B6">
        <w:rPr>
          <w:rFonts w:ascii="Calibri" w:eastAsia="Calibri" w:hAnsi="Calibri" w:cs="Calibri"/>
          <w:color w:val="44546A"/>
          <w:lang w:val="en-AU"/>
        </w:rPr>
        <w:t xml:space="preserve">and </w:t>
      </w:r>
      <w:r w:rsidR="003559B8">
        <w:rPr>
          <w:rFonts w:ascii="Calibri" w:eastAsia="Calibri" w:hAnsi="Calibri" w:cs="Calibri"/>
          <w:color w:val="44546A"/>
          <w:lang w:val="en-AU"/>
        </w:rPr>
        <w:t xml:space="preserve">maintain </w:t>
      </w:r>
      <w:r w:rsidR="00740F9A">
        <w:rPr>
          <w:rFonts w:ascii="Calibri" w:eastAsia="Calibri" w:hAnsi="Calibri" w:cs="Calibri"/>
          <w:color w:val="44546A"/>
          <w:lang w:val="en-AU"/>
        </w:rPr>
        <w:t>support for</w:t>
      </w:r>
      <w:r w:rsidR="00CE3892">
        <w:rPr>
          <w:rFonts w:ascii="Calibri" w:eastAsia="Calibri" w:hAnsi="Calibri" w:cs="Calibri"/>
          <w:color w:val="44546A"/>
          <w:lang w:val="en-AU"/>
        </w:rPr>
        <w:t xml:space="preserve"> national and subnational activities. </w:t>
      </w:r>
    </w:p>
    <w:p w14:paraId="7643D0B8" w14:textId="77777777" w:rsidR="00E17C83" w:rsidRDefault="00E17C83" w:rsidP="00A677E5">
      <w:pPr>
        <w:suppressAutoHyphens w:val="0"/>
        <w:autoSpaceDE w:val="0"/>
        <w:autoSpaceDN w:val="0"/>
        <w:adjustRightInd w:val="0"/>
        <w:spacing w:before="0" w:after="0" w:line="240" w:lineRule="auto"/>
        <w:rPr>
          <w:rFonts w:ascii="Calibri" w:eastAsia="Calibri" w:hAnsi="Calibri" w:cs="Calibri"/>
          <w:color w:val="44546A"/>
          <w:lang w:val="en-AU"/>
        </w:rPr>
      </w:pPr>
    </w:p>
    <w:p w14:paraId="7339C6A1" w14:textId="436687F4" w:rsidR="00151914" w:rsidRDefault="00E17C83" w:rsidP="00A677E5">
      <w:pPr>
        <w:suppressAutoHyphens w:val="0"/>
        <w:autoSpaceDE w:val="0"/>
        <w:autoSpaceDN w:val="0"/>
        <w:adjustRightInd w:val="0"/>
        <w:spacing w:before="0" w:after="0" w:line="240" w:lineRule="auto"/>
        <w:rPr>
          <w:rFonts w:ascii="Calibri" w:eastAsia="Calibri" w:hAnsi="Calibri" w:cs="Calibri"/>
          <w:color w:val="44546A"/>
          <w:lang w:val="en-AU"/>
        </w:rPr>
      </w:pPr>
      <w:r>
        <w:rPr>
          <w:rFonts w:ascii="Calibri" w:eastAsia="Calibri" w:hAnsi="Calibri" w:cs="Calibri"/>
          <w:color w:val="44546A"/>
          <w:lang w:val="en-AU"/>
        </w:rPr>
        <w:t>The review also put forward a number of considerations</w:t>
      </w:r>
      <w:r w:rsidR="0009079B">
        <w:rPr>
          <w:rFonts w:ascii="Calibri" w:eastAsia="Calibri" w:hAnsi="Calibri" w:cs="Calibri"/>
          <w:color w:val="44546A"/>
          <w:lang w:val="en-AU"/>
        </w:rPr>
        <w:t xml:space="preserve"> for</w:t>
      </w:r>
      <w:r>
        <w:rPr>
          <w:rFonts w:ascii="Calibri" w:eastAsia="Calibri" w:hAnsi="Calibri" w:cs="Calibri"/>
          <w:color w:val="44546A"/>
          <w:lang w:val="en-AU"/>
        </w:rPr>
        <w:t xml:space="preserve"> </w:t>
      </w:r>
      <w:r w:rsidR="00195D02">
        <w:rPr>
          <w:rFonts w:ascii="Calibri" w:eastAsia="Calibri" w:hAnsi="Calibri" w:cs="Calibri"/>
          <w:color w:val="44546A"/>
          <w:lang w:val="en-AU"/>
        </w:rPr>
        <w:t xml:space="preserve">the design </w:t>
      </w:r>
      <w:r w:rsidR="0009079B">
        <w:rPr>
          <w:rFonts w:ascii="Calibri" w:eastAsia="Calibri" w:hAnsi="Calibri" w:cs="Calibri"/>
          <w:color w:val="44546A"/>
          <w:lang w:val="en-AU"/>
        </w:rPr>
        <w:t xml:space="preserve">of </w:t>
      </w:r>
      <w:r w:rsidR="00195D02">
        <w:rPr>
          <w:rFonts w:ascii="Calibri" w:eastAsia="Calibri" w:hAnsi="Calibri" w:cs="Calibri"/>
          <w:color w:val="44546A"/>
          <w:lang w:val="en-AU"/>
        </w:rPr>
        <w:t xml:space="preserve">the </w:t>
      </w:r>
      <w:r w:rsidR="00C03404">
        <w:rPr>
          <w:rFonts w:ascii="Calibri" w:eastAsia="Calibri" w:hAnsi="Calibri" w:cs="Calibri"/>
          <w:color w:val="44546A"/>
          <w:lang w:val="en-AU"/>
        </w:rPr>
        <w:t>subsequent iteration of the</w:t>
      </w:r>
      <w:r w:rsidR="00195D02">
        <w:rPr>
          <w:rFonts w:ascii="Calibri" w:eastAsia="Calibri" w:hAnsi="Calibri" w:cs="Calibri"/>
          <w:color w:val="44546A"/>
          <w:lang w:val="en-AU"/>
        </w:rPr>
        <w:t xml:space="preserve"> law and justice program. </w:t>
      </w:r>
    </w:p>
    <w:p w14:paraId="1A0FD88C" w14:textId="77777777" w:rsidR="00151914" w:rsidRPr="00151914" w:rsidRDefault="00151914" w:rsidP="00A677E5">
      <w:pPr>
        <w:suppressAutoHyphens w:val="0"/>
        <w:autoSpaceDE w:val="0"/>
        <w:autoSpaceDN w:val="0"/>
        <w:adjustRightInd w:val="0"/>
        <w:spacing w:before="0" w:after="0" w:line="240" w:lineRule="auto"/>
        <w:rPr>
          <w:rFonts w:ascii="Calibri" w:eastAsia="Calibri" w:hAnsi="Calibri" w:cs="Calibri"/>
          <w:color w:val="44546A"/>
          <w:lang w:val="en-AU"/>
        </w:rPr>
      </w:pPr>
    </w:p>
    <w:p w14:paraId="62A0D5D8" w14:textId="4C3B3C64" w:rsidR="00745B55" w:rsidRDefault="00151914" w:rsidP="00745B55">
      <w:pPr>
        <w:suppressAutoHyphens w:val="0"/>
        <w:autoSpaceDE w:val="0"/>
        <w:autoSpaceDN w:val="0"/>
        <w:adjustRightInd w:val="0"/>
        <w:spacing w:before="0" w:after="0" w:line="240" w:lineRule="auto"/>
        <w:rPr>
          <w:rFonts w:ascii="Calibri" w:eastAsia="Calibri" w:hAnsi="Calibri" w:cs="Calibri"/>
          <w:color w:val="44546A"/>
          <w:lang w:val="en-AU"/>
        </w:rPr>
        <w:sectPr w:rsidR="00745B55" w:rsidSect="00745B55">
          <w:pgSz w:w="11906" w:h="16838" w:code="9"/>
          <w:pgMar w:top="1985" w:right="1134" w:bottom="1701" w:left="1134" w:header="567" w:footer="567" w:gutter="0"/>
          <w:cols w:space="708"/>
          <w:titlePg/>
          <w:docGrid w:linePitch="360"/>
        </w:sectPr>
      </w:pPr>
      <w:r w:rsidRPr="00D73B63">
        <w:rPr>
          <w:rFonts w:ascii="Calibri" w:eastAsia="Calibri" w:hAnsi="Calibri" w:cs="Calibri"/>
          <w:color w:val="44546A"/>
          <w:lang w:val="en-AU"/>
        </w:rPr>
        <w:t xml:space="preserve">DFAT’s next priority is to </w:t>
      </w:r>
      <w:r w:rsidR="00F5396A" w:rsidRPr="00D73B63">
        <w:rPr>
          <w:rFonts w:ascii="Calibri" w:eastAsia="Calibri" w:hAnsi="Calibri" w:cs="Calibri"/>
          <w:color w:val="44546A"/>
          <w:lang w:val="en-AU"/>
        </w:rPr>
        <w:t>design</w:t>
      </w:r>
      <w:r w:rsidR="00A47ECD">
        <w:rPr>
          <w:rFonts w:ascii="Calibri" w:eastAsia="Calibri" w:hAnsi="Calibri" w:cs="Calibri"/>
          <w:color w:val="44546A"/>
          <w:lang w:val="en-AU"/>
        </w:rPr>
        <w:t xml:space="preserve"> Australia’s </w:t>
      </w:r>
      <w:r w:rsidR="00F5396A" w:rsidRPr="00D73B63">
        <w:rPr>
          <w:rFonts w:ascii="Calibri" w:eastAsia="Calibri" w:hAnsi="Calibri" w:cs="Calibri"/>
          <w:color w:val="44546A"/>
          <w:lang w:val="en-AU"/>
        </w:rPr>
        <w:t>new law and justice program</w:t>
      </w:r>
      <w:r w:rsidR="00B104B0">
        <w:rPr>
          <w:rFonts w:ascii="Calibri" w:eastAsia="Calibri" w:hAnsi="Calibri" w:cs="Calibri"/>
          <w:color w:val="44546A"/>
          <w:lang w:val="en-AU"/>
        </w:rPr>
        <w:t xml:space="preserve"> </w:t>
      </w:r>
      <w:r w:rsidR="00A47ECD">
        <w:rPr>
          <w:rFonts w:ascii="Calibri" w:eastAsia="Calibri" w:hAnsi="Calibri" w:cs="Calibri"/>
          <w:color w:val="44546A"/>
          <w:lang w:val="en-AU"/>
        </w:rPr>
        <w:t xml:space="preserve">for Papua New Guinea, </w:t>
      </w:r>
      <w:r w:rsidR="00B104B0">
        <w:rPr>
          <w:rFonts w:ascii="Calibri" w:eastAsia="Calibri" w:hAnsi="Calibri" w:cs="Calibri"/>
          <w:color w:val="44546A"/>
          <w:lang w:val="en-AU"/>
        </w:rPr>
        <w:t>which will commence following the conclusion of JSS4D in December 202</w:t>
      </w:r>
      <w:r w:rsidR="00A47ECD">
        <w:rPr>
          <w:rFonts w:ascii="Calibri" w:eastAsia="Calibri" w:hAnsi="Calibri" w:cs="Calibri"/>
          <w:color w:val="44546A"/>
          <w:lang w:val="en-AU"/>
        </w:rPr>
        <w:t>3</w:t>
      </w:r>
      <w:r w:rsidR="002270E0" w:rsidRPr="00D73B63">
        <w:rPr>
          <w:rFonts w:ascii="Calibri" w:eastAsia="Calibri" w:hAnsi="Calibri" w:cs="Calibri"/>
          <w:color w:val="44546A"/>
          <w:lang w:val="en-AU"/>
        </w:rPr>
        <w:t xml:space="preserve">. We </w:t>
      </w:r>
      <w:r w:rsidR="00B104B0">
        <w:rPr>
          <w:rFonts w:ascii="Calibri" w:eastAsia="Calibri" w:hAnsi="Calibri" w:cs="Calibri"/>
          <w:color w:val="44546A"/>
          <w:lang w:val="en-AU"/>
        </w:rPr>
        <w:t>will work to build o</w:t>
      </w:r>
      <w:r w:rsidR="00B61A64">
        <w:rPr>
          <w:rFonts w:ascii="Calibri" w:eastAsia="Calibri" w:hAnsi="Calibri" w:cs="Calibri"/>
          <w:color w:val="44546A"/>
          <w:lang w:val="en-AU"/>
        </w:rPr>
        <w:t>n</w:t>
      </w:r>
      <w:r w:rsidR="00B104B0">
        <w:rPr>
          <w:rFonts w:ascii="Calibri" w:eastAsia="Calibri" w:hAnsi="Calibri" w:cs="Calibri"/>
          <w:color w:val="44546A"/>
          <w:lang w:val="en-AU"/>
        </w:rPr>
        <w:t xml:space="preserve"> areas of strength i</w:t>
      </w:r>
      <w:r w:rsidR="00A47ECD">
        <w:rPr>
          <w:rFonts w:ascii="Calibri" w:eastAsia="Calibri" w:hAnsi="Calibri" w:cs="Calibri"/>
          <w:color w:val="44546A"/>
          <w:lang w:val="en-AU"/>
        </w:rPr>
        <w:t xml:space="preserve">dentified in the Mid-Term Review </w:t>
      </w:r>
      <w:r w:rsidR="00B104B0">
        <w:rPr>
          <w:rFonts w:ascii="Calibri" w:eastAsia="Calibri" w:hAnsi="Calibri" w:cs="Calibri"/>
          <w:color w:val="44546A"/>
          <w:lang w:val="en-AU"/>
        </w:rPr>
        <w:t>and to capitalise on emerging opportunities to enhance program impact. The design process will consider R</w:t>
      </w:r>
      <w:r w:rsidR="00B61A64">
        <w:rPr>
          <w:rFonts w:ascii="Calibri" w:eastAsia="Calibri" w:hAnsi="Calibri" w:cs="Calibri"/>
          <w:color w:val="44546A"/>
          <w:lang w:val="en-AU"/>
        </w:rPr>
        <w:t>eview’s</w:t>
      </w:r>
      <w:r w:rsidR="0009079B">
        <w:rPr>
          <w:rFonts w:ascii="Calibri" w:eastAsia="Calibri" w:hAnsi="Calibri" w:cs="Calibri"/>
          <w:color w:val="44546A"/>
          <w:lang w:val="en-AU"/>
        </w:rPr>
        <w:t xml:space="preserve"> suggestions</w:t>
      </w:r>
      <w:r w:rsidR="001956E6">
        <w:rPr>
          <w:rFonts w:ascii="Calibri" w:eastAsia="Calibri" w:hAnsi="Calibri" w:cs="Calibri"/>
          <w:color w:val="44546A"/>
          <w:lang w:val="en-AU"/>
        </w:rPr>
        <w:t>, alongside</w:t>
      </w:r>
      <w:r w:rsidR="00B104B0">
        <w:rPr>
          <w:rFonts w:ascii="Calibri" w:eastAsia="Calibri" w:hAnsi="Calibri" w:cs="Calibri"/>
          <w:color w:val="44546A"/>
          <w:lang w:val="en-AU"/>
        </w:rPr>
        <w:t xml:space="preserve"> independent and program research and evaluation findings, and consultations with key stakeholders.</w:t>
      </w:r>
    </w:p>
    <w:p w14:paraId="32E166EB" w14:textId="2073AC95" w:rsidR="006A0976" w:rsidRPr="002E2126" w:rsidRDefault="006A0976" w:rsidP="00745B55">
      <w:pPr>
        <w:suppressAutoHyphens w:val="0"/>
        <w:autoSpaceDE w:val="0"/>
        <w:autoSpaceDN w:val="0"/>
        <w:adjustRightInd w:val="0"/>
        <w:spacing w:before="0" w:after="0" w:line="240" w:lineRule="auto"/>
        <w:rPr>
          <w:b/>
          <w:bCs/>
        </w:rPr>
      </w:pPr>
      <w:r w:rsidRPr="002E2126">
        <w:rPr>
          <w:b/>
        </w:rPr>
        <w:lastRenderedPageBreak/>
        <w:t xml:space="preserve">Individual management response to the recommendations </w:t>
      </w:r>
    </w:p>
    <w:p w14:paraId="0C3602AA" w14:textId="77777777" w:rsidR="00D33A01" w:rsidRPr="00D33A01" w:rsidRDefault="00D33A01" w:rsidP="00D33A01">
      <w:pPr>
        <w:rPr>
          <w:lang w:val="en-AU"/>
        </w:rPr>
      </w:pPr>
    </w:p>
    <w:tbl>
      <w:tblPr>
        <w:tblStyle w:val="DFATTable1"/>
        <w:tblW w:w="15588" w:type="dxa"/>
        <w:tblInd w:w="-85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398"/>
        <w:gridCol w:w="1134"/>
        <w:gridCol w:w="4111"/>
        <w:gridCol w:w="4961"/>
        <w:gridCol w:w="1984"/>
      </w:tblGrid>
      <w:tr w:rsidR="0030755A" w:rsidRPr="008F4A4D" w14:paraId="67A3F9AB" w14:textId="77777777" w:rsidTr="00745B55">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398" w:type="dxa"/>
            <w:tcBorders>
              <w:top w:val="none" w:sz="0" w:space="0" w:color="auto"/>
              <w:bottom w:val="none" w:sz="0" w:space="0" w:color="auto"/>
            </w:tcBorders>
            <w:hideMark/>
          </w:tcPr>
          <w:p w14:paraId="0F10FD91" w14:textId="77777777" w:rsidR="000B76CF" w:rsidRPr="008A0512" w:rsidRDefault="000B76CF" w:rsidP="005A5760">
            <w:pPr>
              <w:pStyle w:val="TableHeaderRow"/>
              <w:spacing w:before="0" w:after="0"/>
            </w:pPr>
            <w:r w:rsidRPr="008A0512">
              <w:t>Recommendation</w:t>
            </w:r>
          </w:p>
        </w:tc>
        <w:tc>
          <w:tcPr>
            <w:tcW w:w="1134" w:type="dxa"/>
            <w:tcBorders>
              <w:top w:val="none" w:sz="0" w:space="0" w:color="auto"/>
              <w:bottom w:val="none" w:sz="0" w:space="0" w:color="auto"/>
            </w:tcBorders>
            <w:hideMark/>
          </w:tcPr>
          <w:p w14:paraId="19DC53EF" w14:textId="77777777" w:rsidR="000B76CF" w:rsidRPr="008A0512" w:rsidRDefault="000B76CF" w:rsidP="005A5760">
            <w:pPr>
              <w:pStyle w:val="TableHeaderRow"/>
              <w:spacing w:before="0" w:after="0"/>
              <w:cnfStyle w:val="100000000000" w:firstRow="1" w:lastRow="0" w:firstColumn="0" w:lastColumn="0" w:oddVBand="0" w:evenVBand="0" w:oddHBand="0" w:evenHBand="0" w:firstRowFirstColumn="0" w:firstRowLastColumn="0" w:lastRowFirstColumn="0" w:lastRowLastColumn="0"/>
            </w:pPr>
            <w:r w:rsidRPr="008A0512">
              <w:t>Response</w:t>
            </w:r>
          </w:p>
        </w:tc>
        <w:tc>
          <w:tcPr>
            <w:tcW w:w="4111" w:type="dxa"/>
            <w:tcBorders>
              <w:top w:val="none" w:sz="0" w:space="0" w:color="auto"/>
              <w:bottom w:val="none" w:sz="0" w:space="0" w:color="auto"/>
            </w:tcBorders>
            <w:hideMark/>
          </w:tcPr>
          <w:p w14:paraId="348CAA67" w14:textId="77777777" w:rsidR="000B76CF" w:rsidRPr="008A0512" w:rsidRDefault="000B76CF" w:rsidP="005A5760">
            <w:pPr>
              <w:pStyle w:val="TableHeaderRow"/>
              <w:spacing w:before="0" w:after="0"/>
              <w:cnfStyle w:val="100000000000" w:firstRow="1" w:lastRow="0" w:firstColumn="0" w:lastColumn="0" w:oddVBand="0" w:evenVBand="0" w:oddHBand="0" w:evenHBand="0" w:firstRowFirstColumn="0" w:firstRowLastColumn="0" w:lastRowFirstColumn="0" w:lastRowLastColumn="0"/>
            </w:pPr>
            <w:r w:rsidRPr="008A0512">
              <w:t xml:space="preserve">Explanation </w:t>
            </w:r>
          </w:p>
        </w:tc>
        <w:tc>
          <w:tcPr>
            <w:tcW w:w="4961" w:type="dxa"/>
            <w:tcBorders>
              <w:top w:val="none" w:sz="0" w:space="0" w:color="auto"/>
              <w:bottom w:val="none" w:sz="0" w:space="0" w:color="auto"/>
            </w:tcBorders>
            <w:hideMark/>
          </w:tcPr>
          <w:p w14:paraId="1371FC33" w14:textId="77777777" w:rsidR="000B76CF" w:rsidRPr="008A0512" w:rsidRDefault="000B76CF" w:rsidP="005A5760">
            <w:pPr>
              <w:pStyle w:val="TableHeaderRow"/>
              <w:spacing w:before="0" w:after="0"/>
              <w:cnfStyle w:val="100000000000" w:firstRow="1" w:lastRow="0" w:firstColumn="0" w:lastColumn="0" w:oddVBand="0" w:evenVBand="0" w:oddHBand="0" w:evenHBand="0" w:firstRowFirstColumn="0" w:firstRowLastColumn="0" w:lastRowFirstColumn="0" w:lastRowLastColumn="0"/>
            </w:pPr>
            <w:r w:rsidRPr="008A0512">
              <w:t xml:space="preserve">Action plan </w:t>
            </w:r>
          </w:p>
        </w:tc>
        <w:tc>
          <w:tcPr>
            <w:tcW w:w="1984" w:type="dxa"/>
            <w:tcBorders>
              <w:top w:val="none" w:sz="0" w:space="0" w:color="auto"/>
              <w:bottom w:val="none" w:sz="0" w:space="0" w:color="auto"/>
            </w:tcBorders>
            <w:hideMark/>
          </w:tcPr>
          <w:p w14:paraId="16E4EEA5" w14:textId="77777777" w:rsidR="000B76CF" w:rsidRPr="005111BE" w:rsidRDefault="000B76CF" w:rsidP="005A5760">
            <w:pPr>
              <w:pStyle w:val="TableHeaderRow"/>
              <w:spacing w:before="0" w:after="0"/>
              <w:cnfStyle w:val="100000000000" w:firstRow="1" w:lastRow="0" w:firstColumn="0" w:lastColumn="0" w:oddVBand="0" w:evenVBand="0" w:oddHBand="0" w:evenHBand="0" w:firstRowFirstColumn="0" w:firstRowLastColumn="0" w:lastRowFirstColumn="0" w:lastRowLastColumn="0"/>
            </w:pPr>
            <w:r w:rsidRPr="008A0512">
              <w:t>Timeframe</w:t>
            </w:r>
          </w:p>
        </w:tc>
      </w:tr>
      <w:tr w:rsidR="0030755A" w:rsidRPr="008A0512" w14:paraId="65488A0B" w14:textId="77777777" w:rsidTr="00745B55">
        <w:trPr>
          <w:cnfStyle w:val="000000100000" w:firstRow="0" w:lastRow="0" w:firstColumn="0" w:lastColumn="0" w:oddVBand="0" w:evenVBand="0" w:oddHBand="1" w:evenHBand="0" w:firstRowFirstColumn="0" w:firstRowLastColumn="0" w:lastRowFirstColumn="0" w:lastRowLastColumn="0"/>
          <w:trHeight w:val="3343"/>
        </w:trPr>
        <w:tc>
          <w:tcPr>
            <w:cnfStyle w:val="001000000000" w:firstRow="0" w:lastRow="0" w:firstColumn="1" w:lastColumn="0" w:oddVBand="0" w:evenVBand="0" w:oddHBand="0" w:evenHBand="0" w:firstRowFirstColumn="0" w:firstRowLastColumn="0" w:lastRowFirstColumn="0" w:lastRowLastColumn="0"/>
            <w:tcW w:w="3398" w:type="dxa"/>
          </w:tcPr>
          <w:p w14:paraId="18AE0B23" w14:textId="5D3EB24F" w:rsidR="000B76CF" w:rsidRPr="00381643" w:rsidRDefault="000B76CF" w:rsidP="005A5760">
            <w:pPr>
              <w:spacing w:before="0" w:after="0" w:line="240" w:lineRule="auto"/>
              <w:rPr>
                <w:rFonts w:asciiTheme="minorHAnsi" w:hAnsiTheme="minorHAnsi"/>
                <w:u w:val="single"/>
              </w:rPr>
            </w:pPr>
            <w:r w:rsidRPr="00381643">
              <w:rPr>
                <w:rFonts w:asciiTheme="minorHAnsi" w:hAnsiTheme="minorHAnsi"/>
                <w:u w:val="single"/>
              </w:rPr>
              <w:t>Recommendation 1:</w:t>
            </w:r>
          </w:p>
          <w:p w14:paraId="091AE2A6" w14:textId="0A9C374A" w:rsidR="000B76CF" w:rsidRPr="005A5760" w:rsidRDefault="008D3770" w:rsidP="005A5760">
            <w:pPr>
              <w:pStyle w:val="BodyText"/>
              <w:spacing w:before="0" w:after="0" w:line="240" w:lineRule="auto"/>
              <w:rPr>
                <w:rFonts w:asciiTheme="minorHAnsi" w:hAnsiTheme="minorHAnsi"/>
                <w:bCs/>
              </w:rPr>
            </w:pPr>
            <w:r w:rsidRPr="008D3770">
              <w:rPr>
                <w:rFonts w:asciiTheme="minorHAnsi" w:hAnsiTheme="minorHAnsi"/>
                <w:bCs/>
              </w:rPr>
              <w:t xml:space="preserve">For this phase (and the next </w:t>
            </w:r>
            <w:proofErr w:type="spellStart"/>
            <w:r w:rsidRPr="008D3770">
              <w:rPr>
                <w:rFonts w:asciiTheme="minorHAnsi" w:hAnsiTheme="minorHAnsi"/>
                <w:bCs/>
              </w:rPr>
              <w:t>GoA</w:t>
            </w:r>
            <w:proofErr w:type="spellEnd"/>
            <w:r w:rsidRPr="008D3770">
              <w:rPr>
                <w:rFonts w:asciiTheme="minorHAnsi" w:hAnsiTheme="minorHAnsi"/>
                <w:bCs/>
              </w:rPr>
              <w:t xml:space="preserve">-funded law and justice program), DFAT and </w:t>
            </w:r>
            <w:proofErr w:type="spellStart"/>
            <w:r w:rsidRPr="008D3770">
              <w:rPr>
                <w:rFonts w:asciiTheme="minorHAnsi" w:hAnsiTheme="minorHAnsi"/>
                <w:bCs/>
              </w:rPr>
              <w:t>GoA</w:t>
            </w:r>
            <w:proofErr w:type="spellEnd"/>
            <w:r w:rsidRPr="008D3770">
              <w:rPr>
                <w:rFonts w:asciiTheme="minorHAnsi" w:hAnsiTheme="minorHAnsi"/>
                <w:bCs/>
              </w:rPr>
              <w:t xml:space="preserve"> should continue to focus on strong development outcomes aligned with </w:t>
            </w:r>
            <w:proofErr w:type="spellStart"/>
            <w:r w:rsidRPr="008D3770">
              <w:rPr>
                <w:rFonts w:asciiTheme="minorHAnsi" w:hAnsiTheme="minorHAnsi"/>
                <w:bCs/>
              </w:rPr>
              <w:t>GoPNG’s</w:t>
            </w:r>
            <w:proofErr w:type="spellEnd"/>
            <w:r w:rsidRPr="008D3770">
              <w:rPr>
                <w:rFonts w:asciiTheme="minorHAnsi" w:hAnsiTheme="minorHAnsi"/>
                <w:bCs/>
              </w:rPr>
              <w:t xml:space="preserve"> strategic priorities around law and justice and addressing FSV and anti-corruption to advance Australian and </w:t>
            </w:r>
            <w:proofErr w:type="spellStart"/>
            <w:r w:rsidRPr="008D3770">
              <w:rPr>
                <w:rFonts w:asciiTheme="minorHAnsi" w:hAnsiTheme="minorHAnsi"/>
                <w:bCs/>
              </w:rPr>
              <w:t>GoPNG</w:t>
            </w:r>
            <w:proofErr w:type="spellEnd"/>
            <w:r w:rsidRPr="008D3770">
              <w:rPr>
                <w:rFonts w:asciiTheme="minorHAnsi" w:hAnsiTheme="minorHAnsi"/>
                <w:bCs/>
              </w:rPr>
              <w:t xml:space="preserve"> strategic interest. </w:t>
            </w:r>
          </w:p>
        </w:tc>
        <w:tc>
          <w:tcPr>
            <w:tcW w:w="1134" w:type="dxa"/>
            <w:shd w:val="clear" w:color="auto" w:fill="92D050"/>
            <w:hideMark/>
          </w:tcPr>
          <w:p w14:paraId="6775B246" w14:textId="77777777" w:rsidR="000B76CF" w:rsidRPr="00381643" w:rsidRDefault="000B76CF" w:rsidP="005A5760">
            <w:pPr>
              <w:pStyle w:val="Heading3"/>
              <w:spacing w:before="0" w:after="0" w:line="240" w:lineRule="auto"/>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81643">
              <w:rPr>
                <w:rFonts w:asciiTheme="minorHAnsi" w:hAnsiTheme="minorHAnsi"/>
                <w:sz w:val="22"/>
                <w:szCs w:val="22"/>
              </w:rPr>
              <w:t xml:space="preserve">Agree </w:t>
            </w:r>
          </w:p>
        </w:tc>
        <w:tc>
          <w:tcPr>
            <w:tcW w:w="4111" w:type="dxa"/>
            <w:tcBorders>
              <w:bottom w:val="single" w:sz="4" w:space="0" w:color="5B9BD5" w:themeColor="accent1"/>
            </w:tcBorders>
          </w:tcPr>
          <w:p w14:paraId="29451B92" w14:textId="5172316B" w:rsidR="000B76CF" w:rsidRPr="00381643" w:rsidRDefault="00D45024" w:rsidP="005A5760">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DFAT’s </w:t>
            </w:r>
            <w:r w:rsidR="005472F8">
              <w:rPr>
                <w:rFonts w:asciiTheme="minorHAnsi" w:hAnsiTheme="minorHAnsi"/>
              </w:rPr>
              <w:t>current investment (</w:t>
            </w:r>
            <w:r w:rsidR="00E81015">
              <w:rPr>
                <w:rFonts w:asciiTheme="minorHAnsi" w:hAnsiTheme="minorHAnsi"/>
              </w:rPr>
              <w:t>INL816</w:t>
            </w:r>
            <w:r w:rsidR="00FB7981">
              <w:rPr>
                <w:rFonts w:asciiTheme="minorHAnsi" w:hAnsiTheme="minorHAnsi"/>
              </w:rPr>
              <w:t xml:space="preserve"> – Justice Services </w:t>
            </w:r>
            <w:r w:rsidR="00A638C4">
              <w:rPr>
                <w:rFonts w:asciiTheme="minorHAnsi" w:hAnsiTheme="minorHAnsi"/>
              </w:rPr>
              <w:t xml:space="preserve">and </w:t>
            </w:r>
            <w:r w:rsidR="00FB7981">
              <w:rPr>
                <w:rFonts w:asciiTheme="minorHAnsi" w:hAnsiTheme="minorHAnsi"/>
              </w:rPr>
              <w:t>Stability for Development</w:t>
            </w:r>
            <w:r w:rsidR="00E81015">
              <w:rPr>
                <w:rFonts w:asciiTheme="minorHAnsi" w:hAnsiTheme="minorHAnsi"/>
              </w:rPr>
              <w:t xml:space="preserve">) </w:t>
            </w:r>
            <w:r w:rsidR="0007141F">
              <w:rPr>
                <w:rFonts w:asciiTheme="minorHAnsi" w:hAnsiTheme="minorHAnsi"/>
              </w:rPr>
              <w:t xml:space="preserve">is </w:t>
            </w:r>
            <w:r w:rsidR="00C00D61">
              <w:rPr>
                <w:rFonts w:asciiTheme="minorHAnsi" w:hAnsiTheme="minorHAnsi"/>
              </w:rPr>
              <w:t xml:space="preserve">a sector-led investment with strong engagement from </w:t>
            </w:r>
            <w:proofErr w:type="spellStart"/>
            <w:r w:rsidR="00C00D61">
              <w:rPr>
                <w:rFonts w:asciiTheme="minorHAnsi" w:hAnsiTheme="minorHAnsi"/>
              </w:rPr>
              <w:t>GoPNG</w:t>
            </w:r>
            <w:proofErr w:type="spellEnd"/>
            <w:r w:rsidR="00C00D61">
              <w:rPr>
                <w:rFonts w:asciiTheme="minorHAnsi" w:hAnsiTheme="minorHAnsi"/>
              </w:rPr>
              <w:t xml:space="preserve"> counterparts at the national and subnational level</w:t>
            </w:r>
            <w:r w:rsidR="001C06E0">
              <w:rPr>
                <w:rFonts w:asciiTheme="minorHAnsi" w:hAnsiTheme="minorHAnsi"/>
              </w:rPr>
              <w:t xml:space="preserve">, to ensure alignment with </w:t>
            </w:r>
            <w:proofErr w:type="spellStart"/>
            <w:r w:rsidR="001C06E0">
              <w:rPr>
                <w:rFonts w:asciiTheme="minorHAnsi" w:hAnsiTheme="minorHAnsi"/>
              </w:rPr>
              <w:t>GoPNG</w:t>
            </w:r>
            <w:proofErr w:type="spellEnd"/>
            <w:r w:rsidR="001C06E0">
              <w:rPr>
                <w:rFonts w:asciiTheme="minorHAnsi" w:hAnsiTheme="minorHAnsi"/>
              </w:rPr>
              <w:t xml:space="preserve"> strategic priorities</w:t>
            </w:r>
            <w:r w:rsidR="00C00D61">
              <w:rPr>
                <w:rFonts w:asciiTheme="minorHAnsi" w:hAnsiTheme="minorHAnsi"/>
              </w:rPr>
              <w:t xml:space="preserve">. The program </w:t>
            </w:r>
            <w:r w:rsidR="0007141F">
              <w:rPr>
                <w:rFonts w:asciiTheme="minorHAnsi" w:hAnsiTheme="minorHAnsi"/>
              </w:rPr>
              <w:t>conclud</w:t>
            </w:r>
            <w:r w:rsidR="00C00D61">
              <w:rPr>
                <w:rFonts w:asciiTheme="minorHAnsi" w:hAnsiTheme="minorHAnsi"/>
              </w:rPr>
              <w:t>es in December 2023.</w:t>
            </w:r>
            <w:r w:rsidR="00D37292">
              <w:rPr>
                <w:rFonts w:asciiTheme="minorHAnsi" w:hAnsiTheme="minorHAnsi"/>
              </w:rPr>
              <w:t xml:space="preserve"> </w:t>
            </w:r>
            <w:r w:rsidR="00CC137D">
              <w:rPr>
                <w:rFonts w:asciiTheme="minorHAnsi" w:hAnsiTheme="minorHAnsi"/>
              </w:rPr>
              <w:t xml:space="preserve">A </w:t>
            </w:r>
            <w:r w:rsidR="007F24C8">
              <w:rPr>
                <w:rFonts w:asciiTheme="minorHAnsi" w:hAnsiTheme="minorHAnsi"/>
              </w:rPr>
              <w:t xml:space="preserve">future law and justice investment </w:t>
            </w:r>
            <w:r w:rsidR="00086C22">
              <w:rPr>
                <w:rFonts w:asciiTheme="minorHAnsi" w:hAnsiTheme="minorHAnsi"/>
              </w:rPr>
              <w:t>will be designed to align with</w:t>
            </w:r>
            <w:r w:rsidR="00AF4373">
              <w:rPr>
                <w:rFonts w:asciiTheme="minorHAnsi" w:hAnsiTheme="minorHAnsi"/>
              </w:rPr>
              <w:t xml:space="preserve"> </w:t>
            </w:r>
            <w:proofErr w:type="spellStart"/>
            <w:r w:rsidR="00AF4373">
              <w:rPr>
                <w:rFonts w:asciiTheme="minorHAnsi" w:hAnsiTheme="minorHAnsi"/>
              </w:rPr>
              <w:t>GoPNG</w:t>
            </w:r>
            <w:proofErr w:type="spellEnd"/>
            <w:r w:rsidR="00086C22">
              <w:rPr>
                <w:rFonts w:asciiTheme="minorHAnsi" w:hAnsiTheme="minorHAnsi"/>
              </w:rPr>
              <w:t xml:space="preserve"> and Australian development</w:t>
            </w:r>
            <w:r w:rsidR="00AF4373">
              <w:rPr>
                <w:rFonts w:asciiTheme="minorHAnsi" w:hAnsiTheme="minorHAnsi"/>
              </w:rPr>
              <w:t xml:space="preserve"> priorities around law and justice </w:t>
            </w:r>
            <w:r w:rsidR="00086C22">
              <w:rPr>
                <w:rFonts w:asciiTheme="minorHAnsi" w:hAnsiTheme="minorHAnsi"/>
              </w:rPr>
              <w:t>including</w:t>
            </w:r>
            <w:r w:rsidR="00AF4373">
              <w:rPr>
                <w:rFonts w:asciiTheme="minorHAnsi" w:hAnsiTheme="minorHAnsi"/>
              </w:rPr>
              <w:t xml:space="preserve"> addressing FSV and anticorruption</w:t>
            </w:r>
            <w:r w:rsidR="00FC68D7">
              <w:rPr>
                <w:rFonts w:asciiTheme="minorHAnsi" w:hAnsiTheme="minorHAnsi"/>
              </w:rPr>
              <w:t xml:space="preserve">. </w:t>
            </w:r>
            <w:r w:rsidR="00CC137D">
              <w:rPr>
                <w:rFonts w:asciiTheme="minorHAnsi" w:hAnsiTheme="minorHAnsi"/>
              </w:rPr>
              <w:t xml:space="preserve"> </w:t>
            </w:r>
            <w:r w:rsidR="00145C85">
              <w:rPr>
                <w:rFonts w:asciiTheme="minorHAnsi" w:hAnsiTheme="minorHAnsi"/>
              </w:rPr>
              <w:t xml:space="preserve"> </w:t>
            </w:r>
          </w:p>
        </w:tc>
        <w:tc>
          <w:tcPr>
            <w:tcW w:w="4961" w:type="dxa"/>
          </w:tcPr>
          <w:p w14:paraId="0F58E9A7" w14:textId="6776ACDD" w:rsidR="002F666B" w:rsidRDefault="002F666B" w:rsidP="005A5760">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DFAT will continue to engage closely with </w:t>
            </w:r>
            <w:proofErr w:type="spellStart"/>
            <w:r>
              <w:rPr>
                <w:rFonts w:asciiTheme="minorHAnsi" w:hAnsiTheme="minorHAnsi"/>
              </w:rPr>
              <w:t>GoPNG</w:t>
            </w:r>
            <w:proofErr w:type="spellEnd"/>
            <w:r>
              <w:rPr>
                <w:rFonts w:asciiTheme="minorHAnsi" w:hAnsiTheme="minorHAnsi"/>
              </w:rPr>
              <w:t xml:space="preserve"> counterparts to ensure </w:t>
            </w:r>
            <w:r w:rsidR="00A457FA">
              <w:rPr>
                <w:rFonts w:asciiTheme="minorHAnsi" w:hAnsiTheme="minorHAnsi"/>
              </w:rPr>
              <w:t xml:space="preserve">activities in the current program address the sector’s most pressing </w:t>
            </w:r>
            <w:proofErr w:type="gramStart"/>
            <w:r w:rsidR="00A457FA">
              <w:rPr>
                <w:rFonts w:asciiTheme="minorHAnsi" w:hAnsiTheme="minorHAnsi"/>
              </w:rPr>
              <w:t>needs.</w:t>
            </w:r>
            <w:r>
              <w:rPr>
                <w:rFonts w:asciiTheme="minorHAnsi" w:hAnsiTheme="minorHAnsi"/>
              </w:rPr>
              <w:t>.</w:t>
            </w:r>
            <w:proofErr w:type="gramEnd"/>
            <w:r>
              <w:rPr>
                <w:rFonts w:asciiTheme="minorHAnsi" w:hAnsiTheme="minorHAnsi"/>
              </w:rPr>
              <w:t xml:space="preserve"> </w:t>
            </w:r>
          </w:p>
          <w:p w14:paraId="2664AB89" w14:textId="1BCFD631" w:rsidR="00863DCA" w:rsidRDefault="00557F41" w:rsidP="005A5760">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P</w:t>
            </w:r>
            <w:r w:rsidR="00915D0A">
              <w:rPr>
                <w:rFonts w:asciiTheme="minorHAnsi" w:hAnsiTheme="minorHAnsi"/>
              </w:rPr>
              <w:t xml:space="preserve">reparation for </w:t>
            </w:r>
            <w:r w:rsidR="00A63EDE">
              <w:rPr>
                <w:rFonts w:asciiTheme="minorHAnsi" w:hAnsiTheme="minorHAnsi"/>
              </w:rPr>
              <w:t xml:space="preserve">the </w:t>
            </w:r>
            <w:r w:rsidR="00FC68D7">
              <w:rPr>
                <w:rFonts w:asciiTheme="minorHAnsi" w:hAnsiTheme="minorHAnsi"/>
              </w:rPr>
              <w:t>design</w:t>
            </w:r>
            <w:r w:rsidR="00A63EDE">
              <w:rPr>
                <w:rFonts w:asciiTheme="minorHAnsi" w:hAnsiTheme="minorHAnsi"/>
              </w:rPr>
              <w:t xml:space="preserve"> of a new law</w:t>
            </w:r>
            <w:r w:rsidR="003C0B25">
              <w:rPr>
                <w:rFonts w:asciiTheme="minorHAnsi" w:hAnsiTheme="minorHAnsi"/>
              </w:rPr>
              <w:t xml:space="preserve"> </w:t>
            </w:r>
            <w:r w:rsidR="00A63EDE">
              <w:rPr>
                <w:rFonts w:asciiTheme="minorHAnsi" w:hAnsiTheme="minorHAnsi"/>
              </w:rPr>
              <w:t xml:space="preserve">and justice </w:t>
            </w:r>
            <w:r>
              <w:rPr>
                <w:rFonts w:asciiTheme="minorHAnsi" w:hAnsiTheme="minorHAnsi"/>
              </w:rPr>
              <w:t xml:space="preserve">investment </w:t>
            </w:r>
            <w:r w:rsidR="003C0B25">
              <w:rPr>
                <w:rFonts w:asciiTheme="minorHAnsi" w:hAnsiTheme="minorHAnsi"/>
              </w:rPr>
              <w:t>is</w:t>
            </w:r>
            <w:r w:rsidR="003150A8">
              <w:rPr>
                <w:rFonts w:asciiTheme="minorHAnsi" w:hAnsiTheme="minorHAnsi"/>
              </w:rPr>
              <w:t xml:space="preserve"> </w:t>
            </w:r>
            <w:r w:rsidR="007B67E7">
              <w:rPr>
                <w:rFonts w:asciiTheme="minorHAnsi" w:hAnsiTheme="minorHAnsi"/>
              </w:rPr>
              <w:t xml:space="preserve">currently </w:t>
            </w:r>
            <w:r w:rsidR="00F773AC">
              <w:rPr>
                <w:rFonts w:asciiTheme="minorHAnsi" w:hAnsiTheme="minorHAnsi"/>
              </w:rPr>
              <w:t>underway</w:t>
            </w:r>
            <w:r>
              <w:rPr>
                <w:rFonts w:asciiTheme="minorHAnsi" w:hAnsiTheme="minorHAnsi"/>
              </w:rPr>
              <w:t xml:space="preserve">, </w:t>
            </w:r>
            <w:r w:rsidR="008D745F">
              <w:rPr>
                <w:rFonts w:asciiTheme="minorHAnsi" w:hAnsiTheme="minorHAnsi"/>
              </w:rPr>
              <w:t xml:space="preserve">with the design to take place in </w:t>
            </w:r>
            <w:r w:rsidR="00A63EDE">
              <w:rPr>
                <w:rFonts w:asciiTheme="minorHAnsi" w:hAnsiTheme="minorHAnsi"/>
              </w:rPr>
              <w:t xml:space="preserve">2023. </w:t>
            </w:r>
          </w:p>
          <w:p w14:paraId="5B05211E" w14:textId="6C829C7D" w:rsidR="00B7761F" w:rsidRPr="00381643" w:rsidRDefault="00BF56B8" w:rsidP="005A5760">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DFAT</w:t>
            </w:r>
            <w:r w:rsidR="008D745F">
              <w:rPr>
                <w:rFonts w:asciiTheme="minorHAnsi" w:hAnsiTheme="minorHAnsi"/>
              </w:rPr>
              <w:t xml:space="preserve"> will </w:t>
            </w:r>
            <w:r w:rsidR="004519A4">
              <w:rPr>
                <w:rFonts w:asciiTheme="minorHAnsi" w:hAnsiTheme="minorHAnsi"/>
              </w:rPr>
              <w:t>engage</w:t>
            </w:r>
            <w:r>
              <w:rPr>
                <w:rFonts w:asciiTheme="minorHAnsi" w:hAnsiTheme="minorHAnsi"/>
              </w:rPr>
              <w:t xml:space="preserve"> </w:t>
            </w:r>
            <w:proofErr w:type="spellStart"/>
            <w:r>
              <w:rPr>
                <w:rFonts w:asciiTheme="minorHAnsi" w:hAnsiTheme="minorHAnsi"/>
              </w:rPr>
              <w:t>GoPNG</w:t>
            </w:r>
            <w:proofErr w:type="spellEnd"/>
            <w:r>
              <w:rPr>
                <w:rFonts w:asciiTheme="minorHAnsi" w:hAnsiTheme="minorHAnsi"/>
              </w:rPr>
              <w:t xml:space="preserve"> counterparts in the development of the design to ensure continued alignment with </w:t>
            </w:r>
            <w:proofErr w:type="spellStart"/>
            <w:r>
              <w:rPr>
                <w:rFonts w:asciiTheme="minorHAnsi" w:hAnsiTheme="minorHAnsi"/>
              </w:rPr>
              <w:t>GoPNG</w:t>
            </w:r>
            <w:proofErr w:type="spellEnd"/>
            <w:r>
              <w:rPr>
                <w:rFonts w:asciiTheme="minorHAnsi" w:hAnsiTheme="minorHAnsi"/>
              </w:rPr>
              <w:t xml:space="preserve"> strategic priorities, and ongoing </w:t>
            </w:r>
            <w:r w:rsidR="00451FC7">
              <w:rPr>
                <w:rFonts w:asciiTheme="minorHAnsi" w:hAnsiTheme="minorHAnsi"/>
              </w:rPr>
              <w:t>partnership</w:t>
            </w:r>
            <w:r w:rsidR="00101FC9">
              <w:rPr>
                <w:rFonts w:asciiTheme="minorHAnsi" w:hAnsiTheme="minorHAnsi"/>
              </w:rPr>
              <w:t xml:space="preserve"> and involvement</w:t>
            </w:r>
            <w:r w:rsidR="00451FC7">
              <w:rPr>
                <w:rFonts w:asciiTheme="minorHAnsi" w:hAnsiTheme="minorHAnsi"/>
              </w:rPr>
              <w:t xml:space="preserve"> of the sector in implementation. </w:t>
            </w:r>
          </w:p>
        </w:tc>
        <w:tc>
          <w:tcPr>
            <w:tcW w:w="1984" w:type="dxa"/>
          </w:tcPr>
          <w:p w14:paraId="39AA1296" w14:textId="77777777" w:rsidR="000B76CF" w:rsidRDefault="00ED2A4A" w:rsidP="005A5760">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Imme</w:t>
            </w:r>
            <w:r w:rsidR="00E542B6">
              <w:rPr>
                <w:rFonts w:asciiTheme="minorHAnsi" w:hAnsiTheme="minorHAnsi"/>
              </w:rPr>
              <w:t xml:space="preserve">diate and ongoing </w:t>
            </w:r>
          </w:p>
          <w:p w14:paraId="7633F756" w14:textId="77777777" w:rsidR="00C1240B" w:rsidRDefault="00C1240B" w:rsidP="005A5760">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6808F110" w14:textId="77777777" w:rsidR="00C1240B" w:rsidRDefault="00C1240B" w:rsidP="005A5760">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4CBC602A" w14:textId="77777777" w:rsidR="00C1240B" w:rsidRDefault="00C1240B" w:rsidP="005A5760">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6ED4658B" w14:textId="6AB352E4" w:rsidR="00C1240B" w:rsidRPr="00381643" w:rsidRDefault="00C1240B" w:rsidP="005A5760">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Incorporate in</w:t>
            </w:r>
            <w:r w:rsidR="00C03404">
              <w:rPr>
                <w:rFonts w:asciiTheme="minorHAnsi" w:hAnsiTheme="minorHAnsi"/>
              </w:rPr>
              <w:t>to</w:t>
            </w:r>
            <w:r>
              <w:rPr>
                <w:rFonts w:asciiTheme="minorHAnsi" w:hAnsiTheme="minorHAnsi"/>
              </w:rPr>
              <w:t xml:space="preserve"> design for new law and justice program</w:t>
            </w:r>
          </w:p>
        </w:tc>
      </w:tr>
      <w:tr w:rsidR="005A5760" w:rsidRPr="008A0512" w14:paraId="0511765F" w14:textId="77777777" w:rsidTr="005A57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8" w:type="dxa"/>
          </w:tcPr>
          <w:p w14:paraId="49CC9F32" w14:textId="494B701E" w:rsidR="00AB4B36" w:rsidRPr="00381643" w:rsidRDefault="00AB4B36" w:rsidP="005A5760">
            <w:pPr>
              <w:spacing w:before="0" w:after="0" w:line="240" w:lineRule="auto"/>
              <w:rPr>
                <w:rFonts w:asciiTheme="minorHAnsi" w:hAnsiTheme="minorHAnsi"/>
                <w:u w:val="single"/>
              </w:rPr>
            </w:pPr>
            <w:bookmarkStart w:id="0" w:name="_Hlk120263146"/>
            <w:r w:rsidRPr="00381643">
              <w:rPr>
                <w:rFonts w:asciiTheme="minorHAnsi" w:hAnsiTheme="minorHAnsi"/>
                <w:u w:val="single"/>
              </w:rPr>
              <w:t>Recommendation 2:</w:t>
            </w:r>
          </w:p>
          <w:p w14:paraId="4A041E73" w14:textId="2374CA05" w:rsidR="00164550" w:rsidRPr="00E16DC1" w:rsidRDefault="00CC770B" w:rsidP="005A5760">
            <w:pPr>
              <w:spacing w:before="0" w:after="0" w:line="240" w:lineRule="auto"/>
              <w:rPr>
                <w:rFonts w:eastAsia="Calibri" w:cs="Calibri"/>
                <w:color w:val="44546A"/>
                <w:lang w:val="en-AU"/>
              </w:rPr>
            </w:pPr>
            <w:r w:rsidRPr="00CC770B">
              <w:rPr>
                <w:rFonts w:eastAsia="Calibri" w:cs="Calibri"/>
                <w:color w:val="44546A"/>
                <w:lang w:val="en-AU"/>
              </w:rPr>
              <w:t xml:space="preserve">For the remainder of this phase, JSS4D should not use limited </w:t>
            </w:r>
            <w:r w:rsidR="00B61A64">
              <w:rPr>
                <w:rFonts w:eastAsia="Calibri" w:cs="Calibri"/>
                <w:color w:val="44546A"/>
                <w:lang w:val="en-AU"/>
              </w:rPr>
              <w:t>Monitoring, Evaluation, Research and Learning (</w:t>
            </w:r>
            <w:r w:rsidRPr="00CC770B">
              <w:rPr>
                <w:rFonts w:eastAsia="Calibri" w:cs="Calibri"/>
                <w:color w:val="44546A"/>
                <w:lang w:val="en-AU"/>
              </w:rPr>
              <w:t>MERL</w:t>
            </w:r>
            <w:r w:rsidR="00B61A64">
              <w:rPr>
                <w:rFonts w:eastAsia="Calibri" w:cs="Calibri"/>
                <w:color w:val="44546A"/>
                <w:lang w:val="en-AU"/>
              </w:rPr>
              <w:t>)</w:t>
            </w:r>
            <w:r w:rsidRPr="00CC770B">
              <w:rPr>
                <w:rFonts w:eastAsia="Calibri" w:cs="Calibri"/>
                <w:color w:val="44546A"/>
                <w:lang w:val="en-AU"/>
              </w:rPr>
              <w:t xml:space="preserve"> Team time to undertake any major update of the MERL Plan or Multi-year Plan. However, there are critical actions that should be taken now in relation to both the MERL system and improving progress reporting (See Annex</w:t>
            </w:r>
            <w:r w:rsidR="000E406C">
              <w:rPr>
                <w:rFonts w:eastAsia="Calibri" w:cs="Calibri"/>
                <w:color w:val="44546A"/>
                <w:lang w:val="en-AU"/>
              </w:rPr>
              <w:t> </w:t>
            </w:r>
            <w:r w:rsidRPr="00CC770B">
              <w:rPr>
                <w:rFonts w:eastAsia="Calibri" w:cs="Calibri"/>
                <w:color w:val="44546A"/>
                <w:lang w:val="en-AU"/>
              </w:rPr>
              <w:t>H).</w:t>
            </w:r>
          </w:p>
        </w:tc>
        <w:tc>
          <w:tcPr>
            <w:tcW w:w="1134" w:type="dxa"/>
            <w:shd w:val="clear" w:color="auto" w:fill="92D050"/>
            <w:hideMark/>
          </w:tcPr>
          <w:p w14:paraId="1B110117" w14:textId="77777777" w:rsidR="00AB4B36" w:rsidRPr="00381643" w:rsidRDefault="00AB4B36" w:rsidP="005A5760">
            <w:pPr>
              <w:pStyle w:val="Heading3"/>
              <w:spacing w:before="0" w:after="0" w:line="240" w:lineRule="auto"/>
              <w:outlineLvl w:val="2"/>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381643">
              <w:rPr>
                <w:rFonts w:asciiTheme="minorHAnsi" w:hAnsiTheme="minorHAnsi"/>
                <w:sz w:val="22"/>
                <w:szCs w:val="22"/>
              </w:rPr>
              <w:t xml:space="preserve">Agree </w:t>
            </w:r>
          </w:p>
        </w:tc>
        <w:tc>
          <w:tcPr>
            <w:tcW w:w="4111" w:type="dxa"/>
            <w:tcBorders>
              <w:top w:val="single" w:sz="4" w:space="0" w:color="auto"/>
            </w:tcBorders>
          </w:tcPr>
          <w:p w14:paraId="766384A0" w14:textId="32C024EA" w:rsidR="00AB4B36" w:rsidRPr="00381643" w:rsidRDefault="00E542B6" w:rsidP="005A5760">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 xml:space="preserve">DFAT </w:t>
            </w:r>
            <w:r w:rsidR="002633FF">
              <w:rPr>
                <w:rFonts w:asciiTheme="minorHAnsi" w:hAnsiTheme="minorHAnsi"/>
              </w:rPr>
              <w:t xml:space="preserve">agrees </w:t>
            </w:r>
            <w:r w:rsidR="003840EC">
              <w:rPr>
                <w:rFonts w:asciiTheme="minorHAnsi" w:hAnsiTheme="minorHAnsi"/>
              </w:rPr>
              <w:t xml:space="preserve">that JSS4D MERL team should focus on </w:t>
            </w:r>
            <w:r w:rsidR="00997B6A">
              <w:rPr>
                <w:rFonts w:asciiTheme="minorHAnsi" w:hAnsiTheme="minorHAnsi"/>
              </w:rPr>
              <w:t>actions</w:t>
            </w:r>
            <w:r w:rsidR="00A47035">
              <w:rPr>
                <w:rFonts w:asciiTheme="minorHAnsi" w:hAnsiTheme="minorHAnsi"/>
              </w:rPr>
              <w:t xml:space="preserve"> achievable in the time remaining in JSS4D phase two,</w:t>
            </w:r>
            <w:r w:rsidR="00997B6A">
              <w:rPr>
                <w:rFonts w:asciiTheme="minorHAnsi" w:hAnsiTheme="minorHAnsi"/>
              </w:rPr>
              <w:t xml:space="preserve"> to improve </w:t>
            </w:r>
            <w:r w:rsidR="00A47035">
              <w:rPr>
                <w:rFonts w:asciiTheme="minorHAnsi" w:hAnsiTheme="minorHAnsi"/>
              </w:rPr>
              <w:t xml:space="preserve">program monitoring and evaluation. </w:t>
            </w:r>
            <w:r w:rsidR="00812DD1">
              <w:rPr>
                <w:rFonts w:asciiTheme="minorHAnsi" w:hAnsiTheme="minorHAnsi"/>
              </w:rPr>
              <w:t xml:space="preserve">DFAT has strengthened </w:t>
            </w:r>
            <w:r w:rsidR="008D3F05">
              <w:rPr>
                <w:rFonts w:asciiTheme="minorHAnsi" w:hAnsiTheme="minorHAnsi"/>
              </w:rPr>
              <w:t>m</w:t>
            </w:r>
            <w:r w:rsidR="00741E25">
              <w:rPr>
                <w:rFonts w:asciiTheme="minorHAnsi" w:hAnsiTheme="minorHAnsi"/>
              </w:rPr>
              <w:t xml:space="preserve">onitoring and </w:t>
            </w:r>
            <w:r w:rsidR="008D3F05">
              <w:rPr>
                <w:rFonts w:asciiTheme="minorHAnsi" w:hAnsiTheme="minorHAnsi"/>
              </w:rPr>
              <w:t>e</w:t>
            </w:r>
            <w:r w:rsidR="00741E25">
              <w:rPr>
                <w:rFonts w:asciiTheme="minorHAnsi" w:hAnsiTheme="minorHAnsi"/>
              </w:rPr>
              <w:t xml:space="preserve">valuation </w:t>
            </w:r>
            <w:r w:rsidR="00812DD1">
              <w:rPr>
                <w:rFonts w:asciiTheme="minorHAnsi" w:hAnsiTheme="minorHAnsi"/>
              </w:rPr>
              <w:t>resourc</w:t>
            </w:r>
            <w:r w:rsidR="008D3F05">
              <w:rPr>
                <w:rFonts w:asciiTheme="minorHAnsi" w:hAnsiTheme="minorHAnsi"/>
              </w:rPr>
              <w:t>ing</w:t>
            </w:r>
            <w:r w:rsidR="00812DD1">
              <w:rPr>
                <w:rFonts w:asciiTheme="minorHAnsi" w:hAnsiTheme="minorHAnsi"/>
              </w:rPr>
              <w:t xml:space="preserve"> within the program</w:t>
            </w:r>
            <w:r w:rsidR="00C34E01">
              <w:rPr>
                <w:rFonts w:asciiTheme="minorHAnsi" w:hAnsiTheme="minorHAnsi"/>
              </w:rPr>
              <w:t xml:space="preserve"> in 2022, </w:t>
            </w:r>
            <w:r w:rsidR="00C62F0B">
              <w:rPr>
                <w:rFonts w:asciiTheme="minorHAnsi" w:hAnsiTheme="minorHAnsi"/>
              </w:rPr>
              <w:t xml:space="preserve">to improve the </w:t>
            </w:r>
            <w:r w:rsidR="00094CA6">
              <w:rPr>
                <w:rFonts w:asciiTheme="minorHAnsi" w:hAnsiTheme="minorHAnsi"/>
              </w:rPr>
              <w:t xml:space="preserve">existing </w:t>
            </w:r>
            <w:r w:rsidR="00997B6A">
              <w:rPr>
                <w:rFonts w:asciiTheme="minorHAnsi" w:hAnsiTheme="minorHAnsi"/>
              </w:rPr>
              <w:t xml:space="preserve">MERL </w:t>
            </w:r>
            <w:r w:rsidR="008D3F05">
              <w:rPr>
                <w:rFonts w:asciiTheme="minorHAnsi" w:hAnsiTheme="minorHAnsi"/>
              </w:rPr>
              <w:t xml:space="preserve">system and </w:t>
            </w:r>
            <w:r w:rsidR="00C62F0B">
              <w:rPr>
                <w:rFonts w:asciiTheme="minorHAnsi" w:hAnsiTheme="minorHAnsi"/>
              </w:rPr>
              <w:t xml:space="preserve">program </w:t>
            </w:r>
            <w:r w:rsidR="008D3F05">
              <w:rPr>
                <w:rFonts w:asciiTheme="minorHAnsi" w:hAnsiTheme="minorHAnsi"/>
              </w:rPr>
              <w:t>reporting.</w:t>
            </w:r>
          </w:p>
        </w:tc>
        <w:tc>
          <w:tcPr>
            <w:tcW w:w="4961" w:type="dxa"/>
          </w:tcPr>
          <w:p w14:paraId="76167B36" w14:textId="505E46F1" w:rsidR="005A1170" w:rsidRDefault="007E6B6D" w:rsidP="005A5760">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 xml:space="preserve">DFAT </w:t>
            </w:r>
            <w:r w:rsidR="003706F7">
              <w:rPr>
                <w:rFonts w:asciiTheme="minorHAnsi" w:hAnsiTheme="minorHAnsi"/>
              </w:rPr>
              <w:t xml:space="preserve">has </w:t>
            </w:r>
            <w:r w:rsidR="002579C1">
              <w:rPr>
                <w:rFonts w:asciiTheme="minorHAnsi" w:hAnsiTheme="minorHAnsi"/>
              </w:rPr>
              <w:t xml:space="preserve">commissioned </w:t>
            </w:r>
            <w:r w:rsidR="00821B59">
              <w:rPr>
                <w:rFonts w:asciiTheme="minorHAnsi" w:hAnsiTheme="minorHAnsi"/>
              </w:rPr>
              <w:t>four independent studies</w:t>
            </w:r>
            <w:r w:rsidR="000B2BCF">
              <w:rPr>
                <w:rFonts w:asciiTheme="minorHAnsi" w:hAnsiTheme="minorHAnsi"/>
              </w:rPr>
              <w:t xml:space="preserve"> </w:t>
            </w:r>
            <w:r w:rsidR="00470BB1">
              <w:rPr>
                <w:rFonts w:asciiTheme="minorHAnsi" w:hAnsiTheme="minorHAnsi"/>
              </w:rPr>
              <w:t xml:space="preserve">(currently underway) </w:t>
            </w:r>
            <w:r w:rsidR="000B2BCF">
              <w:rPr>
                <w:rFonts w:asciiTheme="minorHAnsi" w:hAnsiTheme="minorHAnsi"/>
              </w:rPr>
              <w:t>under JSS4D to strengthen evidence</w:t>
            </w:r>
            <w:r w:rsidR="00356816">
              <w:rPr>
                <w:rFonts w:asciiTheme="minorHAnsi" w:hAnsiTheme="minorHAnsi"/>
              </w:rPr>
              <w:t>-based</w:t>
            </w:r>
            <w:r w:rsidR="000B2BCF">
              <w:rPr>
                <w:rFonts w:asciiTheme="minorHAnsi" w:hAnsiTheme="minorHAnsi"/>
              </w:rPr>
              <w:t xml:space="preserve"> </w:t>
            </w:r>
            <w:r w:rsidR="00356816">
              <w:rPr>
                <w:rFonts w:asciiTheme="minorHAnsi" w:hAnsiTheme="minorHAnsi"/>
              </w:rPr>
              <w:t>assessment of program impact and improve report</w:t>
            </w:r>
            <w:r w:rsidR="00470BB1">
              <w:rPr>
                <w:rFonts w:asciiTheme="minorHAnsi" w:hAnsiTheme="minorHAnsi"/>
              </w:rPr>
              <w:t xml:space="preserve">ing. </w:t>
            </w:r>
          </w:p>
          <w:p w14:paraId="7C1E7F3E" w14:textId="06B4D3B2" w:rsidR="00EB7D81" w:rsidRDefault="00EB7D81" w:rsidP="005A5760">
            <w:pPr>
              <w:pStyle w:val="BodyText"/>
              <w:numPr>
                <w:ilvl w:val="0"/>
                <w:numId w:val="5"/>
              </w:numPr>
              <w:spacing w:before="0" w:after="0" w:line="240" w:lineRule="auto"/>
              <w:ind w:left="317"/>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EB7D81">
              <w:rPr>
                <w:rFonts w:asciiTheme="minorHAnsi" w:hAnsiTheme="minorHAnsi"/>
              </w:rPr>
              <w:t xml:space="preserve">Community and Business Perceptions of Crime and Safety </w:t>
            </w:r>
            <w:r w:rsidR="008E7499">
              <w:rPr>
                <w:rFonts w:asciiTheme="minorHAnsi" w:hAnsiTheme="minorHAnsi"/>
              </w:rPr>
              <w:t>Survey</w:t>
            </w:r>
          </w:p>
          <w:p w14:paraId="28ADE3C2" w14:textId="77777777" w:rsidR="005223B7" w:rsidRDefault="00420D9A" w:rsidP="005A5760">
            <w:pPr>
              <w:pStyle w:val="BodyText"/>
              <w:numPr>
                <w:ilvl w:val="0"/>
                <w:numId w:val="5"/>
              </w:numPr>
              <w:spacing w:before="0" w:after="0" w:line="240" w:lineRule="auto"/>
              <w:ind w:left="317"/>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420D9A">
              <w:rPr>
                <w:rFonts w:asciiTheme="minorHAnsi" w:hAnsiTheme="minorHAnsi"/>
              </w:rPr>
              <w:t>Family and Sexual Violence</w:t>
            </w:r>
            <w:r>
              <w:rPr>
                <w:rFonts w:asciiTheme="minorHAnsi" w:hAnsiTheme="minorHAnsi"/>
              </w:rPr>
              <w:t xml:space="preserve"> (FSV)</w:t>
            </w:r>
            <w:r w:rsidR="005223B7">
              <w:rPr>
                <w:rFonts w:asciiTheme="minorHAnsi" w:hAnsiTheme="minorHAnsi"/>
              </w:rPr>
              <w:t xml:space="preserve"> – JSS4D’s response to FSV in PNG.</w:t>
            </w:r>
          </w:p>
          <w:p w14:paraId="33E0A55A" w14:textId="3D1D50B4" w:rsidR="00E01A03" w:rsidRDefault="00821B59" w:rsidP="005A5760">
            <w:pPr>
              <w:pStyle w:val="BodyText"/>
              <w:numPr>
                <w:ilvl w:val="0"/>
                <w:numId w:val="5"/>
              </w:numPr>
              <w:spacing w:before="0" w:after="0" w:line="240" w:lineRule="auto"/>
              <w:ind w:left="317"/>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21B59">
              <w:rPr>
                <w:rFonts w:asciiTheme="minorHAnsi" w:hAnsiTheme="minorHAnsi"/>
              </w:rPr>
              <w:t xml:space="preserve">Village Courts and Land Mediation </w:t>
            </w:r>
          </w:p>
          <w:p w14:paraId="2AF7100F" w14:textId="3EDF1B86" w:rsidR="00485094" w:rsidRDefault="00485094" w:rsidP="005A5760">
            <w:pPr>
              <w:pStyle w:val="BodyText"/>
              <w:numPr>
                <w:ilvl w:val="0"/>
                <w:numId w:val="5"/>
              </w:numPr>
              <w:spacing w:before="0" w:after="0" w:line="240" w:lineRule="auto"/>
              <w:ind w:left="317"/>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485094">
              <w:rPr>
                <w:rFonts w:asciiTheme="minorHAnsi" w:hAnsiTheme="minorHAnsi"/>
              </w:rPr>
              <w:t>Local Land Court mentoring evaluation</w:t>
            </w:r>
            <w:r>
              <w:rPr>
                <w:rFonts w:asciiTheme="minorHAnsi" w:hAnsiTheme="minorHAnsi"/>
              </w:rPr>
              <w:t xml:space="preserve"> in Bougainville </w:t>
            </w:r>
          </w:p>
          <w:p w14:paraId="62E3F3F2" w14:textId="2CD53A61" w:rsidR="00821B59" w:rsidRPr="00381643" w:rsidRDefault="009B5806" w:rsidP="005A5760">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The</w:t>
            </w:r>
            <w:r w:rsidR="008E7499">
              <w:rPr>
                <w:rFonts w:asciiTheme="minorHAnsi" w:hAnsiTheme="minorHAnsi"/>
              </w:rPr>
              <w:t xml:space="preserve">se will be complemented by </w:t>
            </w:r>
            <w:r w:rsidR="00680A72">
              <w:rPr>
                <w:rFonts w:asciiTheme="minorHAnsi" w:hAnsiTheme="minorHAnsi"/>
              </w:rPr>
              <w:t>a range of internal reviews and research. O</w:t>
            </w:r>
            <w:r>
              <w:rPr>
                <w:rFonts w:asciiTheme="minorHAnsi" w:hAnsiTheme="minorHAnsi"/>
              </w:rPr>
              <w:t>utcomes will</w:t>
            </w:r>
            <w:r w:rsidR="000C4B9C">
              <w:rPr>
                <w:rFonts w:asciiTheme="minorHAnsi" w:hAnsiTheme="minorHAnsi"/>
              </w:rPr>
              <w:t xml:space="preserve"> inform </w:t>
            </w:r>
            <w:r w:rsidR="00364DFE">
              <w:rPr>
                <w:rFonts w:asciiTheme="minorHAnsi" w:hAnsiTheme="minorHAnsi"/>
              </w:rPr>
              <w:t xml:space="preserve">progress reporting as well as future support </w:t>
            </w:r>
            <w:r w:rsidR="003614B2">
              <w:rPr>
                <w:rFonts w:asciiTheme="minorHAnsi" w:hAnsiTheme="minorHAnsi"/>
              </w:rPr>
              <w:t xml:space="preserve">to </w:t>
            </w:r>
            <w:r w:rsidR="00E23775">
              <w:rPr>
                <w:rFonts w:asciiTheme="minorHAnsi" w:hAnsiTheme="minorHAnsi"/>
              </w:rPr>
              <w:t xml:space="preserve">these critical areas. JSS4D and DFAT will consider </w:t>
            </w:r>
            <w:r w:rsidR="00E260A1">
              <w:rPr>
                <w:rFonts w:asciiTheme="minorHAnsi" w:hAnsiTheme="minorHAnsi"/>
              </w:rPr>
              <w:t xml:space="preserve">and work to address Annex H recommendations. </w:t>
            </w:r>
          </w:p>
        </w:tc>
        <w:tc>
          <w:tcPr>
            <w:tcW w:w="1984" w:type="dxa"/>
          </w:tcPr>
          <w:p w14:paraId="7B0550BE" w14:textId="77777777" w:rsidR="00AB4B36" w:rsidRDefault="006B73BA" w:rsidP="005A5760">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 xml:space="preserve">Immediate and ongoing </w:t>
            </w:r>
          </w:p>
          <w:p w14:paraId="56357259" w14:textId="77777777" w:rsidR="00F643FB" w:rsidRDefault="00F643FB" w:rsidP="005A5760">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rPr>
            </w:pPr>
          </w:p>
          <w:p w14:paraId="0BC8A549" w14:textId="77777777" w:rsidR="00F643FB" w:rsidRDefault="00F643FB" w:rsidP="005A5760">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rPr>
            </w:pPr>
          </w:p>
          <w:p w14:paraId="5E1274A3" w14:textId="7DE74B81" w:rsidR="00F643FB" w:rsidRPr="00381643" w:rsidRDefault="007216F5" w:rsidP="00A457FA">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Incorporate in</w:t>
            </w:r>
            <w:r w:rsidR="00094CA6">
              <w:rPr>
                <w:rFonts w:asciiTheme="minorHAnsi" w:hAnsiTheme="minorHAnsi"/>
              </w:rPr>
              <w:t>to</w:t>
            </w:r>
            <w:r>
              <w:rPr>
                <w:rFonts w:asciiTheme="minorHAnsi" w:hAnsiTheme="minorHAnsi"/>
              </w:rPr>
              <w:t xml:space="preserve"> design for new law and justice program</w:t>
            </w:r>
          </w:p>
        </w:tc>
      </w:tr>
      <w:bookmarkEnd w:id="0"/>
      <w:tr w:rsidR="00C1240B" w:rsidRPr="008A0512" w14:paraId="23665BB4" w14:textId="77777777" w:rsidTr="005A5760">
        <w:trPr>
          <w:cnfStyle w:val="000000100000" w:firstRow="0" w:lastRow="0" w:firstColumn="0" w:lastColumn="0" w:oddVBand="0" w:evenVBand="0" w:oddHBand="1" w:evenHBand="0" w:firstRowFirstColumn="0" w:firstRowLastColumn="0" w:lastRowFirstColumn="0" w:lastRowLastColumn="0"/>
          <w:trHeight w:val="1857"/>
        </w:trPr>
        <w:tc>
          <w:tcPr>
            <w:cnfStyle w:val="001000000000" w:firstRow="0" w:lastRow="0" w:firstColumn="1" w:lastColumn="0" w:oddVBand="0" w:evenVBand="0" w:oddHBand="0" w:evenHBand="0" w:firstRowFirstColumn="0" w:firstRowLastColumn="0" w:lastRowFirstColumn="0" w:lastRowLastColumn="0"/>
            <w:tcW w:w="3398" w:type="dxa"/>
          </w:tcPr>
          <w:p w14:paraId="27EF864D" w14:textId="6E190C8E" w:rsidR="00C1240B" w:rsidRPr="00D808ED" w:rsidRDefault="00C1240B" w:rsidP="005A5760">
            <w:pPr>
              <w:spacing w:before="0" w:after="0"/>
              <w:rPr>
                <w:rFonts w:asciiTheme="minorHAnsi" w:hAnsiTheme="minorHAnsi"/>
                <w:u w:val="single"/>
              </w:rPr>
            </w:pPr>
            <w:r w:rsidRPr="00D808ED">
              <w:rPr>
                <w:rFonts w:asciiTheme="minorHAnsi" w:hAnsiTheme="minorHAnsi"/>
                <w:u w:val="single"/>
              </w:rPr>
              <w:lastRenderedPageBreak/>
              <w:t>Recommendation 3:</w:t>
            </w:r>
          </w:p>
          <w:p w14:paraId="39AD2D48" w14:textId="7C45611D" w:rsidR="00C1240B" w:rsidRPr="00612D52" w:rsidRDefault="00C1240B" w:rsidP="005A5760">
            <w:pPr>
              <w:pStyle w:val="BodyText"/>
              <w:spacing w:before="0" w:after="0"/>
              <w:rPr>
                <w:rFonts w:asciiTheme="minorHAnsi" w:hAnsiTheme="minorHAnsi"/>
                <w:bCs/>
              </w:rPr>
            </w:pPr>
            <w:r w:rsidRPr="00612D52">
              <w:rPr>
                <w:rFonts w:asciiTheme="minorHAnsi" w:hAnsiTheme="minorHAnsi"/>
                <w:bCs/>
              </w:rPr>
              <w:t xml:space="preserve">The AHC (DFAT and AFP) continues to have an important role to play, including but not limited to, quarterly FSV meetings to ensure that all </w:t>
            </w:r>
            <w:proofErr w:type="spellStart"/>
            <w:r w:rsidRPr="00612D52">
              <w:rPr>
                <w:rFonts w:asciiTheme="minorHAnsi" w:hAnsiTheme="minorHAnsi"/>
                <w:bCs/>
              </w:rPr>
              <w:t>GoA</w:t>
            </w:r>
            <w:proofErr w:type="spellEnd"/>
            <w:r w:rsidRPr="00612D52">
              <w:rPr>
                <w:rFonts w:asciiTheme="minorHAnsi" w:hAnsiTheme="minorHAnsi"/>
                <w:bCs/>
              </w:rPr>
              <w:t xml:space="preserve"> programs on FSV are well coordinated, are aligned with accepted </w:t>
            </w:r>
            <w:proofErr w:type="spellStart"/>
            <w:r w:rsidRPr="00612D52">
              <w:rPr>
                <w:rFonts w:asciiTheme="minorHAnsi" w:hAnsiTheme="minorHAnsi"/>
                <w:bCs/>
              </w:rPr>
              <w:t>GoA</w:t>
            </w:r>
            <w:proofErr w:type="spellEnd"/>
            <w:r w:rsidRPr="00612D52">
              <w:rPr>
                <w:rFonts w:asciiTheme="minorHAnsi" w:hAnsiTheme="minorHAnsi"/>
                <w:bCs/>
              </w:rPr>
              <w:t xml:space="preserve"> policy and strategies on FSV and use evidence-based approaches.</w:t>
            </w:r>
          </w:p>
        </w:tc>
        <w:tc>
          <w:tcPr>
            <w:tcW w:w="1134" w:type="dxa"/>
            <w:shd w:val="clear" w:color="auto" w:fill="92D050"/>
            <w:hideMark/>
          </w:tcPr>
          <w:p w14:paraId="43AF00D1" w14:textId="77777777" w:rsidR="00C1240B" w:rsidRPr="00D808ED" w:rsidRDefault="00C1240B" w:rsidP="005A5760">
            <w:pPr>
              <w:pStyle w:val="Heading3"/>
              <w:spacing w:before="0" w:after="0"/>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08ED">
              <w:rPr>
                <w:rFonts w:asciiTheme="minorHAnsi" w:hAnsiTheme="minorHAnsi"/>
                <w:sz w:val="22"/>
                <w:szCs w:val="22"/>
              </w:rPr>
              <w:t xml:space="preserve">Agree </w:t>
            </w:r>
          </w:p>
        </w:tc>
        <w:tc>
          <w:tcPr>
            <w:tcW w:w="4111" w:type="dxa"/>
          </w:tcPr>
          <w:p w14:paraId="2BBF2DB7" w14:textId="35F3E25A" w:rsidR="00C1240B" w:rsidRPr="00D808ED" w:rsidRDefault="00C1240B" w:rsidP="005A5760">
            <w:pPr>
              <w:pStyle w:val="Body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DFAT recognises the </w:t>
            </w:r>
            <w:r w:rsidR="00DD1F23">
              <w:rPr>
                <w:rFonts w:asciiTheme="minorHAnsi" w:hAnsiTheme="minorHAnsi"/>
              </w:rPr>
              <w:t xml:space="preserve">importance of </w:t>
            </w:r>
            <w:r>
              <w:rPr>
                <w:rFonts w:asciiTheme="minorHAnsi" w:hAnsiTheme="minorHAnsi"/>
              </w:rPr>
              <w:t xml:space="preserve">ongoing collaboration with AFP </w:t>
            </w:r>
            <w:r w:rsidR="00DD1F23">
              <w:rPr>
                <w:rFonts w:asciiTheme="minorHAnsi" w:hAnsiTheme="minorHAnsi"/>
              </w:rPr>
              <w:t>and whole-of-Australian Government programs</w:t>
            </w:r>
            <w:r w:rsidR="00C90C2E">
              <w:rPr>
                <w:rFonts w:asciiTheme="minorHAnsi" w:hAnsiTheme="minorHAnsi"/>
              </w:rPr>
              <w:t xml:space="preserve"> (including Australia’s gender program in PNG)</w:t>
            </w:r>
            <w:r w:rsidR="00DD1F23">
              <w:rPr>
                <w:rFonts w:asciiTheme="minorHAnsi" w:hAnsiTheme="minorHAnsi"/>
              </w:rPr>
              <w:t xml:space="preserve"> </w:t>
            </w:r>
            <w:r>
              <w:rPr>
                <w:rFonts w:asciiTheme="minorHAnsi" w:hAnsiTheme="minorHAnsi"/>
              </w:rPr>
              <w:t>to ensure align</w:t>
            </w:r>
            <w:r w:rsidR="00DD1F23">
              <w:rPr>
                <w:rFonts w:asciiTheme="minorHAnsi" w:hAnsiTheme="minorHAnsi"/>
              </w:rPr>
              <w:t>ment</w:t>
            </w:r>
            <w:r>
              <w:rPr>
                <w:rFonts w:asciiTheme="minorHAnsi" w:hAnsiTheme="minorHAnsi"/>
              </w:rPr>
              <w:t xml:space="preserve"> and coordina</w:t>
            </w:r>
            <w:r w:rsidR="00DD1F23">
              <w:rPr>
                <w:rFonts w:asciiTheme="minorHAnsi" w:hAnsiTheme="minorHAnsi"/>
              </w:rPr>
              <w:t>tion</w:t>
            </w:r>
            <w:r>
              <w:rPr>
                <w:rFonts w:asciiTheme="minorHAnsi" w:hAnsiTheme="minorHAnsi"/>
              </w:rPr>
              <w:t>. Together with AFP, DFAT will work to ensure continuity of the quarterly</w:t>
            </w:r>
            <w:r w:rsidR="00FE4C43">
              <w:rPr>
                <w:rFonts w:asciiTheme="minorHAnsi" w:hAnsiTheme="minorHAnsi"/>
              </w:rPr>
              <w:t xml:space="preserve"> coordination</w:t>
            </w:r>
            <w:r>
              <w:rPr>
                <w:rFonts w:asciiTheme="minorHAnsi" w:hAnsiTheme="minorHAnsi"/>
              </w:rPr>
              <w:t xml:space="preserve"> meetings for the remainder of Phase 2 and in</w:t>
            </w:r>
            <w:r w:rsidR="00094CA6">
              <w:rPr>
                <w:rFonts w:asciiTheme="minorHAnsi" w:hAnsiTheme="minorHAnsi"/>
              </w:rPr>
              <w:t>to the</w:t>
            </w:r>
            <w:r>
              <w:rPr>
                <w:rFonts w:asciiTheme="minorHAnsi" w:hAnsiTheme="minorHAnsi"/>
              </w:rPr>
              <w:t xml:space="preserve"> future.   </w:t>
            </w:r>
          </w:p>
        </w:tc>
        <w:tc>
          <w:tcPr>
            <w:tcW w:w="4961" w:type="dxa"/>
          </w:tcPr>
          <w:p w14:paraId="60498C83" w14:textId="7D4A43F0" w:rsidR="00C1240B" w:rsidRPr="00D808ED" w:rsidRDefault="000D0C07" w:rsidP="005A5760">
            <w:pPr>
              <w:pStyle w:val="Body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DFAT has shared this recommendation </w:t>
            </w:r>
            <w:r w:rsidR="00C1240B">
              <w:rPr>
                <w:rFonts w:asciiTheme="minorHAnsi" w:hAnsiTheme="minorHAnsi"/>
              </w:rPr>
              <w:t xml:space="preserve">with </w:t>
            </w:r>
            <w:r w:rsidR="00A457FA">
              <w:rPr>
                <w:rFonts w:asciiTheme="minorHAnsi" w:hAnsiTheme="minorHAnsi"/>
              </w:rPr>
              <w:t>counterparts</w:t>
            </w:r>
            <w:r w:rsidR="00C1240B">
              <w:rPr>
                <w:rFonts w:asciiTheme="minorHAnsi" w:hAnsiTheme="minorHAnsi"/>
              </w:rPr>
              <w:t xml:space="preserve"> and</w:t>
            </w:r>
            <w:r>
              <w:rPr>
                <w:rFonts w:asciiTheme="minorHAnsi" w:hAnsiTheme="minorHAnsi"/>
              </w:rPr>
              <w:t xml:space="preserve"> will </w:t>
            </w:r>
            <w:r w:rsidR="00C1240B">
              <w:rPr>
                <w:rFonts w:asciiTheme="minorHAnsi" w:hAnsiTheme="minorHAnsi"/>
              </w:rPr>
              <w:t xml:space="preserve">continue </w:t>
            </w:r>
            <w:r>
              <w:rPr>
                <w:rFonts w:asciiTheme="minorHAnsi" w:hAnsiTheme="minorHAnsi"/>
              </w:rPr>
              <w:t>to convene these quarterly coordination meetings</w:t>
            </w:r>
            <w:r w:rsidR="00A457FA">
              <w:rPr>
                <w:rFonts w:asciiTheme="minorHAnsi" w:hAnsiTheme="minorHAnsi"/>
              </w:rPr>
              <w:t xml:space="preserve"> (DFAT, AFP, AGD, JSS4D)</w:t>
            </w:r>
            <w:r w:rsidR="00736821">
              <w:rPr>
                <w:rFonts w:asciiTheme="minorHAnsi" w:hAnsiTheme="minorHAnsi"/>
              </w:rPr>
              <w:t xml:space="preserve">, with </w:t>
            </w:r>
            <w:r w:rsidR="00A457FA">
              <w:rPr>
                <w:rFonts w:asciiTheme="minorHAnsi" w:hAnsiTheme="minorHAnsi"/>
              </w:rPr>
              <w:t>all parties</w:t>
            </w:r>
            <w:r w:rsidR="00736821">
              <w:rPr>
                <w:rFonts w:asciiTheme="minorHAnsi" w:hAnsiTheme="minorHAnsi"/>
              </w:rPr>
              <w:t xml:space="preserve"> recognising their importance and mutual benefit</w:t>
            </w:r>
            <w:r>
              <w:rPr>
                <w:rFonts w:asciiTheme="minorHAnsi" w:hAnsiTheme="minorHAnsi"/>
              </w:rPr>
              <w:t xml:space="preserve">. DFAT </w:t>
            </w:r>
            <w:r w:rsidR="00736821">
              <w:rPr>
                <w:rFonts w:asciiTheme="minorHAnsi" w:hAnsiTheme="minorHAnsi"/>
              </w:rPr>
              <w:t xml:space="preserve">continue close coordination </w:t>
            </w:r>
            <w:r w:rsidR="00C56E41">
              <w:rPr>
                <w:rFonts w:asciiTheme="minorHAnsi" w:hAnsiTheme="minorHAnsi"/>
              </w:rPr>
              <w:t xml:space="preserve">and look for opportunities to strengthen collaboration </w:t>
            </w:r>
            <w:r w:rsidR="00736821">
              <w:rPr>
                <w:rFonts w:asciiTheme="minorHAnsi" w:hAnsiTheme="minorHAnsi"/>
              </w:rPr>
              <w:t>with AFP and whole-of-government programs in this space</w:t>
            </w:r>
            <w:r w:rsidR="00C1240B">
              <w:rPr>
                <w:rFonts w:asciiTheme="minorHAnsi" w:hAnsiTheme="minorHAnsi"/>
              </w:rPr>
              <w:t xml:space="preserve">, including </w:t>
            </w:r>
            <w:r w:rsidR="00C56E41">
              <w:rPr>
                <w:rFonts w:asciiTheme="minorHAnsi" w:hAnsiTheme="minorHAnsi"/>
              </w:rPr>
              <w:t xml:space="preserve">the </w:t>
            </w:r>
            <w:r w:rsidR="00C1240B">
              <w:rPr>
                <w:rFonts w:asciiTheme="minorHAnsi" w:hAnsiTheme="minorHAnsi"/>
              </w:rPr>
              <w:t>Gender</w:t>
            </w:r>
            <w:r w:rsidR="00C56E41">
              <w:rPr>
                <w:rFonts w:asciiTheme="minorHAnsi" w:hAnsiTheme="minorHAnsi"/>
              </w:rPr>
              <w:t xml:space="preserve"> program.</w:t>
            </w:r>
          </w:p>
        </w:tc>
        <w:tc>
          <w:tcPr>
            <w:tcW w:w="1984" w:type="dxa"/>
          </w:tcPr>
          <w:p w14:paraId="1361DB8E" w14:textId="77777777" w:rsidR="00C1240B" w:rsidRDefault="00C1240B" w:rsidP="005A5760">
            <w:pPr>
              <w:pStyle w:val="Body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Immediate and ongoing </w:t>
            </w:r>
          </w:p>
          <w:p w14:paraId="2C30A231" w14:textId="77777777" w:rsidR="00C1240B" w:rsidRDefault="00C1240B" w:rsidP="005A5760">
            <w:pPr>
              <w:pStyle w:val="Body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632FADB0" w14:textId="77777777" w:rsidR="00C1240B" w:rsidRDefault="00C1240B" w:rsidP="005A5760">
            <w:pPr>
              <w:pStyle w:val="Body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3727358B" w14:textId="77777777" w:rsidR="00C1240B" w:rsidRDefault="00C1240B" w:rsidP="005A5760">
            <w:pPr>
              <w:pStyle w:val="Body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00A05EED" w14:textId="15F75279" w:rsidR="00C1240B" w:rsidRPr="00D808ED" w:rsidRDefault="00C1240B" w:rsidP="005A5760">
            <w:pPr>
              <w:pStyle w:val="Body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bookmarkStart w:id="1" w:name="_Hlk120265579"/>
            <w:r>
              <w:rPr>
                <w:rFonts w:asciiTheme="minorHAnsi" w:hAnsiTheme="minorHAnsi"/>
              </w:rPr>
              <w:t>Incorporate in</w:t>
            </w:r>
            <w:r w:rsidR="00094CA6">
              <w:rPr>
                <w:rFonts w:asciiTheme="minorHAnsi" w:hAnsiTheme="minorHAnsi"/>
              </w:rPr>
              <w:t>to</w:t>
            </w:r>
            <w:r>
              <w:rPr>
                <w:rFonts w:asciiTheme="minorHAnsi" w:hAnsiTheme="minorHAnsi"/>
              </w:rPr>
              <w:t xml:space="preserve"> design for new law and justice program</w:t>
            </w:r>
            <w:bookmarkEnd w:id="1"/>
          </w:p>
        </w:tc>
      </w:tr>
      <w:tr w:rsidR="00AB4B36" w:rsidRPr="008A0512" w14:paraId="2245D1D8" w14:textId="77777777" w:rsidTr="005A57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8" w:type="dxa"/>
          </w:tcPr>
          <w:p w14:paraId="76C30B79" w14:textId="5203A5BC" w:rsidR="00AB4B36" w:rsidRPr="009D58BF" w:rsidRDefault="00AB4B36" w:rsidP="005A5760">
            <w:pPr>
              <w:spacing w:before="0" w:after="0"/>
              <w:rPr>
                <w:rFonts w:asciiTheme="minorHAnsi" w:hAnsiTheme="minorHAnsi"/>
                <w:u w:val="single"/>
              </w:rPr>
            </w:pPr>
            <w:r w:rsidRPr="009D58BF">
              <w:rPr>
                <w:rFonts w:asciiTheme="minorHAnsi" w:hAnsiTheme="minorHAnsi"/>
                <w:u w:val="single"/>
              </w:rPr>
              <w:t>Recommendation</w:t>
            </w:r>
            <w:r w:rsidR="00065814" w:rsidRPr="009D58BF">
              <w:rPr>
                <w:rFonts w:asciiTheme="minorHAnsi" w:hAnsiTheme="minorHAnsi"/>
                <w:u w:val="single"/>
              </w:rPr>
              <w:t xml:space="preserve"> 4</w:t>
            </w:r>
            <w:r w:rsidRPr="009D58BF">
              <w:rPr>
                <w:rFonts w:asciiTheme="minorHAnsi" w:hAnsiTheme="minorHAnsi"/>
                <w:u w:val="single"/>
              </w:rPr>
              <w:t>:</w:t>
            </w:r>
          </w:p>
          <w:p w14:paraId="4C4A3D4E" w14:textId="0D43D50F" w:rsidR="00AB4B36" w:rsidRPr="005A5760" w:rsidRDefault="00725DE2" w:rsidP="005A5760">
            <w:pPr>
              <w:pStyle w:val="BodyText"/>
              <w:spacing w:before="0" w:after="0"/>
              <w:rPr>
                <w:rFonts w:asciiTheme="minorHAnsi" w:hAnsiTheme="minorHAnsi"/>
                <w:bCs/>
              </w:rPr>
            </w:pPr>
            <w:r w:rsidRPr="00725DE2">
              <w:rPr>
                <w:rFonts w:asciiTheme="minorHAnsi" w:hAnsiTheme="minorHAnsi"/>
                <w:bCs/>
              </w:rPr>
              <w:t>In the current phase, JSS4D should maintain the planned 80/20 budgetary division between subnational and national activities. This division can be assured through developing a separate tally of resource allocations. This in turn will provide useful analysis for designing the next stage of the program.</w:t>
            </w:r>
          </w:p>
        </w:tc>
        <w:tc>
          <w:tcPr>
            <w:tcW w:w="1134" w:type="dxa"/>
            <w:shd w:val="clear" w:color="auto" w:fill="92D050"/>
            <w:hideMark/>
          </w:tcPr>
          <w:p w14:paraId="46CFD9E3" w14:textId="00CF4EC1" w:rsidR="00AB4B36" w:rsidRDefault="00AB4B36" w:rsidP="005A5760">
            <w:pPr>
              <w:pStyle w:val="Heading3"/>
              <w:spacing w:before="0" w:after="0"/>
              <w:outlineLvl w:val="2"/>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9D58BF">
              <w:rPr>
                <w:rFonts w:asciiTheme="minorHAnsi" w:hAnsiTheme="minorHAnsi"/>
                <w:sz w:val="22"/>
                <w:szCs w:val="22"/>
              </w:rPr>
              <w:t xml:space="preserve">Agree </w:t>
            </w:r>
          </w:p>
          <w:p w14:paraId="571EB13A" w14:textId="203FB357" w:rsidR="00930DEB" w:rsidRPr="00930DEB" w:rsidRDefault="00930DEB" w:rsidP="005A5760">
            <w:pPr>
              <w:spacing w:before="0" w:after="0"/>
              <w:jc w:val="center"/>
              <w:cnfStyle w:val="000000010000" w:firstRow="0" w:lastRow="0" w:firstColumn="0" w:lastColumn="0" w:oddVBand="0" w:evenVBand="0" w:oddHBand="0" w:evenHBand="1" w:firstRowFirstColumn="0" w:firstRowLastColumn="0" w:lastRowFirstColumn="0" w:lastRowLastColumn="0"/>
              <w:rPr>
                <w:lang w:val="en-AU"/>
              </w:rPr>
            </w:pPr>
          </w:p>
        </w:tc>
        <w:tc>
          <w:tcPr>
            <w:tcW w:w="4111" w:type="dxa"/>
          </w:tcPr>
          <w:p w14:paraId="4F81DA62" w14:textId="78BC6AAD" w:rsidR="00B554A7" w:rsidRPr="009D58BF" w:rsidRDefault="00930DEB" w:rsidP="005A5760">
            <w:pPr>
              <w:pStyle w:val="BodyText"/>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DFAT</w:t>
            </w:r>
            <w:r w:rsidR="00192301">
              <w:rPr>
                <w:rFonts w:asciiTheme="minorHAnsi" w:hAnsiTheme="minorHAnsi"/>
              </w:rPr>
              <w:t xml:space="preserve"> recognises that </w:t>
            </w:r>
            <w:proofErr w:type="gramStart"/>
            <w:r w:rsidR="00192301">
              <w:rPr>
                <w:rFonts w:asciiTheme="minorHAnsi" w:hAnsiTheme="minorHAnsi"/>
              </w:rPr>
              <w:t>the majority of</w:t>
            </w:r>
            <w:proofErr w:type="gramEnd"/>
            <w:r w:rsidR="00192301">
              <w:rPr>
                <w:rFonts w:asciiTheme="minorHAnsi" w:hAnsiTheme="minorHAnsi"/>
              </w:rPr>
              <w:t xml:space="preserve"> PNG citizens receive justice at the subnational level and</w:t>
            </w:r>
            <w:r>
              <w:rPr>
                <w:rFonts w:asciiTheme="minorHAnsi" w:hAnsiTheme="minorHAnsi"/>
              </w:rPr>
              <w:t xml:space="preserve"> </w:t>
            </w:r>
            <w:r w:rsidR="00192301">
              <w:rPr>
                <w:rFonts w:asciiTheme="minorHAnsi" w:hAnsiTheme="minorHAnsi"/>
              </w:rPr>
              <w:t xml:space="preserve">is committed to </w:t>
            </w:r>
            <w:r w:rsidR="008E75EA">
              <w:rPr>
                <w:rFonts w:asciiTheme="minorHAnsi" w:hAnsiTheme="minorHAnsi"/>
              </w:rPr>
              <w:t>continue</w:t>
            </w:r>
            <w:r w:rsidR="00192301">
              <w:rPr>
                <w:rFonts w:asciiTheme="minorHAnsi" w:hAnsiTheme="minorHAnsi"/>
              </w:rPr>
              <w:t xml:space="preserve"> this</w:t>
            </w:r>
            <w:r w:rsidR="008E75EA">
              <w:rPr>
                <w:rFonts w:asciiTheme="minorHAnsi" w:hAnsiTheme="minorHAnsi"/>
              </w:rPr>
              <w:t xml:space="preserve"> </w:t>
            </w:r>
            <w:r w:rsidR="00406973">
              <w:rPr>
                <w:rFonts w:asciiTheme="minorHAnsi" w:hAnsiTheme="minorHAnsi"/>
              </w:rPr>
              <w:t>support, with a commitment to JSS4D’s planned 80/20 budgetary objectives</w:t>
            </w:r>
            <w:r w:rsidR="005144A2">
              <w:rPr>
                <w:rFonts w:asciiTheme="minorHAnsi" w:hAnsiTheme="minorHAnsi"/>
              </w:rPr>
              <w:t>.</w:t>
            </w:r>
          </w:p>
        </w:tc>
        <w:tc>
          <w:tcPr>
            <w:tcW w:w="4961" w:type="dxa"/>
          </w:tcPr>
          <w:p w14:paraId="43A3B30C" w14:textId="1239D3C9" w:rsidR="00AB4B36" w:rsidRPr="009D58BF" w:rsidRDefault="005144A2" w:rsidP="00B96DB4">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DFAT</w:t>
            </w:r>
            <w:r w:rsidR="00406973">
              <w:rPr>
                <w:rFonts w:asciiTheme="minorHAnsi" w:hAnsiTheme="minorHAnsi"/>
              </w:rPr>
              <w:t xml:space="preserve"> will work with </w:t>
            </w:r>
            <w:r>
              <w:rPr>
                <w:rFonts w:asciiTheme="minorHAnsi" w:hAnsiTheme="minorHAnsi"/>
              </w:rPr>
              <w:t>JSS4D</w:t>
            </w:r>
            <w:r w:rsidR="00406973">
              <w:rPr>
                <w:rFonts w:asciiTheme="minorHAnsi" w:hAnsiTheme="minorHAnsi"/>
              </w:rPr>
              <w:t xml:space="preserve"> to strengthen analysis of resource allocation to enhance </w:t>
            </w:r>
            <w:r>
              <w:rPr>
                <w:rFonts w:asciiTheme="minorHAnsi" w:hAnsiTheme="minorHAnsi"/>
              </w:rPr>
              <w:t xml:space="preserve">end of program </w:t>
            </w:r>
            <w:r w:rsidR="00406973">
              <w:rPr>
                <w:rFonts w:asciiTheme="minorHAnsi" w:hAnsiTheme="minorHAnsi"/>
              </w:rPr>
              <w:t xml:space="preserve">visibility and assessment </w:t>
            </w:r>
            <w:r>
              <w:rPr>
                <w:rFonts w:asciiTheme="minorHAnsi" w:hAnsiTheme="minorHAnsi"/>
              </w:rPr>
              <w:t xml:space="preserve">of budgetary division. </w:t>
            </w:r>
          </w:p>
        </w:tc>
        <w:tc>
          <w:tcPr>
            <w:tcW w:w="1984" w:type="dxa"/>
          </w:tcPr>
          <w:p w14:paraId="409573A8" w14:textId="77777777" w:rsidR="00AB4B36" w:rsidRDefault="00BE57ED" w:rsidP="005A5760">
            <w:pPr>
              <w:pStyle w:val="BodyText"/>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Quarter 1 2023</w:t>
            </w:r>
          </w:p>
          <w:p w14:paraId="73DE5126" w14:textId="77777777" w:rsidR="00332CAB" w:rsidRDefault="00332CAB" w:rsidP="005A5760">
            <w:pPr>
              <w:pStyle w:val="BodyText"/>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rPr>
            </w:pPr>
          </w:p>
          <w:p w14:paraId="42C6743A" w14:textId="77777777" w:rsidR="00332CAB" w:rsidRDefault="00332CAB" w:rsidP="005A5760">
            <w:pPr>
              <w:pStyle w:val="BodyText"/>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rPr>
            </w:pPr>
          </w:p>
          <w:p w14:paraId="7A18BE34" w14:textId="199873EA" w:rsidR="00332CAB" w:rsidRPr="009D58BF" w:rsidRDefault="00332CAB" w:rsidP="005A5760">
            <w:pPr>
              <w:pStyle w:val="BodyText"/>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Incorporate in</w:t>
            </w:r>
            <w:r w:rsidR="00094CA6">
              <w:rPr>
                <w:rFonts w:asciiTheme="minorHAnsi" w:hAnsiTheme="minorHAnsi"/>
              </w:rPr>
              <w:t>to</w:t>
            </w:r>
            <w:r>
              <w:rPr>
                <w:rFonts w:asciiTheme="minorHAnsi" w:hAnsiTheme="minorHAnsi"/>
              </w:rPr>
              <w:t xml:space="preserve"> design for new law and justice program</w:t>
            </w:r>
          </w:p>
        </w:tc>
      </w:tr>
      <w:tr w:rsidR="00065814" w:rsidRPr="008A0512" w14:paraId="346D031E" w14:textId="77777777" w:rsidTr="005A5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8" w:type="dxa"/>
          </w:tcPr>
          <w:p w14:paraId="2ADD3339" w14:textId="70FA0AC4" w:rsidR="00065814" w:rsidRPr="00F93C0A" w:rsidRDefault="00065814" w:rsidP="00660E05">
            <w:pPr>
              <w:spacing w:before="0" w:after="0" w:line="240" w:lineRule="auto"/>
              <w:rPr>
                <w:rFonts w:asciiTheme="minorHAnsi" w:hAnsiTheme="minorHAnsi"/>
                <w:u w:val="single"/>
              </w:rPr>
            </w:pPr>
            <w:bookmarkStart w:id="2" w:name="_Hlk120175347"/>
            <w:r w:rsidRPr="00F93C0A">
              <w:rPr>
                <w:rFonts w:asciiTheme="minorHAnsi" w:hAnsiTheme="minorHAnsi"/>
                <w:u w:val="single"/>
              </w:rPr>
              <w:t>Recommendation 5:</w:t>
            </w:r>
          </w:p>
          <w:p w14:paraId="264028FC" w14:textId="77777777" w:rsidR="00065814" w:rsidRDefault="003F07BC" w:rsidP="00660E05">
            <w:pPr>
              <w:spacing w:before="0" w:after="0" w:line="240" w:lineRule="auto"/>
              <w:rPr>
                <w:rFonts w:cs="Calibri"/>
                <w:color w:val="44546A"/>
              </w:rPr>
            </w:pPr>
            <w:r w:rsidRPr="00386B2F">
              <w:rPr>
                <w:rFonts w:cs="Calibri"/>
                <w:color w:val="44546A"/>
              </w:rPr>
              <w:t xml:space="preserve">In the current phase, JSS4D should maintain its existing provincial focus, except for </w:t>
            </w:r>
            <w:proofErr w:type="spellStart"/>
            <w:r w:rsidRPr="00386B2F">
              <w:rPr>
                <w:rFonts w:cs="Calibri"/>
                <w:color w:val="44546A"/>
              </w:rPr>
              <w:t>Enga</w:t>
            </w:r>
            <w:proofErr w:type="spellEnd"/>
            <w:r w:rsidRPr="00386B2F">
              <w:rPr>
                <w:rFonts w:cs="Calibri"/>
                <w:color w:val="44546A"/>
              </w:rPr>
              <w:t xml:space="preserve"> province where funds should be reallocated for the remainder of this phase.</w:t>
            </w:r>
          </w:p>
          <w:p w14:paraId="06710432" w14:textId="77777777" w:rsidR="00745B55" w:rsidRPr="00D66AAA" w:rsidRDefault="00745B55" w:rsidP="00745B55">
            <w:pPr>
              <w:spacing w:before="0" w:after="0" w:line="240" w:lineRule="auto"/>
            </w:pPr>
            <w:r>
              <w:rPr>
                <w:i/>
                <w:iCs/>
              </w:rPr>
              <w:t xml:space="preserve">Continue: </w:t>
            </w:r>
            <w:r>
              <w:t xml:space="preserve">focus on FSV anti-corruption and the provinces JSS4D currently works in (with additional considerations for </w:t>
            </w:r>
            <w:proofErr w:type="spellStart"/>
            <w:r>
              <w:t>Enga</w:t>
            </w:r>
            <w:proofErr w:type="spellEnd"/>
            <w:r>
              <w:t xml:space="preserve">).  Continue support for co-funding </w:t>
            </w:r>
            <w:r>
              <w:lastRenderedPageBreak/>
              <w:t>arrangements (</w:t>
            </w:r>
            <w:proofErr w:type="spellStart"/>
            <w:proofErr w:type="gramStart"/>
            <w:r>
              <w:t>eg</w:t>
            </w:r>
            <w:proofErr w:type="spellEnd"/>
            <w:proofErr w:type="gramEnd"/>
            <w:r>
              <w:t xml:space="preserve"> Village Court construction).</w:t>
            </w:r>
          </w:p>
          <w:p w14:paraId="38BAB1EE" w14:textId="77777777" w:rsidR="00745B55" w:rsidRDefault="00745B55" w:rsidP="00745B55">
            <w:pPr>
              <w:spacing w:before="0" w:after="0" w:line="240" w:lineRule="auto"/>
              <w:rPr>
                <w:i/>
                <w:iCs/>
              </w:rPr>
            </w:pPr>
          </w:p>
          <w:p w14:paraId="6D48C10A" w14:textId="77777777" w:rsidR="00745B55" w:rsidRDefault="00745B55" w:rsidP="00745B55">
            <w:pPr>
              <w:spacing w:before="0" w:after="0" w:line="240" w:lineRule="auto"/>
              <w:rPr>
                <w:rFonts w:eastAsia="Calibri" w:cs="Calibri"/>
                <w:color w:val="44546A"/>
                <w:lang w:val="en-AU"/>
              </w:rPr>
            </w:pPr>
            <w:r>
              <w:rPr>
                <w:i/>
                <w:iCs/>
              </w:rPr>
              <w:t xml:space="preserve">Consider/explore: </w:t>
            </w:r>
            <w:r>
              <w:rPr>
                <w:rFonts w:eastAsia="Calibri" w:cs="Calibri"/>
                <w:color w:val="44546A"/>
                <w:lang w:val="en-AU"/>
              </w:rPr>
              <w:t xml:space="preserve">Consider increasing engagement with </w:t>
            </w:r>
            <w:r w:rsidRPr="00D73B63">
              <w:rPr>
                <w:rFonts w:eastAsia="Calibri" w:cs="Calibri"/>
                <w:color w:val="44546A"/>
                <w:lang w:val="en-AU"/>
              </w:rPr>
              <w:t xml:space="preserve">men on FSV; </w:t>
            </w:r>
            <w:r>
              <w:rPr>
                <w:rFonts w:eastAsia="Calibri" w:cs="Calibri"/>
                <w:color w:val="44546A"/>
                <w:lang w:val="en-AU"/>
              </w:rPr>
              <w:t xml:space="preserve">support increased demand for justice and collaboration with the BCEP program; increase youth engagement, </w:t>
            </w:r>
            <w:r w:rsidRPr="00D73B63">
              <w:rPr>
                <w:rFonts w:eastAsia="Calibri" w:cs="Calibri"/>
                <w:color w:val="44546A"/>
                <w:lang w:val="en-AU"/>
              </w:rPr>
              <w:t>improv</w:t>
            </w:r>
            <w:r>
              <w:rPr>
                <w:rFonts w:eastAsia="Calibri" w:cs="Calibri"/>
                <w:color w:val="44546A"/>
                <w:lang w:val="en-AU"/>
              </w:rPr>
              <w:t>e</w:t>
            </w:r>
            <w:r w:rsidRPr="00D73B63">
              <w:rPr>
                <w:rFonts w:eastAsia="Calibri" w:cs="Calibri"/>
                <w:color w:val="44546A"/>
                <w:lang w:val="en-AU"/>
              </w:rPr>
              <w:t xml:space="preserve"> disability access at program offices; </w:t>
            </w:r>
            <w:r>
              <w:rPr>
                <w:rFonts w:eastAsia="Calibri" w:cs="Calibri"/>
                <w:color w:val="44546A"/>
                <w:lang w:val="en-AU"/>
              </w:rPr>
              <w:t xml:space="preserve">actively seek to </w:t>
            </w:r>
            <w:r w:rsidRPr="00D73B63">
              <w:rPr>
                <w:rFonts w:eastAsia="Calibri" w:cs="Calibri"/>
                <w:color w:val="44546A"/>
                <w:lang w:val="en-AU"/>
              </w:rPr>
              <w:t>employ more people with disability</w:t>
            </w:r>
            <w:r>
              <w:rPr>
                <w:rFonts w:eastAsia="Calibri" w:cs="Calibri"/>
                <w:color w:val="44546A"/>
                <w:lang w:val="en-AU"/>
              </w:rPr>
              <w:t xml:space="preserve"> and more Pacific Islander and PNG staff</w:t>
            </w:r>
            <w:r w:rsidRPr="00D73B63">
              <w:rPr>
                <w:rFonts w:eastAsia="Calibri" w:cs="Calibri"/>
                <w:color w:val="44546A"/>
                <w:lang w:val="en-AU"/>
              </w:rPr>
              <w:t xml:space="preserve">; </w:t>
            </w:r>
            <w:r>
              <w:rPr>
                <w:rFonts w:eastAsia="Calibri" w:cs="Calibri"/>
                <w:color w:val="44546A"/>
                <w:lang w:val="en-AU"/>
              </w:rPr>
              <w:t xml:space="preserve">explore </w:t>
            </w:r>
            <w:r w:rsidRPr="00D73B63">
              <w:rPr>
                <w:rFonts w:eastAsia="Calibri" w:cs="Calibri"/>
                <w:color w:val="44546A"/>
                <w:lang w:val="en-AU"/>
              </w:rPr>
              <w:t>learning from other programs in the region;</w:t>
            </w:r>
            <w:r>
              <w:rPr>
                <w:rFonts w:eastAsia="Calibri" w:cs="Calibri"/>
                <w:color w:val="44546A"/>
                <w:lang w:val="en-AU"/>
              </w:rPr>
              <w:t xml:space="preserve"> </w:t>
            </w:r>
            <w:r w:rsidRPr="00D73B63">
              <w:rPr>
                <w:rFonts w:eastAsia="Calibri" w:cs="Calibri"/>
                <w:color w:val="44546A"/>
                <w:lang w:val="en-AU"/>
              </w:rPr>
              <w:t>trial simple gender responsive budgeting</w:t>
            </w:r>
            <w:r>
              <w:rPr>
                <w:rFonts w:eastAsia="Calibri" w:cs="Calibri"/>
                <w:color w:val="44546A"/>
                <w:lang w:val="en-AU"/>
              </w:rPr>
              <w:t xml:space="preserve"> tools and advocate for more women in government-funded positions, particularly Village Courts.</w:t>
            </w:r>
          </w:p>
          <w:p w14:paraId="1B2284B6" w14:textId="77777777" w:rsidR="00745B55" w:rsidRDefault="00745B55" w:rsidP="00745B55">
            <w:pPr>
              <w:spacing w:before="0" w:after="0" w:line="240" w:lineRule="auto"/>
              <w:rPr>
                <w:b/>
                <w:bCs/>
              </w:rPr>
            </w:pPr>
          </w:p>
          <w:p w14:paraId="1649F922" w14:textId="77777777" w:rsidR="00745B55" w:rsidRPr="00917710" w:rsidRDefault="00745B55" w:rsidP="00745B55">
            <w:pPr>
              <w:spacing w:before="0" w:after="0" w:line="240" w:lineRule="auto"/>
            </w:pPr>
            <w:r>
              <w:rPr>
                <w:i/>
                <w:iCs/>
              </w:rPr>
              <w:t xml:space="preserve">Reduce: </w:t>
            </w:r>
            <w:r>
              <w:t>emphasis on sole funding infrastructure.</w:t>
            </w:r>
          </w:p>
          <w:p w14:paraId="1E4A771E" w14:textId="313A579E" w:rsidR="00745B55" w:rsidRPr="00E16DC1" w:rsidRDefault="00745B55" w:rsidP="00660E05">
            <w:pPr>
              <w:spacing w:before="0" w:after="0" w:line="240" w:lineRule="auto"/>
              <w:rPr>
                <w:rFonts w:cs="Calibri"/>
                <w:color w:val="44546A"/>
              </w:rPr>
            </w:pPr>
          </w:p>
        </w:tc>
        <w:tc>
          <w:tcPr>
            <w:tcW w:w="1134" w:type="dxa"/>
            <w:shd w:val="clear" w:color="auto" w:fill="FFC000"/>
            <w:hideMark/>
          </w:tcPr>
          <w:p w14:paraId="29C874A5" w14:textId="77777777" w:rsidR="00065814" w:rsidRPr="00F11B3D" w:rsidRDefault="00065814" w:rsidP="001E1AD1">
            <w:pPr>
              <w:pStyle w:val="Heading3"/>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11B3D">
              <w:rPr>
                <w:rFonts w:asciiTheme="minorHAnsi" w:hAnsiTheme="minorHAnsi"/>
                <w:sz w:val="22"/>
                <w:szCs w:val="22"/>
              </w:rPr>
              <w:lastRenderedPageBreak/>
              <w:t xml:space="preserve">Agree </w:t>
            </w:r>
            <w:r w:rsidR="009D58BF" w:rsidRPr="00F11B3D">
              <w:rPr>
                <w:rFonts w:asciiTheme="minorHAnsi" w:hAnsiTheme="minorHAnsi"/>
                <w:sz w:val="22"/>
                <w:szCs w:val="22"/>
              </w:rPr>
              <w:t>in part</w:t>
            </w:r>
          </w:p>
        </w:tc>
        <w:tc>
          <w:tcPr>
            <w:tcW w:w="4111" w:type="dxa"/>
          </w:tcPr>
          <w:p w14:paraId="4D08FEC4" w14:textId="77777777" w:rsidR="00065814" w:rsidRDefault="00BB4817" w:rsidP="00090958">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DFAT </w:t>
            </w:r>
            <w:r w:rsidR="004214A9">
              <w:rPr>
                <w:rFonts w:asciiTheme="minorHAnsi" w:hAnsiTheme="minorHAnsi"/>
              </w:rPr>
              <w:t xml:space="preserve">agrees to maintain </w:t>
            </w:r>
            <w:r w:rsidR="008339C4">
              <w:rPr>
                <w:rFonts w:asciiTheme="minorHAnsi" w:hAnsiTheme="minorHAnsi"/>
              </w:rPr>
              <w:t xml:space="preserve">the </w:t>
            </w:r>
            <w:r w:rsidR="004214A9">
              <w:rPr>
                <w:rFonts w:asciiTheme="minorHAnsi" w:hAnsiTheme="minorHAnsi"/>
              </w:rPr>
              <w:t>existing provincial focus</w:t>
            </w:r>
            <w:r w:rsidR="006E77A6">
              <w:rPr>
                <w:rFonts w:asciiTheme="minorHAnsi" w:hAnsiTheme="minorHAnsi"/>
              </w:rPr>
              <w:t xml:space="preserve"> </w:t>
            </w:r>
            <w:r w:rsidR="00AF16C2">
              <w:rPr>
                <w:rFonts w:asciiTheme="minorHAnsi" w:hAnsiTheme="minorHAnsi"/>
              </w:rPr>
              <w:t xml:space="preserve">in JSS4D Phase </w:t>
            </w:r>
            <w:proofErr w:type="gramStart"/>
            <w:r w:rsidR="00AF16C2">
              <w:rPr>
                <w:rFonts w:asciiTheme="minorHAnsi" w:hAnsiTheme="minorHAnsi"/>
              </w:rPr>
              <w:t xml:space="preserve">Two, </w:t>
            </w:r>
            <w:r w:rsidR="006E77A6">
              <w:rPr>
                <w:rFonts w:asciiTheme="minorHAnsi" w:hAnsiTheme="minorHAnsi"/>
              </w:rPr>
              <w:t>and</w:t>
            </w:r>
            <w:proofErr w:type="gramEnd"/>
            <w:r w:rsidR="006E77A6">
              <w:rPr>
                <w:rFonts w:asciiTheme="minorHAnsi" w:hAnsiTheme="minorHAnsi"/>
              </w:rPr>
              <w:t xml:space="preserve"> acknowledge</w:t>
            </w:r>
            <w:r w:rsidR="00C30D50">
              <w:rPr>
                <w:rFonts w:asciiTheme="minorHAnsi" w:hAnsiTheme="minorHAnsi"/>
              </w:rPr>
              <w:t>s</w:t>
            </w:r>
            <w:r w:rsidR="006E77A6">
              <w:rPr>
                <w:rFonts w:asciiTheme="minorHAnsi" w:hAnsiTheme="minorHAnsi"/>
              </w:rPr>
              <w:t xml:space="preserve"> the recommendation </w:t>
            </w:r>
            <w:r w:rsidR="00AF16C2">
              <w:rPr>
                <w:rFonts w:asciiTheme="minorHAnsi" w:hAnsiTheme="minorHAnsi"/>
              </w:rPr>
              <w:t>on</w:t>
            </w:r>
            <w:r w:rsidR="00632A7E">
              <w:rPr>
                <w:rFonts w:asciiTheme="minorHAnsi" w:hAnsiTheme="minorHAnsi"/>
              </w:rPr>
              <w:t xml:space="preserve"> </w:t>
            </w:r>
            <w:proofErr w:type="spellStart"/>
            <w:r w:rsidR="00632A7E">
              <w:rPr>
                <w:rFonts w:asciiTheme="minorHAnsi" w:hAnsiTheme="minorHAnsi"/>
              </w:rPr>
              <w:t>Enga</w:t>
            </w:r>
            <w:proofErr w:type="spellEnd"/>
            <w:r w:rsidR="00C30D50">
              <w:rPr>
                <w:rFonts w:asciiTheme="minorHAnsi" w:hAnsiTheme="minorHAnsi"/>
              </w:rPr>
              <w:t xml:space="preserve"> given delays in implementation</w:t>
            </w:r>
            <w:r w:rsidR="00AF16C2">
              <w:rPr>
                <w:rFonts w:asciiTheme="minorHAnsi" w:hAnsiTheme="minorHAnsi"/>
              </w:rPr>
              <w:t xml:space="preserve"> to date</w:t>
            </w:r>
            <w:r w:rsidR="00C30D50">
              <w:rPr>
                <w:rFonts w:asciiTheme="minorHAnsi" w:hAnsiTheme="minorHAnsi"/>
              </w:rPr>
              <w:t xml:space="preserve">. </w:t>
            </w:r>
            <w:r w:rsidR="006A4D96">
              <w:rPr>
                <w:rFonts w:asciiTheme="minorHAnsi" w:hAnsiTheme="minorHAnsi"/>
              </w:rPr>
              <w:t>This MTR will support f</w:t>
            </w:r>
            <w:r w:rsidR="00AF16C2">
              <w:rPr>
                <w:rFonts w:asciiTheme="minorHAnsi" w:hAnsiTheme="minorHAnsi"/>
              </w:rPr>
              <w:t xml:space="preserve">ormal engagement with </w:t>
            </w:r>
            <w:proofErr w:type="spellStart"/>
            <w:r w:rsidR="00AF16C2">
              <w:rPr>
                <w:rFonts w:asciiTheme="minorHAnsi" w:hAnsiTheme="minorHAnsi"/>
              </w:rPr>
              <w:t>GoPNG</w:t>
            </w:r>
            <w:proofErr w:type="spellEnd"/>
            <w:r w:rsidR="00AF16C2">
              <w:rPr>
                <w:rFonts w:asciiTheme="minorHAnsi" w:hAnsiTheme="minorHAnsi"/>
              </w:rPr>
              <w:t xml:space="preserve"> and the </w:t>
            </w:r>
            <w:proofErr w:type="spellStart"/>
            <w:r w:rsidR="00AF16C2">
              <w:rPr>
                <w:rFonts w:asciiTheme="minorHAnsi" w:hAnsiTheme="minorHAnsi"/>
              </w:rPr>
              <w:t>Enga</w:t>
            </w:r>
            <w:proofErr w:type="spellEnd"/>
            <w:r w:rsidR="00AF16C2">
              <w:rPr>
                <w:rFonts w:asciiTheme="minorHAnsi" w:hAnsiTheme="minorHAnsi"/>
              </w:rPr>
              <w:t xml:space="preserve"> </w:t>
            </w:r>
            <w:r w:rsidR="00706F85">
              <w:rPr>
                <w:rFonts w:asciiTheme="minorHAnsi" w:hAnsiTheme="minorHAnsi"/>
              </w:rPr>
              <w:t xml:space="preserve">Provincial </w:t>
            </w:r>
            <w:r w:rsidR="00AF16C2">
              <w:rPr>
                <w:rFonts w:asciiTheme="minorHAnsi" w:hAnsiTheme="minorHAnsi"/>
              </w:rPr>
              <w:t xml:space="preserve">Government to </w:t>
            </w:r>
            <w:r w:rsidR="006A4D96">
              <w:rPr>
                <w:rFonts w:asciiTheme="minorHAnsi" w:hAnsiTheme="minorHAnsi"/>
              </w:rPr>
              <w:t>agree next steps.</w:t>
            </w:r>
            <w:r w:rsidR="001E02B6">
              <w:rPr>
                <w:rFonts w:asciiTheme="minorHAnsi" w:hAnsiTheme="minorHAnsi"/>
              </w:rPr>
              <w:t xml:space="preserve"> </w:t>
            </w:r>
          </w:p>
          <w:p w14:paraId="0A2FB802" w14:textId="6D228A21" w:rsidR="00745B55" w:rsidRPr="00F11B3D" w:rsidRDefault="00745B55" w:rsidP="00090958">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eastAsia="Calibri" w:cs="Calibri"/>
                <w:color w:val="44546A"/>
                <w:lang w:val="en-AU"/>
              </w:rPr>
              <w:t xml:space="preserve">DFAT agrees in principle to future considerations and will liaise with the design team to consider these.  </w:t>
            </w:r>
          </w:p>
        </w:tc>
        <w:tc>
          <w:tcPr>
            <w:tcW w:w="4961" w:type="dxa"/>
          </w:tcPr>
          <w:p w14:paraId="41C8F4BF" w14:textId="77777777" w:rsidR="00065814" w:rsidRDefault="004C5117" w:rsidP="00090958">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DFAT will </w:t>
            </w:r>
            <w:r w:rsidR="00805390">
              <w:rPr>
                <w:rFonts w:asciiTheme="minorHAnsi" w:hAnsiTheme="minorHAnsi"/>
              </w:rPr>
              <w:t xml:space="preserve">share this MTR and recommendation with the </w:t>
            </w:r>
            <w:r w:rsidR="00D40942">
              <w:rPr>
                <w:rFonts w:asciiTheme="minorHAnsi" w:hAnsiTheme="minorHAnsi"/>
              </w:rPr>
              <w:t>Strategic Program G</w:t>
            </w:r>
            <w:r w:rsidR="00921358">
              <w:rPr>
                <w:rFonts w:asciiTheme="minorHAnsi" w:hAnsiTheme="minorHAnsi"/>
              </w:rPr>
              <w:t xml:space="preserve">overnance </w:t>
            </w:r>
            <w:r w:rsidR="00D40942">
              <w:rPr>
                <w:rFonts w:asciiTheme="minorHAnsi" w:hAnsiTheme="minorHAnsi"/>
              </w:rPr>
              <w:t>M</w:t>
            </w:r>
            <w:r w:rsidR="00921358">
              <w:rPr>
                <w:rFonts w:asciiTheme="minorHAnsi" w:hAnsiTheme="minorHAnsi"/>
              </w:rPr>
              <w:t xml:space="preserve">eeting </w:t>
            </w:r>
            <w:r w:rsidR="00805390">
              <w:rPr>
                <w:rFonts w:asciiTheme="minorHAnsi" w:hAnsiTheme="minorHAnsi"/>
              </w:rPr>
              <w:t xml:space="preserve">and National Coordinating Mechanism to </w:t>
            </w:r>
            <w:r w:rsidR="00706F85">
              <w:rPr>
                <w:rFonts w:asciiTheme="minorHAnsi" w:hAnsiTheme="minorHAnsi"/>
              </w:rPr>
              <w:t xml:space="preserve">prompt further discussion </w:t>
            </w:r>
            <w:r w:rsidR="00805390">
              <w:rPr>
                <w:rFonts w:asciiTheme="minorHAnsi" w:hAnsiTheme="minorHAnsi"/>
              </w:rPr>
              <w:t>and agree a way forward</w:t>
            </w:r>
            <w:r w:rsidR="00912ADF">
              <w:rPr>
                <w:rFonts w:asciiTheme="minorHAnsi" w:hAnsiTheme="minorHAnsi"/>
              </w:rPr>
              <w:t>.</w:t>
            </w:r>
            <w:r w:rsidR="00E371CC">
              <w:rPr>
                <w:rFonts w:asciiTheme="minorHAnsi" w:hAnsiTheme="minorHAnsi"/>
              </w:rPr>
              <w:t xml:space="preserve"> </w:t>
            </w:r>
          </w:p>
          <w:p w14:paraId="63B2E4F0" w14:textId="379F4CBB" w:rsidR="00745B55" w:rsidRPr="00F11B3D" w:rsidRDefault="00745B55" w:rsidP="00090958">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eastAsia="Calibri" w:cs="Calibri"/>
                <w:color w:val="44546A"/>
                <w:lang w:val="en-AU"/>
              </w:rPr>
              <w:t xml:space="preserve">DFAT will relay the MTR future considerations to the design team of the new law and justice program for consideration.  The design team will draw upon independent and program monitoring, evaluations and research and engagement with program </w:t>
            </w:r>
            <w:r>
              <w:rPr>
                <w:rFonts w:eastAsia="Calibri" w:cs="Calibri"/>
                <w:color w:val="44546A"/>
                <w:lang w:val="en-AU"/>
              </w:rPr>
              <w:lastRenderedPageBreak/>
              <w:t>stakeholders when considering these recommendations.</w:t>
            </w:r>
          </w:p>
        </w:tc>
        <w:tc>
          <w:tcPr>
            <w:tcW w:w="1984" w:type="dxa"/>
          </w:tcPr>
          <w:p w14:paraId="7A623E22" w14:textId="77777777" w:rsidR="00065814" w:rsidRDefault="00912ADF" w:rsidP="00490349">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lastRenderedPageBreak/>
              <w:t xml:space="preserve">Immediate </w:t>
            </w:r>
          </w:p>
          <w:p w14:paraId="6105BE93" w14:textId="25F686A7" w:rsidR="00745B55" w:rsidRPr="00F11B3D" w:rsidRDefault="00745B55" w:rsidP="00490349">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eastAsia="Calibri" w:cs="Calibri"/>
                <w:color w:val="44546A"/>
                <w:lang w:val="en-AU"/>
              </w:rPr>
              <w:t>Incorporate in design</w:t>
            </w:r>
          </w:p>
        </w:tc>
      </w:tr>
      <w:bookmarkEnd w:id="2"/>
    </w:tbl>
    <w:p w14:paraId="752A589B" w14:textId="77777777" w:rsidR="00221761" w:rsidRDefault="00221761" w:rsidP="005A5760">
      <w:pPr>
        <w:pStyle w:val="BodyText"/>
        <w:rPr>
          <w:rFonts w:ascii="Franklin Gothic Book" w:hAnsi="Franklin Gothic Book"/>
          <w:b/>
          <w:bCs/>
          <w:color w:val="000000" w:themeColor="text1"/>
          <w:sz w:val="21"/>
          <w:lang w:val="en-AU"/>
        </w:rPr>
      </w:pPr>
    </w:p>
    <w:sectPr w:rsidR="00221761" w:rsidSect="006A0976">
      <w:pgSz w:w="16838" w:h="11906" w:orient="landscape" w:code="9"/>
      <w:pgMar w:top="1134" w:right="1985"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0BA6D" w14:textId="77777777" w:rsidR="002053B8" w:rsidRDefault="002053B8" w:rsidP="001118D5">
      <w:pPr>
        <w:spacing w:before="0" w:after="0" w:line="240" w:lineRule="auto"/>
      </w:pPr>
      <w:r>
        <w:separator/>
      </w:r>
    </w:p>
  </w:endnote>
  <w:endnote w:type="continuationSeparator" w:id="0">
    <w:p w14:paraId="0E64211E" w14:textId="77777777" w:rsidR="002053B8" w:rsidRDefault="002053B8" w:rsidP="001118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948B7" w14:textId="77777777" w:rsidR="002053B8" w:rsidRDefault="002053B8" w:rsidP="001118D5">
      <w:pPr>
        <w:spacing w:before="0" w:after="0" w:line="240" w:lineRule="auto"/>
      </w:pPr>
      <w:r>
        <w:separator/>
      </w:r>
    </w:p>
  </w:footnote>
  <w:footnote w:type="continuationSeparator" w:id="0">
    <w:p w14:paraId="683B35AC" w14:textId="77777777" w:rsidR="002053B8" w:rsidRDefault="002053B8" w:rsidP="001118D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731"/>
    <w:multiLevelType w:val="hybridMultilevel"/>
    <w:tmpl w:val="D2AA46CC"/>
    <w:lvl w:ilvl="0" w:tplc="6DEA1D80">
      <w:numFmt w:val="bullet"/>
      <w:lvlText w:val="-"/>
      <w:lvlJc w:val="left"/>
      <w:pPr>
        <w:ind w:left="720" w:hanging="360"/>
      </w:pPr>
      <w:rPr>
        <w:rFonts w:ascii="Calibri" w:eastAsia="Calibri" w:hAnsi="Calibri" w:cs="Calibr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0640D5"/>
    <w:multiLevelType w:val="multilevel"/>
    <w:tmpl w:val="5E8E09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1377B61"/>
    <w:multiLevelType w:val="hybridMultilevel"/>
    <w:tmpl w:val="F9409990"/>
    <w:lvl w:ilvl="0" w:tplc="131C6B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431D7D"/>
    <w:multiLevelType w:val="multilevel"/>
    <w:tmpl w:val="E826B390"/>
    <w:styleLink w:val="ListBullets"/>
    <w:lvl w:ilvl="0">
      <w:start w:val="1"/>
      <w:numFmt w:val="bullet"/>
      <w:pStyle w:val="ListBullet"/>
      <w:lvlText w:val=""/>
      <w:lvlJc w:val="left"/>
      <w:pPr>
        <w:ind w:left="357" w:hanging="357"/>
      </w:pPr>
      <w:rPr>
        <w:rFonts w:ascii="Symbol" w:hAnsi="Symbol" w:hint="default"/>
      </w:rPr>
    </w:lvl>
    <w:lvl w:ilvl="1">
      <w:start w:val="1"/>
      <w:numFmt w:val="bullet"/>
      <w:pStyle w:val="ListBullet2"/>
      <w:lvlText w:val=""/>
      <w:lvlJc w:val="left"/>
      <w:pPr>
        <w:ind w:left="714" w:hanging="357"/>
      </w:pPr>
      <w:rPr>
        <w:rFonts w:ascii="Symbol" w:hAnsi="Symbol" w:hint="default"/>
      </w:rPr>
    </w:lvl>
    <w:lvl w:ilvl="2">
      <w:start w:val="1"/>
      <w:numFmt w:val="bullet"/>
      <w:pStyle w:val="ListBullet3"/>
      <w:lvlText w:val="-"/>
      <w:lvlJc w:val="left"/>
      <w:pPr>
        <w:ind w:left="1071" w:hanging="357"/>
      </w:pPr>
      <w:rPr>
        <w:rFonts w:ascii="Arial" w:hAnsi="Arial" w:cs="Times New Roman" w:hint="default"/>
      </w:rPr>
    </w:lvl>
    <w:lvl w:ilvl="3">
      <w:start w:val="1"/>
      <w:numFmt w:val="bullet"/>
      <w:pStyle w:val="ListBullet4"/>
      <w:lvlText w:val="."/>
      <w:lvlJc w:val="left"/>
      <w:pPr>
        <w:ind w:left="1428" w:hanging="357"/>
      </w:pPr>
      <w:rPr>
        <w:rFonts w:ascii="Arial" w:hAnsi="Arial" w:cs="Times New Roman" w:hint="default"/>
      </w:rPr>
    </w:lvl>
    <w:lvl w:ilvl="4">
      <w:start w:val="1"/>
      <w:numFmt w:val="bullet"/>
      <w:pStyle w:val="ListBullet5"/>
      <w:lvlText w:val=""/>
      <w:lvlJc w:val="left"/>
      <w:pPr>
        <w:ind w:left="1785" w:hanging="357"/>
      </w:pPr>
      <w:rPr>
        <w:rFonts w:ascii="Symbol" w:hAnsi="Symbol" w:hint="default"/>
      </w:rPr>
    </w:lvl>
    <w:lvl w:ilvl="5">
      <w:start w:val="1"/>
      <w:numFmt w:val="lowerRoman"/>
      <w:lvlText w:val="(%6)"/>
      <w:lvlJc w:val="left"/>
      <w:pPr>
        <w:ind w:left="2142" w:hanging="357"/>
      </w:pPr>
    </w:lvl>
    <w:lvl w:ilvl="6">
      <w:start w:val="1"/>
      <w:numFmt w:val="decimal"/>
      <w:lvlText w:val="%7."/>
      <w:lvlJc w:val="left"/>
      <w:pPr>
        <w:ind w:left="2499" w:hanging="357"/>
      </w:pPr>
    </w:lvl>
    <w:lvl w:ilvl="7">
      <w:start w:val="1"/>
      <w:numFmt w:val="lowerLetter"/>
      <w:lvlText w:val="%8."/>
      <w:lvlJc w:val="left"/>
      <w:pPr>
        <w:ind w:left="2856" w:hanging="357"/>
      </w:pPr>
    </w:lvl>
    <w:lvl w:ilvl="8">
      <w:start w:val="1"/>
      <w:numFmt w:val="lowerRoman"/>
      <w:lvlText w:val="%9."/>
      <w:lvlJc w:val="left"/>
      <w:pPr>
        <w:ind w:left="3213" w:hanging="357"/>
      </w:pPr>
    </w:lvl>
  </w:abstractNum>
  <w:abstractNum w:abstractNumId="4" w15:restartNumberingAfterBreak="0">
    <w:nsid w:val="2BDC4334"/>
    <w:multiLevelType w:val="hybridMultilevel"/>
    <w:tmpl w:val="3444A65C"/>
    <w:lvl w:ilvl="0" w:tplc="0F9073F6">
      <w:start w:val="20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C873D8"/>
    <w:multiLevelType w:val="hybridMultilevel"/>
    <w:tmpl w:val="13BEE1E6"/>
    <w:lvl w:ilvl="0" w:tplc="E508FF56">
      <w:start w:val="140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E60228"/>
    <w:multiLevelType w:val="multilevel"/>
    <w:tmpl w:val="5E8E09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C2E437A"/>
    <w:multiLevelType w:val="hybridMultilevel"/>
    <w:tmpl w:val="E286C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41E48D4"/>
    <w:multiLevelType w:val="hybridMultilevel"/>
    <w:tmpl w:val="A5F05F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5BD0886"/>
    <w:multiLevelType w:val="multilevel"/>
    <w:tmpl w:val="5E8E09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8B971D7"/>
    <w:multiLevelType w:val="hybridMultilevel"/>
    <w:tmpl w:val="1E2603B0"/>
    <w:lvl w:ilvl="0" w:tplc="0C090001">
      <w:start w:val="1"/>
      <w:numFmt w:val="bullet"/>
      <w:lvlText w:val=""/>
      <w:lvlJc w:val="left"/>
      <w:pPr>
        <w:ind w:left="36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56043A"/>
    <w:multiLevelType w:val="multilevel"/>
    <w:tmpl w:val="69AEB596"/>
    <w:numStyleLink w:val="BulletsList"/>
  </w:abstractNum>
  <w:abstractNum w:abstractNumId="12" w15:restartNumberingAfterBreak="0">
    <w:nsid w:val="63B571E2"/>
    <w:multiLevelType w:val="hybridMultilevel"/>
    <w:tmpl w:val="5F66634E"/>
    <w:lvl w:ilvl="0" w:tplc="0C090001">
      <w:start w:val="1"/>
      <w:numFmt w:val="bullet"/>
      <w:lvlText w:val=""/>
      <w:lvlJc w:val="left"/>
      <w:pPr>
        <w:ind w:left="36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D6735F"/>
    <w:multiLevelType w:val="hybridMultilevel"/>
    <w:tmpl w:val="9F3A23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044A9B"/>
    <w:multiLevelType w:val="hybridMultilevel"/>
    <w:tmpl w:val="8A8CBF4A"/>
    <w:lvl w:ilvl="0" w:tplc="A268EF56">
      <w:start w:val="1"/>
      <w:numFmt w:val="decimal"/>
      <w:lvlText w:val="%1."/>
      <w:lvlJc w:val="left"/>
      <w:pPr>
        <w:ind w:left="360" w:hanging="360"/>
      </w:pPr>
      <w:rPr>
        <w:rFonts w:ascii="Calibri" w:hAnsi="Calibri" w:cs="Calibri"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3107305"/>
    <w:multiLevelType w:val="multilevel"/>
    <w:tmpl w:val="69AEB596"/>
    <w:styleLink w:val="BulletsList"/>
    <w:lvl w:ilvl="0">
      <w:start w:val="1"/>
      <w:numFmt w:val="bullet"/>
      <w:lvlText w:val=""/>
      <w:lvlJc w:val="left"/>
      <w:pPr>
        <w:tabs>
          <w:tab w:val="num" w:pos="284"/>
        </w:tabs>
        <w:ind w:left="284" w:hanging="284"/>
      </w:pPr>
      <w:rPr>
        <w:rFonts w:ascii="Symbol" w:hAnsi="Symbol" w:hint="default"/>
        <w:color w:val="5B9BD5" w:themeColor="accent1"/>
      </w:rPr>
    </w:lvl>
    <w:lvl w:ilvl="1">
      <w:start w:val="1"/>
      <w:numFmt w:val="bullet"/>
      <w:lvlText w:val="–"/>
      <w:lvlJc w:val="left"/>
      <w:pPr>
        <w:tabs>
          <w:tab w:val="num" w:pos="568"/>
        </w:tabs>
        <w:ind w:left="568" w:hanging="284"/>
      </w:pPr>
      <w:rPr>
        <w:rFonts w:ascii="Arial" w:hAnsi="Arial" w:hint="default"/>
        <w:color w:val="5B9BD5" w:themeColor="accent1"/>
      </w:rPr>
    </w:lvl>
    <w:lvl w:ilvl="2">
      <w:start w:val="1"/>
      <w:numFmt w:val="bullet"/>
      <w:lvlText w:val="»"/>
      <w:lvlJc w:val="left"/>
      <w:pPr>
        <w:tabs>
          <w:tab w:val="num" w:pos="852"/>
        </w:tabs>
        <w:ind w:left="852" w:hanging="285"/>
      </w:pPr>
      <w:rPr>
        <w:rFonts w:ascii="Arial" w:hAnsi="Arial" w:hint="default"/>
        <w:color w:val="5B9BD5"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6" w15:restartNumberingAfterBreak="0">
    <w:nsid w:val="7A9A3069"/>
    <w:multiLevelType w:val="hybridMultilevel"/>
    <w:tmpl w:val="BBE018FE"/>
    <w:lvl w:ilvl="0" w:tplc="6D96A36A">
      <w:start w:val="20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E4207B"/>
    <w:multiLevelType w:val="hybridMultilevel"/>
    <w:tmpl w:val="95509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9"/>
  </w:num>
  <w:num w:numId="5">
    <w:abstractNumId w:val="5"/>
  </w:num>
  <w:num w:numId="6">
    <w:abstractNumId w:val="0"/>
  </w:num>
  <w:num w:numId="7">
    <w:abstractNumId w:val="1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976"/>
    <w:rsid w:val="000110A7"/>
    <w:rsid w:val="00022925"/>
    <w:rsid w:val="000253DD"/>
    <w:rsid w:val="0002740C"/>
    <w:rsid w:val="00046E98"/>
    <w:rsid w:val="00050AFC"/>
    <w:rsid w:val="00057538"/>
    <w:rsid w:val="000654E8"/>
    <w:rsid w:val="00065814"/>
    <w:rsid w:val="00070197"/>
    <w:rsid w:val="00070BC5"/>
    <w:rsid w:val="0007141F"/>
    <w:rsid w:val="00081666"/>
    <w:rsid w:val="0008435D"/>
    <w:rsid w:val="00086C22"/>
    <w:rsid w:val="0009079B"/>
    <w:rsid w:val="00090958"/>
    <w:rsid w:val="00092B22"/>
    <w:rsid w:val="00094CA6"/>
    <w:rsid w:val="000B2BCF"/>
    <w:rsid w:val="000B5E65"/>
    <w:rsid w:val="000B76CF"/>
    <w:rsid w:val="000C4B9C"/>
    <w:rsid w:val="000D0C07"/>
    <w:rsid w:val="000D624B"/>
    <w:rsid w:val="000D7DFC"/>
    <w:rsid w:val="000E406C"/>
    <w:rsid w:val="000F23C4"/>
    <w:rsid w:val="00101FC9"/>
    <w:rsid w:val="0010271C"/>
    <w:rsid w:val="001118D5"/>
    <w:rsid w:val="00124081"/>
    <w:rsid w:val="00130605"/>
    <w:rsid w:val="00145C85"/>
    <w:rsid w:val="00151914"/>
    <w:rsid w:val="00155FFF"/>
    <w:rsid w:val="00164550"/>
    <w:rsid w:val="00170D5E"/>
    <w:rsid w:val="00173FA8"/>
    <w:rsid w:val="00176867"/>
    <w:rsid w:val="00181B80"/>
    <w:rsid w:val="00192301"/>
    <w:rsid w:val="001956E6"/>
    <w:rsid w:val="00195D02"/>
    <w:rsid w:val="001B28C6"/>
    <w:rsid w:val="001B420A"/>
    <w:rsid w:val="001B4F9F"/>
    <w:rsid w:val="001B58BF"/>
    <w:rsid w:val="001B64CD"/>
    <w:rsid w:val="001C06E0"/>
    <w:rsid w:val="001D16BB"/>
    <w:rsid w:val="001E02B6"/>
    <w:rsid w:val="001E607F"/>
    <w:rsid w:val="001E7AE2"/>
    <w:rsid w:val="001F07C4"/>
    <w:rsid w:val="002005FA"/>
    <w:rsid w:val="002053B8"/>
    <w:rsid w:val="00221761"/>
    <w:rsid w:val="002270E0"/>
    <w:rsid w:val="002579C1"/>
    <w:rsid w:val="0026210C"/>
    <w:rsid w:val="002629CD"/>
    <w:rsid w:val="002633FF"/>
    <w:rsid w:val="00295568"/>
    <w:rsid w:val="00295BEC"/>
    <w:rsid w:val="002A0434"/>
    <w:rsid w:val="002A6AF7"/>
    <w:rsid w:val="002B2382"/>
    <w:rsid w:val="002B3A34"/>
    <w:rsid w:val="002D3208"/>
    <w:rsid w:val="002E2126"/>
    <w:rsid w:val="002E4E26"/>
    <w:rsid w:val="002F666B"/>
    <w:rsid w:val="00305A75"/>
    <w:rsid w:val="0030755A"/>
    <w:rsid w:val="00310770"/>
    <w:rsid w:val="00312F24"/>
    <w:rsid w:val="003150A8"/>
    <w:rsid w:val="00323B75"/>
    <w:rsid w:val="00332530"/>
    <w:rsid w:val="00332CAB"/>
    <w:rsid w:val="00334FE5"/>
    <w:rsid w:val="00336268"/>
    <w:rsid w:val="003559B8"/>
    <w:rsid w:val="00356816"/>
    <w:rsid w:val="003614B2"/>
    <w:rsid w:val="00364DA3"/>
    <w:rsid w:val="00364DFE"/>
    <w:rsid w:val="00365635"/>
    <w:rsid w:val="003706F7"/>
    <w:rsid w:val="00370AA8"/>
    <w:rsid w:val="00372A1B"/>
    <w:rsid w:val="00381643"/>
    <w:rsid w:val="003840EC"/>
    <w:rsid w:val="00385EEE"/>
    <w:rsid w:val="003A39B3"/>
    <w:rsid w:val="003B1B42"/>
    <w:rsid w:val="003C0B25"/>
    <w:rsid w:val="003C69CA"/>
    <w:rsid w:val="003E2600"/>
    <w:rsid w:val="003E390A"/>
    <w:rsid w:val="003F07BC"/>
    <w:rsid w:val="003F6BBF"/>
    <w:rsid w:val="00406973"/>
    <w:rsid w:val="004144AE"/>
    <w:rsid w:val="00416790"/>
    <w:rsid w:val="00420D9A"/>
    <w:rsid w:val="004214A9"/>
    <w:rsid w:val="00421771"/>
    <w:rsid w:val="004519A4"/>
    <w:rsid w:val="00451FC7"/>
    <w:rsid w:val="004634F4"/>
    <w:rsid w:val="004679FE"/>
    <w:rsid w:val="00470BB1"/>
    <w:rsid w:val="00472654"/>
    <w:rsid w:val="00482A17"/>
    <w:rsid w:val="00485094"/>
    <w:rsid w:val="00490349"/>
    <w:rsid w:val="004A16B5"/>
    <w:rsid w:val="004A1E23"/>
    <w:rsid w:val="004B5F88"/>
    <w:rsid w:val="004C5117"/>
    <w:rsid w:val="004D5FFA"/>
    <w:rsid w:val="004E16AC"/>
    <w:rsid w:val="004E2D32"/>
    <w:rsid w:val="004E30C2"/>
    <w:rsid w:val="004E5904"/>
    <w:rsid w:val="004F67DB"/>
    <w:rsid w:val="005058F8"/>
    <w:rsid w:val="005111BE"/>
    <w:rsid w:val="005144A2"/>
    <w:rsid w:val="00516D76"/>
    <w:rsid w:val="00521C45"/>
    <w:rsid w:val="005223B7"/>
    <w:rsid w:val="00525A64"/>
    <w:rsid w:val="00545628"/>
    <w:rsid w:val="00546E7C"/>
    <w:rsid w:val="005472F8"/>
    <w:rsid w:val="00554678"/>
    <w:rsid w:val="00557F41"/>
    <w:rsid w:val="00565133"/>
    <w:rsid w:val="005A1170"/>
    <w:rsid w:val="005A5760"/>
    <w:rsid w:val="005B0312"/>
    <w:rsid w:val="005B5C6D"/>
    <w:rsid w:val="005B5F07"/>
    <w:rsid w:val="005D779E"/>
    <w:rsid w:val="005E2426"/>
    <w:rsid w:val="005E3E5E"/>
    <w:rsid w:val="005E68F4"/>
    <w:rsid w:val="00604BD3"/>
    <w:rsid w:val="00612D52"/>
    <w:rsid w:val="006203A8"/>
    <w:rsid w:val="00631A60"/>
    <w:rsid w:val="00632A7E"/>
    <w:rsid w:val="006358D6"/>
    <w:rsid w:val="00660E05"/>
    <w:rsid w:val="00680A72"/>
    <w:rsid w:val="00680BFF"/>
    <w:rsid w:val="0068181F"/>
    <w:rsid w:val="006A0976"/>
    <w:rsid w:val="006A1007"/>
    <w:rsid w:val="006A4D96"/>
    <w:rsid w:val="006B73BA"/>
    <w:rsid w:val="006C4F1E"/>
    <w:rsid w:val="006C5B84"/>
    <w:rsid w:val="006C79CA"/>
    <w:rsid w:val="006D0F62"/>
    <w:rsid w:val="006D4B8C"/>
    <w:rsid w:val="006D53C8"/>
    <w:rsid w:val="006E1554"/>
    <w:rsid w:val="006E436E"/>
    <w:rsid w:val="006E77A6"/>
    <w:rsid w:val="006F0861"/>
    <w:rsid w:val="00706F85"/>
    <w:rsid w:val="00714986"/>
    <w:rsid w:val="007216F5"/>
    <w:rsid w:val="00725DE2"/>
    <w:rsid w:val="00727635"/>
    <w:rsid w:val="00736821"/>
    <w:rsid w:val="00740D0C"/>
    <w:rsid w:val="00740F9A"/>
    <w:rsid w:val="00741E25"/>
    <w:rsid w:val="00745B55"/>
    <w:rsid w:val="0075764B"/>
    <w:rsid w:val="0076091B"/>
    <w:rsid w:val="007863A0"/>
    <w:rsid w:val="00791938"/>
    <w:rsid w:val="00792010"/>
    <w:rsid w:val="007A21A5"/>
    <w:rsid w:val="007A26C4"/>
    <w:rsid w:val="007B5D08"/>
    <w:rsid w:val="007B67E7"/>
    <w:rsid w:val="007C275D"/>
    <w:rsid w:val="007C45C4"/>
    <w:rsid w:val="007D26F9"/>
    <w:rsid w:val="007D5440"/>
    <w:rsid w:val="007E6B6D"/>
    <w:rsid w:val="007F24C8"/>
    <w:rsid w:val="007F55EF"/>
    <w:rsid w:val="007F76C4"/>
    <w:rsid w:val="008004FD"/>
    <w:rsid w:val="00805390"/>
    <w:rsid w:val="00812DD1"/>
    <w:rsid w:val="00821B59"/>
    <w:rsid w:val="00822B3F"/>
    <w:rsid w:val="008339C4"/>
    <w:rsid w:val="008368AD"/>
    <w:rsid w:val="0084124C"/>
    <w:rsid w:val="00841EB1"/>
    <w:rsid w:val="008444C0"/>
    <w:rsid w:val="00852F16"/>
    <w:rsid w:val="00860D89"/>
    <w:rsid w:val="00863DCA"/>
    <w:rsid w:val="00874BD3"/>
    <w:rsid w:val="00882F2B"/>
    <w:rsid w:val="008B0D3A"/>
    <w:rsid w:val="008B308A"/>
    <w:rsid w:val="008C2E35"/>
    <w:rsid w:val="008D3770"/>
    <w:rsid w:val="008D3F05"/>
    <w:rsid w:val="008D745F"/>
    <w:rsid w:val="008E0D28"/>
    <w:rsid w:val="008E3339"/>
    <w:rsid w:val="008E7499"/>
    <w:rsid w:val="008E75EA"/>
    <w:rsid w:val="00912ADF"/>
    <w:rsid w:val="00915D0A"/>
    <w:rsid w:val="00917710"/>
    <w:rsid w:val="00920C77"/>
    <w:rsid w:val="00921358"/>
    <w:rsid w:val="009241A0"/>
    <w:rsid w:val="00930DEB"/>
    <w:rsid w:val="00937ED8"/>
    <w:rsid w:val="00940495"/>
    <w:rsid w:val="00952768"/>
    <w:rsid w:val="00954AE8"/>
    <w:rsid w:val="009566CF"/>
    <w:rsid w:val="00962F23"/>
    <w:rsid w:val="009635D3"/>
    <w:rsid w:val="0096682F"/>
    <w:rsid w:val="00975928"/>
    <w:rsid w:val="00997B6A"/>
    <w:rsid w:val="009B5518"/>
    <w:rsid w:val="009B5806"/>
    <w:rsid w:val="009D3381"/>
    <w:rsid w:val="009D58BF"/>
    <w:rsid w:val="00A03177"/>
    <w:rsid w:val="00A132F2"/>
    <w:rsid w:val="00A342D9"/>
    <w:rsid w:val="00A40188"/>
    <w:rsid w:val="00A457FA"/>
    <w:rsid w:val="00A47035"/>
    <w:rsid w:val="00A47ECD"/>
    <w:rsid w:val="00A638C4"/>
    <w:rsid w:val="00A63EDE"/>
    <w:rsid w:val="00A677E5"/>
    <w:rsid w:val="00A704B6"/>
    <w:rsid w:val="00A70AC5"/>
    <w:rsid w:val="00A7345F"/>
    <w:rsid w:val="00A753D6"/>
    <w:rsid w:val="00AA104D"/>
    <w:rsid w:val="00AA61DF"/>
    <w:rsid w:val="00AB4B36"/>
    <w:rsid w:val="00AD0D91"/>
    <w:rsid w:val="00AD4C41"/>
    <w:rsid w:val="00AD6A4F"/>
    <w:rsid w:val="00AE0F35"/>
    <w:rsid w:val="00AE613C"/>
    <w:rsid w:val="00AE69AB"/>
    <w:rsid w:val="00AF0A61"/>
    <w:rsid w:val="00AF16C2"/>
    <w:rsid w:val="00AF4373"/>
    <w:rsid w:val="00AF5230"/>
    <w:rsid w:val="00B07D19"/>
    <w:rsid w:val="00B104B0"/>
    <w:rsid w:val="00B14BD2"/>
    <w:rsid w:val="00B15937"/>
    <w:rsid w:val="00B16FCC"/>
    <w:rsid w:val="00B2755C"/>
    <w:rsid w:val="00B520E3"/>
    <w:rsid w:val="00B554A7"/>
    <w:rsid w:val="00B61A64"/>
    <w:rsid w:val="00B7761F"/>
    <w:rsid w:val="00B804C8"/>
    <w:rsid w:val="00B92A7D"/>
    <w:rsid w:val="00B96C4A"/>
    <w:rsid w:val="00B96DB4"/>
    <w:rsid w:val="00BB4817"/>
    <w:rsid w:val="00BC12B5"/>
    <w:rsid w:val="00BC6906"/>
    <w:rsid w:val="00BD36EC"/>
    <w:rsid w:val="00BE57ED"/>
    <w:rsid w:val="00BF56B8"/>
    <w:rsid w:val="00C00D61"/>
    <w:rsid w:val="00C03404"/>
    <w:rsid w:val="00C1240B"/>
    <w:rsid w:val="00C129D9"/>
    <w:rsid w:val="00C1334B"/>
    <w:rsid w:val="00C16887"/>
    <w:rsid w:val="00C2006D"/>
    <w:rsid w:val="00C214AB"/>
    <w:rsid w:val="00C21994"/>
    <w:rsid w:val="00C27A14"/>
    <w:rsid w:val="00C30D50"/>
    <w:rsid w:val="00C34E01"/>
    <w:rsid w:val="00C40762"/>
    <w:rsid w:val="00C50804"/>
    <w:rsid w:val="00C5319B"/>
    <w:rsid w:val="00C56E41"/>
    <w:rsid w:val="00C579D8"/>
    <w:rsid w:val="00C62F0B"/>
    <w:rsid w:val="00C644E7"/>
    <w:rsid w:val="00C85850"/>
    <w:rsid w:val="00C90C2E"/>
    <w:rsid w:val="00C92938"/>
    <w:rsid w:val="00CA58E6"/>
    <w:rsid w:val="00CC1304"/>
    <w:rsid w:val="00CC137D"/>
    <w:rsid w:val="00CC770B"/>
    <w:rsid w:val="00CD19F2"/>
    <w:rsid w:val="00CD2D5A"/>
    <w:rsid w:val="00CD4174"/>
    <w:rsid w:val="00CE108B"/>
    <w:rsid w:val="00CE3892"/>
    <w:rsid w:val="00CE67D2"/>
    <w:rsid w:val="00CE6C62"/>
    <w:rsid w:val="00CF056D"/>
    <w:rsid w:val="00CF72BF"/>
    <w:rsid w:val="00D10DF4"/>
    <w:rsid w:val="00D24273"/>
    <w:rsid w:val="00D3265F"/>
    <w:rsid w:val="00D33A01"/>
    <w:rsid w:val="00D35227"/>
    <w:rsid w:val="00D36591"/>
    <w:rsid w:val="00D37213"/>
    <w:rsid w:val="00D3728B"/>
    <w:rsid w:val="00D37292"/>
    <w:rsid w:val="00D40942"/>
    <w:rsid w:val="00D45024"/>
    <w:rsid w:val="00D54F9E"/>
    <w:rsid w:val="00D60463"/>
    <w:rsid w:val="00D66AAA"/>
    <w:rsid w:val="00D73B63"/>
    <w:rsid w:val="00D74D0F"/>
    <w:rsid w:val="00D75040"/>
    <w:rsid w:val="00D77146"/>
    <w:rsid w:val="00D808ED"/>
    <w:rsid w:val="00D8698A"/>
    <w:rsid w:val="00DA74E1"/>
    <w:rsid w:val="00DB12E9"/>
    <w:rsid w:val="00DC71A4"/>
    <w:rsid w:val="00DD1F23"/>
    <w:rsid w:val="00DD279C"/>
    <w:rsid w:val="00DE0161"/>
    <w:rsid w:val="00DE03E8"/>
    <w:rsid w:val="00E00AFD"/>
    <w:rsid w:val="00E01A03"/>
    <w:rsid w:val="00E0291D"/>
    <w:rsid w:val="00E03AC3"/>
    <w:rsid w:val="00E165DB"/>
    <w:rsid w:val="00E16DC1"/>
    <w:rsid w:val="00E17C83"/>
    <w:rsid w:val="00E23775"/>
    <w:rsid w:val="00E24614"/>
    <w:rsid w:val="00E260A1"/>
    <w:rsid w:val="00E35D27"/>
    <w:rsid w:val="00E371CC"/>
    <w:rsid w:val="00E404DB"/>
    <w:rsid w:val="00E43AEF"/>
    <w:rsid w:val="00E44DAA"/>
    <w:rsid w:val="00E52404"/>
    <w:rsid w:val="00E542B6"/>
    <w:rsid w:val="00E671C6"/>
    <w:rsid w:val="00E81015"/>
    <w:rsid w:val="00E82FCC"/>
    <w:rsid w:val="00E94691"/>
    <w:rsid w:val="00EB071E"/>
    <w:rsid w:val="00EB3538"/>
    <w:rsid w:val="00EB3FF1"/>
    <w:rsid w:val="00EB7D81"/>
    <w:rsid w:val="00EC0E7A"/>
    <w:rsid w:val="00EC1252"/>
    <w:rsid w:val="00ED2A4A"/>
    <w:rsid w:val="00EF4F53"/>
    <w:rsid w:val="00F03FF5"/>
    <w:rsid w:val="00F047DD"/>
    <w:rsid w:val="00F11B3D"/>
    <w:rsid w:val="00F14EF9"/>
    <w:rsid w:val="00F24058"/>
    <w:rsid w:val="00F24BB2"/>
    <w:rsid w:val="00F25059"/>
    <w:rsid w:val="00F35150"/>
    <w:rsid w:val="00F362B0"/>
    <w:rsid w:val="00F364C3"/>
    <w:rsid w:val="00F43A89"/>
    <w:rsid w:val="00F5396A"/>
    <w:rsid w:val="00F643FB"/>
    <w:rsid w:val="00F64D83"/>
    <w:rsid w:val="00F71BDE"/>
    <w:rsid w:val="00F773AC"/>
    <w:rsid w:val="00F773C8"/>
    <w:rsid w:val="00F77CE4"/>
    <w:rsid w:val="00F865C7"/>
    <w:rsid w:val="00F87499"/>
    <w:rsid w:val="00F91D9F"/>
    <w:rsid w:val="00F93C0A"/>
    <w:rsid w:val="00FA40BC"/>
    <w:rsid w:val="00FA5018"/>
    <w:rsid w:val="00FB6AE9"/>
    <w:rsid w:val="00FB7981"/>
    <w:rsid w:val="00FC68D7"/>
    <w:rsid w:val="00FE4C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D0E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976"/>
    <w:pPr>
      <w:suppressAutoHyphens/>
      <w:spacing w:before="120" w:after="60" w:line="260" w:lineRule="atLeast"/>
    </w:pPr>
    <w:rPr>
      <w:color w:val="44546A" w:themeColor="text2"/>
      <w:lang w:val="en-GB"/>
    </w:rPr>
  </w:style>
  <w:style w:type="paragraph" w:styleId="Heading1">
    <w:name w:val="heading 1"/>
    <w:basedOn w:val="Normal"/>
    <w:next w:val="Normal"/>
    <w:link w:val="Heading1Char"/>
    <w:qFormat/>
    <w:rsid w:val="006A0976"/>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Normal"/>
    <w:next w:val="Normal"/>
    <w:link w:val="Heading2Char"/>
    <w:uiPriority w:val="9"/>
    <w:semiHidden/>
    <w:unhideWhenUsed/>
    <w:qFormat/>
    <w:rsid w:val="006A09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nhideWhenUsed/>
    <w:qFormat/>
    <w:rsid w:val="006A0976"/>
    <w:pPr>
      <w:spacing w:before="480" w:after="120" w:line="360" w:lineRule="atLeast"/>
      <w:contextualSpacing/>
      <w:outlineLvl w:val="2"/>
    </w:pPr>
    <w:rPr>
      <w:bCs/>
      <w:color w:val="44546A" w:themeColor="text2"/>
      <w:sz w:val="3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0976"/>
    <w:rPr>
      <w:rFonts w:asciiTheme="majorHAnsi" w:eastAsiaTheme="majorEastAsia" w:hAnsiTheme="majorHAnsi" w:cstheme="majorBidi"/>
      <w:b/>
      <w:bCs/>
      <w:caps/>
      <w:color w:val="FFFFFF" w:themeColor="background1"/>
      <w:sz w:val="38"/>
      <w:szCs w:val="28"/>
      <w:lang w:val="en-GB"/>
    </w:rPr>
  </w:style>
  <w:style w:type="character" w:customStyle="1" w:styleId="Heading3Char">
    <w:name w:val="Heading 3 Char"/>
    <w:basedOn w:val="DefaultParagraphFont"/>
    <w:link w:val="Heading3"/>
    <w:rsid w:val="006A0976"/>
    <w:rPr>
      <w:rFonts w:asciiTheme="majorHAnsi" w:eastAsiaTheme="majorEastAsia" w:hAnsiTheme="majorHAnsi" w:cstheme="majorBidi"/>
      <w:bCs/>
      <w:color w:val="44546A" w:themeColor="text2"/>
      <w:sz w:val="30"/>
      <w:szCs w:val="26"/>
    </w:rPr>
  </w:style>
  <w:style w:type="paragraph" w:customStyle="1" w:styleId="Bullet1">
    <w:name w:val="Bullet 1"/>
    <w:basedOn w:val="Normal"/>
    <w:qFormat/>
    <w:rsid w:val="006A0976"/>
    <w:pPr>
      <w:tabs>
        <w:tab w:val="left" w:pos="567"/>
      </w:tabs>
      <w:spacing w:before="60"/>
      <w:ind w:left="357" w:hanging="357"/>
    </w:pPr>
  </w:style>
  <w:style w:type="paragraph" w:customStyle="1" w:styleId="Bullet2">
    <w:name w:val="Bullet 2"/>
    <w:basedOn w:val="Bullet1"/>
    <w:qFormat/>
    <w:rsid w:val="006A0976"/>
    <w:pPr>
      <w:numPr>
        <w:ilvl w:val="1"/>
      </w:numPr>
      <w:tabs>
        <w:tab w:val="clear" w:pos="567"/>
        <w:tab w:val="left" w:pos="851"/>
      </w:tabs>
      <w:ind w:left="357" w:hanging="357"/>
    </w:pPr>
  </w:style>
  <w:style w:type="paragraph" w:customStyle="1" w:styleId="Bullet3">
    <w:name w:val="Bullet 3"/>
    <w:basedOn w:val="Bullet2"/>
    <w:qFormat/>
    <w:rsid w:val="006A0976"/>
    <w:pPr>
      <w:numPr>
        <w:ilvl w:val="2"/>
      </w:numPr>
      <w:tabs>
        <w:tab w:val="clear" w:pos="851"/>
        <w:tab w:val="left" w:pos="1134"/>
      </w:tabs>
      <w:ind w:left="357" w:hanging="357"/>
    </w:pPr>
  </w:style>
  <w:style w:type="numbering" w:customStyle="1" w:styleId="BulletsList">
    <w:name w:val="Bullets List"/>
    <w:uiPriority w:val="99"/>
    <w:rsid w:val="006A0976"/>
    <w:pPr>
      <w:numPr>
        <w:numId w:val="3"/>
      </w:numPr>
    </w:pPr>
  </w:style>
  <w:style w:type="paragraph" w:customStyle="1" w:styleId="TableHeaderRow">
    <w:name w:val="Table Header Row"/>
    <w:basedOn w:val="Normal"/>
    <w:qFormat/>
    <w:rsid w:val="006A0976"/>
    <w:pPr>
      <w:spacing w:before="60"/>
    </w:pPr>
    <w:rPr>
      <w:rFonts w:ascii="Calibri" w:hAnsi="Calibri"/>
      <w:b/>
      <w:color w:val="FFFFFF" w:themeColor="background1"/>
      <w:szCs w:val="21"/>
    </w:rPr>
  </w:style>
  <w:style w:type="table" w:customStyle="1" w:styleId="DFATTable1">
    <w:name w:val="DFAT Table 1"/>
    <w:basedOn w:val="TableNormal"/>
    <w:uiPriority w:val="99"/>
    <w:rsid w:val="006A0976"/>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BodyText">
    <w:name w:val="Body Text"/>
    <w:basedOn w:val="Normal"/>
    <w:link w:val="BodyTextChar"/>
    <w:uiPriority w:val="99"/>
    <w:unhideWhenUsed/>
    <w:qFormat/>
    <w:rsid w:val="006A0976"/>
  </w:style>
  <w:style w:type="character" w:customStyle="1" w:styleId="BodyTextChar">
    <w:name w:val="Body Text Char"/>
    <w:basedOn w:val="DefaultParagraphFont"/>
    <w:link w:val="BodyText"/>
    <w:uiPriority w:val="99"/>
    <w:rsid w:val="006A0976"/>
    <w:rPr>
      <w:color w:val="44546A" w:themeColor="text2"/>
      <w:lang w:val="en-GB"/>
    </w:rPr>
  </w:style>
  <w:style w:type="character" w:customStyle="1" w:styleId="Heading2Char">
    <w:name w:val="Heading 2 Char"/>
    <w:basedOn w:val="DefaultParagraphFont"/>
    <w:link w:val="Heading2"/>
    <w:uiPriority w:val="9"/>
    <w:semiHidden/>
    <w:rsid w:val="006A0976"/>
    <w:rPr>
      <w:rFonts w:asciiTheme="majorHAnsi" w:eastAsiaTheme="majorEastAsia" w:hAnsiTheme="majorHAnsi" w:cstheme="majorBidi"/>
      <w:color w:val="2E74B5" w:themeColor="accent1" w:themeShade="BF"/>
      <w:sz w:val="26"/>
      <w:szCs w:val="26"/>
      <w:lang w:val="en-GB"/>
    </w:rPr>
  </w:style>
  <w:style w:type="paragraph" w:styleId="ListParagraph">
    <w:name w:val="List Paragraph"/>
    <w:basedOn w:val="Normal"/>
    <w:link w:val="ListParagraphChar"/>
    <w:uiPriority w:val="34"/>
    <w:qFormat/>
    <w:rsid w:val="003B1B42"/>
    <w:pPr>
      <w:ind w:left="720"/>
      <w:contextualSpacing/>
    </w:pPr>
  </w:style>
  <w:style w:type="character" w:customStyle="1" w:styleId="ListParagraphChar">
    <w:name w:val="List Paragraph Char"/>
    <w:link w:val="ListParagraph"/>
    <w:uiPriority w:val="34"/>
    <w:rsid w:val="000B76CF"/>
    <w:rPr>
      <w:color w:val="44546A" w:themeColor="text2"/>
      <w:lang w:val="en-GB"/>
    </w:rPr>
  </w:style>
  <w:style w:type="paragraph" w:styleId="BalloonText">
    <w:name w:val="Balloon Text"/>
    <w:basedOn w:val="Normal"/>
    <w:link w:val="BalloonTextChar"/>
    <w:uiPriority w:val="99"/>
    <w:semiHidden/>
    <w:unhideWhenUsed/>
    <w:rsid w:val="00D8698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98A"/>
    <w:rPr>
      <w:rFonts w:ascii="Segoe UI" w:hAnsi="Segoe UI" w:cs="Segoe UI"/>
      <w:color w:val="44546A" w:themeColor="text2"/>
      <w:sz w:val="18"/>
      <w:szCs w:val="18"/>
      <w:lang w:val="en-GB"/>
    </w:rPr>
  </w:style>
  <w:style w:type="paragraph" w:styleId="Header">
    <w:name w:val="header"/>
    <w:basedOn w:val="Normal"/>
    <w:link w:val="HeaderChar"/>
    <w:uiPriority w:val="99"/>
    <w:unhideWhenUsed/>
    <w:rsid w:val="001118D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118D5"/>
    <w:rPr>
      <w:color w:val="44546A" w:themeColor="text2"/>
      <w:lang w:val="en-GB"/>
    </w:rPr>
  </w:style>
  <w:style w:type="paragraph" w:styleId="Footer">
    <w:name w:val="footer"/>
    <w:basedOn w:val="Normal"/>
    <w:link w:val="FooterChar"/>
    <w:uiPriority w:val="99"/>
    <w:unhideWhenUsed/>
    <w:rsid w:val="001118D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118D5"/>
    <w:rPr>
      <w:color w:val="44546A" w:themeColor="text2"/>
      <w:lang w:val="en-GB"/>
    </w:rPr>
  </w:style>
  <w:style w:type="paragraph" w:styleId="ListBullet">
    <w:name w:val="List Bullet"/>
    <w:basedOn w:val="Normal"/>
    <w:semiHidden/>
    <w:unhideWhenUsed/>
    <w:qFormat/>
    <w:rsid w:val="006C79CA"/>
    <w:pPr>
      <w:numPr>
        <w:numId w:val="1"/>
      </w:numPr>
      <w:suppressAutoHyphens w:val="0"/>
      <w:spacing w:before="0" w:line="276" w:lineRule="auto"/>
    </w:pPr>
    <w:rPr>
      <w:rFonts w:ascii="Arial" w:eastAsia="Times New Roman" w:hAnsi="Arial" w:cs="Times New Roman"/>
      <w:color w:val="auto"/>
      <w:szCs w:val="20"/>
    </w:rPr>
  </w:style>
  <w:style w:type="paragraph" w:styleId="ListBullet2">
    <w:name w:val="List Bullet 2"/>
    <w:basedOn w:val="Normal"/>
    <w:semiHidden/>
    <w:unhideWhenUsed/>
    <w:qFormat/>
    <w:rsid w:val="006C79CA"/>
    <w:pPr>
      <w:numPr>
        <w:ilvl w:val="1"/>
        <w:numId w:val="1"/>
      </w:numPr>
      <w:suppressAutoHyphens w:val="0"/>
      <w:spacing w:before="0" w:line="276" w:lineRule="auto"/>
    </w:pPr>
    <w:rPr>
      <w:rFonts w:ascii="Arial" w:eastAsia="Times New Roman" w:hAnsi="Arial" w:cs="Times New Roman"/>
      <w:color w:val="auto"/>
      <w:szCs w:val="20"/>
    </w:rPr>
  </w:style>
  <w:style w:type="paragraph" w:styleId="ListBullet3">
    <w:name w:val="List Bullet 3"/>
    <w:basedOn w:val="Normal"/>
    <w:semiHidden/>
    <w:unhideWhenUsed/>
    <w:qFormat/>
    <w:rsid w:val="006C79CA"/>
    <w:pPr>
      <w:numPr>
        <w:ilvl w:val="2"/>
        <w:numId w:val="1"/>
      </w:numPr>
      <w:suppressAutoHyphens w:val="0"/>
      <w:spacing w:before="0" w:line="276" w:lineRule="atLeast"/>
    </w:pPr>
    <w:rPr>
      <w:rFonts w:ascii="Arial" w:hAnsi="Arial" w:cs="Arial"/>
      <w:color w:val="auto"/>
      <w:lang w:eastAsia="en-GB"/>
    </w:rPr>
  </w:style>
  <w:style w:type="paragraph" w:styleId="ListBullet4">
    <w:name w:val="List Bullet 4"/>
    <w:basedOn w:val="Normal"/>
    <w:semiHidden/>
    <w:unhideWhenUsed/>
    <w:qFormat/>
    <w:rsid w:val="006C79CA"/>
    <w:pPr>
      <w:numPr>
        <w:ilvl w:val="3"/>
        <w:numId w:val="1"/>
      </w:numPr>
      <w:suppressAutoHyphens w:val="0"/>
      <w:spacing w:before="0" w:line="276" w:lineRule="atLeast"/>
    </w:pPr>
    <w:rPr>
      <w:rFonts w:ascii="Arial" w:hAnsi="Arial" w:cs="Arial"/>
      <w:color w:val="auto"/>
      <w:lang w:eastAsia="en-GB"/>
    </w:rPr>
  </w:style>
  <w:style w:type="paragraph" w:styleId="ListBullet5">
    <w:name w:val="List Bullet 5"/>
    <w:basedOn w:val="Normal"/>
    <w:semiHidden/>
    <w:unhideWhenUsed/>
    <w:qFormat/>
    <w:rsid w:val="006C79CA"/>
    <w:pPr>
      <w:numPr>
        <w:ilvl w:val="4"/>
        <w:numId w:val="1"/>
      </w:numPr>
      <w:suppressAutoHyphens w:val="0"/>
      <w:spacing w:before="0" w:line="276" w:lineRule="atLeast"/>
    </w:pPr>
    <w:rPr>
      <w:rFonts w:ascii="Arial" w:eastAsia="Times New Roman" w:hAnsi="Arial" w:cs="Times New Roman"/>
      <w:color w:val="auto"/>
      <w:szCs w:val="20"/>
    </w:rPr>
  </w:style>
  <w:style w:type="numbering" w:customStyle="1" w:styleId="ListBullets">
    <w:name w:val="ListBullets"/>
    <w:uiPriority w:val="99"/>
    <w:rsid w:val="006C79CA"/>
    <w:pPr>
      <w:numPr>
        <w:numId w:val="1"/>
      </w:numPr>
    </w:pPr>
  </w:style>
  <w:style w:type="character" w:styleId="CommentReference">
    <w:name w:val="annotation reference"/>
    <w:basedOn w:val="DefaultParagraphFont"/>
    <w:uiPriority w:val="99"/>
    <w:semiHidden/>
    <w:unhideWhenUsed/>
    <w:rsid w:val="00E17C83"/>
    <w:rPr>
      <w:sz w:val="16"/>
      <w:szCs w:val="16"/>
    </w:rPr>
  </w:style>
  <w:style w:type="paragraph" w:styleId="CommentText">
    <w:name w:val="annotation text"/>
    <w:basedOn w:val="Normal"/>
    <w:link w:val="CommentTextChar"/>
    <w:uiPriority w:val="99"/>
    <w:semiHidden/>
    <w:unhideWhenUsed/>
    <w:rsid w:val="00E17C83"/>
    <w:pPr>
      <w:spacing w:line="240" w:lineRule="auto"/>
    </w:pPr>
    <w:rPr>
      <w:sz w:val="20"/>
      <w:szCs w:val="20"/>
    </w:rPr>
  </w:style>
  <w:style w:type="character" w:customStyle="1" w:styleId="CommentTextChar">
    <w:name w:val="Comment Text Char"/>
    <w:basedOn w:val="DefaultParagraphFont"/>
    <w:link w:val="CommentText"/>
    <w:uiPriority w:val="99"/>
    <w:semiHidden/>
    <w:rsid w:val="00E17C83"/>
    <w:rPr>
      <w:color w:val="44546A" w:themeColor="text2"/>
      <w:sz w:val="20"/>
      <w:szCs w:val="20"/>
      <w:lang w:val="en-GB"/>
    </w:rPr>
  </w:style>
  <w:style w:type="paragraph" w:styleId="CommentSubject">
    <w:name w:val="annotation subject"/>
    <w:basedOn w:val="CommentText"/>
    <w:next w:val="CommentText"/>
    <w:link w:val="CommentSubjectChar"/>
    <w:uiPriority w:val="99"/>
    <w:semiHidden/>
    <w:unhideWhenUsed/>
    <w:rsid w:val="00E17C83"/>
    <w:rPr>
      <w:b/>
      <w:bCs/>
    </w:rPr>
  </w:style>
  <w:style w:type="character" w:customStyle="1" w:styleId="CommentSubjectChar">
    <w:name w:val="Comment Subject Char"/>
    <w:basedOn w:val="CommentTextChar"/>
    <w:link w:val="CommentSubject"/>
    <w:uiPriority w:val="99"/>
    <w:semiHidden/>
    <w:rsid w:val="00E17C83"/>
    <w:rPr>
      <w:b/>
      <w:bCs/>
      <w:color w:val="44546A" w:themeColor="text2"/>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32322">
      <w:bodyDiv w:val="1"/>
      <w:marLeft w:val="0"/>
      <w:marRight w:val="0"/>
      <w:marTop w:val="0"/>
      <w:marBottom w:val="0"/>
      <w:divBdr>
        <w:top w:val="none" w:sz="0" w:space="0" w:color="auto"/>
        <w:left w:val="none" w:sz="0" w:space="0" w:color="auto"/>
        <w:bottom w:val="none" w:sz="0" w:space="0" w:color="auto"/>
        <w:right w:val="none" w:sz="0" w:space="0" w:color="auto"/>
      </w:divBdr>
    </w:div>
    <w:div w:id="1056930147">
      <w:bodyDiv w:val="1"/>
      <w:marLeft w:val="0"/>
      <w:marRight w:val="0"/>
      <w:marTop w:val="0"/>
      <w:marBottom w:val="0"/>
      <w:divBdr>
        <w:top w:val="none" w:sz="0" w:space="0" w:color="auto"/>
        <w:left w:val="none" w:sz="0" w:space="0" w:color="auto"/>
        <w:bottom w:val="none" w:sz="0" w:space="0" w:color="auto"/>
        <w:right w:val="none" w:sz="0" w:space="0" w:color="auto"/>
      </w:divBdr>
    </w:div>
    <w:div w:id="165035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1221</Words>
  <Characters>7110</Characters>
  <Application>Microsoft Office Word</Application>
  <DocSecurity>0</DocSecurity>
  <Lines>251</Lines>
  <Paragraphs>60</Paragraphs>
  <ScaleCrop>false</ScaleCrop>
  <HeadingPairs>
    <vt:vector size="2" baseType="variant">
      <vt:variant>
        <vt:lpstr>Title</vt:lpstr>
      </vt:variant>
      <vt:variant>
        <vt:i4>1</vt:i4>
      </vt:variant>
    </vt:vector>
  </HeadingPairs>
  <TitlesOfParts>
    <vt:vector size="1" baseType="lpstr">
      <vt:lpstr>Justice Services And Stability For Development Program (Jss4d) Mid-Term Review</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Justice Services and Stability for Development Program (JSS4D) Mid-Term Review</dc:title>
  <dc:subject/>
  <dc:creator/>
  <cp:keywords>[SEC=OFFICIAL]</cp:keywords>
  <dc:description/>
  <cp:lastModifiedBy/>
  <cp:revision>1</cp:revision>
  <dcterms:created xsi:type="dcterms:W3CDTF">2023-01-03T04:17:00Z</dcterms:created>
  <dcterms:modified xsi:type="dcterms:W3CDTF">2023-01-09T03:45:00Z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F346B8E9F0884EABB36C5A598F348CEA</vt:lpwstr>
  </property>
  <property fmtid="{D5CDD505-2E9C-101B-9397-08002B2CF9AE}" pid="9" name="PM_ProtectiveMarkingValue_Footer">
    <vt:lpwstr>OFFICIAL</vt:lpwstr>
  </property>
  <property fmtid="{D5CDD505-2E9C-101B-9397-08002B2CF9AE}" pid="10" name="PM_Originator_Hash_SHA1">
    <vt:lpwstr>260D391A355C0F7895D53005377AC1700003BFA9</vt:lpwstr>
  </property>
  <property fmtid="{D5CDD505-2E9C-101B-9397-08002B2CF9AE}" pid="11" name="PM_OriginationTimeStamp">
    <vt:lpwstr>2023-01-09T03:45:12Z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ABBFF5E2-9674-55C9-B08D-C9980002FD58</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B9F5ADC13D014D4D96313B30C53EF84C</vt:lpwstr>
  </property>
  <property fmtid="{D5CDD505-2E9C-101B-9397-08002B2CF9AE}" pid="23" name="PM_Hash_Salt">
    <vt:lpwstr>B9F5ADC13D014D4D96313B30C53EF84C</vt:lpwstr>
  </property>
  <property fmtid="{D5CDD505-2E9C-101B-9397-08002B2CF9AE}" pid="24" name="PM_Hash_SHA1">
    <vt:lpwstr>F2EF50042DFEB18E1BE3D0DD66376F055F4E7FAB</vt:lpwstr>
  </property>
  <property fmtid="{D5CDD505-2E9C-101B-9397-08002B2CF9AE}" pid="25" name="PM_OriginatorUserAccountName_SHA256">
    <vt:lpwstr>3F6D732A650B4EC715B623E0D837FB2B96AB69551124ACFE30889A7938FDE719</vt:lpwstr>
  </property>
  <property fmtid="{D5CDD505-2E9C-101B-9397-08002B2CF9AE}" pid="26" name="PM_OriginatorDomainName_SHA256">
    <vt:lpwstr>6F3591835F3B2A8A025B00B5BA6418010DA3A17C9C26EA9C049FFD28039489A2</vt:lpwstr>
  </property>
  <property fmtid="{D5CDD505-2E9C-101B-9397-08002B2CF9AE}" pid="27" name="PM_MinimumSecurityClassification">
    <vt:lpwstr/>
  </property>
</Properties>
</file>