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528" w:rsidRPr="007451B9" w:rsidRDefault="00F42B55" w:rsidP="0080141C">
      <w:pPr>
        <w:pStyle w:val="Heading1"/>
        <w:spacing w:before="0" w:after="0" w:line="240" w:lineRule="auto"/>
        <w:contextualSpacing w:val="0"/>
        <w:rPr>
          <w:color w:val="auto"/>
        </w:rPr>
      </w:pPr>
      <w:bookmarkStart w:id="0" w:name="_Toc475348267"/>
      <w:bookmarkStart w:id="1" w:name="_GoBack"/>
      <w:bookmarkEnd w:id="1"/>
      <w:r>
        <w:rPr>
          <w:color w:val="auto"/>
        </w:rPr>
        <w:t xml:space="preserve">MID-TERM REVIEW </w:t>
      </w:r>
      <w:r w:rsidR="00417528" w:rsidRPr="007451B9">
        <w:rPr>
          <w:color w:val="auto"/>
        </w:rPr>
        <w:t xml:space="preserve">Management Response </w:t>
      </w:r>
      <w:bookmarkEnd w:id="0"/>
      <w:r>
        <w:rPr>
          <w:color w:val="auto"/>
        </w:rPr>
        <w:t>– KIRIBATI FACILITY</w:t>
      </w:r>
    </w:p>
    <w:p w:rsidR="00417528" w:rsidRPr="002B1079" w:rsidRDefault="00417528" w:rsidP="00C03990">
      <w:pPr>
        <w:pStyle w:val="Heading3"/>
        <w:spacing w:before="240" w:line="240" w:lineRule="auto"/>
        <w:contextualSpacing w:val="0"/>
      </w:pPr>
      <w:r>
        <w:t>Summary of management r</w:t>
      </w:r>
      <w:r w:rsidRPr="002B1079">
        <w:t xml:space="preserve">esponse </w:t>
      </w:r>
    </w:p>
    <w:p w:rsidR="003413BC" w:rsidRPr="003413BC" w:rsidRDefault="003413BC" w:rsidP="003413BC">
      <w:r w:rsidRPr="003413BC">
        <w:t xml:space="preserve">We (Tarawa Post) agree with the broad thrust of the evaluation’s findings, conclusions and recommendations with most being used to </w:t>
      </w:r>
      <w:r w:rsidR="00F42B55" w:rsidRPr="003413BC">
        <w:t>both guide activities over the program’s current phase and</w:t>
      </w:r>
      <w:r>
        <w:t xml:space="preserve"> </w:t>
      </w:r>
      <w:r w:rsidRPr="003413BC">
        <w:t>inform the design of our future support to Kiribati’s skills and employment sector.</w:t>
      </w:r>
    </w:p>
    <w:p w:rsidR="00417528" w:rsidRPr="002B1079" w:rsidRDefault="00417528" w:rsidP="00C03990">
      <w:pPr>
        <w:pStyle w:val="Heading3"/>
        <w:spacing w:before="240" w:line="240" w:lineRule="auto"/>
        <w:contextualSpacing w:val="0"/>
      </w:pPr>
      <w:r>
        <w:t>Individual m</w:t>
      </w:r>
      <w:r w:rsidRPr="002B1079">
        <w:t xml:space="preserve">anagement response to the recommendations </w:t>
      </w:r>
    </w:p>
    <w:tbl>
      <w:tblPr>
        <w:tblStyle w:val="DFATTable1"/>
        <w:tblW w:w="15446" w:type="dxa"/>
        <w:tblBorders>
          <w:top w:val="single" w:sz="4" w:space="0" w:color="5B9BD5" w:themeColor="accent1"/>
          <w:left w:val="single" w:sz="4" w:space="0" w:color="5B9BD5" w:themeColor="accent1"/>
          <w:right w:val="single" w:sz="4" w:space="0" w:color="5B9BD5" w:themeColor="accent1"/>
        </w:tblBorders>
        <w:tblLook w:val="04A0" w:firstRow="1" w:lastRow="0" w:firstColumn="1" w:lastColumn="0" w:noHBand="0" w:noVBand="1"/>
        <w:tblCaption w:val="Individual management response to the recommendations."/>
        <w:tblDescription w:val="Recommendation: Recommendation 1 [repeat evaluation recommendation in full. 'Landscape' orientation could be used for this table.]&#10;Response: [Note: select one option from the column below, delete others]: To insert: Agree/ Agree in part/ Disagree.&#10;Explanation: To insert. [If Agreeing in part: clearly specifiy which aspect of the recommendation you partly agree with].&#10;Action plan: to insert.&#10;Timeframe: If practical, please specify timeframe here."/>
      </w:tblPr>
      <w:tblGrid>
        <w:gridCol w:w="3964"/>
        <w:gridCol w:w="1134"/>
        <w:gridCol w:w="4395"/>
        <w:gridCol w:w="3685"/>
        <w:gridCol w:w="2268"/>
      </w:tblGrid>
      <w:tr w:rsidR="00E36595" w:rsidTr="00210427">
        <w:trPr>
          <w:cnfStyle w:val="100000000000" w:firstRow="1" w:lastRow="0" w:firstColumn="0" w:lastColumn="0" w:oddVBand="0" w:evenVBand="0" w:oddHBand="0"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3964" w:type="dxa"/>
            <w:hideMark/>
          </w:tcPr>
          <w:p w:rsidR="00417528" w:rsidRPr="008A0512" w:rsidRDefault="00417528" w:rsidP="0099410C">
            <w:pPr>
              <w:pStyle w:val="TableHeaderRow"/>
            </w:pPr>
            <w:r w:rsidRPr="008A0512">
              <w:t>Recommendation</w:t>
            </w:r>
          </w:p>
        </w:tc>
        <w:tc>
          <w:tcPr>
            <w:tcW w:w="1134" w:type="dxa"/>
            <w:hideMark/>
          </w:tcPr>
          <w:p w:rsidR="00417528" w:rsidRPr="008A0512" w:rsidRDefault="00F42B55" w:rsidP="003413BC">
            <w:pPr>
              <w:pStyle w:val="TableHeaderRow"/>
              <w:cnfStyle w:val="100000000000" w:firstRow="1" w:lastRow="0" w:firstColumn="0" w:lastColumn="0" w:oddVBand="0" w:evenVBand="0" w:oddHBand="0" w:evenHBand="0" w:firstRowFirstColumn="0" w:firstRowLastColumn="0" w:lastRowFirstColumn="0" w:lastRowLastColumn="0"/>
            </w:pPr>
            <w:r>
              <w:t xml:space="preserve">Response </w:t>
            </w:r>
          </w:p>
        </w:tc>
        <w:tc>
          <w:tcPr>
            <w:tcW w:w="4395" w:type="dxa"/>
            <w:hideMark/>
          </w:tcPr>
          <w:p w:rsidR="00417528" w:rsidRPr="008A0512" w:rsidRDefault="00417528" w:rsidP="0099410C">
            <w:pPr>
              <w:pStyle w:val="TableHeaderRow"/>
              <w:cnfStyle w:val="100000000000" w:firstRow="1" w:lastRow="0" w:firstColumn="0" w:lastColumn="0" w:oddVBand="0" w:evenVBand="0" w:oddHBand="0" w:evenHBand="0" w:firstRowFirstColumn="0" w:firstRowLastColumn="0" w:lastRowFirstColumn="0" w:lastRowLastColumn="0"/>
            </w:pPr>
            <w:r w:rsidRPr="008A0512">
              <w:t xml:space="preserve">Explanation </w:t>
            </w:r>
          </w:p>
        </w:tc>
        <w:tc>
          <w:tcPr>
            <w:tcW w:w="3685" w:type="dxa"/>
            <w:hideMark/>
          </w:tcPr>
          <w:p w:rsidR="00417528" w:rsidRPr="008A0512" w:rsidRDefault="00417528" w:rsidP="0099410C">
            <w:pPr>
              <w:pStyle w:val="TableHeaderRow"/>
              <w:cnfStyle w:val="100000000000" w:firstRow="1" w:lastRow="0" w:firstColumn="0" w:lastColumn="0" w:oddVBand="0" w:evenVBand="0" w:oddHBand="0" w:evenHBand="0" w:firstRowFirstColumn="0" w:firstRowLastColumn="0" w:lastRowFirstColumn="0" w:lastRowLastColumn="0"/>
            </w:pPr>
            <w:r w:rsidRPr="008A0512">
              <w:t xml:space="preserve">Action plan </w:t>
            </w:r>
          </w:p>
        </w:tc>
        <w:tc>
          <w:tcPr>
            <w:tcW w:w="2268" w:type="dxa"/>
            <w:hideMark/>
          </w:tcPr>
          <w:p w:rsidR="00417528" w:rsidRPr="00F42B55" w:rsidRDefault="00417528" w:rsidP="0099410C">
            <w:pPr>
              <w:pStyle w:val="TableHeaderRow"/>
              <w:cnfStyle w:val="100000000000" w:firstRow="1" w:lastRow="0" w:firstColumn="0" w:lastColumn="0" w:oddVBand="0" w:evenVBand="0" w:oddHBand="0" w:evenHBand="0" w:firstRowFirstColumn="0" w:firstRowLastColumn="0" w:lastRowFirstColumn="0" w:lastRowLastColumn="0"/>
            </w:pPr>
            <w:r w:rsidRPr="008A0512">
              <w:t>Timeframe</w:t>
            </w:r>
          </w:p>
        </w:tc>
      </w:tr>
      <w:tr w:rsidR="00E30E0E" w:rsidRPr="001000FF" w:rsidTr="00210427">
        <w:trPr>
          <w:cnfStyle w:val="000000100000" w:firstRow="0" w:lastRow="0" w:firstColumn="0" w:lastColumn="0" w:oddVBand="0" w:evenVBand="0" w:oddHBand="1" w:evenHBand="0" w:firstRowFirstColumn="0" w:firstRowLastColumn="0" w:lastRowFirstColumn="0" w:lastRowLastColumn="0"/>
          <w:trHeight w:val="832"/>
        </w:trPr>
        <w:tc>
          <w:tcPr>
            <w:cnfStyle w:val="001000000000" w:firstRow="0" w:lastRow="0" w:firstColumn="1" w:lastColumn="0" w:oddVBand="0" w:evenVBand="0" w:oddHBand="0" w:evenHBand="0" w:firstRowFirstColumn="0" w:firstRowLastColumn="0" w:lastRowFirstColumn="0" w:lastRowLastColumn="0"/>
            <w:tcW w:w="3964" w:type="dxa"/>
            <w:shd w:val="clear" w:color="auto" w:fill="F2F2F2" w:themeFill="background1" w:themeFillShade="F2"/>
          </w:tcPr>
          <w:p w:rsidR="008F6E59" w:rsidRPr="001000FF" w:rsidRDefault="008F6E59" w:rsidP="008F6E59">
            <w:pPr>
              <w:pStyle w:val="Heading3"/>
              <w:spacing w:before="120" w:line="240" w:lineRule="auto"/>
              <w:contextualSpacing w:val="0"/>
              <w:outlineLvl w:val="2"/>
              <w:rPr>
                <w:i/>
                <w:sz w:val="21"/>
                <w:szCs w:val="21"/>
              </w:rPr>
            </w:pPr>
            <w:r w:rsidRPr="001000FF">
              <w:rPr>
                <w:b/>
                <w:sz w:val="21"/>
                <w:szCs w:val="21"/>
              </w:rPr>
              <w:t xml:space="preserve">Recommendation 1: </w:t>
            </w:r>
            <w:r w:rsidRPr="001000FF">
              <w:rPr>
                <w:i/>
                <w:sz w:val="21"/>
                <w:szCs w:val="21"/>
              </w:rPr>
              <w:t>Sector</w:t>
            </w:r>
          </w:p>
          <w:p w:rsidR="008F6E59" w:rsidRPr="001000FF" w:rsidRDefault="008F6E59" w:rsidP="008F6E59">
            <w:pPr>
              <w:pStyle w:val="BodyText"/>
              <w:spacing w:after="120" w:line="240" w:lineRule="auto"/>
              <w:rPr>
                <w:i/>
                <w:sz w:val="21"/>
                <w:szCs w:val="21"/>
              </w:rPr>
            </w:pPr>
            <w:r w:rsidRPr="001000FF">
              <w:rPr>
                <w:i/>
                <w:sz w:val="21"/>
                <w:szCs w:val="21"/>
              </w:rPr>
              <w:t>Support efforts to renew</w:t>
            </w:r>
            <w:r w:rsidR="006F62C4">
              <w:rPr>
                <w:i/>
                <w:sz w:val="21"/>
                <w:szCs w:val="21"/>
              </w:rPr>
              <w:t xml:space="preserve"> Ministry of Employment and Human Resource (</w:t>
            </w:r>
            <w:r w:rsidRPr="001000FF">
              <w:rPr>
                <w:i/>
                <w:sz w:val="21"/>
                <w:szCs w:val="21"/>
              </w:rPr>
              <w:t>MEHR</w:t>
            </w:r>
            <w:r w:rsidR="006F62C4">
              <w:rPr>
                <w:i/>
                <w:sz w:val="21"/>
                <w:szCs w:val="21"/>
              </w:rPr>
              <w:t>)</w:t>
            </w:r>
            <w:r w:rsidRPr="001000FF">
              <w:rPr>
                <w:i/>
                <w:sz w:val="21"/>
                <w:szCs w:val="21"/>
              </w:rPr>
              <w:t xml:space="preserve"> Strategic Plan:</w:t>
            </w:r>
          </w:p>
          <w:p w:rsidR="008F6E59" w:rsidRPr="001000FF" w:rsidRDefault="008F6E59" w:rsidP="008F6E59">
            <w:pPr>
              <w:pStyle w:val="BodyText"/>
              <w:numPr>
                <w:ilvl w:val="0"/>
                <w:numId w:val="3"/>
              </w:numPr>
              <w:tabs>
                <w:tab w:val="clear" w:pos="720"/>
              </w:tabs>
              <w:spacing w:after="120" w:line="240" w:lineRule="auto"/>
              <w:ind w:left="321" w:hanging="321"/>
              <w:rPr>
                <w:i/>
                <w:sz w:val="21"/>
                <w:szCs w:val="21"/>
              </w:rPr>
            </w:pPr>
            <w:r w:rsidRPr="001000FF">
              <w:rPr>
                <w:i/>
                <w:sz w:val="21"/>
                <w:szCs w:val="21"/>
              </w:rPr>
              <w:t xml:space="preserve">Resurrect </w:t>
            </w:r>
            <w:r w:rsidR="006F62C4">
              <w:rPr>
                <w:i/>
                <w:sz w:val="21"/>
                <w:szCs w:val="21"/>
              </w:rPr>
              <w:t>Flexible Support Facility (</w:t>
            </w:r>
            <w:r w:rsidRPr="001000FF">
              <w:rPr>
                <w:i/>
                <w:sz w:val="21"/>
                <w:szCs w:val="21"/>
              </w:rPr>
              <w:t>FSF</w:t>
            </w:r>
            <w:r w:rsidR="006F62C4">
              <w:rPr>
                <w:i/>
                <w:sz w:val="21"/>
                <w:szCs w:val="21"/>
              </w:rPr>
              <w:t>)</w:t>
            </w:r>
            <w:r w:rsidRPr="001000FF">
              <w:rPr>
                <w:i/>
                <w:sz w:val="21"/>
                <w:szCs w:val="21"/>
              </w:rPr>
              <w:t xml:space="preserve"> to provide expertise and resources for coordinating, identifying and implementing initiatives across a number of program areas, identified on an annual basis</w:t>
            </w:r>
          </w:p>
          <w:p w:rsidR="008F6E59" w:rsidRPr="001000FF" w:rsidRDefault="008F6E59" w:rsidP="008F6E59">
            <w:pPr>
              <w:pStyle w:val="BodyText"/>
              <w:numPr>
                <w:ilvl w:val="0"/>
                <w:numId w:val="3"/>
              </w:numPr>
              <w:tabs>
                <w:tab w:val="clear" w:pos="720"/>
              </w:tabs>
              <w:spacing w:after="120" w:line="240" w:lineRule="auto"/>
              <w:ind w:left="321" w:hanging="321"/>
              <w:rPr>
                <w:i/>
                <w:sz w:val="21"/>
                <w:szCs w:val="21"/>
              </w:rPr>
            </w:pPr>
            <w:r w:rsidRPr="001000FF">
              <w:rPr>
                <w:i/>
                <w:sz w:val="21"/>
                <w:szCs w:val="21"/>
              </w:rPr>
              <w:t xml:space="preserve">Use </w:t>
            </w:r>
            <w:r w:rsidR="006F62C4">
              <w:rPr>
                <w:i/>
                <w:sz w:val="21"/>
                <w:szCs w:val="21"/>
              </w:rPr>
              <w:t>Flexible Support Facility</w:t>
            </w:r>
            <w:r w:rsidRPr="001000FF">
              <w:rPr>
                <w:i/>
                <w:sz w:val="21"/>
                <w:szCs w:val="21"/>
              </w:rPr>
              <w:t xml:space="preserve"> to support process (e.g. with a policy adviser)</w:t>
            </w:r>
          </w:p>
          <w:p w:rsidR="008F6E59" w:rsidRPr="001000FF" w:rsidRDefault="008F6E59" w:rsidP="008F6E59">
            <w:pPr>
              <w:pStyle w:val="BodyText"/>
              <w:numPr>
                <w:ilvl w:val="0"/>
                <w:numId w:val="3"/>
              </w:numPr>
              <w:spacing w:after="120" w:line="240" w:lineRule="auto"/>
              <w:ind w:left="321" w:hanging="321"/>
              <w:rPr>
                <w:i/>
                <w:sz w:val="21"/>
                <w:szCs w:val="21"/>
              </w:rPr>
            </w:pPr>
            <w:r w:rsidRPr="001000FF">
              <w:rPr>
                <w:i/>
                <w:sz w:val="21"/>
                <w:szCs w:val="21"/>
              </w:rPr>
              <w:t>Explore Policy and planning systems to support skills sector development related to KIT</w:t>
            </w:r>
          </w:p>
        </w:tc>
        <w:tc>
          <w:tcPr>
            <w:tcW w:w="1134" w:type="dxa"/>
            <w:shd w:val="clear" w:color="auto" w:fill="92D050"/>
            <w:hideMark/>
          </w:tcPr>
          <w:p w:rsidR="008F6E59" w:rsidRPr="001000FF" w:rsidRDefault="008F6E59" w:rsidP="0080141C">
            <w:pPr>
              <w:pStyle w:val="Heading3"/>
              <w:outlineLvl w:val="2"/>
              <w:cnfStyle w:val="000000100000" w:firstRow="0" w:lastRow="0" w:firstColumn="0" w:lastColumn="0" w:oddVBand="0" w:evenVBand="0" w:oddHBand="1" w:evenHBand="0" w:firstRowFirstColumn="0" w:firstRowLastColumn="0" w:lastRowFirstColumn="0" w:lastRowLastColumn="0"/>
              <w:rPr>
                <w:b/>
                <w:sz w:val="21"/>
                <w:szCs w:val="21"/>
              </w:rPr>
            </w:pPr>
            <w:r w:rsidRPr="001000FF">
              <w:rPr>
                <w:b/>
                <w:sz w:val="21"/>
                <w:szCs w:val="21"/>
              </w:rPr>
              <w:t xml:space="preserve">Agree </w:t>
            </w:r>
          </w:p>
        </w:tc>
        <w:tc>
          <w:tcPr>
            <w:tcW w:w="4395" w:type="dxa"/>
            <w:shd w:val="clear" w:color="auto" w:fill="auto"/>
          </w:tcPr>
          <w:p w:rsidR="00683E4E" w:rsidRDefault="00683E4E" w:rsidP="00BC71C0">
            <w:pPr>
              <w:pStyle w:val="BodyText"/>
              <w:numPr>
                <w:ilvl w:val="0"/>
                <w:numId w:val="28"/>
              </w:numPr>
              <w:spacing w:after="120" w:line="240" w:lineRule="auto"/>
              <w:ind w:left="321" w:hanging="32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1F3864" w:themeColor="accent5" w:themeShade="80"/>
                <w:sz w:val="21"/>
                <w:szCs w:val="21"/>
              </w:rPr>
            </w:pPr>
            <w:r>
              <w:rPr>
                <w:rFonts w:asciiTheme="majorHAnsi" w:hAnsiTheme="majorHAnsi" w:cstheme="majorHAnsi"/>
                <w:color w:val="1F3864" w:themeColor="accent5" w:themeShade="80"/>
                <w:sz w:val="21"/>
                <w:szCs w:val="21"/>
              </w:rPr>
              <w:t>Post will offer to assist MEHR in renewing their strategic plan</w:t>
            </w:r>
          </w:p>
          <w:p w:rsidR="00CC07AD" w:rsidRPr="00BC71C0" w:rsidRDefault="00D6292F" w:rsidP="00BC71C0">
            <w:pPr>
              <w:pStyle w:val="BodyText"/>
              <w:numPr>
                <w:ilvl w:val="0"/>
                <w:numId w:val="28"/>
              </w:numPr>
              <w:spacing w:after="120" w:line="240" w:lineRule="auto"/>
              <w:ind w:left="321" w:hanging="32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1F3864" w:themeColor="accent5" w:themeShade="80"/>
                <w:sz w:val="21"/>
                <w:szCs w:val="21"/>
              </w:rPr>
            </w:pPr>
            <w:r w:rsidRPr="00BC71C0">
              <w:rPr>
                <w:rFonts w:asciiTheme="majorHAnsi" w:hAnsiTheme="majorHAnsi" w:cstheme="majorHAnsi"/>
                <w:color w:val="1F3864" w:themeColor="accent5" w:themeShade="80"/>
                <w:sz w:val="21"/>
                <w:szCs w:val="21"/>
              </w:rPr>
              <w:t>Aligns with the strategic objective of the Kiribati Facility (improving the management and coordination of the skills sector across government and the region).</w:t>
            </w:r>
          </w:p>
          <w:p w:rsidR="00D6292F" w:rsidRPr="00BC71C0" w:rsidRDefault="00D6292F" w:rsidP="00BC71C0">
            <w:pPr>
              <w:pStyle w:val="BodyText"/>
              <w:numPr>
                <w:ilvl w:val="0"/>
                <w:numId w:val="28"/>
              </w:numPr>
              <w:spacing w:after="120" w:line="240" w:lineRule="auto"/>
              <w:ind w:left="321" w:hanging="32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1F3864" w:themeColor="accent5" w:themeShade="80"/>
                <w:sz w:val="21"/>
                <w:szCs w:val="21"/>
              </w:rPr>
            </w:pPr>
            <w:r w:rsidRPr="00BC71C0">
              <w:rPr>
                <w:rFonts w:asciiTheme="majorHAnsi" w:hAnsiTheme="majorHAnsi" w:cstheme="majorHAnsi"/>
                <w:color w:val="1F3864" w:themeColor="accent5" w:themeShade="80"/>
                <w:sz w:val="21"/>
                <w:szCs w:val="21"/>
              </w:rPr>
              <w:t>Provides DFAT a strategic level engage</w:t>
            </w:r>
            <w:r w:rsidR="00BC2C6C" w:rsidRPr="00BC71C0">
              <w:rPr>
                <w:rFonts w:asciiTheme="majorHAnsi" w:hAnsiTheme="majorHAnsi" w:cstheme="majorHAnsi"/>
                <w:color w:val="1F3864" w:themeColor="accent5" w:themeShade="80"/>
                <w:sz w:val="21"/>
                <w:szCs w:val="21"/>
              </w:rPr>
              <w:t>ment</w:t>
            </w:r>
            <w:r w:rsidRPr="00BC71C0">
              <w:rPr>
                <w:rFonts w:asciiTheme="majorHAnsi" w:hAnsiTheme="majorHAnsi" w:cstheme="majorHAnsi"/>
                <w:color w:val="1F3864" w:themeColor="accent5" w:themeShade="80"/>
                <w:sz w:val="21"/>
                <w:szCs w:val="21"/>
              </w:rPr>
              <w:t xml:space="preserve"> with MEHR </w:t>
            </w:r>
            <w:r w:rsidR="00BC2C6C" w:rsidRPr="00BC71C0">
              <w:rPr>
                <w:rFonts w:asciiTheme="majorHAnsi" w:hAnsiTheme="majorHAnsi" w:cstheme="majorHAnsi"/>
                <w:color w:val="1F3864" w:themeColor="accent5" w:themeShade="80"/>
                <w:sz w:val="21"/>
                <w:szCs w:val="21"/>
              </w:rPr>
              <w:t xml:space="preserve">and other donors, like New Zealand </w:t>
            </w:r>
            <w:r w:rsidRPr="00BC71C0">
              <w:rPr>
                <w:rFonts w:asciiTheme="majorHAnsi" w:hAnsiTheme="majorHAnsi" w:cstheme="majorHAnsi"/>
                <w:color w:val="1F3864" w:themeColor="accent5" w:themeShade="80"/>
                <w:sz w:val="21"/>
                <w:szCs w:val="21"/>
              </w:rPr>
              <w:t>on skills development issues</w:t>
            </w:r>
          </w:p>
          <w:p w:rsidR="00BC2C6C" w:rsidRPr="00BC71C0" w:rsidRDefault="00BC2C6C" w:rsidP="00BC71C0">
            <w:pPr>
              <w:pStyle w:val="BodyText"/>
              <w:numPr>
                <w:ilvl w:val="0"/>
                <w:numId w:val="28"/>
              </w:numPr>
              <w:spacing w:after="120" w:line="240" w:lineRule="auto"/>
              <w:ind w:left="321" w:hanging="32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1F3864" w:themeColor="accent5" w:themeShade="80"/>
                <w:sz w:val="21"/>
                <w:szCs w:val="21"/>
              </w:rPr>
            </w:pPr>
            <w:r w:rsidRPr="00BC71C0">
              <w:rPr>
                <w:rFonts w:asciiTheme="majorHAnsi" w:hAnsiTheme="majorHAnsi" w:cstheme="majorHAnsi"/>
                <w:color w:val="1F3864" w:themeColor="accent5" w:themeShade="80"/>
                <w:sz w:val="21"/>
                <w:szCs w:val="21"/>
              </w:rPr>
              <w:t>Provides Australia an opportunity to contribute to a strategic policy document for Kiribati, particularly in renewing their 4-year National Development Plan (2020-2023).</w:t>
            </w:r>
            <w:r w:rsidR="0030288C" w:rsidRPr="00BC71C0">
              <w:rPr>
                <w:rFonts w:asciiTheme="majorHAnsi" w:hAnsiTheme="majorHAnsi" w:cstheme="majorHAnsi"/>
                <w:color w:val="1F3864" w:themeColor="accent5" w:themeShade="80"/>
                <w:sz w:val="21"/>
                <w:szCs w:val="21"/>
              </w:rPr>
              <w:t xml:space="preserve"> </w:t>
            </w:r>
          </w:p>
          <w:p w:rsidR="00000E42" w:rsidRPr="001000FF" w:rsidRDefault="00000E42" w:rsidP="0052405E">
            <w:pPr>
              <w:pStyle w:val="BodyText"/>
              <w:spacing w:after="12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1"/>
                <w:szCs w:val="21"/>
              </w:rPr>
            </w:pPr>
          </w:p>
        </w:tc>
        <w:tc>
          <w:tcPr>
            <w:tcW w:w="3685" w:type="dxa"/>
          </w:tcPr>
          <w:p w:rsidR="00BC2C6C" w:rsidRDefault="009865E2" w:rsidP="00372535">
            <w:pPr>
              <w:pStyle w:val="ListParagraph"/>
              <w:numPr>
                <w:ilvl w:val="0"/>
                <w:numId w:val="13"/>
              </w:numPr>
              <w:suppressAutoHyphens w:val="0"/>
              <w:spacing w:after="120" w:line="240" w:lineRule="auto"/>
              <w:ind w:left="318" w:hanging="318"/>
              <w:contextualSpacing w:val="0"/>
              <w:cnfStyle w:val="000000100000" w:firstRow="0" w:lastRow="0" w:firstColumn="0" w:lastColumn="0" w:oddVBand="0" w:evenVBand="0" w:oddHBand="1" w:evenHBand="0" w:firstRowFirstColumn="0" w:firstRowLastColumn="0" w:lastRowFirstColumn="0" w:lastRowLastColumn="0"/>
              <w:rPr>
                <w:color w:val="auto"/>
                <w:sz w:val="21"/>
                <w:szCs w:val="21"/>
                <w:lang w:val="en-AU"/>
              </w:rPr>
            </w:pPr>
            <w:r w:rsidRPr="00BC71C0">
              <w:rPr>
                <w:b/>
                <w:color w:val="auto"/>
                <w:sz w:val="21"/>
                <w:szCs w:val="21"/>
                <w:lang w:val="en-AU"/>
              </w:rPr>
              <w:t>Underway</w:t>
            </w:r>
            <w:r w:rsidR="00996F9F" w:rsidRPr="0052405E">
              <w:rPr>
                <w:color w:val="auto"/>
                <w:sz w:val="21"/>
                <w:szCs w:val="21"/>
                <w:lang w:val="en-AU"/>
              </w:rPr>
              <w:t>.</w:t>
            </w:r>
            <w:r w:rsidR="00996F9F">
              <w:rPr>
                <w:color w:val="auto"/>
                <w:sz w:val="21"/>
                <w:szCs w:val="21"/>
                <w:lang w:val="en-AU"/>
              </w:rPr>
              <w:t xml:space="preserve"> </w:t>
            </w:r>
            <w:r w:rsidR="00E060B1" w:rsidRPr="00372535">
              <w:rPr>
                <w:color w:val="auto"/>
                <w:sz w:val="21"/>
                <w:szCs w:val="21"/>
                <w:lang w:val="en-AU"/>
              </w:rPr>
              <w:t xml:space="preserve">Post </w:t>
            </w:r>
            <w:r w:rsidR="00BC2C6C">
              <w:rPr>
                <w:color w:val="auto"/>
                <w:sz w:val="21"/>
                <w:szCs w:val="21"/>
                <w:lang w:val="en-AU"/>
              </w:rPr>
              <w:t>has approached APTC to assist</w:t>
            </w:r>
            <w:r w:rsidR="00683E4E">
              <w:rPr>
                <w:color w:val="auto"/>
                <w:sz w:val="21"/>
                <w:szCs w:val="21"/>
                <w:lang w:val="en-AU"/>
              </w:rPr>
              <w:t xml:space="preserve"> with renewing MEHR Strategic Plan. This </w:t>
            </w:r>
            <w:r w:rsidR="00996F9F">
              <w:rPr>
                <w:color w:val="auto"/>
                <w:sz w:val="21"/>
                <w:szCs w:val="21"/>
                <w:lang w:val="en-AU"/>
              </w:rPr>
              <w:t xml:space="preserve">task is consistent with </w:t>
            </w:r>
            <w:r w:rsidR="00683E4E">
              <w:rPr>
                <w:color w:val="auto"/>
                <w:sz w:val="21"/>
                <w:szCs w:val="21"/>
                <w:lang w:val="en-AU"/>
              </w:rPr>
              <w:t>APTC</w:t>
            </w:r>
            <w:r w:rsidR="00996F9F">
              <w:rPr>
                <w:color w:val="auto"/>
                <w:sz w:val="21"/>
                <w:szCs w:val="21"/>
                <w:lang w:val="en-AU"/>
              </w:rPr>
              <w:t xml:space="preserve"> new mandate (</w:t>
            </w:r>
            <w:r w:rsidR="00BC2C6C">
              <w:rPr>
                <w:color w:val="auto"/>
                <w:sz w:val="21"/>
                <w:szCs w:val="21"/>
                <w:lang w:val="en-AU"/>
              </w:rPr>
              <w:t>strengthen national TVET systems</w:t>
            </w:r>
            <w:r w:rsidR="00996F9F">
              <w:rPr>
                <w:color w:val="auto"/>
                <w:sz w:val="21"/>
                <w:szCs w:val="21"/>
                <w:lang w:val="en-AU"/>
              </w:rPr>
              <w:t>)</w:t>
            </w:r>
            <w:r w:rsidR="00BC2C6C">
              <w:rPr>
                <w:color w:val="auto"/>
                <w:sz w:val="21"/>
                <w:szCs w:val="21"/>
                <w:lang w:val="en-AU"/>
              </w:rPr>
              <w:t xml:space="preserve">. </w:t>
            </w:r>
          </w:p>
          <w:p w:rsidR="00BC2C6C" w:rsidRDefault="00BC2C6C" w:rsidP="00372535">
            <w:pPr>
              <w:pStyle w:val="ListParagraph"/>
              <w:numPr>
                <w:ilvl w:val="0"/>
                <w:numId w:val="13"/>
              </w:numPr>
              <w:suppressAutoHyphens w:val="0"/>
              <w:spacing w:after="120" w:line="240" w:lineRule="auto"/>
              <w:ind w:left="318" w:hanging="318"/>
              <w:contextualSpacing w:val="0"/>
              <w:cnfStyle w:val="000000100000" w:firstRow="0" w:lastRow="0" w:firstColumn="0" w:lastColumn="0" w:oddVBand="0" w:evenVBand="0" w:oddHBand="1" w:evenHBand="0" w:firstRowFirstColumn="0" w:firstRowLastColumn="0" w:lastRowFirstColumn="0" w:lastRowLastColumn="0"/>
              <w:rPr>
                <w:color w:val="auto"/>
                <w:sz w:val="21"/>
                <w:szCs w:val="21"/>
                <w:lang w:val="en-AU"/>
              </w:rPr>
            </w:pPr>
            <w:r>
              <w:rPr>
                <w:color w:val="auto"/>
                <w:sz w:val="21"/>
                <w:szCs w:val="21"/>
                <w:lang w:val="en-AU"/>
              </w:rPr>
              <w:t>Post will develop a coordination plan to ensure DFAT-funded initiatives (Kiribati Facility, PLF and APTC</w:t>
            </w:r>
            <w:r w:rsidR="0030288C">
              <w:rPr>
                <w:color w:val="auto"/>
                <w:sz w:val="21"/>
                <w:szCs w:val="21"/>
                <w:lang w:val="en-AU"/>
              </w:rPr>
              <w:t xml:space="preserve">) </w:t>
            </w:r>
            <w:r>
              <w:rPr>
                <w:color w:val="auto"/>
                <w:sz w:val="21"/>
                <w:szCs w:val="21"/>
                <w:lang w:val="en-AU"/>
              </w:rPr>
              <w:t xml:space="preserve">support MEHR.  </w:t>
            </w:r>
          </w:p>
          <w:p w:rsidR="0030288C" w:rsidRDefault="0030288C" w:rsidP="00372535">
            <w:pPr>
              <w:pStyle w:val="ListParagraph"/>
              <w:numPr>
                <w:ilvl w:val="0"/>
                <w:numId w:val="13"/>
              </w:numPr>
              <w:suppressAutoHyphens w:val="0"/>
              <w:spacing w:after="120" w:line="240" w:lineRule="auto"/>
              <w:ind w:left="318" w:hanging="318"/>
              <w:contextualSpacing w:val="0"/>
              <w:cnfStyle w:val="000000100000" w:firstRow="0" w:lastRow="0" w:firstColumn="0" w:lastColumn="0" w:oddVBand="0" w:evenVBand="0" w:oddHBand="1" w:evenHBand="0" w:firstRowFirstColumn="0" w:firstRowLastColumn="0" w:lastRowFirstColumn="0" w:lastRowLastColumn="0"/>
              <w:rPr>
                <w:color w:val="auto"/>
                <w:sz w:val="21"/>
                <w:szCs w:val="21"/>
                <w:lang w:val="en-AU"/>
              </w:rPr>
            </w:pPr>
            <w:r>
              <w:rPr>
                <w:color w:val="auto"/>
                <w:sz w:val="21"/>
                <w:szCs w:val="21"/>
                <w:lang w:val="en-AU"/>
              </w:rPr>
              <w:t>Post will approach NZMFAT to explore a harmonised mechanism to support MEHR system strengthening initiatives</w:t>
            </w:r>
          </w:p>
          <w:p w:rsidR="008F6E59" w:rsidRPr="001000FF" w:rsidRDefault="008F6E59" w:rsidP="00210427">
            <w:pPr>
              <w:pStyle w:val="ListParagraph"/>
              <w:suppressAutoHyphens w:val="0"/>
              <w:spacing w:after="120" w:line="240" w:lineRule="auto"/>
              <w:ind w:left="318"/>
              <w:contextualSpacing w:val="0"/>
              <w:cnfStyle w:val="000000100000" w:firstRow="0" w:lastRow="0" w:firstColumn="0" w:lastColumn="0" w:oddVBand="0" w:evenVBand="0" w:oddHBand="1" w:evenHBand="0" w:firstRowFirstColumn="0" w:firstRowLastColumn="0" w:lastRowFirstColumn="0" w:lastRowLastColumn="0"/>
              <w:rPr>
                <w:lang w:val="en-AU"/>
              </w:rPr>
            </w:pPr>
          </w:p>
        </w:tc>
        <w:tc>
          <w:tcPr>
            <w:tcW w:w="2268" w:type="dxa"/>
            <w:shd w:val="clear" w:color="auto" w:fill="auto"/>
          </w:tcPr>
          <w:p w:rsidR="008475B3" w:rsidRPr="001000FF" w:rsidRDefault="008475B3" w:rsidP="001B3CB5">
            <w:pPr>
              <w:pStyle w:val="BodyText"/>
              <w:spacing w:after="120" w:line="240" w:lineRule="auto"/>
              <w:cnfStyle w:val="000000100000" w:firstRow="0" w:lastRow="0" w:firstColumn="0" w:lastColumn="0" w:oddVBand="0" w:evenVBand="0" w:oddHBand="1" w:evenHBand="0" w:firstRowFirstColumn="0" w:firstRowLastColumn="0" w:lastRowFirstColumn="0" w:lastRowLastColumn="0"/>
              <w:rPr>
                <w:sz w:val="21"/>
                <w:szCs w:val="21"/>
              </w:rPr>
            </w:pPr>
            <w:r w:rsidRPr="001000FF">
              <w:rPr>
                <w:sz w:val="21"/>
                <w:szCs w:val="21"/>
              </w:rPr>
              <w:t xml:space="preserve">In the next </w:t>
            </w:r>
            <w:r w:rsidR="00210427">
              <w:rPr>
                <w:sz w:val="21"/>
                <w:szCs w:val="21"/>
              </w:rPr>
              <w:t>6</w:t>
            </w:r>
            <w:r w:rsidRPr="001000FF">
              <w:rPr>
                <w:sz w:val="21"/>
                <w:szCs w:val="21"/>
              </w:rPr>
              <w:t xml:space="preserve"> months </w:t>
            </w:r>
          </w:p>
          <w:p w:rsidR="001B3CB5" w:rsidRPr="001000FF" w:rsidRDefault="002122DD" w:rsidP="001B3CB5">
            <w:pPr>
              <w:pStyle w:val="BodyText"/>
              <w:spacing w:after="120" w:line="240" w:lineRule="auto"/>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 xml:space="preserve">APTC engagement will be included in APTC contract amendment managed by Canberra (specific activities to be funded by Post) </w:t>
            </w:r>
          </w:p>
          <w:p w:rsidR="008F6E59" w:rsidRPr="001000FF" w:rsidRDefault="008F6E59" w:rsidP="008F6E59">
            <w:pPr>
              <w:pStyle w:val="BodyText"/>
              <w:cnfStyle w:val="000000100000" w:firstRow="0" w:lastRow="0" w:firstColumn="0" w:lastColumn="0" w:oddVBand="0" w:evenVBand="0" w:oddHBand="1" w:evenHBand="0" w:firstRowFirstColumn="0" w:firstRowLastColumn="0" w:lastRowFirstColumn="0" w:lastRowLastColumn="0"/>
              <w:rPr>
                <w:sz w:val="21"/>
                <w:szCs w:val="21"/>
              </w:rPr>
            </w:pPr>
          </w:p>
        </w:tc>
      </w:tr>
    </w:tbl>
    <w:p w:rsidR="00417528" w:rsidRDefault="00417528" w:rsidP="00417528">
      <w:pPr>
        <w:pStyle w:val="BodyText"/>
        <w:rPr>
          <w:rFonts w:ascii="Franklin Gothic Book" w:hAnsi="Franklin Gothic Book"/>
          <w:color w:val="000000" w:themeColor="text1"/>
          <w:sz w:val="21"/>
        </w:rPr>
      </w:pPr>
    </w:p>
    <w:tbl>
      <w:tblPr>
        <w:tblStyle w:val="DFATTable1"/>
        <w:tblW w:w="15445" w:type="dxa"/>
        <w:tblBorders>
          <w:top w:val="single" w:sz="4" w:space="0" w:color="5B9BD5" w:themeColor="accent1"/>
          <w:left w:val="single" w:sz="4" w:space="0" w:color="5B9BD5" w:themeColor="accent1"/>
          <w:right w:val="single" w:sz="4" w:space="0" w:color="5B9BD5" w:themeColor="accent1"/>
        </w:tblBorders>
        <w:tblLook w:val="04A0" w:firstRow="1" w:lastRow="0" w:firstColumn="1" w:lastColumn="0" w:noHBand="0" w:noVBand="1"/>
        <w:tblCaption w:val="Individual management response to the recommendations (continued)."/>
        <w:tblDescription w:val="Recommendation: Recommendation 2 [repeat evaluation recommendation in full. 'Landscape' orientation could be used for this table.]&#10;Response: [Note: select one option from the column below, delete others]: To insert: Agree/ Agree in part/ Disagree.&#10;Explanation: To insert. [If Agreeing in part: clearly specifiy which aspect of the recommendation you partly agree with].&#10;Action plan: to insert.&#10;Timeframe: If practical, please specify timeframe here.&#10;&#10;To repeat responses for all evaluation recommendations."/>
      </w:tblPr>
      <w:tblGrid>
        <w:gridCol w:w="3964"/>
        <w:gridCol w:w="1265"/>
        <w:gridCol w:w="4264"/>
        <w:gridCol w:w="3685"/>
        <w:gridCol w:w="2267"/>
      </w:tblGrid>
      <w:tr w:rsidR="009F74BD" w:rsidTr="00210427">
        <w:trPr>
          <w:cnfStyle w:val="100000000000" w:firstRow="1" w:lastRow="0" w:firstColumn="0" w:lastColumn="0" w:oddVBand="0" w:evenVBand="0" w:oddHBand="0"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3964" w:type="dxa"/>
            <w:tcBorders>
              <w:top w:val="none" w:sz="0" w:space="0" w:color="auto"/>
              <w:bottom w:val="none" w:sz="0" w:space="0" w:color="auto"/>
            </w:tcBorders>
            <w:hideMark/>
          </w:tcPr>
          <w:p w:rsidR="00417528" w:rsidRDefault="00417528" w:rsidP="0099410C">
            <w:pPr>
              <w:pStyle w:val="TableHeaderRow"/>
            </w:pPr>
            <w:r>
              <w:lastRenderedPageBreak/>
              <w:t>Recommendation</w:t>
            </w:r>
          </w:p>
        </w:tc>
        <w:tc>
          <w:tcPr>
            <w:tcW w:w="1265" w:type="dxa"/>
            <w:tcBorders>
              <w:top w:val="none" w:sz="0" w:space="0" w:color="auto"/>
              <w:bottom w:val="none" w:sz="0" w:space="0" w:color="auto"/>
            </w:tcBorders>
            <w:hideMark/>
          </w:tcPr>
          <w:p w:rsidR="00417528" w:rsidRDefault="00E77B59" w:rsidP="00E77B59">
            <w:pPr>
              <w:pStyle w:val="TableHeaderRow"/>
              <w:cnfStyle w:val="100000000000" w:firstRow="1" w:lastRow="0" w:firstColumn="0" w:lastColumn="0" w:oddVBand="0" w:evenVBand="0" w:oddHBand="0" w:evenHBand="0" w:firstRowFirstColumn="0" w:firstRowLastColumn="0" w:lastRowFirstColumn="0" w:lastRowLastColumn="0"/>
            </w:pPr>
            <w:r>
              <w:t xml:space="preserve">Response </w:t>
            </w:r>
          </w:p>
        </w:tc>
        <w:tc>
          <w:tcPr>
            <w:tcW w:w="4264" w:type="dxa"/>
            <w:tcBorders>
              <w:top w:val="none" w:sz="0" w:space="0" w:color="auto"/>
              <w:bottom w:val="none" w:sz="0" w:space="0" w:color="auto"/>
            </w:tcBorders>
            <w:hideMark/>
          </w:tcPr>
          <w:p w:rsidR="00417528" w:rsidRDefault="00417528" w:rsidP="0099410C">
            <w:pPr>
              <w:pStyle w:val="TableHeaderRow"/>
              <w:cnfStyle w:val="100000000000" w:firstRow="1" w:lastRow="0" w:firstColumn="0" w:lastColumn="0" w:oddVBand="0" w:evenVBand="0" w:oddHBand="0" w:evenHBand="0" w:firstRowFirstColumn="0" w:firstRowLastColumn="0" w:lastRowFirstColumn="0" w:lastRowLastColumn="0"/>
            </w:pPr>
            <w:r>
              <w:t xml:space="preserve">Explanation </w:t>
            </w:r>
          </w:p>
        </w:tc>
        <w:tc>
          <w:tcPr>
            <w:tcW w:w="3685" w:type="dxa"/>
            <w:tcBorders>
              <w:top w:val="none" w:sz="0" w:space="0" w:color="auto"/>
              <w:bottom w:val="none" w:sz="0" w:space="0" w:color="auto"/>
            </w:tcBorders>
            <w:hideMark/>
          </w:tcPr>
          <w:p w:rsidR="00417528" w:rsidRDefault="00417528" w:rsidP="0099410C">
            <w:pPr>
              <w:pStyle w:val="TableHeaderRow"/>
              <w:cnfStyle w:val="100000000000" w:firstRow="1" w:lastRow="0" w:firstColumn="0" w:lastColumn="0" w:oddVBand="0" w:evenVBand="0" w:oddHBand="0" w:evenHBand="0" w:firstRowFirstColumn="0" w:firstRowLastColumn="0" w:lastRowFirstColumn="0" w:lastRowLastColumn="0"/>
            </w:pPr>
            <w:r>
              <w:t xml:space="preserve">Action plan </w:t>
            </w:r>
          </w:p>
        </w:tc>
        <w:tc>
          <w:tcPr>
            <w:tcW w:w="2267" w:type="dxa"/>
            <w:tcBorders>
              <w:top w:val="none" w:sz="0" w:space="0" w:color="auto"/>
              <w:bottom w:val="none" w:sz="0" w:space="0" w:color="auto"/>
            </w:tcBorders>
            <w:hideMark/>
          </w:tcPr>
          <w:p w:rsidR="00417528" w:rsidRPr="00E77B59" w:rsidRDefault="00417528" w:rsidP="0099410C">
            <w:pPr>
              <w:pStyle w:val="TableHeaderRow"/>
              <w:cnfStyle w:val="100000000000" w:firstRow="1" w:lastRow="0" w:firstColumn="0" w:lastColumn="0" w:oddVBand="0" w:evenVBand="0" w:oddHBand="0" w:evenHBand="0" w:firstRowFirstColumn="0" w:firstRowLastColumn="0" w:lastRowFirstColumn="0" w:lastRowLastColumn="0"/>
            </w:pPr>
            <w:r w:rsidRPr="005D67B8">
              <w:t>Timeframe</w:t>
            </w:r>
          </w:p>
        </w:tc>
      </w:tr>
      <w:tr w:rsidR="009F74BD" w:rsidRPr="001000FF" w:rsidTr="002104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hideMark/>
          </w:tcPr>
          <w:p w:rsidR="00417528" w:rsidRPr="001000FF" w:rsidRDefault="00417528" w:rsidP="00E77B59">
            <w:pPr>
              <w:pStyle w:val="Heading3"/>
              <w:spacing w:before="120" w:line="240" w:lineRule="auto"/>
              <w:contextualSpacing w:val="0"/>
              <w:outlineLvl w:val="2"/>
              <w:rPr>
                <w:b/>
                <w:sz w:val="21"/>
                <w:szCs w:val="21"/>
              </w:rPr>
            </w:pPr>
            <w:r w:rsidRPr="001000FF">
              <w:rPr>
                <w:b/>
                <w:sz w:val="21"/>
                <w:szCs w:val="21"/>
              </w:rPr>
              <w:t>Recommendation 2</w:t>
            </w:r>
            <w:r w:rsidR="00E77B59" w:rsidRPr="001000FF">
              <w:rPr>
                <w:b/>
                <w:sz w:val="21"/>
                <w:szCs w:val="21"/>
              </w:rPr>
              <w:t xml:space="preserve">: </w:t>
            </w:r>
            <w:r w:rsidR="00E77B59" w:rsidRPr="001000FF">
              <w:rPr>
                <w:sz w:val="21"/>
                <w:szCs w:val="21"/>
              </w:rPr>
              <w:t>Policy Dialogues</w:t>
            </w:r>
          </w:p>
          <w:p w:rsidR="00E77B59" w:rsidRPr="001000FF" w:rsidRDefault="00E77B59" w:rsidP="00060857">
            <w:pPr>
              <w:pStyle w:val="BodyText"/>
              <w:spacing w:after="120" w:line="240" w:lineRule="auto"/>
              <w:rPr>
                <w:rFonts w:asciiTheme="majorHAnsi" w:eastAsiaTheme="majorEastAsia" w:hAnsiTheme="majorHAnsi" w:cstheme="majorBidi"/>
                <w:bCs/>
                <w:i/>
                <w:sz w:val="21"/>
                <w:szCs w:val="21"/>
              </w:rPr>
            </w:pPr>
            <w:r w:rsidRPr="001000FF">
              <w:rPr>
                <w:rFonts w:asciiTheme="majorHAnsi" w:eastAsiaTheme="majorEastAsia" w:hAnsiTheme="majorHAnsi" w:cstheme="majorBidi"/>
                <w:bCs/>
                <w:i/>
                <w:sz w:val="21"/>
                <w:szCs w:val="21"/>
              </w:rPr>
              <w:t xml:space="preserve">Establish a policy dialogue process that will be of mutual benefit to MEHR and DFAT, ensuring issues, priority needs and the policy agenda are discussed. </w:t>
            </w:r>
          </w:p>
        </w:tc>
        <w:tc>
          <w:tcPr>
            <w:tcW w:w="1265" w:type="dxa"/>
            <w:shd w:val="clear" w:color="auto" w:fill="92D050"/>
            <w:hideMark/>
          </w:tcPr>
          <w:p w:rsidR="00417528" w:rsidRPr="001000FF" w:rsidRDefault="00417528" w:rsidP="0099410C">
            <w:pPr>
              <w:pStyle w:val="Heading3"/>
              <w:outlineLvl w:val="2"/>
              <w:cnfStyle w:val="000000100000" w:firstRow="0" w:lastRow="0" w:firstColumn="0" w:lastColumn="0" w:oddVBand="0" w:evenVBand="0" w:oddHBand="1" w:evenHBand="0" w:firstRowFirstColumn="0" w:firstRowLastColumn="0" w:lastRowFirstColumn="0" w:lastRowLastColumn="0"/>
              <w:rPr>
                <w:sz w:val="21"/>
                <w:szCs w:val="21"/>
              </w:rPr>
            </w:pPr>
            <w:r w:rsidRPr="001000FF">
              <w:rPr>
                <w:sz w:val="21"/>
                <w:szCs w:val="21"/>
              </w:rPr>
              <w:t xml:space="preserve">Agree </w:t>
            </w:r>
          </w:p>
        </w:tc>
        <w:tc>
          <w:tcPr>
            <w:tcW w:w="4264" w:type="dxa"/>
            <w:shd w:val="clear" w:color="auto" w:fill="auto"/>
          </w:tcPr>
          <w:p w:rsidR="00DC637F" w:rsidRDefault="00FF4B5C" w:rsidP="00BC71C0">
            <w:pPr>
              <w:pStyle w:val="BodyText"/>
              <w:numPr>
                <w:ilvl w:val="0"/>
                <w:numId w:val="30"/>
              </w:numPr>
              <w:spacing w:after="120" w:line="240" w:lineRule="auto"/>
              <w:ind w:left="328" w:hanging="328"/>
              <w:cnfStyle w:val="000000100000" w:firstRow="0" w:lastRow="0" w:firstColumn="0" w:lastColumn="0" w:oddVBand="0" w:evenVBand="0" w:oddHBand="1" w:evenHBand="0" w:firstRowFirstColumn="0" w:firstRowLastColumn="0" w:lastRowFirstColumn="0" w:lastRowLastColumn="0"/>
              <w:rPr>
                <w:rFonts w:asciiTheme="majorHAnsi" w:hAnsiTheme="majorHAnsi"/>
                <w:sz w:val="21"/>
                <w:szCs w:val="21"/>
              </w:rPr>
            </w:pPr>
            <w:r>
              <w:rPr>
                <w:rFonts w:asciiTheme="majorHAnsi" w:hAnsiTheme="majorHAnsi"/>
                <w:sz w:val="21"/>
                <w:szCs w:val="21"/>
              </w:rPr>
              <w:t xml:space="preserve">In the last 3 years, </w:t>
            </w:r>
            <w:r w:rsidR="00073132">
              <w:rPr>
                <w:rFonts w:asciiTheme="majorHAnsi" w:hAnsiTheme="majorHAnsi"/>
                <w:sz w:val="21"/>
                <w:szCs w:val="21"/>
              </w:rPr>
              <w:t xml:space="preserve">DFAT </w:t>
            </w:r>
            <w:r w:rsidR="006738E1">
              <w:rPr>
                <w:rFonts w:asciiTheme="majorHAnsi" w:hAnsiTheme="majorHAnsi"/>
                <w:sz w:val="21"/>
                <w:szCs w:val="21"/>
              </w:rPr>
              <w:t>engagement</w:t>
            </w:r>
            <w:r>
              <w:rPr>
                <w:rFonts w:asciiTheme="majorHAnsi" w:hAnsiTheme="majorHAnsi"/>
                <w:sz w:val="21"/>
                <w:szCs w:val="21"/>
              </w:rPr>
              <w:t xml:space="preserve"> </w:t>
            </w:r>
            <w:r w:rsidR="00DC637F">
              <w:rPr>
                <w:rFonts w:asciiTheme="majorHAnsi" w:hAnsiTheme="majorHAnsi"/>
                <w:sz w:val="21"/>
                <w:szCs w:val="21"/>
              </w:rPr>
              <w:t xml:space="preserve">with MEHR </w:t>
            </w:r>
            <w:r w:rsidR="005165FC">
              <w:rPr>
                <w:rFonts w:asciiTheme="majorHAnsi" w:hAnsiTheme="majorHAnsi"/>
                <w:sz w:val="21"/>
                <w:szCs w:val="21"/>
              </w:rPr>
              <w:t>w</w:t>
            </w:r>
            <w:r w:rsidR="00416FC7">
              <w:rPr>
                <w:rFonts w:asciiTheme="majorHAnsi" w:hAnsiTheme="majorHAnsi"/>
                <w:sz w:val="21"/>
                <w:szCs w:val="21"/>
              </w:rPr>
              <w:t>as</w:t>
            </w:r>
            <w:r w:rsidR="006738E1">
              <w:rPr>
                <w:rFonts w:asciiTheme="majorHAnsi" w:hAnsiTheme="majorHAnsi"/>
                <w:sz w:val="21"/>
                <w:szCs w:val="21"/>
              </w:rPr>
              <w:t xml:space="preserve"> </w:t>
            </w:r>
            <w:r w:rsidR="00DC637F">
              <w:rPr>
                <w:rFonts w:asciiTheme="majorHAnsi" w:hAnsiTheme="majorHAnsi"/>
                <w:sz w:val="21"/>
                <w:szCs w:val="21"/>
              </w:rPr>
              <w:t xml:space="preserve">limited to </w:t>
            </w:r>
            <w:r w:rsidR="006738E1">
              <w:rPr>
                <w:rFonts w:asciiTheme="majorHAnsi" w:hAnsiTheme="majorHAnsi"/>
                <w:sz w:val="21"/>
                <w:szCs w:val="21"/>
              </w:rPr>
              <w:t xml:space="preserve">six-monthly </w:t>
            </w:r>
            <w:r w:rsidR="00210427">
              <w:rPr>
                <w:rFonts w:asciiTheme="majorHAnsi" w:hAnsiTheme="majorHAnsi"/>
                <w:sz w:val="21"/>
                <w:szCs w:val="21"/>
              </w:rPr>
              <w:t>Strategic Program Advisory Group (</w:t>
            </w:r>
            <w:r w:rsidR="006738E1">
              <w:rPr>
                <w:rFonts w:asciiTheme="majorHAnsi" w:hAnsiTheme="majorHAnsi"/>
                <w:sz w:val="21"/>
                <w:szCs w:val="21"/>
              </w:rPr>
              <w:t>SPAG</w:t>
            </w:r>
            <w:r w:rsidR="00210427">
              <w:rPr>
                <w:rFonts w:asciiTheme="majorHAnsi" w:hAnsiTheme="majorHAnsi"/>
                <w:sz w:val="21"/>
                <w:szCs w:val="21"/>
              </w:rPr>
              <w:t>)</w:t>
            </w:r>
            <w:r w:rsidR="006738E1">
              <w:rPr>
                <w:rFonts w:asciiTheme="majorHAnsi" w:hAnsiTheme="majorHAnsi"/>
                <w:sz w:val="21"/>
                <w:szCs w:val="21"/>
              </w:rPr>
              <w:t xml:space="preserve"> and </w:t>
            </w:r>
            <w:r w:rsidR="00210427">
              <w:rPr>
                <w:rFonts w:asciiTheme="majorHAnsi" w:hAnsiTheme="majorHAnsi"/>
                <w:sz w:val="21"/>
                <w:szCs w:val="21"/>
              </w:rPr>
              <w:t>KIT Advisory Council (</w:t>
            </w:r>
            <w:r w:rsidR="006738E1">
              <w:rPr>
                <w:rFonts w:asciiTheme="majorHAnsi" w:hAnsiTheme="majorHAnsi"/>
                <w:sz w:val="21"/>
                <w:szCs w:val="21"/>
              </w:rPr>
              <w:t>KAC</w:t>
            </w:r>
            <w:r w:rsidR="00210427">
              <w:rPr>
                <w:rFonts w:asciiTheme="majorHAnsi" w:hAnsiTheme="majorHAnsi"/>
                <w:sz w:val="21"/>
                <w:szCs w:val="21"/>
              </w:rPr>
              <w:t>)</w:t>
            </w:r>
            <w:r w:rsidR="00527993">
              <w:rPr>
                <w:rFonts w:asciiTheme="majorHAnsi" w:hAnsiTheme="majorHAnsi"/>
                <w:sz w:val="21"/>
                <w:szCs w:val="21"/>
              </w:rPr>
              <w:t xml:space="preserve"> meetings</w:t>
            </w:r>
            <w:r w:rsidR="00DC637F">
              <w:rPr>
                <w:rFonts w:asciiTheme="majorHAnsi" w:hAnsiTheme="majorHAnsi"/>
                <w:sz w:val="21"/>
                <w:szCs w:val="21"/>
              </w:rPr>
              <w:t xml:space="preserve"> focused on</w:t>
            </w:r>
            <w:r w:rsidR="006738E1">
              <w:rPr>
                <w:rFonts w:asciiTheme="majorHAnsi" w:hAnsiTheme="majorHAnsi"/>
                <w:sz w:val="21"/>
                <w:szCs w:val="21"/>
              </w:rPr>
              <w:t xml:space="preserve"> KIT </w:t>
            </w:r>
            <w:r w:rsidR="00210427">
              <w:rPr>
                <w:rFonts w:asciiTheme="majorHAnsi" w:hAnsiTheme="majorHAnsi"/>
                <w:sz w:val="21"/>
                <w:szCs w:val="21"/>
              </w:rPr>
              <w:t>operations and Marine Training College (MTC).</w:t>
            </w:r>
            <w:r w:rsidR="00DC637F">
              <w:rPr>
                <w:rFonts w:asciiTheme="majorHAnsi" w:hAnsiTheme="majorHAnsi"/>
                <w:sz w:val="21"/>
                <w:szCs w:val="21"/>
              </w:rPr>
              <w:t xml:space="preserve"> </w:t>
            </w:r>
          </w:p>
          <w:p w:rsidR="006738E1" w:rsidRDefault="00DC637F" w:rsidP="00BC71C0">
            <w:pPr>
              <w:pStyle w:val="BodyText"/>
              <w:numPr>
                <w:ilvl w:val="0"/>
                <w:numId w:val="30"/>
              </w:numPr>
              <w:spacing w:after="120" w:line="240" w:lineRule="auto"/>
              <w:ind w:left="328" w:hanging="328"/>
              <w:cnfStyle w:val="000000100000" w:firstRow="0" w:lastRow="0" w:firstColumn="0" w:lastColumn="0" w:oddVBand="0" w:evenVBand="0" w:oddHBand="1" w:evenHBand="0" w:firstRowFirstColumn="0" w:firstRowLastColumn="0" w:lastRowFirstColumn="0" w:lastRowLastColumn="0"/>
              <w:rPr>
                <w:rFonts w:asciiTheme="majorHAnsi" w:hAnsiTheme="majorHAnsi"/>
                <w:sz w:val="21"/>
                <w:szCs w:val="21"/>
              </w:rPr>
            </w:pPr>
            <w:r>
              <w:rPr>
                <w:rFonts w:asciiTheme="majorHAnsi" w:hAnsiTheme="majorHAnsi"/>
                <w:sz w:val="21"/>
                <w:szCs w:val="21"/>
              </w:rPr>
              <w:t>MEHR</w:t>
            </w:r>
            <w:r w:rsidR="00B63374">
              <w:rPr>
                <w:rFonts w:asciiTheme="majorHAnsi" w:hAnsiTheme="majorHAnsi"/>
                <w:sz w:val="21"/>
                <w:szCs w:val="21"/>
              </w:rPr>
              <w:t xml:space="preserve"> has expressed interest</w:t>
            </w:r>
            <w:r>
              <w:rPr>
                <w:rFonts w:asciiTheme="majorHAnsi" w:hAnsiTheme="majorHAnsi"/>
                <w:sz w:val="21"/>
                <w:szCs w:val="21"/>
              </w:rPr>
              <w:t xml:space="preserve"> to engage with DFAT on</w:t>
            </w:r>
            <w:r w:rsidR="00081ED2">
              <w:rPr>
                <w:rFonts w:asciiTheme="majorHAnsi" w:hAnsiTheme="majorHAnsi"/>
                <w:sz w:val="21"/>
                <w:szCs w:val="21"/>
              </w:rPr>
              <w:t xml:space="preserve"> </w:t>
            </w:r>
            <w:r w:rsidR="00527993">
              <w:rPr>
                <w:rFonts w:asciiTheme="majorHAnsi" w:hAnsiTheme="majorHAnsi"/>
                <w:sz w:val="21"/>
                <w:szCs w:val="21"/>
              </w:rPr>
              <w:t>policy issues</w:t>
            </w:r>
            <w:r w:rsidR="00B63374">
              <w:rPr>
                <w:rFonts w:asciiTheme="majorHAnsi" w:hAnsiTheme="majorHAnsi"/>
                <w:sz w:val="21"/>
                <w:szCs w:val="21"/>
              </w:rPr>
              <w:t xml:space="preserve"> relating to skills training and </w:t>
            </w:r>
            <w:r>
              <w:rPr>
                <w:rFonts w:asciiTheme="majorHAnsi" w:hAnsiTheme="majorHAnsi"/>
                <w:sz w:val="21"/>
                <w:szCs w:val="21"/>
              </w:rPr>
              <w:t>labour mobility</w:t>
            </w:r>
            <w:r w:rsidR="00527993">
              <w:rPr>
                <w:rFonts w:asciiTheme="majorHAnsi" w:hAnsiTheme="majorHAnsi"/>
                <w:sz w:val="21"/>
                <w:szCs w:val="21"/>
              </w:rPr>
              <w:t>.</w:t>
            </w:r>
          </w:p>
          <w:p w:rsidR="00B63374" w:rsidRDefault="00B63374" w:rsidP="00BC71C0">
            <w:pPr>
              <w:pStyle w:val="BodyText"/>
              <w:numPr>
                <w:ilvl w:val="1"/>
                <w:numId w:val="30"/>
              </w:numPr>
              <w:spacing w:after="120" w:line="240" w:lineRule="auto"/>
              <w:ind w:left="612" w:hanging="219"/>
              <w:cnfStyle w:val="000000100000" w:firstRow="0" w:lastRow="0" w:firstColumn="0" w:lastColumn="0" w:oddVBand="0" w:evenVBand="0" w:oddHBand="1" w:evenHBand="0" w:firstRowFirstColumn="0" w:firstRowLastColumn="0" w:lastRowFirstColumn="0" w:lastRowLastColumn="0"/>
              <w:rPr>
                <w:rFonts w:asciiTheme="majorHAnsi" w:hAnsiTheme="majorHAnsi"/>
                <w:sz w:val="21"/>
                <w:szCs w:val="21"/>
              </w:rPr>
            </w:pPr>
            <w:r>
              <w:rPr>
                <w:rFonts w:asciiTheme="majorHAnsi" w:hAnsiTheme="majorHAnsi"/>
                <w:sz w:val="21"/>
                <w:szCs w:val="21"/>
              </w:rPr>
              <w:t>Good opportunity to clarify roles of APTC and PLF</w:t>
            </w:r>
          </w:p>
          <w:p w:rsidR="00B63374" w:rsidRDefault="00B63374" w:rsidP="00BC71C0">
            <w:pPr>
              <w:pStyle w:val="BodyText"/>
              <w:numPr>
                <w:ilvl w:val="1"/>
                <w:numId w:val="30"/>
              </w:numPr>
              <w:spacing w:after="120" w:line="240" w:lineRule="auto"/>
              <w:ind w:left="612" w:hanging="219"/>
              <w:cnfStyle w:val="000000100000" w:firstRow="0" w:lastRow="0" w:firstColumn="0" w:lastColumn="0" w:oddVBand="0" w:evenVBand="0" w:oddHBand="1" w:evenHBand="0" w:firstRowFirstColumn="0" w:firstRowLastColumn="0" w:lastRowFirstColumn="0" w:lastRowLastColumn="0"/>
              <w:rPr>
                <w:rFonts w:asciiTheme="majorHAnsi" w:hAnsiTheme="majorHAnsi"/>
                <w:sz w:val="21"/>
                <w:szCs w:val="21"/>
              </w:rPr>
            </w:pPr>
            <w:r>
              <w:rPr>
                <w:rFonts w:asciiTheme="majorHAnsi" w:hAnsiTheme="majorHAnsi"/>
                <w:sz w:val="21"/>
                <w:szCs w:val="21"/>
              </w:rPr>
              <w:t>Good opportunity to collaborate with NZMFAT in the skills sector</w:t>
            </w:r>
          </w:p>
          <w:p w:rsidR="00417528" w:rsidRPr="001000FF" w:rsidRDefault="00417528" w:rsidP="00EA2E0D">
            <w:pPr>
              <w:pStyle w:val="BodyText"/>
              <w:spacing w:after="12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21"/>
                <w:szCs w:val="21"/>
              </w:rPr>
            </w:pPr>
          </w:p>
        </w:tc>
        <w:tc>
          <w:tcPr>
            <w:tcW w:w="3685" w:type="dxa"/>
          </w:tcPr>
          <w:p w:rsidR="00153674" w:rsidRDefault="00201AEE" w:rsidP="00BC71C0">
            <w:pPr>
              <w:pStyle w:val="BodyText"/>
              <w:numPr>
                <w:ilvl w:val="0"/>
                <w:numId w:val="14"/>
              </w:numPr>
              <w:spacing w:after="120" w:line="240" w:lineRule="auto"/>
              <w:ind w:left="322" w:hanging="32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1"/>
                <w:szCs w:val="21"/>
              </w:rPr>
            </w:pPr>
            <w:r>
              <w:rPr>
                <w:rFonts w:asciiTheme="minorHAnsi" w:hAnsiTheme="minorHAnsi" w:cstheme="minorHAnsi"/>
                <w:color w:val="auto"/>
                <w:sz w:val="21"/>
                <w:szCs w:val="21"/>
              </w:rPr>
              <w:t xml:space="preserve">Post will utilise </w:t>
            </w:r>
            <w:r w:rsidR="00153674">
              <w:rPr>
                <w:rFonts w:asciiTheme="minorHAnsi" w:hAnsiTheme="minorHAnsi" w:cstheme="minorHAnsi"/>
                <w:color w:val="auto"/>
                <w:sz w:val="21"/>
                <w:szCs w:val="21"/>
              </w:rPr>
              <w:t>the MEHR Strategic Planning process as an opportunity</w:t>
            </w:r>
            <w:r w:rsidR="00416FC7">
              <w:rPr>
                <w:rFonts w:asciiTheme="minorHAnsi" w:hAnsiTheme="minorHAnsi" w:cstheme="minorHAnsi"/>
                <w:color w:val="auto"/>
                <w:sz w:val="21"/>
                <w:szCs w:val="21"/>
              </w:rPr>
              <w:t xml:space="preserve"> to discuss with </w:t>
            </w:r>
            <w:r w:rsidR="00153674">
              <w:rPr>
                <w:rFonts w:asciiTheme="minorHAnsi" w:hAnsiTheme="minorHAnsi" w:cstheme="minorHAnsi"/>
                <w:color w:val="auto"/>
                <w:sz w:val="21"/>
                <w:szCs w:val="21"/>
              </w:rPr>
              <w:t xml:space="preserve">MEHR </w:t>
            </w:r>
            <w:r w:rsidR="00416FC7">
              <w:rPr>
                <w:rFonts w:asciiTheme="minorHAnsi" w:hAnsiTheme="minorHAnsi" w:cstheme="minorHAnsi"/>
                <w:color w:val="auto"/>
                <w:sz w:val="21"/>
                <w:szCs w:val="21"/>
              </w:rPr>
              <w:t>a policy dialogue mechanism</w:t>
            </w:r>
            <w:r w:rsidR="006738E1">
              <w:rPr>
                <w:rFonts w:asciiTheme="minorHAnsi" w:hAnsiTheme="minorHAnsi" w:cstheme="minorHAnsi"/>
                <w:color w:val="auto"/>
                <w:sz w:val="21"/>
                <w:szCs w:val="21"/>
              </w:rPr>
              <w:t xml:space="preserve">. </w:t>
            </w:r>
            <w:r w:rsidR="00153674">
              <w:rPr>
                <w:rFonts w:asciiTheme="minorHAnsi" w:hAnsiTheme="minorHAnsi" w:cstheme="minorHAnsi"/>
                <w:color w:val="auto"/>
                <w:sz w:val="21"/>
                <w:szCs w:val="21"/>
              </w:rPr>
              <w:t xml:space="preserve">  </w:t>
            </w:r>
          </w:p>
          <w:p w:rsidR="00F16F2B" w:rsidRPr="001000FF" w:rsidRDefault="005165FC" w:rsidP="00210427">
            <w:pPr>
              <w:pStyle w:val="BodyText"/>
              <w:numPr>
                <w:ilvl w:val="0"/>
                <w:numId w:val="14"/>
              </w:numPr>
              <w:spacing w:after="120" w:line="240" w:lineRule="auto"/>
              <w:ind w:left="322" w:hanging="32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1"/>
                <w:szCs w:val="21"/>
              </w:rPr>
            </w:pPr>
            <w:r>
              <w:rPr>
                <w:rFonts w:asciiTheme="minorHAnsi" w:hAnsiTheme="minorHAnsi" w:cstheme="minorHAnsi"/>
                <w:color w:val="auto"/>
                <w:sz w:val="21"/>
                <w:szCs w:val="21"/>
              </w:rPr>
              <w:t xml:space="preserve">Post </w:t>
            </w:r>
            <w:r w:rsidR="00320668" w:rsidRPr="001000FF">
              <w:rPr>
                <w:rFonts w:asciiTheme="minorHAnsi" w:hAnsiTheme="minorHAnsi" w:cstheme="minorHAnsi"/>
                <w:color w:val="auto"/>
                <w:sz w:val="21"/>
                <w:szCs w:val="21"/>
              </w:rPr>
              <w:t xml:space="preserve">will </w:t>
            </w:r>
            <w:r>
              <w:rPr>
                <w:rFonts w:asciiTheme="minorHAnsi" w:hAnsiTheme="minorHAnsi" w:cstheme="minorHAnsi"/>
                <w:color w:val="auto"/>
                <w:sz w:val="21"/>
                <w:szCs w:val="21"/>
              </w:rPr>
              <w:t xml:space="preserve">also </w:t>
            </w:r>
            <w:r w:rsidR="00320668" w:rsidRPr="001000FF">
              <w:rPr>
                <w:rFonts w:asciiTheme="minorHAnsi" w:hAnsiTheme="minorHAnsi" w:cstheme="minorHAnsi"/>
                <w:color w:val="auto"/>
                <w:sz w:val="21"/>
                <w:szCs w:val="21"/>
              </w:rPr>
              <w:t xml:space="preserve">increase the </w:t>
            </w:r>
            <w:r w:rsidR="00201AEE">
              <w:rPr>
                <w:rFonts w:asciiTheme="minorHAnsi" w:hAnsiTheme="minorHAnsi" w:cstheme="minorHAnsi"/>
                <w:color w:val="auto"/>
                <w:sz w:val="21"/>
                <w:szCs w:val="21"/>
              </w:rPr>
              <w:t>visibility</w:t>
            </w:r>
            <w:r w:rsidR="00073132">
              <w:rPr>
                <w:rFonts w:asciiTheme="minorHAnsi" w:hAnsiTheme="minorHAnsi" w:cstheme="minorHAnsi"/>
                <w:color w:val="auto"/>
                <w:sz w:val="21"/>
                <w:szCs w:val="21"/>
              </w:rPr>
              <w:t>/</w:t>
            </w:r>
            <w:r w:rsidR="00320668" w:rsidRPr="001000FF">
              <w:rPr>
                <w:rFonts w:asciiTheme="minorHAnsi" w:hAnsiTheme="minorHAnsi" w:cstheme="minorHAnsi"/>
                <w:color w:val="auto"/>
                <w:sz w:val="21"/>
                <w:szCs w:val="21"/>
              </w:rPr>
              <w:t>engagement of short term technical advisers</w:t>
            </w:r>
            <w:r w:rsidR="00130766">
              <w:rPr>
                <w:rFonts w:asciiTheme="minorHAnsi" w:hAnsiTheme="minorHAnsi" w:cstheme="minorHAnsi"/>
                <w:color w:val="auto"/>
                <w:sz w:val="21"/>
                <w:szCs w:val="21"/>
              </w:rPr>
              <w:t xml:space="preserve"> by</w:t>
            </w:r>
            <w:r w:rsidR="00320668" w:rsidRPr="001000FF">
              <w:rPr>
                <w:rFonts w:asciiTheme="minorHAnsi" w:hAnsiTheme="minorHAnsi" w:cstheme="minorHAnsi"/>
                <w:color w:val="auto"/>
                <w:sz w:val="21"/>
                <w:szCs w:val="21"/>
              </w:rPr>
              <w:t xml:space="preserve"> making </w:t>
            </w:r>
            <w:r w:rsidR="00F77A6F">
              <w:rPr>
                <w:rFonts w:asciiTheme="minorHAnsi" w:hAnsiTheme="minorHAnsi" w:cstheme="minorHAnsi"/>
                <w:color w:val="auto"/>
                <w:sz w:val="21"/>
                <w:szCs w:val="21"/>
              </w:rPr>
              <w:t xml:space="preserve">mandatory </w:t>
            </w:r>
            <w:r w:rsidR="00320668" w:rsidRPr="001000FF">
              <w:rPr>
                <w:rFonts w:asciiTheme="minorHAnsi" w:hAnsiTheme="minorHAnsi" w:cstheme="minorHAnsi"/>
                <w:color w:val="auto"/>
                <w:sz w:val="21"/>
                <w:szCs w:val="21"/>
              </w:rPr>
              <w:t>courtesy presentations</w:t>
            </w:r>
            <w:r w:rsidR="00130766">
              <w:rPr>
                <w:rFonts w:asciiTheme="minorHAnsi" w:hAnsiTheme="minorHAnsi" w:cstheme="minorHAnsi"/>
                <w:color w:val="auto"/>
                <w:sz w:val="21"/>
                <w:szCs w:val="21"/>
              </w:rPr>
              <w:t xml:space="preserve"> at MEHR and DFAT</w:t>
            </w:r>
            <w:r w:rsidR="00320668" w:rsidRPr="001000FF">
              <w:rPr>
                <w:rFonts w:asciiTheme="minorHAnsi" w:hAnsiTheme="minorHAnsi" w:cstheme="minorHAnsi"/>
                <w:color w:val="auto"/>
                <w:sz w:val="21"/>
                <w:szCs w:val="21"/>
              </w:rPr>
              <w:t xml:space="preserve"> during in-country field missions. The intent is to increase the MEHR</w:t>
            </w:r>
            <w:r w:rsidR="00F16F2B">
              <w:rPr>
                <w:rFonts w:asciiTheme="minorHAnsi" w:hAnsiTheme="minorHAnsi" w:cstheme="minorHAnsi"/>
                <w:color w:val="auto"/>
                <w:sz w:val="21"/>
                <w:szCs w:val="21"/>
              </w:rPr>
              <w:t xml:space="preserve"> understand</w:t>
            </w:r>
            <w:r w:rsidR="00130766">
              <w:rPr>
                <w:rFonts w:asciiTheme="minorHAnsi" w:hAnsiTheme="minorHAnsi" w:cstheme="minorHAnsi"/>
                <w:color w:val="auto"/>
                <w:sz w:val="21"/>
                <w:szCs w:val="21"/>
              </w:rPr>
              <w:t>ing</w:t>
            </w:r>
            <w:r w:rsidR="00923C87">
              <w:rPr>
                <w:rFonts w:asciiTheme="minorHAnsi" w:hAnsiTheme="minorHAnsi" w:cstheme="minorHAnsi"/>
                <w:color w:val="auto"/>
                <w:sz w:val="21"/>
                <w:szCs w:val="21"/>
              </w:rPr>
              <w:t xml:space="preserve"> of </w:t>
            </w:r>
            <w:r w:rsidR="00130766">
              <w:rPr>
                <w:rFonts w:asciiTheme="minorHAnsi" w:hAnsiTheme="minorHAnsi" w:cstheme="minorHAnsi"/>
                <w:color w:val="auto"/>
                <w:sz w:val="21"/>
                <w:szCs w:val="21"/>
              </w:rPr>
              <w:t>Australian technical support provided to KIT, and provide opportunities fo</w:t>
            </w:r>
            <w:r w:rsidR="00923C87">
              <w:rPr>
                <w:rFonts w:asciiTheme="minorHAnsi" w:hAnsiTheme="minorHAnsi" w:cstheme="minorHAnsi"/>
                <w:color w:val="auto"/>
                <w:sz w:val="21"/>
                <w:szCs w:val="21"/>
              </w:rPr>
              <w:t>r</w:t>
            </w:r>
            <w:r w:rsidR="00130766">
              <w:rPr>
                <w:rFonts w:asciiTheme="minorHAnsi" w:hAnsiTheme="minorHAnsi" w:cstheme="minorHAnsi"/>
                <w:color w:val="auto"/>
                <w:sz w:val="21"/>
                <w:szCs w:val="21"/>
              </w:rPr>
              <w:t xml:space="preserve"> sector level dialogues between DFAT and MEHR. </w:t>
            </w:r>
          </w:p>
        </w:tc>
        <w:tc>
          <w:tcPr>
            <w:tcW w:w="2267" w:type="dxa"/>
            <w:shd w:val="clear" w:color="auto" w:fill="auto"/>
          </w:tcPr>
          <w:p w:rsidR="00417528" w:rsidRDefault="00210427" w:rsidP="0099410C">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sz w:val="21"/>
                <w:szCs w:val="21"/>
              </w:rPr>
            </w:pPr>
            <w:r>
              <w:rPr>
                <w:rFonts w:asciiTheme="majorHAnsi" w:hAnsiTheme="majorHAnsi"/>
                <w:sz w:val="21"/>
                <w:szCs w:val="21"/>
              </w:rPr>
              <w:t>In the next 6</w:t>
            </w:r>
            <w:r w:rsidR="00320668" w:rsidRPr="001000FF">
              <w:rPr>
                <w:rFonts w:asciiTheme="majorHAnsi" w:hAnsiTheme="majorHAnsi"/>
                <w:sz w:val="21"/>
                <w:szCs w:val="21"/>
              </w:rPr>
              <w:t xml:space="preserve"> months</w:t>
            </w:r>
          </w:p>
          <w:p w:rsidR="0039084B" w:rsidRPr="001000FF" w:rsidRDefault="00073132">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sz w:val="21"/>
                <w:szCs w:val="21"/>
              </w:rPr>
            </w:pPr>
            <w:r>
              <w:rPr>
                <w:rFonts w:asciiTheme="majorHAnsi" w:hAnsiTheme="majorHAnsi"/>
                <w:sz w:val="21"/>
                <w:szCs w:val="21"/>
              </w:rPr>
              <w:t xml:space="preserve">Proposed changes will be reflected in the </w:t>
            </w:r>
            <w:r w:rsidR="0039084B" w:rsidRPr="0039084B">
              <w:rPr>
                <w:rFonts w:asciiTheme="majorHAnsi" w:hAnsiTheme="majorHAnsi"/>
                <w:sz w:val="21"/>
                <w:szCs w:val="21"/>
              </w:rPr>
              <w:t>Contract Amendment</w:t>
            </w:r>
            <w:r w:rsidR="00582E86">
              <w:rPr>
                <w:rFonts w:asciiTheme="majorHAnsi" w:hAnsiTheme="majorHAnsi"/>
                <w:sz w:val="21"/>
                <w:szCs w:val="21"/>
              </w:rPr>
              <w:t xml:space="preserve"> currently negotiated by </w:t>
            </w:r>
            <w:r>
              <w:rPr>
                <w:rFonts w:asciiTheme="majorHAnsi" w:hAnsiTheme="majorHAnsi"/>
                <w:sz w:val="21"/>
                <w:szCs w:val="21"/>
              </w:rPr>
              <w:t xml:space="preserve"> DFAT with Scope Global</w:t>
            </w:r>
            <w:r w:rsidR="0039084B" w:rsidRPr="0039084B">
              <w:rPr>
                <w:rFonts w:asciiTheme="majorHAnsi" w:hAnsiTheme="majorHAnsi"/>
                <w:sz w:val="21"/>
                <w:szCs w:val="21"/>
              </w:rPr>
              <w:t xml:space="preserve"> (3-year extension)</w:t>
            </w:r>
          </w:p>
        </w:tc>
      </w:tr>
    </w:tbl>
    <w:p w:rsidR="00417528" w:rsidRDefault="00417528" w:rsidP="00417528">
      <w:pPr>
        <w:pStyle w:val="BodyText"/>
        <w:rPr>
          <w:rFonts w:ascii="Franklin Gothic Book" w:hAnsi="Franklin Gothic Book"/>
          <w:color w:val="000000" w:themeColor="text1"/>
          <w:sz w:val="21"/>
        </w:rPr>
      </w:pPr>
    </w:p>
    <w:p w:rsidR="00417528" w:rsidRDefault="00417528" w:rsidP="00417528"/>
    <w:tbl>
      <w:tblPr>
        <w:tblStyle w:val="DFATTable1"/>
        <w:tblW w:w="15446" w:type="dxa"/>
        <w:tblBorders>
          <w:top w:val="single" w:sz="4" w:space="0" w:color="5B9BD5" w:themeColor="accent1"/>
          <w:left w:val="single" w:sz="4" w:space="0" w:color="5B9BD5" w:themeColor="accent1"/>
          <w:right w:val="single" w:sz="4" w:space="0" w:color="5B9BD5" w:themeColor="accent1"/>
        </w:tblBorders>
        <w:tblLook w:val="04A0" w:firstRow="1" w:lastRow="0" w:firstColumn="1" w:lastColumn="0" w:noHBand="0" w:noVBand="1"/>
        <w:tblCaption w:val="Individual management response to the recommendations (continued)."/>
        <w:tblDescription w:val="Recommendation: Recommendation 2 [repeat evaluation recommendation in full. 'Landscape' orientation could be used for this table.]&#10;Response: [Note: select one option from the column below, delete others]: To insert: Agree/ Agree in part/ Disagree.&#10;Explanation: To insert. [If Agreeing in part: clearly specifiy which aspect of the recommendation you partly agree with].&#10;Action plan: to insert.&#10;Timeframe: If practical, please specify timeframe here.&#10;&#10;To repeat responses for all evaluation recommendations."/>
      </w:tblPr>
      <w:tblGrid>
        <w:gridCol w:w="3964"/>
        <w:gridCol w:w="1276"/>
        <w:gridCol w:w="4253"/>
        <w:gridCol w:w="3685"/>
        <w:gridCol w:w="2268"/>
      </w:tblGrid>
      <w:tr w:rsidR="006F1FA5" w:rsidTr="00210427">
        <w:trPr>
          <w:cnfStyle w:val="100000000000" w:firstRow="1" w:lastRow="0" w:firstColumn="0" w:lastColumn="0" w:oddVBand="0" w:evenVBand="0" w:oddHBand="0"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3964" w:type="dxa"/>
            <w:hideMark/>
          </w:tcPr>
          <w:p w:rsidR="00E77B59" w:rsidRDefault="00E77B59" w:rsidP="0099410C">
            <w:pPr>
              <w:pStyle w:val="TableHeaderRow"/>
            </w:pPr>
            <w:r>
              <w:lastRenderedPageBreak/>
              <w:t>Recommendation</w:t>
            </w:r>
          </w:p>
        </w:tc>
        <w:tc>
          <w:tcPr>
            <w:tcW w:w="1276" w:type="dxa"/>
            <w:hideMark/>
          </w:tcPr>
          <w:p w:rsidR="00E77B59" w:rsidRDefault="00E77B59" w:rsidP="0099410C">
            <w:pPr>
              <w:pStyle w:val="TableHeaderRow"/>
              <w:cnfStyle w:val="100000000000" w:firstRow="1" w:lastRow="0" w:firstColumn="0" w:lastColumn="0" w:oddVBand="0" w:evenVBand="0" w:oddHBand="0" w:evenHBand="0" w:firstRowFirstColumn="0" w:firstRowLastColumn="0" w:lastRowFirstColumn="0" w:lastRowLastColumn="0"/>
            </w:pPr>
            <w:r>
              <w:t xml:space="preserve">Response </w:t>
            </w:r>
          </w:p>
        </w:tc>
        <w:tc>
          <w:tcPr>
            <w:tcW w:w="4253" w:type="dxa"/>
            <w:hideMark/>
          </w:tcPr>
          <w:p w:rsidR="00E77B59" w:rsidRDefault="00E77B59" w:rsidP="0099410C">
            <w:pPr>
              <w:pStyle w:val="TableHeaderRow"/>
              <w:cnfStyle w:val="100000000000" w:firstRow="1" w:lastRow="0" w:firstColumn="0" w:lastColumn="0" w:oddVBand="0" w:evenVBand="0" w:oddHBand="0" w:evenHBand="0" w:firstRowFirstColumn="0" w:firstRowLastColumn="0" w:lastRowFirstColumn="0" w:lastRowLastColumn="0"/>
            </w:pPr>
            <w:r>
              <w:t xml:space="preserve">Explanation </w:t>
            </w:r>
          </w:p>
        </w:tc>
        <w:tc>
          <w:tcPr>
            <w:tcW w:w="3685" w:type="dxa"/>
            <w:hideMark/>
          </w:tcPr>
          <w:p w:rsidR="00E77B59" w:rsidRDefault="00E77B59" w:rsidP="0099410C">
            <w:pPr>
              <w:pStyle w:val="TableHeaderRow"/>
              <w:cnfStyle w:val="100000000000" w:firstRow="1" w:lastRow="0" w:firstColumn="0" w:lastColumn="0" w:oddVBand="0" w:evenVBand="0" w:oddHBand="0" w:evenHBand="0" w:firstRowFirstColumn="0" w:firstRowLastColumn="0" w:lastRowFirstColumn="0" w:lastRowLastColumn="0"/>
            </w:pPr>
            <w:r>
              <w:t xml:space="preserve">Action plan </w:t>
            </w:r>
          </w:p>
        </w:tc>
        <w:tc>
          <w:tcPr>
            <w:tcW w:w="2268" w:type="dxa"/>
            <w:hideMark/>
          </w:tcPr>
          <w:p w:rsidR="00E77B59" w:rsidRPr="00E77B59" w:rsidRDefault="00E77B59" w:rsidP="0099410C">
            <w:pPr>
              <w:pStyle w:val="TableHeaderRow"/>
              <w:cnfStyle w:val="100000000000" w:firstRow="1" w:lastRow="0" w:firstColumn="0" w:lastColumn="0" w:oddVBand="0" w:evenVBand="0" w:oddHBand="0" w:evenHBand="0" w:firstRowFirstColumn="0" w:firstRowLastColumn="0" w:lastRowFirstColumn="0" w:lastRowLastColumn="0"/>
            </w:pPr>
            <w:r w:rsidRPr="005D67B8">
              <w:t>Timeframe</w:t>
            </w:r>
          </w:p>
        </w:tc>
      </w:tr>
      <w:tr w:rsidR="00923C87" w:rsidRPr="001000FF" w:rsidTr="002104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hideMark/>
          </w:tcPr>
          <w:p w:rsidR="00923C87" w:rsidRPr="001000FF" w:rsidRDefault="00923C87" w:rsidP="00923C87">
            <w:pPr>
              <w:pStyle w:val="Heading3"/>
              <w:spacing w:before="120" w:line="240" w:lineRule="auto"/>
              <w:contextualSpacing w:val="0"/>
              <w:outlineLvl w:val="2"/>
              <w:rPr>
                <w:b/>
                <w:sz w:val="21"/>
                <w:szCs w:val="21"/>
              </w:rPr>
            </w:pPr>
            <w:r w:rsidRPr="001000FF">
              <w:rPr>
                <w:b/>
                <w:sz w:val="21"/>
                <w:szCs w:val="21"/>
              </w:rPr>
              <w:t xml:space="preserve">Recommendation 3: </w:t>
            </w:r>
            <w:r w:rsidRPr="001000FF">
              <w:rPr>
                <w:sz w:val="21"/>
                <w:szCs w:val="21"/>
              </w:rPr>
              <w:t>Governance</w:t>
            </w:r>
          </w:p>
          <w:p w:rsidR="00923C87" w:rsidRPr="001000FF" w:rsidRDefault="00923C87" w:rsidP="00923C87">
            <w:pPr>
              <w:pStyle w:val="BodyText"/>
              <w:spacing w:after="120" w:line="240" w:lineRule="auto"/>
              <w:rPr>
                <w:rFonts w:asciiTheme="majorHAnsi" w:eastAsiaTheme="majorEastAsia" w:hAnsiTheme="majorHAnsi" w:cstheme="majorBidi"/>
                <w:bCs/>
                <w:i/>
                <w:sz w:val="21"/>
                <w:szCs w:val="21"/>
              </w:rPr>
            </w:pPr>
            <w:r w:rsidRPr="001000FF">
              <w:rPr>
                <w:rFonts w:asciiTheme="majorHAnsi" w:eastAsiaTheme="majorEastAsia" w:hAnsiTheme="majorHAnsi" w:cstheme="majorBidi"/>
                <w:bCs/>
                <w:i/>
                <w:sz w:val="21"/>
                <w:szCs w:val="21"/>
              </w:rPr>
              <w:t>Revisit the mandate of both SPAG and the KIT Advisory Council as follows:</w:t>
            </w:r>
          </w:p>
          <w:p w:rsidR="00923C87" w:rsidRPr="001000FF" w:rsidRDefault="00923C87" w:rsidP="00923C87">
            <w:pPr>
              <w:pStyle w:val="BodyText"/>
              <w:numPr>
                <w:ilvl w:val="0"/>
                <w:numId w:val="4"/>
              </w:numPr>
              <w:spacing w:after="120" w:line="240" w:lineRule="auto"/>
              <w:rPr>
                <w:rFonts w:asciiTheme="majorHAnsi" w:eastAsiaTheme="majorEastAsia" w:hAnsiTheme="majorHAnsi" w:cstheme="majorBidi"/>
                <w:bCs/>
                <w:i/>
                <w:sz w:val="21"/>
                <w:szCs w:val="21"/>
              </w:rPr>
            </w:pPr>
            <w:r w:rsidRPr="001000FF">
              <w:rPr>
                <w:rFonts w:asciiTheme="majorHAnsi" w:eastAsiaTheme="majorEastAsia" w:hAnsiTheme="majorHAnsi" w:cstheme="majorBidi"/>
                <w:bCs/>
                <w:i/>
                <w:sz w:val="21"/>
                <w:szCs w:val="21"/>
              </w:rPr>
              <w:t xml:space="preserve">Establish a sector wide Skills/TVET Sector Reference Group, whose key mandate would be to provide strategic advice to the GoK pertaining to the Skills and Employment Sector </w:t>
            </w:r>
          </w:p>
          <w:p w:rsidR="00923C87" w:rsidRPr="001000FF" w:rsidRDefault="00923C87" w:rsidP="00923C87">
            <w:pPr>
              <w:pStyle w:val="BodyText"/>
              <w:numPr>
                <w:ilvl w:val="0"/>
                <w:numId w:val="4"/>
              </w:numPr>
              <w:spacing w:after="0" w:line="240" w:lineRule="auto"/>
              <w:ind w:left="357" w:hanging="357"/>
              <w:rPr>
                <w:rFonts w:asciiTheme="majorHAnsi" w:eastAsiaTheme="majorEastAsia" w:hAnsiTheme="majorHAnsi" w:cstheme="majorBidi"/>
                <w:bCs/>
                <w:i/>
                <w:sz w:val="21"/>
                <w:szCs w:val="21"/>
              </w:rPr>
            </w:pPr>
            <w:r w:rsidRPr="001000FF">
              <w:rPr>
                <w:rFonts w:asciiTheme="majorHAnsi" w:eastAsiaTheme="majorEastAsia" w:hAnsiTheme="majorHAnsi" w:cstheme="majorBidi"/>
                <w:bCs/>
                <w:i/>
                <w:sz w:val="21"/>
                <w:szCs w:val="21"/>
              </w:rPr>
              <w:t>Rename SPAG as the KIT Advisory Group:</w:t>
            </w:r>
          </w:p>
          <w:p w:rsidR="00923C87" w:rsidRPr="001000FF" w:rsidRDefault="00923C87" w:rsidP="00923C87">
            <w:pPr>
              <w:pStyle w:val="BodyText"/>
              <w:numPr>
                <w:ilvl w:val="0"/>
                <w:numId w:val="5"/>
              </w:numPr>
              <w:spacing w:before="0" w:after="0" w:line="240" w:lineRule="auto"/>
              <w:rPr>
                <w:rFonts w:asciiTheme="majorHAnsi" w:eastAsiaTheme="majorEastAsia" w:hAnsiTheme="majorHAnsi" w:cstheme="majorBidi"/>
                <w:bCs/>
                <w:i/>
                <w:sz w:val="21"/>
                <w:szCs w:val="21"/>
              </w:rPr>
            </w:pPr>
            <w:r w:rsidRPr="001000FF">
              <w:rPr>
                <w:rFonts w:asciiTheme="majorHAnsi" w:eastAsiaTheme="majorEastAsia" w:hAnsiTheme="majorHAnsi" w:cstheme="majorBidi"/>
                <w:bCs/>
                <w:i/>
                <w:sz w:val="21"/>
                <w:szCs w:val="21"/>
              </w:rPr>
              <w:t>Membership as per SPAG</w:t>
            </w:r>
          </w:p>
          <w:p w:rsidR="00923C87" w:rsidRPr="001000FF" w:rsidRDefault="00923C87" w:rsidP="00923C87">
            <w:pPr>
              <w:pStyle w:val="BodyText"/>
              <w:numPr>
                <w:ilvl w:val="0"/>
                <w:numId w:val="5"/>
              </w:numPr>
              <w:spacing w:before="0" w:after="0" w:line="240" w:lineRule="auto"/>
              <w:rPr>
                <w:rFonts w:asciiTheme="majorHAnsi" w:eastAsiaTheme="majorEastAsia" w:hAnsiTheme="majorHAnsi" w:cstheme="majorBidi"/>
                <w:bCs/>
                <w:i/>
                <w:sz w:val="21"/>
                <w:szCs w:val="21"/>
              </w:rPr>
            </w:pPr>
            <w:r w:rsidRPr="001000FF">
              <w:rPr>
                <w:rFonts w:asciiTheme="majorHAnsi" w:eastAsiaTheme="majorEastAsia" w:hAnsiTheme="majorHAnsi" w:cstheme="majorBidi"/>
                <w:bCs/>
                <w:i/>
                <w:sz w:val="21"/>
                <w:szCs w:val="21"/>
              </w:rPr>
              <w:t>Primary focus is on ensuring the good governance of KIT, and providing strategic advice to KIT</w:t>
            </w:r>
          </w:p>
          <w:p w:rsidR="00923C87" w:rsidRPr="001000FF" w:rsidRDefault="00923C87" w:rsidP="00923C87">
            <w:pPr>
              <w:pStyle w:val="BodyText"/>
              <w:numPr>
                <w:ilvl w:val="0"/>
                <w:numId w:val="4"/>
              </w:numPr>
              <w:spacing w:after="0" w:line="240" w:lineRule="auto"/>
              <w:ind w:left="357" w:hanging="357"/>
              <w:rPr>
                <w:rFonts w:asciiTheme="majorHAnsi" w:eastAsiaTheme="majorEastAsia" w:hAnsiTheme="majorHAnsi" w:cstheme="majorBidi"/>
                <w:bCs/>
                <w:i/>
                <w:sz w:val="21"/>
                <w:szCs w:val="21"/>
              </w:rPr>
            </w:pPr>
            <w:r w:rsidRPr="001000FF">
              <w:rPr>
                <w:rFonts w:asciiTheme="majorHAnsi" w:eastAsiaTheme="majorEastAsia" w:hAnsiTheme="majorHAnsi" w:cstheme="majorBidi"/>
                <w:bCs/>
                <w:i/>
                <w:sz w:val="21"/>
                <w:szCs w:val="21"/>
              </w:rPr>
              <w:t>For the KIT advisory Council:</w:t>
            </w:r>
          </w:p>
          <w:p w:rsidR="00923C87" w:rsidRPr="001000FF" w:rsidRDefault="00923C87" w:rsidP="00923C87">
            <w:pPr>
              <w:pStyle w:val="BodyText"/>
              <w:numPr>
                <w:ilvl w:val="0"/>
                <w:numId w:val="5"/>
              </w:numPr>
              <w:spacing w:before="0" w:after="0" w:line="240" w:lineRule="auto"/>
              <w:rPr>
                <w:rFonts w:asciiTheme="majorHAnsi" w:eastAsiaTheme="majorEastAsia" w:hAnsiTheme="majorHAnsi" w:cstheme="majorBidi"/>
                <w:bCs/>
                <w:i/>
                <w:sz w:val="21"/>
                <w:szCs w:val="21"/>
              </w:rPr>
            </w:pPr>
            <w:r w:rsidRPr="001000FF">
              <w:rPr>
                <w:rFonts w:asciiTheme="majorHAnsi" w:eastAsiaTheme="majorEastAsia" w:hAnsiTheme="majorHAnsi" w:cstheme="majorBidi"/>
                <w:bCs/>
                <w:i/>
                <w:sz w:val="21"/>
                <w:szCs w:val="21"/>
              </w:rPr>
              <w:t>Retains existing membership</w:t>
            </w:r>
          </w:p>
          <w:p w:rsidR="00923C87" w:rsidRPr="001000FF" w:rsidRDefault="00923C87" w:rsidP="00923C87">
            <w:pPr>
              <w:pStyle w:val="BodyText"/>
              <w:numPr>
                <w:ilvl w:val="0"/>
                <w:numId w:val="5"/>
              </w:numPr>
              <w:spacing w:before="0" w:after="0" w:line="240" w:lineRule="auto"/>
              <w:rPr>
                <w:rFonts w:asciiTheme="majorHAnsi" w:eastAsiaTheme="majorEastAsia" w:hAnsiTheme="majorHAnsi" w:cstheme="majorBidi"/>
                <w:bCs/>
                <w:i/>
                <w:sz w:val="21"/>
                <w:szCs w:val="21"/>
              </w:rPr>
            </w:pPr>
            <w:r w:rsidRPr="001000FF">
              <w:rPr>
                <w:rFonts w:asciiTheme="majorHAnsi" w:eastAsiaTheme="majorEastAsia" w:hAnsiTheme="majorHAnsi" w:cstheme="majorBidi"/>
                <w:bCs/>
                <w:i/>
                <w:sz w:val="21"/>
                <w:szCs w:val="21"/>
              </w:rPr>
              <w:t>Must routinely interrogate relevant employment data, including information from the labour mobility unit within the MEHR.</w:t>
            </w:r>
          </w:p>
        </w:tc>
        <w:tc>
          <w:tcPr>
            <w:tcW w:w="1276" w:type="dxa"/>
            <w:shd w:val="clear" w:color="auto" w:fill="FFC000"/>
            <w:hideMark/>
          </w:tcPr>
          <w:p w:rsidR="00923C87" w:rsidRPr="001000FF" w:rsidRDefault="00923C87" w:rsidP="00923C87">
            <w:pPr>
              <w:pStyle w:val="Heading3"/>
              <w:outlineLvl w:val="2"/>
              <w:cnfStyle w:val="000000100000" w:firstRow="0" w:lastRow="0" w:firstColumn="0" w:lastColumn="0" w:oddVBand="0" w:evenVBand="0" w:oddHBand="1" w:evenHBand="0" w:firstRowFirstColumn="0" w:firstRowLastColumn="0" w:lastRowFirstColumn="0" w:lastRowLastColumn="0"/>
              <w:rPr>
                <w:sz w:val="21"/>
                <w:szCs w:val="21"/>
              </w:rPr>
            </w:pPr>
            <w:r w:rsidRPr="001000FF">
              <w:rPr>
                <w:sz w:val="21"/>
                <w:szCs w:val="21"/>
              </w:rPr>
              <w:t>Agree in part</w:t>
            </w:r>
          </w:p>
        </w:tc>
        <w:tc>
          <w:tcPr>
            <w:tcW w:w="4253" w:type="dxa"/>
            <w:shd w:val="clear" w:color="auto" w:fill="auto"/>
          </w:tcPr>
          <w:p w:rsidR="00923C87" w:rsidRDefault="00923C87" w:rsidP="00923C87">
            <w:pPr>
              <w:pStyle w:val="BodyText"/>
              <w:numPr>
                <w:ilvl w:val="0"/>
                <w:numId w:val="31"/>
              </w:numPr>
              <w:spacing w:after="120" w:line="240" w:lineRule="auto"/>
              <w:ind w:left="322" w:hanging="322"/>
              <w:cnfStyle w:val="000000100000" w:firstRow="0" w:lastRow="0" w:firstColumn="0" w:lastColumn="0" w:oddVBand="0" w:evenVBand="0" w:oddHBand="1" w:evenHBand="0" w:firstRowFirstColumn="0" w:firstRowLastColumn="0" w:lastRowFirstColumn="0" w:lastRowLastColumn="0"/>
              <w:rPr>
                <w:rFonts w:asciiTheme="majorHAnsi" w:hAnsiTheme="majorHAnsi"/>
                <w:sz w:val="21"/>
                <w:szCs w:val="21"/>
              </w:rPr>
            </w:pPr>
            <w:r>
              <w:rPr>
                <w:rFonts w:asciiTheme="majorHAnsi" w:hAnsiTheme="majorHAnsi"/>
                <w:sz w:val="21"/>
                <w:szCs w:val="21"/>
              </w:rPr>
              <w:t xml:space="preserve">Context has changed since </w:t>
            </w:r>
            <w:r w:rsidR="00210427">
              <w:rPr>
                <w:rFonts w:asciiTheme="majorHAnsi" w:hAnsiTheme="majorHAnsi"/>
                <w:sz w:val="21"/>
                <w:szCs w:val="21"/>
              </w:rPr>
              <w:t xml:space="preserve">2015 </w:t>
            </w:r>
            <w:r>
              <w:rPr>
                <w:rFonts w:asciiTheme="majorHAnsi" w:hAnsiTheme="majorHAnsi"/>
                <w:sz w:val="21"/>
                <w:szCs w:val="21"/>
              </w:rPr>
              <w:t xml:space="preserve">when the Kiribati Facility was designed, and warrants a reconfirmation of SPAG and KAC mandates. </w:t>
            </w:r>
          </w:p>
          <w:p w:rsidR="00923C87" w:rsidRDefault="00923C87" w:rsidP="00923C87">
            <w:pPr>
              <w:pStyle w:val="BodyText"/>
              <w:numPr>
                <w:ilvl w:val="0"/>
                <w:numId w:val="32"/>
              </w:numPr>
              <w:spacing w:after="120" w:line="240" w:lineRule="auto"/>
              <w:ind w:left="606" w:hanging="246"/>
              <w:cnfStyle w:val="000000100000" w:firstRow="0" w:lastRow="0" w:firstColumn="0" w:lastColumn="0" w:oddVBand="0" w:evenVBand="0" w:oddHBand="1" w:evenHBand="0" w:firstRowFirstColumn="0" w:firstRowLastColumn="0" w:lastRowFirstColumn="0" w:lastRowLastColumn="0"/>
              <w:rPr>
                <w:rFonts w:asciiTheme="majorHAnsi" w:hAnsiTheme="majorHAnsi"/>
                <w:sz w:val="21"/>
                <w:szCs w:val="21"/>
              </w:rPr>
            </w:pPr>
            <w:r>
              <w:rPr>
                <w:rFonts w:asciiTheme="majorHAnsi" w:hAnsiTheme="majorHAnsi"/>
                <w:sz w:val="21"/>
                <w:szCs w:val="21"/>
              </w:rPr>
              <w:t xml:space="preserve">In 2018, Australia launched its Pacific labour mobility policy with new players, Pacific Labour Facility (PLF) and the Australia Pacific Training Coalition (APTC). </w:t>
            </w:r>
          </w:p>
          <w:p w:rsidR="00923C87" w:rsidRDefault="00923C87" w:rsidP="00923C87">
            <w:pPr>
              <w:pStyle w:val="BodyText"/>
              <w:numPr>
                <w:ilvl w:val="0"/>
                <w:numId w:val="12"/>
              </w:numPr>
              <w:spacing w:after="120" w:line="240" w:lineRule="auto"/>
              <w:ind w:left="606" w:hanging="284"/>
              <w:cnfStyle w:val="000000100000" w:firstRow="0" w:lastRow="0" w:firstColumn="0" w:lastColumn="0" w:oddVBand="0" w:evenVBand="0" w:oddHBand="1" w:evenHBand="0" w:firstRowFirstColumn="0" w:firstRowLastColumn="0" w:lastRowFirstColumn="0" w:lastRowLastColumn="0"/>
              <w:rPr>
                <w:rFonts w:asciiTheme="majorHAnsi" w:hAnsiTheme="majorHAnsi"/>
                <w:sz w:val="21"/>
                <w:szCs w:val="21"/>
              </w:rPr>
            </w:pPr>
            <w:r>
              <w:rPr>
                <w:rFonts w:asciiTheme="majorHAnsi" w:hAnsiTheme="majorHAnsi"/>
                <w:sz w:val="21"/>
                <w:szCs w:val="21"/>
              </w:rPr>
              <w:t xml:space="preserve">In March 2018, New Zealand offered to fund the </w:t>
            </w:r>
            <w:r w:rsidRPr="001000FF">
              <w:rPr>
                <w:rFonts w:asciiTheme="majorHAnsi" w:hAnsiTheme="majorHAnsi"/>
                <w:sz w:val="21"/>
                <w:szCs w:val="21"/>
              </w:rPr>
              <w:t>expansion of KIT (Stages 1 and 2 of the KIT Master Plan)</w:t>
            </w:r>
            <w:r>
              <w:rPr>
                <w:rFonts w:asciiTheme="majorHAnsi" w:hAnsiTheme="majorHAnsi"/>
                <w:sz w:val="21"/>
                <w:szCs w:val="21"/>
              </w:rPr>
              <w:t xml:space="preserve"> through the Kiribati Facility. NZMFAT is now negotiating a delegated cooperation agreement with DFAT. </w:t>
            </w:r>
          </w:p>
          <w:p w:rsidR="00923C87" w:rsidRDefault="00923C87" w:rsidP="00923C87">
            <w:pPr>
              <w:pStyle w:val="BodyText"/>
              <w:numPr>
                <w:ilvl w:val="0"/>
                <w:numId w:val="31"/>
              </w:numPr>
              <w:spacing w:after="12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21"/>
                <w:szCs w:val="21"/>
              </w:rPr>
            </w:pPr>
            <w:r w:rsidRPr="0052405E">
              <w:rPr>
                <w:rFonts w:asciiTheme="majorHAnsi" w:hAnsiTheme="majorHAnsi"/>
                <w:sz w:val="21"/>
                <w:szCs w:val="21"/>
              </w:rPr>
              <w:t xml:space="preserve">We agree </w:t>
            </w:r>
            <w:r>
              <w:rPr>
                <w:rFonts w:asciiTheme="majorHAnsi" w:hAnsiTheme="majorHAnsi"/>
                <w:sz w:val="21"/>
                <w:szCs w:val="21"/>
              </w:rPr>
              <w:t>to a</w:t>
            </w:r>
            <w:r w:rsidRPr="0052405E">
              <w:rPr>
                <w:rFonts w:asciiTheme="majorHAnsi" w:hAnsiTheme="majorHAnsi"/>
                <w:sz w:val="21"/>
                <w:szCs w:val="21"/>
              </w:rPr>
              <w:t xml:space="preserve"> Skills/</w:t>
            </w:r>
            <w:r>
              <w:rPr>
                <w:rFonts w:asciiTheme="majorHAnsi" w:hAnsiTheme="majorHAnsi"/>
                <w:sz w:val="21"/>
                <w:szCs w:val="21"/>
              </w:rPr>
              <w:t xml:space="preserve"> </w:t>
            </w:r>
            <w:r w:rsidRPr="0052405E">
              <w:rPr>
                <w:rFonts w:asciiTheme="majorHAnsi" w:hAnsiTheme="majorHAnsi"/>
                <w:sz w:val="21"/>
                <w:szCs w:val="21"/>
              </w:rPr>
              <w:t>TVET Sector Reference Group but note this</w:t>
            </w:r>
            <w:r>
              <w:rPr>
                <w:rFonts w:asciiTheme="majorHAnsi" w:hAnsiTheme="majorHAnsi"/>
                <w:sz w:val="21"/>
                <w:szCs w:val="21"/>
              </w:rPr>
              <w:t xml:space="preserve"> will be MEHR led. </w:t>
            </w:r>
          </w:p>
          <w:p w:rsidR="00923C87" w:rsidRDefault="00923C87" w:rsidP="00923C87">
            <w:pPr>
              <w:pStyle w:val="BodyText"/>
              <w:numPr>
                <w:ilvl w:val="0"/>
                <w:numId w:val="31"/>
              </w:numPr>
              <w:spacing w:after="12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21"/>
                <w:szCs w:val="21"/>
              </w:rPr>
            </w:pPr>
            <w:r>
              <w:rPr>
                <w:rFonts w:asciiTheme="majorHAnsi" w:hAnsiTheme="majorHAnsi"/>
                <w:sz w:val="21"/>
                <w:szCs w:val="21"/>
              </w:rPr>
              <w:t xml:space="preserve">Disagree with rebadging </w:t>
            </w:r>
            <w:r w:rsidRPr="001000FF">
              <w:rPr>
                <w:rFonts w:asciiTheme="majorHAnsi" w:hAnsiTheme="majorHAnsi"/>
                <w:sz w:val="21"/>
                <w:szCs w:val="21"/>
              </w:rPr>
              <w:t xml:space="preserve">the </w:t>
            </w:r>
            <w:r w:rsidR="00210427">
              <w:rPr>
                <w:rFonts w:asciiTheme="majorHAnsi" w:hAnsiTheme="majorHAnsi"/>
                <w:sz w:val="21"/>
                <w:szCs w:val="21"/>
              </w:rPr>
              <w:t>SPAG</w:t>
            </w:r>
            <w:r w:rsidRPr="001000FF">
              <w:rPr>
                <w:rFonts w:asciiTheme="majorHAnsi" w:hAnsiTheme="majorHAnsi"/>
                <w:sz w:val="21"/>
                <w:szCs w:val="21"/>
              </w:rPr>
              <w:t xml:space="preserve"> </w:t>
            </w:r>
            <w:r w:rsidR="006F62C4">
              <w:rPr>
                <w:rFonts w:asciiTheme="majorHAnsi" w:hAnsiTheme="majorHAnsi"/>
                <w:sz w:val="21"/>
                <w:szCs w:val="21"/>
              </w:rPr>
              <w:t>and</w:t>
            </w:r>
            <w:r w:rsidRPr="001000FF">
              <w:rPr>
                <w:rFonts w:asciiTheme="majorHAnsi" w:hAnsiTheme="majorHAnsi"/>
                <w:sz w:val="21"/>
                <w:szCs w:val="21"/>
              </w:rPr>
              <w:t xml:space="preserve"> </w:t>
            </w:r>
            <w:r w:rsidR="00210427">
              <w:rPr>
                <w:rFonts w:asciiTheme="majorHAnsi" w:hAnsiTheme="majorHAnsi"/>
                <w:sz w:val="21"/>
                <w:szCs w:val="21"/>
              </w:rPr>
              <w:t>KAC</w:t>
            </w:r>
            <w:r>
              <w:rPr>
                <w:rFonts w:asciiTheme="majorHAnsi" w:hAnsiTheme="majorHAnsi"/>
                <w:sz w:val="21"/>
                <w:szCs w:val="21"/>
              </w:rPr>
              <w:t>. The</w:t>
            </w:r>
            <w:r w:rsidR="00210427">
              <w:rPr>
                <w:rFonts w:asciiTheme="majorHAnsi" w:hAnsiTheme="majorHAnsi"/>
                <w:sz w:val="21"/>
                <w:szCs w:val="21"/>
              </w:rPr>
              <w:t>ir</w:t>
            </w:r>
            <w:r>
              <w:rPr>
                <w:rFonts w:asciiTheme="majorHAnsi" w:hAnsiTheme="majorHAnsi"/>
                <w:sz w:val="21"/>
                <w:szCs w:val="21"/>
              </w:rPr>
              <w:t xml:space="preserve"> intent</w:t>
            </w:r>
            <w:r w:rsidR="00210427">
              <w:rPr>
                <w:rFonts w:asciiTheme="majorHAnsi" w:hAnsiTheme="majorHAnsi"/>
                <w:sz w:val="21"/>
                <w:szCs w:val="21"/>
              </w:rPr>
              <w:t xml:space="preserve"> as </w:t>
            </w:r>
            <w:r>
              <w:rPr>
                <w:rFonts w:asciiTheme="majorHAnsi" w:hAnsiTheme="majorHAnsi"/>
                <w:sz w:val="21"/>
                <w:szCs w:val="21"/>
              </w:rPr>
              <w:t>originally designed, is still appropriate to the current context. SPAG was designed to address strategic level issues of the skills sector, while KAC was designed to direct KIT.</w:t>
            </w:r>
          </w:p>
          <w:p w:rsidR="00923C87" w:rsidRPr="001000FF" w:rsidRDefault="00923C87" w:rsidP="00923C87">
            <w:pPr>
              <w:pStyle w:val="BodyText"/>
              <w:spacing w:after="12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21"/>
                <w:szCs w:val="21"/>
              </w:rPr>
            </w:pPr>
          </w:p>
        </w:tc>
        <w:tc>
          <w:tcPr>
            <w:tcW w:w="3685" w:type="dxa"/>
          </w:tcPr>
          <w:p w:rsidR="00923C87" w:rsidRDefault="00923C87" w:rsidP="00923C87">
            <w:pPr>
              <w:pStyle w:val="BodyText"/>
              <w:numPr>
                <w:ilvl w:val="0"/>
                <w:numId w:val="27"/>
              </w:numPr>
              <w:spacing w:after="1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1"/>
                <w:szCs w:val="21"/>
              </w:rPr>
            </w:pPr>
            <w:r>
              <w:rPr>
                <w:rFonts w:asciiTheme="minorHAnsi" w:hAnsiTheme="minorHAnsi" w:cstheme="minorHAnsi"/>
                <w:color w:val="auto"/>
                <w:sz w:val="21"/>
                <w:szCs w:val="21"/>
              </w:rPr>
              <w:t xml:space="preserve">Post will re-confirm the terms of reference of SPAG and KAC to align with their original intent, as designed. </w:t>
            </w:r>
          </w:p>
          <w:p w:rsidR="00923C87" w:rsidRDefault="00923C87" w:rsidP="00923C87">
            <w:pPr>
              <w:pStyle w:val="BodyText"/>
              <w:numPr>
                <w:ilvl w:val="0"/>
                <w:numId w:val="27"/>
              </w:numPr>
              <w:spacing w:after="1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1"/>
                <w:szCs w:val="21"/>
              </w:rPr>
            </w:pPr>
            <w:r>
              <w:rPr>
                <w:rFonts w:asciiTheme="minorHAnsi" w:hAnsiTheme="minorHAnsi" w:cstheme="minorHAnsi"/>
                <w:color w:val="auto"/>
                <w:sz w:val="21"/>
                <w:szCs w:val="21"/>
              </w:rPr>
              <w:t>Roles of APTC</w:t>
            </w:r>
            <w:r w:rsidR="003F5DE5">
              <w:rPr>
                <w:rFonts w:asciiTheme="minorHAnsi" w:hAnsiTheme="minorHAnsi" w:cstheme="minorHAnsi"/>
                <w:color w:val="auto"/>
                <w:sz w:val="21"/>
                <w:szCs w:val="21"/>
              </w:rPr>
              <w:t xml:space="preserve">, </w:t>
            </w:r>
            <w:r>
              <w:rPr>
                <w:rFonts w:asciiTheme="minorHAnsi" w:hAnsiTheme="minorHAnsi" w:cstheme="minorHAnsi"/>
                <w:color w:val="auto"/>
                <w:sz w:val="21"/>
                <w:szCs w:val="21"/>
              </w:rPr>
              <w:t>PLF</w:t>
            </w:r>
            <w:r w:rsidR="003F5DE5">
              <w:rPr>
                <w:rFonts w:asciiTheme="minorHAnsi" w:hAnsiTheme="minorHAnsi" w:cstheme="minorHAnsi"/>
                <w:color w:val="auto"/>
                <w:sz w:val="21"/>
                <w:szCs w:val="21"/>
              </w:rPr>
              <w:t xml:space="preserve"> and NZMFAT in SPAG and KAC</w:t>
            </w:r>
            <w:r>
              <w:rPr>
                <w:rFonts w:asciiTheme="minorHAnsi" w:hAnsiTheme="minorHAnsi" w:cstheme="minorHAnsi"/>
                <w:color w:val="auto"/>
                <w:sz w:val="21"/>
                <w:szCs w:val="21"/>
              </w:rPr>
              <w:t xml:space="preserve"> will be added and clarified </w:t>
            </w:r>
          </w:p>
          <w:p w:rsidR="00923C87" w:rsidRDefault="00923C87" w:rsidP="00923C87">
            <w:pPr>
              <w:pStyle w:val="BodyText"/>
              <w:numPr>
                <w:ilvl w:val="0"/>
                <w:numId w:val="27"/>
              </w:numPr>
              <w:spacing w:after="1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1"/>
                <w:szCs w:val="21"/>
              </w:rPr>
            </w:pPr>
            <w:r>
              <w:rPr>
                <w:rFonts w:asciiTheme="minorHAnsi" w:hAnsiTheme="minorHAnsi" w:cstheme="minorHAnsi"/>
                <w:color w:val="auto"/>
                <w:sz w:val="21"/>
                <w:szCs w:val="21"/>
              </w:rPr>
              <w:t xml:space="preserve">SPAG and KAC meetings will become quarterly instead of six-monthly. </w:t>
            </w:r>
          </w:p>
          <w:p w:rsidR="00923C87" w:rsidRDefault="00923C87" w:rsidP="00923C87">
            <w:pPr>
              <w:pStyle w:val="BodyText"/>
              <w:numPr>
                <w:ilvl w:val="0"/>
                <w:numId w:val="27"/>
              </w:numPr>
              <w:spacing w:after="1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1"/>
                <w:szCs w:val="21"/>
              </w:rPr>
            </w:pPr>
            <w:r>
              <w:rPr>
                <w:rFonts w:asciiTheme="minorHAnsi" w:hAnsiTheme="minorHAnsi" w:cstheme="minorHAnsi"/>
                <w:color w:val="auto"/>
                <w:sz w:val="21"/>
                <w:szCs w:val="21"/>
              </w:rPr>
              <w:t xml:space="preserve">Through the SPAG, Post will advocate the establishment of a sector-wide TVET sector reference group, and a harmonised arrangement with NZMFAT on supporting skills training and labour mobility. </w:t>
            </w:r>
          </w:p>
          <w:p w:rsidR="00923C87" w:rsidRPr="001000FF" w:rsidRDefault="00923C87" w:rsidP="00923C87">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1"/>
                <w:szCs w:val="21"/>
              </w:rPr>
            </w:pPr>
          </w:p>
        </w:tc>
        <w:tc>
          <w:tcPr>
            <w:tcW w:w="2268" w:type="dxa"/>
            <w:shd w:val="clear" w:color="auto" w:fill="auto"/>
          </w:tcPr>
          <w:p w:rsidR="00923C87" w:rsidRDefault="00923C87" w:rsidP="00923C87">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sz w:val="21"/>
                <w:szCs w:val="21"/>
              </w:rPr>
            </w:pPr>
            <w:r w:rsidRPr="001000FF">
              <w:rPr>
                <w:rFonts w:asciiTheme="majorHAnsi" w:hAnsiTheme="majorHAnsi"/>
                <w:sz w:val="21"/>
                <w:szCs w:val="21"/>
              </w:rPr>
              <w:t xml:space="preserve">In the next </w:t>
            </w:r>
            <w:r w:rsidR="00210427">
              <w:rPr>
                <w:rFonts w:asciiTheme="majorHAnsi" w:hAnsiTheme="majorHAnsi"/>
                <w:sz w:val="21"/>
                <w:szCs w:val="21"/>
              </w:rPr>
              <w:t>6</w:t>
            </w:r>
            <w:r w:rsidRPr="001000FF">
              <w:rPr>
                <w:rFonts w:asciiTheme="majorHAnsi" w:hAnsiTheme="majorHAnsi"/>
                <w:sz w:val="21"/>
                <w:szCs w:val="21"/>
              </w:rPr>
              <w:t xml:space="preserve"> months</w:t>
            </w:r>
          </w:p>
          <w:p w:rsidR="00923C87" w:rsidRPr="001000FF" w:rsidRDefault="00923C87" w:rsidP="00923C87">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sz w:val="21"/>
                <w:szCs w:val="21"/>
              </w:rPr>
            </w:pPr>
            <w:r>
              <w:rPr>
                <w:rFonts w:asciiTheme="majorHAnsi" w:hAnsiTheme="majorHAnsi"/>
                <w:sz w:val="21"/>
                <w:szCs w:val="21"/>
              </w:rPr>
              <w:t xml:space="preserve">Proposed changes will be reflected in the </w:t>
            </w:r>
            <w:r w:rsidRPr="0039084B">
              <w:rPr>
                <w:rFonts w:asciiTheme="majorHAnsi" w:hAnsiTheme="majorHAnsi"/>
                <w:sz w:val="21"/>
                <w:szCs w:val="21"/>
              </w:rPr>
              <w:t>Contract Amendment</w:t>
            </w:r>
            <w:r>
              <w:rPr>
                <w:rFonts w:asciiTheme="majorHAnsi" w:hAnsiTheme="majorHAnsi"/>
                <w:sz w:val="21"/>
                <w:szCs w:val="21"/>
              </w:rPr>
              <w:t xml:space="preserve"> currently negotiated by  DFAT with Scope Global</w:t>
            </w:r>
            <w:r w:rsidRPr="0039084B">
              <w:rPr>
                <w:rFonts w:asciiTheme="majorHAnsi" w:hAnsiTheme="majorHAnsi"/>
                <w:sz w:val="21"/>
                <w:szCs w:val="21"/>
              </w:rPr>
              <w:t xml:space="preserve"> (3-year extension)</w:t>
            </w:r>
          </w:p>
        </w:tc>
      </w:tr>
    </w:tbl>
    <w:p w:rsidR="00417528" w:rsidRDefault="00417528" w:rsidP="00417528">
      <w:pPr>
        <w:rPr>
          <w:lang w:val="en-AU"/>
        </w:rPr>
      </w:pPr>
    </w:p>
    <w:tbl>
      <w:tblPr>
        <w:tblStyle w:val="DFATTable1"/>
        <w:tblW w:w="15304" w:type="dxa"/>
        <w:tblLook w:val="04A0" w:firstRow="1" w:lastRow="0" w:firstColumn="1" w:lastColumn="0" w:noHBand="0" w:noVBand="1"/>
        <w:tblCaption w:val="Individual management response to the recommendations (continued)."/>
        <w:tblDescription w:val="Recommendation: Recommendation 2 [repeat evaluation recommendation in full. 'Landscape' orientation could be used for this table.]&#10;Response: [Note: select one option from the column below, delete others]: To insert: Agree/ Agree in part/ Disagree.&#10;Explanation: To insert. [If Agreeing in part: clearly specifiy which aspect of the recommendation you partly agree with].&#10;Action plan: to insert.&#10;Timeframe: If practical, please specify timeframe here.&#10;&#10;To repeat responses for all evaluation recommendations."/>
      </w:tblPr>
      <w:tblGrid>
        <w:gridCol w:w="3964"/>
        <w:gridCol w:w="1175"/>
        <w:gridCol w:w="4354"/>
        <w:gridCol w:w="3685"/>
        <w:gridCol w:w="2126"/>
      </w:tblGrid>
      <w:tr w:rsidR="0021622B" w:rsidTr="00210427">
        <w:trPr>
          <w:cnfStyle w:val="100000000000" w:firstRow="1" w:lastRow="0" w:firstColumn="0" w:lastColumn="0" w:oddVBand="0" w:evenVBand="0" w:oddHBand="0"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3964" w:type="dxa"/>
            <w:tcBorders>
              <w:left w:val="single" w:sz="4" w:space="0" w:color="5B9BD5" w:themeColor="accent1"/>
              <w:bottom w:val="single" w:sz="4" w:space="0" w:color="44546A" w:themeColor="text2"/>
            </w:tcBorders>
            <w:hideMark/>
          </w:tcPr>
          <w:p w:rsidR="00E77B59" w:rsidRDefault="00E77B59" w:rsidP="0099410C">
            <w:pPr>
              <w:pStyle w:val="TableHeaderRow"/>
            </w:pPr>
            <w:r>
              <w:lastRenderedPageBreak/>
              <w:t>Recommendation</w:t>
            </w:r>
          </w:p>
        </w:tc>
        <w:tc>
          <w:tcPr>
            <w:tcW w:w="1175" w:type="dxa"/>
            <w:tcBorders>
              <w:bottom w:val="single" w:sz="4" w:space="0" w:color="44546A" w:themeColor="text2"/>
            </w:tcBorders>
            <w:hideMark/>
          </w:tcPr>
          <w:p w:rsidR="00E77B59" w:rsidRDefault="00E77B59" w:rsidP="0099410C">
            <w:pPr>
              <w:pStyle w:val="TableHeaderRow"/>
              <w:cnfStyle w:val="100000000000" w:firstRow="1" w:lastRow="0" w:firstColumn="0" w:lastColumn="0" w:oddVBand="0" w:evenVBand="0" w:oddHBand="0" w:evenHBand="0" w:firstRowFirstColumn="0" w:firstRowLastColumn="0" w:lastRowFirstColumn="0" w:lastRowLastColumn="0"/>
            </w:pPr>
            <w:r>
              <w:t xml:space="preserve">Response </w:t>
            </w:r>
          </w:p>
        </w:tc>
        <w:tc>
          <w:tcPr>
            <w:tcW w:w="4354" w:type="dxa"/>
            <w:tcBorders>
              <w:bottom w:val="single" w:sz="4" w:space="0" w:color="44546A" w:themeColor="text2"/>
            </w:tcBorders>
            <w:hideMark/>
          </w:tcPr>
          <w:p w:rsidR="00E77B59" w:rsidRDefault="00E77B59" w:rsidP="0099410C">
            <w:pPr>
              <w:pStyle w:val="TableHeaderRow"/>
              <w:cnfStyle w:val="100000000000" w:firstRow="1" w:lastRow="0" w:firstColumn="0" w:lastColumn="0" w:oddVBand="0" w:evenVBand="0" w:oddHBand="0" w:evenHBand="0" w:firstRowFirstColumn="0" w:firstRowLastColumn="0" w:lastRowFirstColumn="0" w:lastRowLastColumn="0"/>
            </w:pPr>
            <w:r>
              <w:t xml:space="preserve">Explanation </w:t>
            </w:r>
          </w:p>
        </w:tc>
        <w:tc>
          <w:tcPr>
            <w:tcW w:w="3685" w:type="dxa"/>
            <w:tcBorders>
              <w:bottom w:val="single" w:sz="4" w:space="0" w:color="44546A" w:themeColor="text2"/>
            </w:tcBorders>
            <w:hideMark/>
          </w:tcPr>
          <w:p w:rsidR="00E77B59" w:rsidRDefault="00E77B59" w:rsidP="0099410C">
            <w:pPr>
              <w:pStyle w:val="TableHeaderRow"/>
              <w:cnfStyle w:val="100000000000" w:firstRow="1" w:lastRow="0" w:firstColumn="0" w:lastColumn="0" w:oddVBand="0" w:evenVBand="0" w:oddHBand="0" w:evenHBand="0" w:firstRowFirstColumn="0" w:firstRowLastColumn="0" w:lastRowFirstColumn="0" w:lastRowLastColumn="0"/>
            </w:pPr>
            <w:r>
              <w:t xml:space="preserve">Action plan </w:t>
            </w:r>
          </w:p>
        </w:tc>
        <w:tc>
          <w:tcPr>
            <w:tcW w:w="2126" w:type="dxa"/>
            <w:tcBorders>
              <w:bottom w:val="single" w:sz="4" w:space="0" w:color="44546A" w:themeColor="text2"/>
              <w:right w:val="single" w:sz="4" w:space="0" w:color="5B9BD5" w:themeColor="accent1"/>
            </w:tcBorders>
            <w:hideMark/>
          </w:tcPr>
          <w:p w:rsidR="00E77B59" w:rsidRPr="00E77B59" w:rsidRDefault="00E77B59" w:rsidP="0099410C">
            <w:pPr>
              <w:pStyle w:val="TableHeaderRow"/>
              <w:cnfStyle w:val="100000000000" w:firstRow="1" w:lastRow="0" w:firstColumn="0" w:lastColumn="0" w:oddVBand="0" w:evenVBand="0" w:oddHBand="0" w:evenHBand="0" w:firstRowFirstColumn="0" w:firstRowLastColumn="0" w:lastRowFirstColumn="0" w:lastRowLastColumn="0"/>
            </w:pPr>
            <w:r w:rsidRPr="005D67B8">
              <w:t>Timeframe</w:t>
            </w:r>
          </w:p>
        </w:tc>
      </w:tr>
      <w:tr w:rsidR="003F5DE5" w:rsidRPr="001000FF" w:rsidTr="003F5D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left w:val="single" w:sz="4" w:space="0" w:color="5B9BD5" w:themeColor="accent1"/>
            </w:tcBorders>
            <w:hideMark/>
          </w:tcPr>
          <w:p w:rsidR="007458B7" w:rsidRPr="001000FF" w:rsidRDefault="007458B7" w:rsidP="007458B7">
            <w:pPr>
              <w:pStyle w:val="Heading3"/>
              <w:spacing w:before="120" w:line="240" w:lineRule="auto"/>
              <w:contextualSpacing w:val="0"/>
              <w:outlineLvl w:val="2"/>
              <w:rPr>
                <w:b/>
                <w:sz w:val="21"/>
                <w:szCs w:val="21"/>
              </w:rPr>
            </w:pPr>
            <w:r w:rsidRPr="001000FF">
              <w:rPr>
                <w:b/>
                <w:sz w:val="21"/>
                <w:szCs w:val="21"/>
              </w:rPr>
              <w:t xml:space="preserve">Recommendation 4: </w:t>
            </w:r>
            <w:r w:rsidRPr="001000FF">
              <w:rPr>
                <w:sz w:val="21"/>
                <w:szCs w:val="21"/>
              </w:rPr>
              <w:t xml:space="preserve">Program Leadership </w:t>
            </w:r>
          </w:p>
          <w:p w:rsidR="007458B7" w:rsidRPr="001000FF" w:rsidRDefault="007458B7" w:rsidP="007458B7">
            <w:pPr>
              <w:pStyle w:val="BodyText"/>
              <w:spacing w:after="120"/>
              <w:rPr>
                <w:rFonts w:asciiTheme="majorHAnsi" w:eastAsiaTheme="majorEastAsia" w:hAnsiTheme="majorHAnsi" w:cstheme="majorBidi"/>
                <w:bCs/>
                <w:i/>
                <w:sz w:val="21"/>
                <w:szCs w:val="21"/>
              </w:rPr>
            </w:pPr>
            <w:r w:rsidRPr="001000FF">
              <w:rPr>
                <w:rFonts w:asciiTheme="majorHAnsi" w:eastAsiaTheme="majorEastAsia" w:hAnsiTheme="majorHAnsi" w:cstheme="majorBidi"/>
                <w:bCs/>
                <w:i/>
                <w:sz w:val="21"/>
                <w:szCs w:val="21"/>
              </w:rPr>
              <w:t>Program leadership roles need to be adjusted to ensure greater relevance to the needs of the program</w:t>
            </w:r>
          </w:p>
          <w:p w:rsidR="007458B7" w:rsidRPr="001000FF" w:rsidRDefault="007458B7" w:rsidP="007458B7">
            <w:pPr>
              <w:pStyle w:val="BodyText"/>
              <w:numPr>
                <w:ilvl w:val="0"/>
                <w:numId w:val="4"/>
              </w:numPr>
              <w:spacing w:after="120"/>
              <w:ind w:left="357" w:hanging="357"/>
              <w:rPr>
                <w:rFonts w:asciiTheme="majorHAnsi" w:eastAsiaTheme="majorEastAsia" w:hAnsiTheme="majorHAnsi" w:cstheme="majorBidi"/>
                <w:bCs/>
                <w:i/>
                <w:sz w:val="21"/>
                <w:szCs w:val="21"/>
              </w:rPr>
            </w:pPr>
            <w:r w:rsidRPr="001000FF">
              <w:rPr>
                <w:rFonts w:asciiTheme="majorHAnsi" w:eastAsiaTheme="majorEastAsia" w:hAnsiTheme="majorHAnsi" w:cstheme="majorBidi"/>
                <w:bCs/>
                <w:i/>
                <w:sz w:val="21"/>
                <w:szCs w:val="21"/>
              </w:rPr>
              <w:t>Executive Director of KIT becomes a dedicated position, separate from SfEP Team Leader</w:t>
            </w:r>
          </w:p>
          <w:p w:rsidR="007458B7" w:rsidRPr="001000FF" w:rsidRDefault="007458B7" w:rsidP="007458B7">
            <w:pPr>
              <w:pStyle w:val="BodyText"/>
              <w:numPr>
                <w:ilvl w:val="0"/>
                <w:numId w:val="4"/>
              </w:numPr>
              <w:spacing w:after="120"/>
              <w:ind w:left="357" w:hanging="357"/>
              <w:rPr>
                <w:rFonts w:asciiTheme="majorHAnsi" w:eastAsiaTheme="majorEastAsia" w:hAnsiTheme="majorHAnsi" w:cstheme="majorBidi"/>
                <w:bCs/>
                <w:i/>
                <w:sz w:val="21"/>
                <w:szCs w:val="21"/>
              </w:rPr>
            </w:pPr>
            <w:r w:rsidRPr="001000FF">
              <w:rPr>
                <w:rFonts w:asciiTheme="majorHAnsi" w:eastAsiaTheme="majorEastAsia" w:hAnsiTheme="majorHAnsi" w:cstheme="majorBidi"/>
                <w:bCs/>
                <w:i/>
                <w:sz w:val="21"/>
                <w:szCs w:val="21"/>
              </w:rPr>
              <w:t>SfEP Team Leader and Project Director becomes a dedicated in-country position to drive strategic direction of the sector</w:t>
            </w:r>
          </w:p>
          <w:p w:rsidR="007458B7" w:rsidRPr="001000FF" w:rsidRDefault="007458B7" w:rsidP="007458B7">
            <w:pPr>
              <w:pStyle w:val="BodyText"/>
              <w:numPr>
                <w:ilvl w:val="0"/>
                <w:numId w:val="4"/>
              </w:numPr>
              <w:spacing w:after="120" w:line="240" w:lineRule="auto"/>
              <w:ind w:left="357" w:hanging="357"/>
              <w:rPr>
                <w:rFonts w:asciiTheme="majorHAnsi" w:eastAsiaTheme="majorEastAsia" w:hAnsiTheme="majorHAnsi" w:cstheme="majorBidi"/>
                <w:bCs/>
                <w:i/>
                <w:sz w:val="21"/>
                <w:szCs w:val="21"/>
              </w:rPr>
            </w:pPr>
            <w:r w:rsidRPr="001000FF">
              <w:rPr>
                <w:rFonts w:asciiTheme="majorHAnsi" w:eastAsiaTheme="majorEastAsia" w:hAnsiTheme="majorHAnsi" w:cstheme="majorBidi"/>
                <w:bCs/>
                <w:i/>
                <w:sz w:val="21"/>
                <w:szCs w:val="21"/>
              </w:rPr>
              <w:t>DFAT and MEHR engage in a dialogue process to explore the feasibility of developing a transition plan, whereby within the next 3 years the KIT Director becomes a Ministry official supported by an Australian adviser</w:t>
            </w:r>
          </w:p>
        </w:tc>
        <w:tc>
          <w:tcPr>
            <w:tcW w:w="1175" w:type="dxa"/>
            <w:shd w:val="clear" w:color="auto" w:fill="FFC000"/>
            <w:hideMark/>
          </w:tcPr>
          <w:p w:rsidR="007458B7" w:rsidRPr="001000FF" w:rsidRDefault="007458B7" w:rsidP="007458B7">
            <w:pPr>
              <w:pStyle w:val="Heading3"/>
              <w:outlineLvl w:val="2"/>
              <w:cnfStyle w:val="000000100000" w:firstRow="0" w:lastRow="0" w:firstColumn="0" w:lastColumn="0" w:oddVBand="0" w:evenVBand="0" w:oddHBand="1" w:evenHBand="0" w:firstRowFirstColumn="0" w:firstRowLastColumn="0" w:lastRowFirstColumn="0" w:lastRowLastColumn="0"/>
              <w:rPr>
                <w:sz w:val="21"/>
                <w:szCs w:val="21"/>
              </w:rPr>
            </w:pPr>
            <w:r w:rsidRPr="001000FF">
              <w:rPr>
                <w:sz w:val="21"/>
                <w:szCs w:val="21"/>
              </w:rPr>
              <w:t xml:space="preserve">Agree in part </w:t>
            </w:r>
          </w:p>
        </w:tc>
        <w:tc>
          <w:tcPr>
            <w:tcW w:w="4354" w:type="dxa"/>
            <w:shd w:val="clear" w:color="auto" w:fill="auto"/>
          </w:tcPr>
          <w:p w:rsidR="00FC68C9" w:rsidRDefault="00FC68C9" w:rsidP="00FC68C9">
            <w:pPr>
              <w:pStyle w:val="BodyText"/>
              <w:numPr>
                <w:ilvl w:val="0"/>
                <w:numId w:val="33"/>
              </w:numPr>
              <w:ind w:left="270" w:hanging="219"/>
              <w:cnfStyle w:val="000000100000" w:firstRow="0" w:lastRow="0" w:firstColumn="0" w:lastColumn="0" w:oddVBand="0" w:evenVBand="0" w:oddHBand="1" w:evenHBand="0" w:firstRowFirstColumn="0" w:firstRowLastColumn="0" w:lastRowFirstColumn="0" w:lastRowLastColumn="0"/>
              <w:rPr>
                <w:rFonts w:asciiTheme="majorHAnsi" w:hAnsiTheme="majorHAnsi"/>
                <w:sz w:val="21"/>
                <w:szCs w:val="21"/>
              </w:rPr>
            </w:pPr>
            <w:r w:rsidRPr="00A63D3D">
              <w:rPr>
                <w:rFonts w:asciiTheme="majorHAnsi" w:hAnsiTheme="majorHAnsi"/>
                <w:sz w:val="21"/>
                <w:szCs w:val="21"/>
              </w:rPr>
              <w:t>MEHR ownership</w:t>
            </w:r>
            <w:r>
              <w:rPr>
                <w:rFonts w:asciiTheme="majorHAnsi" w:hAnsiTheme="majorHAnsi"/>
                <w:sz w:val="21"/>
                <w:szCs w:val="21"/>
              </w:rPr>
              <w:t xml:space="preserve"> and leadership</w:t>
            </w:r>
            <w:r w:rsidRPr="00A63D3D">
              <w:rPr>
                <w:rFonts w:asciiTheme="majorHAnsi" w:hAnsiTheme="majorHAnsi"/>
                <w:sz w:val="21"/>
                <w:szCs w:val="21"/>
              </w:rPr>
              <w:t xml:space="preserve"> of KIT is important</w:t>
            </w:r>
            <w:r>
              <w:rPr>
                <w:rFonts w:asciiTheme="majorHAnsi" w:hAnsiTheme="majorHAnsi"/>
                <w:sz w:val="21"/>
                <w:szCs w:val="21"/>
              </w:rPr>
              <w:t xml:space="preserve">. We will continue to support initiatives </w:t>
            </w:r>
            <w:r w:rsidR="00F71CB8">
              <w:rPr>
                <w:rFonts w:asciiTheme="majorHAnsi" w:hAnsiTheme="majorHAnsi"/>
                <w:sz w:val="21"/>
                <w:szCs w:val="21"/>
              </w:rPr>
              <w:t xml:space="preserve">to strengthen </w:t>
            </w:r>
            <w:r>
              <w:rPr>
                <w:rFonts w:asciiTheme="majorHAnsi" w:hAnsiTheme="majorHAnsi"/>
                <w:sz w:val="21"/>
                <w:szCs w:val="21"/>
              </w:rPr>
              <w:t>MEHR management and leadership in line with MEHR HRD plan</w:t>
            </w:r>
            <w:r w:rsidR="00CC492B">
              <w:rPr>
                <w:rFonts w:asciiTheme="majorHAnsi" w:hAnsiTheme="majorHAnsi"/>
                <w:sz w:val="21"/>
                <w:szCs w:val="21"/>
              </w:rPr>
              <w:t>, including through but not limited to support by an Australian or expat adviser</w:t>
            </w:r>
            <w:r>
              <w:rPr>
                <w:rFonts w:asciiTheme="majorHAnsi" w:hAnsiTheme="majorHAnsi"/>
                <w:sz w:val="21"/>
                <w:szCs w:val="21"/>
              </w:rPr>
              <w:t xml:space="preserve">. </w:t>
            </w:r>
            <w:r w:rsidRPr="00A63D3D">
              <w:rPr>
                <w:rFonts w:asciiTheme="majorHAnsi" w:hAnsiTheme="majorHAnsi"/>
                <w:sz w:val="21"/>
                <w:szCs w:val="21"/>
              </w:rPr>
              <w:t xml:space="preserve"> </w:t>
            </w:r>
          </w:p>
          <w:p w:rsidR="00466B82" w:rsidRDefault="001211AF" w:rsidP="00BC71C0">
            <w:pPr>
              <w:pStyle w:val="BodyText"/>
              <w:numPr>
                <w:ilvl w:val="0"/>
                <w:numId w:val="33"/>
              </w:numPr>
              <w:ind w:left="270" w:hanging="219"/>
              <w:cnfStyle w:val="000000100000" w:firstRow="0" w:lastRow="0" w:firstColumn="0" w:lastColumn="0" w:oddVBand="0" w:evenVBand="0" w:oddHBand="1" w:evenHBand="0" w:firstRowFirstColumn="0" w:firstRowLastColumn="0" w:lastRowFirstColumn="0" w:lastRowLastColumn="0"/>
              <w:rPr>
                <w:rFonts w:asciiTheme="majorHAnsi" w:hAnsiTheme="majorHAnsi"/>
                <w:sz w:val="21"/>
                <w:szCs w:val="21"/>
              </w:rPr>
            </w:pPr>
            <w:r>
              <w:rPr>
                <w:rFonts w:asciiTheme="majorHAnsi" w:hAnsiTheme="majorHAnsi"/>
                <w:sz w:val="21"/>
                <w:szCs w:val="21"/>
              </w:rPr>
              <w:t>Agree</w:t>
            </w:r>
            <w:r w:rsidR="00374505">
              <w:rPr>
                <w:rFonts w:asciiTheme="majorHAnsi" w:hAnsiTheme="majorHAnsi"/>
                <w:sz w:val="21"/>
                <w:szCs w:val="21"/>
              </w:rPr>
              <w:t xml:space="preserve"> with</w:t>
            </w:r>
            <w:r w:rsidR="00D547D1">
              <w:rPr>
                <w:rFonts w:asciiTheme="majorHAnsi" w:hAnsiTheme="majorHAnsi"/>
                <w:sz w:val="21"/>
                <w:szCs w:val="21"/>
              </w:rPr>
              <w:t xml:space="preserve"> merging SfEP Team Leader and Project Director but </w:t>
            </w:r>
            <w:r w:rsidR="00F71CB8">
              <w:rPr>
                <w:rFonts w:asciiTheme="majorHAnsi" w:hAnsiTheme="majorHAnsi"/>
                <w:sz w:val="21"/>
                <w:szCs w:val="21"/>
              </w:rPr>
              <w:t>to k</w:t>
            </w:r>
            <w:r w:rsidR="00D547D1">
              <w:rPr>
                <w:rFonts w:asciiTheme="majorHAnsi" w:hAnsiTheme="majorHAnsi"/>
                <w:sz w:val="21"/>
                <w:szCs w:val="21"/>
              </w:rPr>
              <w:t>eep KIT</w:t>
            </w:r>
            <w:r w:rsidR="00CC492B">
              <w:rPr>
                <w:rFonts w:asciiTheme="majorHAnsi" w:hAnsiTheme="majorHAnsi"/>
                <w:sz w:val="21"/>
                <w:szCs w:val="21"/>
              </w:rPr>
              <w:t xml:space="preserve"> Executive</w:t>
            </w:r>
            <w:r w:rsidR="00D547D1">
              <w:rPr>
                <w:rFonts w:asciiTheme="majorHAnsi" w:hAnsiTheme="majorHAnsi"/>
                <w:sz w:val="21"/>
                <w:szCs w:val="21"/>
              </w:rPr>
              <w:t xml:space="preserve"> Directorship in these roles. This is to </w:t>
            </w:r>
            <w:r w:rsidR="00CC492B">
              <w:rPr>
                <w:rFonts w:asciiTheme="majorHAnsi" w:hAnsiTheme="majorHAnsi"/>
                <w:sz w:val="21"/>
                <w:szCs w:val="21"/>
              </w:rPr>
              <w:t>sustain</w:t>
            </w:r>
            <w:r w:rsidR="00D547D1">
              <w:rPr>
                <w:rFonts w:asciiTheme="majorHAnsi" w:hAnsiTheme="majorHAnsi"/>
                <w:sz w:val="21"/>
                <w:szCs w:val="21"/>
              </w:rPr>
              <w:t xml:space="preserve"> stability and </w:t>
            </w:r>
            <w:r>
              <w:rPr>
                <w:rFonts w:asciiTheme="majorHAnsi" w:hAnsiTheme="majorHAnsi"/>
                <w:sz w:val="21"/>
                <w:szCs w:val="21"/>
              </w:rPr>
              <w:t xml:space="preserve">continued effectiveness </w:t>
            </w:r>
            <w:r w:rsidR="00D547D1">
              <w:rPr>
                <w:rFonts w:asciiTheme="majorHAnsi" w:hAnsiTheme="majorHAnsi"/>
                <w:sz w:val="21"/>
                <w:szCs w:val="21"/>
              </w:rPr>
              <w:t xml:space="preserve">in </w:t>
            </w:r>
            <w:r>
              <w:rPr>
                <w:rFonts w:asciiTheme="majorHAnsi" w:hAnsiTheme="majorHAnsi"/>
                <w:sz w:val="21"/>
                <w:szCs w:val="21"/>
              </w:rPr>
              <w:t xml:space="preserve">maintaining </w:t>
            </w:r>
            <w:r w:rsidR="00CC492B">
              <w:rPr>
                <w:rFonts w:asciiTheme="majorHAnsi" w:hAnsiTheme="majorHAnsi"/>
                <w:sz w:val="21"/>
                <w:szCs w:val="21"/>
              </w:rPr>
              <w:t>the</w:t>
            </w:r>
            <w:r>
              <w:rPr>
                <w:rFonts w:asciiTheme="majorHAnsi" w:hAnsiTheme="majorHAnsi"/>
                <w:sz w:val="21"/>
                <w:szCs w:val="21"/>
              </w:rPr>
              <w:t xml:space="preserve"> high quality skills training</w:t>
            </w:r>
            <w:r w:rsidR="00A63D3D">
              <w:rPr>
                <w:rFonts w:asciiTheme="majorHAnsi" w:hAnsiTheme="majorHAnsi"/>
                <w:sz w:val="21"/>
                <w:szCs w:val="21"/>
              </w:rPr>
              <w:t xml:space="preserve"> at KIT</w:t>
            </w:r>
            <w:r w:rsidR="00F71CB8">
              <w:rPr>
                <w:rFonts w:asciiTheme="majorHAnsi" w:hAnsiTheme="majorHAnsi"/>
                <w:sz w:val="21"/>
                <w:szCs w:val="21"/>
              </w:rPr>
              <w:t xml:space="preserve"> </w:t>
            </w:r>
            <w:r w:rsidR="00CC492B">
              <w:rPr>
                <w:rFonts w:asciiTheme="majorHAnsi" w:hAnsiTheme="majorHAnsi"/>
                <w:sz w:val="21"/>
                <w:szCs w:val="21"/>
              </w:rPr>
              <w:t>required to equip graduates with life and technical skills required to be competitive in the international and domestic job markets (in the current political environment).</w:t>
            </w:r>
            <w:r>
              <w:rPr>
                <w:rFonts w:asciiTheme="majorHAnsi" w:hAnsiTheme="majorHAnsi"/>
                <w:sz w:val="21"/>
                <w:szCs w:val="21"/>
              </w:rPr>
              <w:t xml:space="preserve"> </w:t>
            </w:r>
          </w:p>
          <w:p w:rsidR="00466B82" w:rsidRDefault="00245C6C" w:rsidP="00BC71C0">
            <w:pPr>
              <w:pStyle w:val="BodyText"/>
              <w:numPr>
                <w:ilvl w:val="1"/>
                <w:numId w:val="33"/>
              </w:numPr>
              <w:ind w:left="695"/>
              <w:cnfStyle w:val="000000100000" w:firstRow="0" w:lastRow="0" w:firstColumn="0" w:lastColumn="0" w:oddVBand="0" w:evenVBand="0" w:oddHBand="1" w:evenHBand="0" w:firstRowFirstColumn="0" w:firstRowLastColumn="0" w:lastRowFirstColumn="0" w:lastRowLastColumn="0"/>
              <w:rPr>
                <w:rFonts w:asciiTheme="majorHAnsi" w:hAnsiTheme="majorHAnsi"/>
                <w:sz w:val="21"/>
                <w:szCs w:val="21"/>
              </w:rPr>
            </w:pPr>
            <w:r>
              <w:rPr>
                <w:rFonts w:asciiTheme="majorHAnsi" w:hAnsiTheme="majorHAnsi"/>
                <w:sz w:val="21"/>
                <w:szCs w:val="21"/>
              </w:rPr>
              <w:t xml:space="preserve">KIT </w:t>
            </w:r>
            <w:r w:rsidR="00F145BC">
              <w:rPr>
                <w:rFonts w:asciiTheme="majorHAnsi" w:hAnsiTheme="majorHAnsi"/>
                <w:sz w:val="21"/>
                <w:szCs w:val="21"/>
              </w:rPr>
              <w:t xml:space="preserve">will need to meet </w:t>
            </w:r>
            <w:r w:rsidR="00F81778">
              <w:rPr>
                <w:rFonts w:asciiTheme="majorHAnsi" w:hAnsiTheme="majorHAnsi"/>
                <w:sz w:val="21"/>
                <w:szCs w:val="21"/>
              </w:rPr>
              <w:t xml:space="preserve">training </w:t>
            </w:r>
            <w:r w:rsidR="00F145BC">
              <w:rPr>
                <w:rFonts w:asciiTheme="majorHAnsi" w:hAnsiTheme="majorHAnsi"/>
                <w:sz w:val="21"/>
                <w:szCs w:val="21"/>
              </w:rPr>
              <w:t xml:space="preserve">targets </w:t>
            </w:r>
            <w:r w:rsidR="00F81778">
              <w:rPr>
                <w:rFonts w:asciiTheme="majorHAnsi" w:hAnsiTheme="majorHAnsi"/>
                <w:sz w:val="21"/>
                <w:szCs w:val="21"/>
              </w:rPr>
              <w:t xml:space="preserve">to support </w:t>
            </w:r>
            <w:r w:rsidR="00466B82">
              <w:rPr>
                <w:rFonts w:asciiTheme="majorHAnsi" w:hAnsiTheme="majorHAnsi"/>
                <w:sz w:val="21"/>
                <w:szCs w:val="21"/>
              </w:rPr>
              <w:t xml:space="preserve">Australia’s </w:t>
            </w:r>
            <w:r>
              <w:rPr>
                <w:rFonts w:asciiTheme="majorHAnsi" w:hAnsiTheme="majorHAnsi"/>
                <w:sz w:val="21"/>
                <w:szCs w:val="21"/>
              </w:rPr>
              <w:t>l</w:t>
            </w:r>
            <w:r w:rsidR="00F145BC">
              <w:rPr>
                <w:rFonts w:asciiTheme="majorHAnsi" w:hAnsiTheme="majorHAnsi"/>
                <w:sz w:val="21"/>
                <w:szCs w:val="21"/>
              </w:rPr>
              <w:t>abour mobility agenda</w:t>
            </w:r>
          </w:p>
          <w:p w:rsidR="00F145BC" w:rsidRDefault="00F145BC" w:rsidP="00BC71C0">
            <w:pPr>
              <w:pStyle w:val="BodyText"/>
              <w:numPr>
                <w:ilvl w:val="1"/>
                <w:numId w:val="33"/>
              </w:numPr>
              <w:ind w:left="695"/>
              <w:cnfStyle w:val="000000100000" w:firstRow="0" w:lastRow="0" w:firstColumn="0" w:lastColumn="0" w:oddVBand="0" w:evenVBand="0" w:oddHBand="1" w:evenHBand="0" w:firstRowFirstColumn="0" w:firstRowLastColumn="0" w:lastRowFirstColumn="0" w:lastRowLastColumn="0"/>
              <w:rPr>
                <w:rFonts w:asciiTheme="majorHAnsi" w:hAnsiTheme="majorHAnsi"/>
                <w:sz w:val="21"/>
                <w:szCs w:val="21"/>
              </w:rPr>
            </w:pPr>
            <w:r>
              <w:rPr>
                <w:rFonts w:asciiTheme="majorHAnsi" w:hAnsiTheme="majorHAnsi"/>
                <w:sz w:val="21"/>
                <w:szCs w:val="21"/>
              </w:rPr>
              <w:t>Role</w:t>
            </w:r>
            <w:r w:rsidR="00F81778">
              <w:rPr>
                <w:rFonts w:asciiTheme="majorHAnsi" w:hAnsiTheme="majorHAnsi"/>
                <w:sz w:val="21"/>
                <w:szCs w:val="21"/>
              </w:rPr>
              <w:t>s</w:t>
            </w:r>
            <w:r>
              <w:rPr>
                <w:rFonts w:asciiTheme="majorHAnsi" w:hAnsiTheme="majorHAnsi"/>
                <w:sz w:val="21"/>
                <w:szCs w:val="21"/>
              </w:rPr>
              <w:t xml:space="preserve"> of PLF and APTC will need to be coordinated</w:t>
            </w:r>
          </w:p>
          <w:p w:rsidR="00F145BC" w:rsidRPr="00466B82" w:rsidRDefault="00F145BC" w:rsidP="00BC71C0">
            <w:pPr>
              <w:pStyle w:val="BodyText"/>
              <w:numPr>
                <w:ilvl w:val="1"/>
                <w:numId w:val="33"/>
              </w:numPr>
              <w:ind w:left="695"/>
              <w:cnfStyle w:val="000000100000" w:firstRow="0" w:lastRow="0" w:firstColumn="0" w:lastColumn="0" w:oddVBand="0" w:evenVBand="0" w:oddHBand="1" w:evenHBand="0" w:firstRowFirstColumn="0" w:firstRowLastColumn="0" w:lastRowFirstColumn="0" w:lastRowLastColumn="0"/>
              <w:rPr>
                <w:rFonts w:asciiTheme="majorHAnsi" w:hAnsiTheme="majorHAnsi"/>
                <w:sz w:val="21"/>
                <w:szCs w:val="21"/>
              </w:rPr>
            </w:pPr>
            <w:r>
              <w:rPr>
                <w:rFonts w:asciiTheme="majorHAnsi" w:hAnsiTheme="majorHAnsi"/>
                <w:sz w:val="21"/>
                <w:szCs w:val="21"/>
              </w:rPr>
              <w:t>NZMFAT funded expansion of KIT will require strong, stable and consistent leadership</w:t>
            </w:r>
            <w:r w:rsidR="00245C6C">
              <w:rPr>
                <w:rFonts w:asciiTheme="majorHAnsi" w:hAnsiTheme="majorHAnsi"/>
                <w:sz w:val="21"/>
                <w:szCs w:val="21"/>
              </w:rPr>
              <w:t xml:space="preserve"> at KIT</w:t>
            </w:r>
          </w:p>
          <w:p w:rsidR="00466B82" w:rsidRDefault="00466B82" w:rsidP="00BC71C0">
            <w:pPr>
              <w:pStyle w:val="BodyText"/>
              <w:numPr>
                <w:ilvl w:val="0"/>
                <w:numId w:val="33"/>
              </w:numPr>
              <w:ind w:left="270" w:hanging="219"/>
              <w:cnfStyle w:val="000000100000" w:firstRow="0" w:lastRow="0" w:firstColumn="0" w:lastColumn="0" w:oddVBand="0" w:evenVBand="0" w:oddHBand="1" w:evenHBand="0" w:firstRowFirstColumn="0" w:firstRowLastColumn="0" w:lastRowFirstColumn="0" w:lastRowLastColumn="0"/>
              <w:rPr>
                <w:rFonts w:asciiTheme="majorHAnsi" w:hAnsiTheme="majorHAnsi"/>
                <w:sz w:val="21"/>
                <w:szCs w:val="21"/>
              </w:rPr>
            </w:pPr>
            <w:r>
              <w:rPr>
                <w:rFonts w:asciiTheme="majorHAnsi" w:hAnsiTheme="majorHAnsi"/>
                <w:sz w:val="21"/>
                <w:szCs w:val="21"/>
              </w:rPr>
              <w:t xml:space="preserve">Transitioning leadership will have risks to quality. In the context of the Pacific Step </w:t>
            </w:r>
            <w:r w:rsidR="00F71CB8">
              <w:rPr>
                <w:rFonts w:asciiTheme="majorHAnsi" w:hAnsiTheme="majorHAnsi"/>
                <w:sz w:val="21"/>
                <w:szCs w:val="21"/>
              </w:rPr>
              <w:t>U</w:t>
            </w:r>
            <w:r>
              <w:rPr>
                <w:rFonts w:asciiTheme="majorHAnsi" w:hAnsiTheme="majorHAnsi"/>
                <w:sz w:val="21"/>
                <w:szCs w:val="21"/>
              </w:rPr>
              <w:t>p</w:t>
            </w:r>
            <w:r w:rsidR="00F71CB8">
              <w:rPr>
                <w:rFonts w:asciiTheme="majorHAnsi" w:hAnsiTheme="majorHAnsi"/>
                <w:sz w:val="21"/>
                <w:szCs w:val="21"/>
              </w:rPr>
              <w:t>, NZ project,</w:t>
            </w:r>
            <w:r>
              <w:rPr>
                <w:rFonts w:asciiTheme="majorHAnsi" w:hAnsiTheme="majorHAnsi"/>
                <w:sz w:val="21"/>
                <w:szCs w:val="21"/>
              </w:rPr>
              <w:t xml:space="preserve"> and labour mobility, the next three years is not the time to take this risk. </w:t>
            </w:r>
          </w:p>
          <w:p w:rsidR="007458B7" w:rsidRPr="001000FF" w:rsidRDefault="007458B7" w:rsidP="00210427">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sz w:val="21"/>
                <w:szCs w:val="21"/>
              </w:rPr>
            </w:pPr>
          </w:p>
        </w:tc>
        <w:tc>
          <w:tcPr>
            <w:tcW w:w="3685" w:type="dxa"/>
          </w:tcPr>
          <w:p w:rsidR="007458B7" w:rsidRPr="00C81F83" w:rsidRDefault="007458B7" w:rsidP="00372535">
            <w:pPr>
              <w:pStyle w:val="ListParagraph"/>
              <w:numPr>
                <w:ilvl w:val="0"/>
                <w:numId w:val="17"/>
              </w:numPr>
              <w:suppressAutoHyphens w:val="0"/>
              <w:spacing w:after="120" w:line="240" w:lineRule="auto"/>
              <w:ind w:left="315" w:hanging="315"/>
              <w:contextualSpacing w:val="0"/>
              <w:cnfStyle w:val="000000100000" w:firstRow="0" w:lastRow="0" w:firstColumn="0" w:lastColumn="0" w:oddVBand="0" w:evenVBand="0" w:oddHBand="1" w:evenHBand="0" w:firstRowFirstColumn="0" w:firstRowLastColumn="0" w:lastRowFirstColumn="0" w:lastRowLastColumn="0"/>
              <w:rPr>
                <w:color w:val="auto"/>
                <w:sz w:val="21"/>
                <w:szCs w:val="21"/>
                <w:lang w:val="en-AU"/>
              </w:rPr>
            </w:pPr>
            <w:r w:rsidRPr="00C81F83">
              <w:rPr>
                <w:color w:val="auto"/>
                <w:sz w:val="21"/>
                <w:szCs w:val="21"/>
                <w:lang w:val="en-AU"/>
              </w:rPr>
              <w:t xml:space="preserve">Post will </w:t>
            </w:r>
            <w:r w:rsidR="00F145BC" w:rsidRPr="00BC71C0">
              <w:rPr>
                <w:color w:val="auto"/>
                <w:sz w:val="21"/>
                <w:szCs w:val="21"/>
                <w:lang w:val="en-AU"/>
              </w:rPr>
              <w:t>merge the positions of SfEP Team Leader/KIT Executive Director and Project Director as a dedicated in-country position. Th</w:t>
            </w:r>
            <w:r w:rsidR="00F81778" w:rsidRPr="00BC71C0">
              <w:rPr>
                <w:color w:val="auto"/>
                <w:sz w:val="21"/>
                <w:szCs w:val="21"/>
                <w:lang w:val="en-AU"/>
              </w:rPr>
              <w:t>e Contractor Representative</w:t>
            </w:r>
            <w:r w:rsidR="00F145BC" w:rsidRPr="00BC71C0">
              <w:rPr>
                <w:color w:val="auto"/>
                <w:sz w:val="21"/>
                <w:szCs w:val="21"/>
                <w:lang w:val="en-AU"/>
              </w:rPr>
              <w:t xml:space="preserve"> will become a </w:t>
            </w:r>
            <w:r w:rsidR="00F71CB8">
              <w:rPr>
                <w:color w:val="auto"/>
                <w:sz w:val="21"/>
                <w:szCs w:val="21"/>
                <w:lang w:val="en-AU"/>
              </w:rPr>
              <w:t xml:space="preserve">separate </w:t>
            </w:r>
            <w:r w:rsidR="00F145BC" w:rsidRPr="00BC71C0">
              <w:rPr>
                <w:color w:val="auto"/>
                <w:sz w:val="21"/>
                <w:szCs w:val="21"/>
                <w:lang w:val="en-AU"/>
              </w:rPr>
              <w:t xml:space="preserve">position based in Australia. </w:t>
            </w:r>
            <w:r w:rsidRPr="00C81F83">
              <w:rPr>
                <w:color w:val="auto"/>
                <w:sz w:val="21"/>
                <w:szCs w:val="21"/>
                <w:lang w:val="en-AU"/>
              </w:rPr>
              <w:t xml:space="preserve">  </w:t>
            </w:r>
          </w:p>
          <w:p w:rsidR="00F81778" w:rsidRDefault="00F81778" w:rsidP="00372535">
            <w:pPr>
              <w:pStyle w:val="ListParagraph"/>
              <w:numPr>
                <w:ilvl w:val="0"/>
                <w:numId w:val="17"/>
              </w:numPr>
              <w:suppressAutoHyphens w:val="0"/>
              <w:spacing w:after="120" w:line="240" w:lineRule="auto"/>
              <w:ind w:left="315" w:hanging="315"/>
              <w:contextualSpacing w:val="0"/>
              <w:cnfStyle w:val="000000100000" w:firstRow="0" w:lastRow="0" w:firstColumn="0" w:lastColumn="0" w:oddVBand="0" w:evenVBand="0" w:oddHBand="1" w:evenHBand="0" w:firstRowFirstColumn="0" w:firstRowLastColumn="0" w:lastRowFirstColumn="0" w:lastRowLastColumn="0"/>
              <w:rPr>
                <w:color w:val="auto"/>
                <w:sz w:val="21"/>
                <w:szCs w:val="21"/>
                <w:lang w:val="en-AU"/>
              </w:rPr>
            </w:pPr>
            <w:r w:rsidRPr="00BC71C0">
              <w:rPr>
                <w:color w:val="auto"/>
                <w:sz w:val="21"/>
                <w:szCs w:val="21"/>
                <w:lang w:val="en-AU"/>
              </w:rPr>
              <w:t xml:space="preserve">Post will engage APTC to develop institutional strengthening initiatives for MEHR. This will include an engagement plan for various Australian funded initiatives supporting MEHR (APTC, PLF, and Kiribati Facility). </w:t>
            </w:r>
          </w:p>
          <w:p w:rsidR="00CC492B" w:rsidRDefault="00CC492B" w:rsidP="00CC492B">
            <w:pPr>
              <w:suppressAutoHyphens w:val="0"/>
              <w:spacing w:after="120" w:line="240" w:lineRule="auto"/>
              <w:cnfStyle w:val="000000100000" w:firstRow="0" w:lastRow="0" w:firstColumn="0" w:lastColumn="0" w:oddVBand="0" w:evenVBand="0" w:oddHBand="1" w:evenHBand="0" w:firstRowFirstColumn="0" w:firstRowLastColumn="0" w:lastRowFirstColumn="0" w:lastRowLastColumn="0"/>
              <w:rPr>
                <w:color w:val="auto"/>
                <w:sz w:val="21"/>
                <w:szCs w:val="21"/>
                <w:lang w:val="en-AU"/>
              </w:rPr>
            </w:pPr>
            <w:r>
              <w:rPr>
                <w:color w:val="auto"/>
                <w:sz w:val="21"/>
                <w:szCs w:val="21"/>
                <w:lang w:val="en-AU"/>
              </w:rPr>
              <w:t>NOTE:</w:t>
            </w:r>
          </w:p>
          <w:p w:rsidR="00CC492B" w:rsidRPr="00CC492B" w:rsidRDefault="00CC492B" w:rsidP="00CC492B">
            <w:pPr>
              <w:suppressAutoHyphens w:val="0"/>
              <w:spacing w:after="120" w:line="240" w:lineRule="auto"/>
              <w:cnfStyle w:val="000000100000" w:firstRow="0" w:lastRow="0" w:firstColumn="0" w:lastColumn="0" w:oddVBand="0" w:evenVBand="0" w:oddHBand="1" w:evenHBand="0" w:firstRowFirstColumn="0" w:firstRowLastColumn="0" w:lastRowFirstColumn="0" w:lastRowLastColumn="0"/>
              <w:rPr>
                <w:color w:val="auto"/>
                <w:sz w:val="21"/>
                <w:szCs w:val="21"/>
                <w:lang w:val="en-AU"/>
              </w:rPr>
            </w:pPr>
            <w:r>
              <w:rPr>
                <w:color w:val="auto"/>
                <w:sz w:val="21"/>
                <w:szCs w:val="21"/>
                <w:lang w:val="en-AU"/>
              </w:rPr>
              <w:t xml:space="preserve">There is a strong case for continued international leadership in the Executive Directorship. Trainees with aspirations of gaining international employment benefit from a ‘transitional’ experience international leadership brings to the institute. </w:t>
            </w:r>
          </w:p>
          <w:p w:rsidR="007458B7" w:rsidRPr="00BC71C0" w:rsidRDefault="007458B7" w:rsidP="00BC71C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rPr>
            </w:pPr>
          </w:p>
        </w:tc>
        <w:tc>
          <w:tcPr>
            <w:tcW w:w="2126" w:type="dxa"/>
            <w:tcBorders>
              <w:right w:val="single" w:sz="4" w:space="0" w:color="5B9BD5" w:themeColor="accent1"/>
            </w:tcBorders>
            <w:shd w:val="clear" w:color="auto" w:fill="auto"/>
          </w:tcPr>
          <w:p w:rsidR="00FB7E73" w:rsidRPr="00FB7E73" w:rsidRDefault="00CC492B" w:rsidP="00FB7E73">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sz w:val="21"/>
                <w:szCs w:val="21"/>
              </w:rPr>
            </w:pPr>
            <w:r>
              <w:rPr>
                <w:rFonts w:asciiTheme="majorHAnsi" w:hAnsiTheme="majorHAnsi"/>
                <w:sz w:val="21"/>
                <w:szCs w:val="21"/>
              </w:rPr>
              <w:t xml:space="preserve">In the next 6 </w:t>
            </w:r>
            <w:r w:rsidR="00FB7E73" w:rsidRPr="00FB7E73">
              <w:rPr>
                <w:rFonts w:asciiTheme="majorHAnsi" w:hAnsiTheme="majorHAnsi"/>
                <w:sz w:val="21"/>
                <w:szCs w:val="21"/>
              </w:rPr>
              <w:t>months</w:t>
            </w:r>
          </w:p>
          <w:p w:rsidR="007458B7" w:rsidRPr="001000FF" w:rsidRDefault="00FB7E73" w:rsidP="00FB7E73">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sz w:val="21"/>
                <w:szCs w:val="21"/>
              </w:rPr>
            </w:pPr>
            <w:r w:rsidRPr="00FB7E73">
              <w:rPr>
                <w:rFonts w:asciiTheme="majorHAnsi" w:hAnsiTheme="majorHAnsi"/>
                <w:sz w:val="21"/>
                <w:szCs w:val="21"/>
              </w:rPr>
              <w:t>Proposed changes will be reflected in the Contract Amendment DFAT is currently negotiating with Scope Global (3-year extension)</w:t>
            </w:r>
          </w:p>
        </w:tc>
      </w:tr>
    </w:tbl>
    <w:p w:rsidR="00376F7B" w:rsidRDefault="00376F7B"/>
    <w:p w:rsidR="00E77B59" w:rsidRDefault="00E77B59"/>
    <w:p w:rsidR="00E77B59" w:rsidRDefault="00E77B59"/>
    <w:tbl>
      <w:tblPr>
        <w:tblStyle w:val="DFATTable1"/>
        <w:tblW w:w="15245" w:type="dxa"/>
        <w:tblBorders>
          <w:top w:val="single" w:sz="4" w:space="0" w:color="5B9BD5" w:themeColor="accent1"/>
          <w:left w:val="single" w:sz="4" w:space="0" w:color="5B9BD5" w:themeColor="accent1"/>
          <w:right w:val="single" w:sz="4" w:space="0" w:color="5B9BD5" w:themeColor="accent1"/>
        </w:tblBorders>
        <w:tblLook w:val="04A0" w:firstRow="1" w:lastRow="0" w:firstColumn="1" w:lastColumn="0" w:noHBand="0" w:noVBand="1"/>
        <w:tblCaption w:val="Individual management response to the recommendations (continued)."/>
        <w:tblDescription w:val="Recommendation: Recommendation 2 [repeat evaluation recommendation in full. 'Landscape' orientation could be used for this table.]&#10;Response: [Note: select one option from the column below, delete others]: To insert: Agree/ Agree in part/ Disagree.&#10;Explanation: To insert. [If Agreeing in part: clearly specifiy which aspect of the recommendation you partly agree with].&#10;Action plan: to insert.&#10;Timeframe: If practical, please specify timeframe here.&#10;&#10;To repeat responses for all evaluation recommendations."/>
      </w:tblPr>
      <w:tblGrid>
        <w:gridCol w:w="3681"/>
        <w:gridCol w:w="1194"/>
        <w:gridCol w:w="4618"/>
        <w:gridCol w:w="3685"/>
        <w:gridCol w:w="2067"/>
      </w:tblGrid>
      <w:tr w:rsidR="0021622B" w:rsidTr="00BC71C0">
        <w:trPr>
          <w:cnfStyle w:val="100000000000" w:firstRow="1" w:lastRow="0" w:firstColumn="0" w:lastColumn="0" w:oddVBand="0" w:evenVBand="0" w:oddHBand="0"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3681" w:type="dxa"/>
            <w:tcBorders>
              <w:top w:val="none" w:sz="0" w:space="0" w:color="auto"/>
              <w:bottom w:val="none" w:sz="0" w:space="0" w:color="auto"/>
            </w:tcBorders>
            <w:hideMark/>
          </w:tcPr>
          <w:p w:rsidR="00E77B59" w:rsidRDefault="00E77B59" w:rsidP="0099410C">
            <w:pPr>
              <w:pStyle w:val="TableHeaderRow"/>
            </w:pPr>
            <w:r>
              <w:t>Recommendation</w:t>
            </w:r>
          </w:p>
        </w:tc>
        <w:tc>
          <w:tcPr>
            <w:tcW w:w="1194" w:type="dxa"/>
            <w:tcBorders>
              <w:top w:val="none" w:sz="0" w:space="0" w:color="auto"/>
              <w:bottom w:val="none" w:sz="0" w:space="0" w:color="auto"/>
            </w:tcBorders>
            <w:hideMark/>
          </w:tcPr>
          <w:p w:rsidR="00E77B59" w:rsidRDefault="00E77B59" w:rsidP="0099410C">
            <w:pPr>
              <w:pStyle w:val="TableHeaderRow"/>
              <w:cnfStyle w:val="100000000000" w:firstRow="1" w:lastRow="0" w:firstColumn="0" w:lastColumn="0" w:oddVBand="0" w:evenVBand="0" w:oddHBand="0" w:evenHBand="0" w:firstRowFirstColumn="0" w:firstRowLastColumn="0" w:lastRowFirstColumn="0" w:lastRowLastColumn="0"/>
            </w:pPr>
            <w:r>
              <w:t xml:space="preserve">Response </w:t>
            </w:r>
          </w:p>
        </w:tc>
        <w:tc>
          <w:tcPr>
            <w:tcW w:w="4618" w:type="dxa"/>
            <w:tcBorders>
              <w:top w:val="none" w:sz="0" w:space="0" w:color="auto"/>
              <w:bottom w:val="none" w:sz="0" w:space="0" w:color="auto"/>
            </w:tcBorders>
            <w:hideMark/>
          </w:tcPr>
          <w:p w:rsidR="00E77B59" w:rsidRDefault="00E77B59" w:rsidP="0099410C">
            <w:pPr>
              <w:pStyle w:val="TableHeaderRow"/>
              <w:cnfStyle w:val="100000000000" w:firstRow="1" w:lastRow="0" w:firstColumn="0" w:lastColumn="0" w:oddVBand="0" w:evenVBand="0" w:oddHBand="0" w:evenHBand="0" w:firstRowFirstColumn="0" w:firstRowLastColumn="0" w:lastRowFirstColumn="0" w:lastRowLastColumn="0"/>
            </w:pPr>
            <w:r>
              <w:t xml:space="preserve">Explanation </w:t>
            </w:r>
          </w:p>
        </w:tc>
        <w:tc>
          <w:tcPr>
            <w:tcW w:w="3685" w:type="dxa"/>
            <w:tcBorders>
              <w:top w:val="none" w:sz="0" w:space="0" w:color="auto"/>
              <w:bottom w:val="none" w:sz="0" w:space="0" w:color="auto"/>
            </w:tcBorders>
            <w:hideMark/>
          </w:tcPr>
          <w:p w:rsidR="00E77B59" w:rsidRDefault="00E77B59" w:rsidP="0099410C">
            <w:pPr>
              <w:pStyle w:val="TableHeaderRow"/>
              <w:cnfStyle w:val="100000000000" w:firstRow="1" w:lastRow="0" w:firstColumn="0" w:lastColumn="0" w:oddVBand="0" w:evenVBand="0" w:oddHBand="0" w:evenHBand="0" w:firstRowFirstColumn="0" w:firstRowLastColumn="0" w:lastRowFirstColumn="0" w:lastRowLastColumn="0"/>
            </w:pPr>
            <w:r>
              <w:t xml:space="preserve">Action plan </w:t>
            </w:r>
          </w:p>
        </w:tc>
        <w:tc>
          <w:tcPr>
            <w:tcW w:w="2067" w:type="dxa"/>
            <w:tcBorders>
              <w:top w:val="none" w:sz="0" w:space="0" w:color="auto"/>
              <w:bottom w:val="none" w:sz="0" w:space="0" w:color="auto"/>
            </w:tcBorders>
            <w:hideMark/>
          </w:tcPr>
          <w:p w:rsidR="00E77B59" w:rsidRPr="00E77B59" w:rsidRDefault="00E77B59" w:rsidP="0099410C">
            <w:pPr>
              <w:pStyle w:val="TableHeaderRow"/>
              <w:cnfStyle w:val="100000000000" w:firstRow="1" w:lastRow="0" w:firstColumn="0" w:lastColumn="0" w:oddVBand="0" w:evenVBand="0" w:oddHBand="0" w:evenHBand="0" w:firstRowFirstColumn="0" w:firstRowLastColumn="0" w:lastRowFirstColumn="0" w:lastRowLastColumn="0"/>
            </w:pPr>
            <w:r w:rsidRPr="005D67B8">
              <w:t>Timeframe</w:t>
            </w:r>
          </w:p>
        </w:tc>
      </w:tr>
      <w:tr w:rsidR="00C454BB" w:rsidRPr="001000FF" w:rsidTr="00BC71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hideMark/>
          </w:tcPr>
          <w:p w:rsidR="00C454BB" w:rsidRPr="001000FF" w:rsidRDefault="00C454BB" w:rsidP="00C454BB">
            <w:pPr>
              <w:pStyle w:val="Heading3"/>
              <w:spacing w:before="120" w:line="240" w:lineRule="auto"/>
              <w:contextualSpacing w:val="0"/>
              <w:outlineLvl w:val="2"/>
              <w:rPr>
                <w:b/>
                <w:sz w:val="21"/>
                <w:szCs w:val="21"/>
              </w:rPr>
            </w:pPr>
            <w:r w:rsidRPr="001000FF">
              <w:rPr>
                <w:b/>
                <w:sz w:val="21"/>
                <w:szCs w:val="21"/>
              </w:rPr>
              <w:t xml:space="preserve">Recommendation 5: </w:t>
            </w:r>
            <w:r w:rsidRPr="001000FF">
              <w:rPr>
                <w:sz w:val="21"/>
                <w:szCs w:val="21"/>
              </w:rPr>
              <w:t>State-Owned Enterprises</w:t>
            </w:r>
          </w:p>
          <w:p w:rsidR="00C454BB" w:rsidRPr="001000FF" w:rsidRDefault="00C454BB" w:rsidP="00C454BB">
            <w:pPr>
              <w:rPr>
                <w:rFonts w:asciiTheme="majorHAnsi" w:eastAsiaTheme="majorEastAsia" w:hAnsiTheme="majorHAnsi" w:cstheme="majorBidi"/>
                <w:bCs/>
                <w:i/>
                <w:sz w:val="21"/>
                <w:szCs w:val="21"/>
              </w:rPr>
            </w:pPr>
            <w:r w:rsidRPr="001000FF">
              <w:rPr>
                <w:rFonts w:asciiTheme="majorHAnsi" w:eastAsiaTheme="majorEastAsia" w:hAnsiTheme="majorHAnsi" w:cstheme="majorBidi"/>
                <w:bCs/>
                <w:i/>
                <w:sz w:val="21"/>
                <w:szCs w:val="21"/>
              </w:rPr>
              <w:t>Investigate the extent to which KIT could provide courses tailored to needs of SOEs/PUB or even public sector more generally as a means to diversifying employment opportunities for graduates</w:t>
            </w:r>
          </w:p>
        </w:tc>
        <w:tc>
          <w:tcPr>
            <w:tcW w:w="1194" w:type="dxa"/>
            <w:shd w:val="clear" w:color="auto" w:fill="92D050"/>
            <w:hideMark/>
          </w:tcPr>
          <w:p w:rsidR="00C454BB" w:rsidRPr="001000FF" w:rsidRDefault="00C454BB" w:rsidP="00C454BB">
            <w:pPr>
              <w:pStyle w:val="Heading3"/>
              <w:outlineLvl w:val="2"/>
              <w:cnfStyle w:val="000000100000" w:firstRow="0" w:lastRow="0" w:firstColumn="0" w:lastColumn="0" w:oddVBand="0" w:evenVBand="0" w:oddHBand="1" w:evenHBand="0" w:firstRowFirstColumn="0" w:firstRowLastColumn="0" w:lastRowFirstColumn="0" w:lastRowLastColumn="0"/>
              <w:rPr>
                <w:sz w:val="21"/>
                <w:szCs w:val="21"/>
              </w:rPr>
            </w:pPr>
            <w:r w:rsidRPr="001000FF">
              <w:rPr>
                <w:sz w:val="21"/>
                <w:szCs w:val="21"/>
              </w:rPr>
              <w:t xml:space="preserve">Agree </w:t>
            </w:r>
          </w:p>
        </w:tc>
        <w:tc>
          <w:tcPr>
            <w:tcW w:w="4618" w:type="dxa"/>
            <w:shd w:val="clear" w:color="auto" w:fill="auto"/>
          </w:tcPr>
          <w:p w:rsidR="00C454BB" w:rsidRDefault="00C454BB" w:rsidP="00BC71C0">
            <w:pPr>
              <w:pStyle w:val="BodyText"/>
              <w:numPr>
                <w:ilvl w:val="0"/>
                <w:numId w:val="35"/>
              </w:numPr>
              <w:ind w:left="250" w:hanging="250"/>
              <w:cnfStyle w:val="000000100000" w:firstRow="0" w:lastRow="0" w:firstColumn="0" w:lastColumn="0" w:oddVBand="0" w:evenVBand="0" w:oddHBand="1" w:evenHBand="0" w:firstRowFirstColumn="0" w:firstRowLastColumn="0" w:lastRowFirstColumn="0" w:lastRowLastColumn="0"/>
              <w:rPr>
                <w:rFonts w:asciiTheme="majorHAnsi" w:hAnsiTheme="majorHAnsi"/>
                <w:sz w:val="21"/>
                <w:szCs w:val="21"/>
              </w:rPr>
            </w:pPr>
            <w:r w:rsidRPr="001000FF">
              <w:rPr>
                <w:rFonts w:asciiTheme="majorHAnsi" w:hAnsiTheme="majorHAnsi"/>
                <w:sz w:val="21"/>
                <w:szCs w:val="21"/>
              </w:rPr>
              <w:t>KIT effort</w:t>
            </w:r>
            <w:r w:rsidR="00A5057F">
              <w:rPr>
                <w:rFonts w:asciiTheme="majorHAnsi" w:hAnsiTheme="majorHAnsi"/>
                <w:sz w:val="21"/>
                <w:szCs w:val="21"/>
              </w:rPr>
              <w:t xml:space="preserve"> to support SOEs are on-going and Post will support s</w:t>
            </w:r>
            <w:r w:rsidRPr="001000FF">
              <w:rPr>
                <w:rFonts w:asciiTheme="majorHAnsi" w:hAnsiTheme="majorHAnsi"/>
                <w:sz w:val="21"/>
                <w:szCs w:val="21"/>
              </w:rPr>
              <w:t>cale up</w:t>
            </w:r>
            <w:r>
              <w:rPr>
                <w:rFonts w:asciiTheme="majorHAnsi" w:hAnsiTheme="majorHAnsi"/>
                <w:sz w:val="21"/>
                <w:szCs w:val="21"/>
              </w:rPr>
              <w:t>.</w:t>
            </w:r>
          </w:p>
          <w:p w:rsidR="00C454BB" w:rsidRDefault="00C454BB" w:rsidP="00BC71C0">
            <w:pPr>
              <w:pStyle w:val="BodyText"/>
              <w:numPr>
                <w:ilvl w:val="0"/>
                <w:numId w:val="35"/>
              </w:numPr>
              <w:ind w:left="250" w:hanging="250"/>
              <w:cnfStyle w:val="000000100000" w:firstRow="0" w:lastRow="0" w:firstColumn="0" w:lastColumn="0" w:oddVBand="0" w:evenVBand="0" w:oddHBand="1" w:evenHBand="0" w:firstRowFirstColumn="0" w:firstRowLastColumn="0" w:lastRowFirstColumn="0" w:lastRowLastColumn="0"/>
              <w:rPr>
                <w:rFonts w:asciiTheme="majorHAnsi" w:hAnsiTheme="majorHAnsi"/>
                <w:sz w:val="21"/>
                <w:szCs w:val="21"/>
              </w:rPr>
            </w:pPr>
            <w:r>
              <w:rPr>
                <w:rFonts w:asciiTheme="majorHAnsi" w:hAnsiTheme="majorHAnsi"/>
                <w:sz w:val="21"/>
                <w:szCs w:val="21"/>
              </w:rPr>
              <w:t xml:space="preserve">KIT </w:t>
            </w:r>
            <w:r w:rsidR="00443951">
              <w:rPr>
                <w:rFonts w:asciiTheme="majorHAnsi" w:hAnsiTheme="majorHAnsi"/>
                <w:sz w:val="21"/>
                <w:szCs w:val="21"/>
              </w:rPr>
              <w:t>is</w:t>
            </w:r>
            <w:r w:rsidR="00F504F0">
              <w:rPr>
                <w:rFonts w:asciiTheme="majorHAnsi" w:hAnsiTheme="majorHAnsi"/>
                <w:sz w:val="21"/>
                <w:szCs w:val="21"/>
              </w:rPr>
              <w:t xml:space="preserve"> already</w:t>
            </w:r>
            <w:r w:rsidR="00443951">
              <w:rPr>
                <w:rFonts w:asciiTheme="majorHAnsi" w:hAnsiTheme="majorHAnsi"/>
                <w:sz w:val="21"/>
                <w:szCs w:val="21"/>
              </w:rPr>
              <w:t xml:space="preserve"> addressing </w:t>
            </w:r>
            <w:r>
              <w:rPr>
                <w:rFonts w:asciiTheme="majorHAnsi" w:hAnsiTheme="majorHAnsi"/>
                <w:sz w:val="21"/>
                <w:szCs w:val="21"/>
              </w:rPr>
              <w:t>training requests:</w:t>
            </w:r>
          </w:p>
          <w:p w:rsidR="00C454BB" w:rsidRDefault="00C454BB" w:rsidP="00C454BB">
            <w:pPr>
              <w:pStyle w:val="BodyText"/>
              <w:numPr>
                <w:ilvl w:val="0"/>
                <w:numId w:val="23"/>
              </w:numPr>
              <w:cnfStyle w:val="000000100000" w:firstRow="0" w:lastRow="0" w:firstColumn="0" w:lastColumn="0" w:oddVBand="0" w:evenVBand="0" w:oddHBand="1" w:evenHBand="0" w:firstRowFirstColumn="0" w:firstRowLastColumn="0" w:lastRowFirstColumn="0" w:lastRowLastColumn="0"/>
              <w:rPr>
                <w:rFonts w:asciiTheme="majorHAnsi" w:hAnsiTheme="majorHAnsi"/>
                <w:sz w:val="21"/>
                <w:szCs w:val="21"/>
              </w:rPr>
            </w:pPr>
            <w:r>
              <w:rPr>
                <w:rFonts w:asciiTheme="majorHAnsi" w:hAnsiTheme="majorHAnsi"/>
                <w:sz w:val="21"/>
                <w:szCs w:val="21"/>
              </w:rPr>
              <w:t>MEHR asked for a professional development program for their staff, particularly the labour sending unit.</w:t>
            </w:r>
          </w:p>
          <w:p w:rsidR="00C454BB" w:rsidRPr="001000FF" w:rsidRDefault="00C454BB" w:rsidP="00C454BB">
            <w:pPr>
              <w:pStyle w:val="BodyText"/>
              <w:numPr>
                <w:ilvl w:val="0"/>
                <w:numId w:val="23"/>
              </w:numPr>
              <w:cnfStyle w:val="000000100000" w:firstRow="0" w:lastRow="0" w:firstColumn="0" w:lastColumn="0" w:oddVBand="0" w:evenVBand="0" w:oddHBand="1" w:evenHBand="0" w:firstRowFirstColumn="0" w:firstRowLastColumn="0" w:lastRowFirstColumn="0" w:lastRowLastColumn="0"/>
              <w:rPr>
                <w:rFonts w:asciiTheme="majorHAnsi" w:hAnsiTheme="majorHAnsi"/>
                <w:sz w:val="21"/>
                <w:szCs w:val="21"/>
              </w:rPr>
            </w:pPr>
            <w:r>
              <w:rPr>
                <w:rFonts w:asciiTheme="majorHAnsi" w:hAnsiTheme="majorHAnsi"/>
                <w:sz w:val="21"/>
                <w:szCs w:val="21"/>
              </w:rPr>
              <w:t xml:space="preserve">English language training programs were requested by the magistrate courts for lawyers, by MTC and maritime police. </w:t>
            </w:r>
          </w:p>
        </w:tc>
        <w:tc>
          <w:tcPr>
            <w:tcW w:w="3685" w:type="dxa"/>
          </w:tcPr>
          <w:p w:rsidR="00C454BB" w:rsidRDefault="00C454BB" w:rsidP="00C454BB">
            <w:pPr>
              <w:pStyle w:val="BodyText"/>
              <w:numPr>
                <w:ilvl w:val="0"/>
                <w:numId w:val="18"/>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1"/>
                <w:szCs w:val="21"/>
              </w:rPr>
            </w:pPr>
            <w:r w:rsidRPr="00BC71C0">
              <w:rPr>
                <w:rFonts w:cstheme="minorHAnsi"/>
                <w:b/>
                <w:color w:val="auto"/>
                <w:sz w:val="21"/>
                <w:szCs w:val="21"/>
              </w:rPr>
              <w:t>Underway.</w:t>
            </w:r>
            <w:r>
              <w:rPr>
                <w:rFonts w:asciiTheme="minorHAnsi" w:hAnsiTheme="minorHAnsi" w:cstheme="minorHAnsi"/>
                <w:color w:val="auto"/>
                <w:sz w:val="21"/>
                <w:szCs w:val="21"/>
              </w:rPr>
              <w:t xml:space="preserve"> Post</w:t>
            </w:r>
            <w:r w:rsidR="00A5057F">
              <w:rPr>
                <w:rFonts w:asciiTheme="minorHAnsi" w:hAnsiTheme="minorHAnsi" w:cstheme="minorHAnsi"/>
                <w:color w:val="auto"/>
                <w:sz w:val="21"/>
                <w:szCs w:val="21"/>
              </w:rPr>
              <w:t xml:space="preserve"> will continue to support KIT initiatives to strengthen </w:t>
            </w:r>
            <w:r>
              <w:rPr>
                <w:rFonts w:asciiTheme="minorHAnsi" w:hAnsiTheme="minorHAnsi" w:cstheme="minorHAnsi"/>
                <w:color w:val="auto"/>
                <w:sz w:val="21"/>
                <w:szCs w:val="21"/>
              </w:rPr>
              <w:t>SOE engagement –</w:t>
            </w:r>
            <w:r w:rsidR="00A5057F">
              <w:rPr>
                <w:rFonts w:asciiTheme="minorHAnsi" w:hAnsiTheme="minorHAnsi" w:cstheme="minorHAnsi"/>
                <w:color w:val="auto"/>
                <w:sz w:val="21"/>
                <w:szCs w:val="21"/>
              </w:rPr>
              <w:t xml:space="preserve"> such as</w:t>
            </w:r>
            <w:r>
              <w:rPr>
                <w:rFonts w:asciiTheme="minorHAnsi" w:hAnsiTheme="minorHAnsi" w:cstheme="minorHAnsi"/>
                <w:color w:val="auto"/>
                <w:sz w:val="21"/>
                <w:szCs w:val="21"/>
              </w:rPr>
              <w:t xml:space="preserve"> </w:t>
            </w:r>
            <w:r w:rsidR="000E5837">
              <w:rPr>
                <w:rFonts w:asciiTheme="minorHAnsi" w:hAnsiTheme="minorHAnsi" w:cstheme="minorHAnsi"/>
                <w:color w:val="auto"/>
                <w:sz w:val="21"/>
                <w:szCs w:val="21"/>
              </w:rPr>
              <w:t>develop</w:t>
            </w:r>
            <w:r w:rsidR="00A5057F">
              <w:rPr>
                <w:rFonts w:asciiTheme="minorHAnsi" w:hAnsiTheme="minorHAnsi" w:cstheme="minorHAnsi"/>
                <w:color w:val="auto"/>
                <w:sz w:val="21"/>
                <w:szCs w:val="21"/>
              </w:rPr>
              <w:t>ing</w:t>
            </w:r>
            <w:r w:rsidR="000E5837">
              <w:rPr>
                <w:rFonts w:asciiTheme="minorHAnsi" w:hAnsiTheme="minorHAnsi" w:cstheme="minorHAnsi"/>
                <w:color w:val="auto"/>
                <w:sz w:val="21"/>
                <w:szCs w:val="21"/>
              </w:rPr>
              <w:t xml:space="preserve"> and </w:t>
            </w:r>
            <w:r>
              <w:rPr>
                <w:rFonts w:asciiTheme="minorHAnsi" w:hAnsiTheme="minorHAnsi" w:cstheme="minorHAnsi"/>
                <w:color w:val="auto"/>
                <w:sz w:val="21"/>
                <w:szCs w:val="21"/>
              </w:rPr>
              <w:t>deliver</w:t>
            </w:r>
            <w:r w:rsidR="00A5057F">
              <w:rPr>
                <w:rFonts w:asciiTheme="minorHAnsi" w:hAnsiTheme="minorHAnsi" w:cstheme="minorHAnsi"/>
                <w:color w:val="auto"/>
                <w:sz w:val="21"/>
                <w:szCs w:val="21"/>
              </w:rPr>
              <w:t>ing</w:t>
            </w:r>
            <w:r>
              <w:rPr>
                <w:rFonts w:asciiTheme="minorHAnsi" w:hAnsiTheme="minorHAnsi" w:cstheme="minorHAnsi"/>
                <w:color w:val="auto"/>
                <w:sz w:val="21"/>
                <w:szCs w:val="21"/>
              </w:rPr>
              <w:t xml:space="preserve"> </w:t>
            </w:r>
            <w:r w:rsidR="000E5837">
              <w:rPr>
                <w:rFonts w:asciiTheme="minorHAnsi" w:hAnsiTheme="minorHAnsi" w:cstheme="minorHAnsi"/>
                <w:color w:val="auto"/>
                <w:sz w:val="21"/>
                <w:szCs w:val="21"/>
              </w:rPr>
              <w:t xml:space="preserve">professional development </w:t>
            </w:r>
            <w:r>
              <w:rPr>
                <w:rFonts w:asciiTheme="minorHAnsi" w:hAnsiTheme="minorHAnsi" w:cstheme="minorHAnsi"/>
                <w:color w:val="auto"/>
                <w:sz w:val="21"/>
                <w:szCs w:val="21"/>
              </w:rPr>
              <w:t>training programs</w:t>
            </w:r>
            <w:r w:rsidR="000E5837">
              <w:rPr>
                <w:rFonts w:asciiTheme="minorHAnsi" w:hAnsiTheme="minorHAnsi" w:cstheme="minorHAnsi"/>
                <w:color w:val="auto"/>
                <w:sz w:val="21"/>
                <w:szCs w:val="21"/>
              </w:rPr>
              <w:t xml:space="preserve"> in collaboration with other appropriate training institutions in Kiribati and overseas</w:t>
            </w:r>
            <w:r>
              <w:rPr>
                <w:rFonts w:asciiTheme="minorHAnsi" w:hAnsiTheme="minorHAnsi" w:cstheme="minorHAnsi"/>
                <w:color w:val="auto"/>
                <w:sz w:val="21"/>
                <w:szCs w:val="21"/>
              </w:rPr>
              <w:t xml:space="preserve">. </w:t>
            </w:r>
          </w:p>
          <w:p w:rsidR="00C454BB" w:rsidRPr="001000FF" w:rsidRDefault="00C454BB" w:rsidP="00BC71C0">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1"/>
                <w:szCs w:val="21"/>
              </w:rPr>
            </w:pPr>
          </w:p>
        </w:tc>
        <w:tc>
          <w:tcPr>
            <w:tcW w:w="2067" w:type="dxa"/>
            <w:tcBorders>
              <w:right w:val="single" w:sz="4" w:space="0" w:color="5B9BD5" w:themeColor="accent1"/>
            </w:tcBorders>
            <w:shd w:val="clear" w:color="auto" w:fill="auto"/>
          </w:tcPr>
          <w:p w:rsidR="00C454BB" w:rsidRPr="00FB7E73" w:rsidRDefault="00CC492B" w:rsidP="00C454BB">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sz w:val="21"/>
                <w:szCs w:val="21"/>
              </w:rPr>
            </w:pPr>
            <w:r>
              <w:rPr>
                <w:rFonts w:asciiTheme="majorHAnsi" w:hAnsiTheme="majorHAnsi"/>
                <w:sz w:val="21"/>
                <w:szCs w:val="21"/>
              </w:rPr>
              <w:t xml:space="preserve">In the next 6 </w:t>
            </w:r>
            <w:r w:rsidR="00C454BB" w:rsidRPr="00FB7E73">
              <w:rPr>
                <w:rFonts w:asciiTheme="majorHAnsi" w:hAnsiTheme="majorHAnsi"/>
                <w:sz w:val="21"/>
                <w:szCs w:val="21"/>
              </w:rPr>
              <w:t>months</w:t>
            </w:r>
          </w:p>
          <w:p w:rsidR="00C454BB" w:rsidRPr="001000FF" w:rsidRDefault="00C454BB" w:rsidP="00C454BB">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sz w:val="21"/>
                <w:szCs w:val="21"/>
              </w:rPr>
            </w:pPr>
            <w:r w:rsidRPr="00FB7E73">
              <w:rPr>
                <w:rFonts w:asciiTheme="majorHAnsi" w:hAnsiTheme="majorHAnsi"/>
                <w:sz w:val="21"/>
                <w:szCs w:val="21"/>
              </w:rPr>
              <w:t>Proposed changes will be reflected in the Contract Amendment DFAT is currently negotiating with Scope Global (3-year extension)</w:t>
            </w:r>
          </w:p>
        </w:tc>
      </w:tr>
    </w:tbl>
    <w:p w:rsidR="00E77B59" w:rsidRDefault="00E77B59"/>
    <w:tbl>
      <w:tblPr>
        <w:tblStyle w:val="DFATTable1"/>
        <w:tblW w:w="15300" w:type="dxa"/>
        <w:tblBorders>
          <w:top w:val="single" w:sz="4" w:space="0" w:color="5B9BD5" w:themeColor="accent1"/>
          <w:left w:val="single" w:sz="4" w:space="0" w:color="5B9BD5" w:themeColor="accent1"/>
          <w:right w:val="single" w:sz="4" w:space="0" w:color="5B9BD5" w:themeColor="accent1"/>
        </w:tblBorders>
        <w:tblLook w:val="04A0" w:firstRow="1" w:lastRow="0" w:firstColumn="1" w:lastColumn="0" w:noHBand="0" w:noVBand="1"/>
        <w:tblCaption w:val="Individual management response to the recommendations (continued)."/>
        <w:tblDescription w:val="Recommendation: Recommendation 2 [repeat evaluation recommendation in full. 'Landscape' orientation could be used for this table.]&#10;Response: [Note: select one option from the column below, delete others]: To insert: Agree/ Agree in part/ Disagree.&#10;Explanation: To insert. [If Agreeing in part: clearly specifiy which aspect of the recommendation you partly agree with].&#10;Action plan: to insert.&#10;Timeframe: If practical, please specify timeframe here.&#10;&#10;To repeat responses for all evaluation recommendations."/>
      </w:tblPr>
      <w:tblGrid>
        <w:gridCol w:w="4957"/>
        <w:gridCol w:w="1185"/>
        <w:gridCol w:w="3351"/>
        <w:gridCol w:w="3685"/>
        <w:gridCol w:w="2122"/>
      </w:tblGrid>
      <w:tr w:rsidR="0021622B" w:rsidTr="00BC71C0">
        <w:trPr>
          <w:cnfStyle w:val="100000000000" w:firstRow="1" w:lastRow="0" w:firstColumn="0" w:lastColumn="0" w:oddVBand="0" w:evenVBand="0" w:oddHBand="0"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4957" w:type="dxa"/>
            <w:tcBorders>
              <w:top w:val="none" w:sz="0" w:space="0" w:color="auto"/>
              <w:bottom w:val="none" w:sz="0" w:space="0" w:color="auto"/>
            </w:tcBorders>
            <w:hideMark/>
          </w:tcPr>
          <w:p w:rsidR="00E77B59" w:rsidRDefault="00E77B59" w:rsidP="0099410C">
            <w:pPr>
              <w:pStyle w:val="TableHeaderRow"/>
            </w:pPr>
            <w:r>
              <w:lastRenderedPageBreak/>
              <w:t>Recommendation</w:t>
            </w:r>
          </w:p>
        </w:tc>
        <w:tc>
          <w:tcPr>
            <w:tcW w:w="1185" w:type="dxa"/>
            <w:tcBorders>
              <w:top w:val="none" w:sz="0" w:space="0" w:color="auto"/>
              <w:bottom w:val="none" w:sz="0" w:space="0" w:color="auto"/>
            </w:tcBorders>
            <w:hideMark/>
          </w:tcPr>
          <w:p w:rsidR="00E77B59" w:rsidRDefault="00E77B59" w:rsidP="0099410C">
            <w:pPr>
              <w:pStyle w:val="TableHeaderRow"/>
              <w:cnfStyle w:val="100000000000" w:firstRow="1" w:lastRow="0" w:firstColumn="0" w:lastColumn="0" w:oddVBand="0" w:evenVBand="0" w:oddHBand="0" w:evenHBand="0" w:firstRowFirstColumn="0" w:firstRowLastColumn="0" w:lastRowFirstColumn="0" w:lastRowLastColumn="0"/>
            </w:pPr>
            <w:r>
              <w:t xml:space="preserve">Response </w:t>
            </w:r>
          </w:p>
        </w:tc>
        <w:tc>
          <w:tcPr>
            <w:tcW w:w="3351" w:type="dxa"/>
            <w:tcBorders>
              <w:top w:val="none" w:sz="0" w:space="0" w:color="auto"/>
              <w:bottom w:val="none" w:sz="0" w:space="0" w:color="auto"/>
            </w:tcBorders>
            <w:hideMark/>
          </w:tcPr>
          <w:p w:rsidR="00E77B59" w:rsidRDefault="00E77B59" w:rsidP="0099410C">
            <w:pPr>
              <w:pStyle w:val="TableHeaderRow"/>
              <w:cnfStyle w:val="100000000000" w:firstRow="1" w:lastRow="0" w:firstColumn="0" w:lastColumn="0" w:oddVBand="0" w:evenVBand="0" w:oddHBand="0" w:evenHBand="0" w:firstRowFirstColumn="0" w:firstRowLastColumn="0" w:lastRowFirstColumn="0" w:lastRowLastColumn="0"/>
            </w:pPr>
            <w:r>
              <w:t xml:space="preserve">Explanation </w:t>
            </w:r>
          </w:p>
        </w:tc>
        <w:tc>
          <w:tcPr>
            <w:tcW w:w="3685" w:type="dxa"/>
            <w:tcBorders>
              <w:top w:val="none" w:sz="0" w:space="0" w:color="auto"/>
              <w:bottom w:val="none" w:sz="0" w:space="0" w:color="auto"/>
            </w:tcBorders>
            <w:hideMark/>
          </w:tcPr>
          <w:p w:rsidR="00E77B59" w:rsidRDefault="00E77B59" w:rsidP="0099410C">
            <w:pPr>
              <w:pStyle w:val="TableHeaderRow"/>
              <w:cnfStyle w:val="100000000000" w:firstRow="1" w:lastRow="0" w:firstColumn="0" w:lastColumn="0" w:oddVBand="0" w:evenVBand="0" w:oddHBand="0" w:evenHBand="0" w:firstRowFirstColumn="0" w:firstRowLastColumn="0" w:lastRowFirstColumn="0" w:lastRowLastColumn="0"/>
            </w:pPr>
            <w:r>
              <w:t xml:space="preserve">Action plan </w:t>
            </w:r>
          </w:p>
        </w:tc>
        <w:tc>
          <w:tcPr>
            <w:tcW w:w="2122" w:type="dxa"/>
            <w:tcBorders>
              <w:top w:val="none" w:sz="0" w:space="0" w:color="auto"/>
              <w:bottom w:val="none" w:sz="0" w:space="0" w:color="auto"/>
            </w:tcBorders>
            <w:hideMark/>
          </w:tcPr>
          <w:p w:rsidR="00E77B59" w:rsidRPr="00E77B59" w:rsidRDefault="00E77B59" w:rsidP="0099410C">
            <w:pPr>
              <w:pStyle w:val="TableHeaderRow"/>
              <w:cnfStyle w:val="100000000000" w:firstRow="1" w:lastRow="0" w:firstColumn="0" w:lastColumn="0" w:oddVBand="0" w:evenVBand="0" w:oddHBand="0" w:evenHBand="0" w:firstRowFirstColumn="0" w:firstRowLastColumn="0" w:lastRowFirstColumn="0" w:lastRowLastColumn="0"/>
            </w:pPr>
            <w:r w:rsidRPr="005D67B8">
              <w:t>Timeframe</w:t>
            </w:r>
          </w:p>
        </w:tc>
      </w:tr>
      <w:tr w:rsidR="00443951" w:rsidRPr="001000FF" w:rsidTr="00BC71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hideMark/>
          </w:tcPr>
          <w:p w:rsidR="00443951" w:rsidRPr="001000FF" w:rsidRDefault="00443951" w:rsidP="00443951">
            <w:pPr>
              <w:pStyle w:val="Heading3"/>
              <w:spacing w:before="120" w:line="240" w:lineRule="auto"/>
              <w:contextualSpacing w:val="0"/>
              <w:outlineLvl w:val="2"/>
              <w:rPr>
                <w:b/>
                <w:sz w:val="21"/>
                <w:szCs w:val="21"/>
              </w:rPr>
            </w:pPr>
            <w:r w:rsidRPr="001000FF">
              <w:rPr>
                <w:b/>
                <w:sz w:val="21"/>
                <w:szCs w:val="21"/>
              </w:rPr>
              <w:t xml:space="preserve">Recommendation 6: </w:t>
            </w:r>
            <w:r w:rsidRPr="001000FF">
              <w:rPr>
                <w:sz w:val="21"/>
                <w:szCs w:val="21"/>
              </w:rPr>
              <w:t xml:space="preserve">Private Sector </w:t>
            </w:r>
          </w:p>
          <w:p w:rsidR="00443951" w:rsidRPr="001000FF" w:rsidRDefault="00443951" w:rsidP="00443951">
            <w:pPr>
              <w:pStyle w:val="BodyText"/>
              <w:spacing w:after="120" w:line="240" w:lineRule="auto"/>
              <w:rPr>
                <w:rFonts w:asciiTheme="majorHAnsi" w:eastAsiaTheme="majorEastAsia" w:hAnsiTheme="majorHAnsi" w:cstheme="majorBidi"/>
                <w:bCs/>
                <w:i/>
                <w:sz w:val="21"/>
                <w:szCs w:val="21"/>
              </w:rPr>
            </w:pPr>
            <w:r w:rsidRPr="001000FF">
              <w:rPr>
                <w:rFonts w:asciiTheme="majorHAnsi" w:eastAsiaTheme="majorEastAsia" w:hAnsiTheme="majorHAnsi" w:cstheme="majorBidi"/>
                <w:bCs/>
                <w:i/>
                <w:sz w:val="21"/>
                <w:szCs w:val="21"/>
              </w:rPr>
              <w:t xml:space="preserve">Provide greater investment in a ‘virtual’ Business Enterprise Centre </w:t>
            </w:r>
          </w:p>
          <w:p w:rsidR="00443951" w:rsidRPr="001000FF" w:rsidRDefault="00443951" w:rsidP="00443951">
            <w:pPr>
              <w:pStyle w:val="BodyText"/>
              <w:numPr>
                <w:ilvl w:val="0"/>
                <w:numId w:val="4"/>
              </w:numPr>
              <w:spacing w:after="120" w:line="240" w:lineRule="auto"/>
              <w:rPr>
                <w:rFonts w:asciiTheme="majorHAnsi" w:eastAsiaTheme="majorEastAsia" w:hAnsiTheme="majorHAnsi" w:cstheme="majorBidi"/>
                <w:bCs/>
                <w:i/>
                <w:sz w:val="21"/>
                <w:szCs w:val="21"/>
              </w:rPr>
            </w:pPr>
            <w:r w:rsidRPr="001000FF">
              <w:rPr>
                <w:rFonts w:asciiTheme="majorHAnsi" w:eastAsiaTheme="majorEastAsia" w:hAnsiTheme="majorHAnsi" w:cstheme="majorBidi"/>
                <w:bCs/>
                <w:i/>
                <w:sz w:val="21"/>
                <w:szCs w:val="21"/>
              </w:rPr>
              <w:t>Broaden horizon to include IT, horticulture (vegetable gardens)</w:t>
            </w:r>
          </w:p>
          <w:p w:rsidR="00443951" w:rsidRPr="001000FF" w:rsidRDefault="00443951" w:rsidP="00443951">
            <w:pPr>
              <w:pStyle w:val="BodyText"/>
              <w:numPr>
                <w:ilvl w:val="0"/>
                <w:numId w:val="4"/>
              </w:numPr>
              <w:spacing w:after="120" w:line="240" w:lineRule="auto"/>
              <w:rPr>
                <w:rFonts w:asciiTheme="majorHAnsi" w:eastAsiaTheme="majorEastAsia" w:hAnsiTheme="majorHAnsi" w:cstheme="majorBidi"/>
                <w:bCs/>
                <w:i/>
                <w:sz w:val="21"/>
                <w:szCs w:val="21"/>
              </w:rPr>
            </w:pPr>
            <w:r w:rsidRPr="001000FF">
              <w:rPr>
                <w:rFonts w:asciiTheme="majorHAnsi" w:eastAsiaTheme="majorEastAsia" w:hAnsiTheme="majorHAnsi" w:cstheme="majorBidi"/>
                <w:bCs/>
                <w:i/>
                <w:sz w:val="21"/>
                <w:szCs w:val="21"/>
              </w:rPr>
              <w:t>Investigate other innovative ways and/or scaling up of other incubator options (e.g. drawing on other DFAT initiatives to support SMEs elsewhere – e.g. DFAT’s innovationXchange in PNG, Pacific  Innovation initiative)</w:t>
            </w:r>
          </w:p>
          <w:p w:rsidR="00443951" w:rsidRPr="001000FF" w:rsidRDefault="00443951" w:rsidP="00443951">
            <w:pPr>
              <w:pStyle w:val="BodyText"/>
              <w:spacing w:after="120" w:line="240" w:lineRule="auto"/>
              <w:rPr>
                <w:rFonts w:asciiTheme="majorHAnsi" w:eastAsiaTheme="majorEastAsia" w:hAnsiTheme="majorHAnsi" w:cstheme="majorBidi"/>
                <w:bCs/>
                <w:i/>
                <w:sz w:val="21"/>
                <w:szCs w:val="21"/>
              </w:rPr>
            </w:pPr>
            <w:r w:rsidRPr="001000FF">
              <w:rPr>
                <w:rFonts w:asciiTheme="majorHAnsi" w:eastAsiaTheme="majorEastAsia" w:hAnsiTheme="majorHAnsi" w:cstheme="majorBidi"/>
                <w:bCs/>
                <w:i/>
                <w:sz w:val="21"/>
                <w:szCs w:val="21"/>
              </w:rPr>
              <w:t>Revisit opportunities to offer short courses to Small Medium Enterprises in Kiribati</w:t>
            </w:r>
          </w:p>
        </w:tc>
        <w:tc>
          <w:tcPr>
            <w:tcW w:w="1185" w:type="dxa"/>
            <w:shd w:val="clear" w:color="auto" w:fill="92D050"/>
            <w:hideMark/>
          </w:tcPr>
          <w:p w:rsidR="00443951" w:rsidRPr="001000FF" w:rsidRDefault="00443951" w:rsidP="00443951">
            <w:pPr>
              <w:pStyle w:val="Heading3"/>
              <w:outlineLvl w:val="2"/>
              <w:cnfStyle w:val="000000100000" w:firstRow="0" w:lastRow="0" w:firstColumn="0" w:lastColumn="0" w:oddVBand="0" w:evenVBand="0" w:oddHBand="1" w:evenHBand="0" w:firstRowFirstColumn="0" w:firstRowLastColumn="0" w:lastRowFirstColumn="0" w:lastRowLastColumn="0"/>
              <w:rPr>
                <w:sz w:val="21"/>
                <w:szCs w:val="21"/>
              </w:rPr>
            </w:pPr>
            <w:r w:rsidRPr="001000FF">
              <w:rPr>
                <w:sz w:val="21"/>
                <w:szCs w:val="21"/>
              </w:rPr>
              <w:t xml:space="preserve">Agree </w:t>
            </w:r>
          </w:p>
        </w:tc>
        <w:tc>
          <w:tcPr>
            <w:tcW w:w="3351" w:type="dxa"/>
            <w:shd w:val="clear" w:color="auto" w:fill="auto"/>
          </w:tcPr>
          <w:p w:rsidR="00443951" w:rsidRDefault="00443951" w:rsidP="00BC71C0">
            <w:pPr>
              <w:pStyle w:val="BodyText"/>
              <w:numPr>
                <w:ilvl w:val="0"/>
                <w:numId w:val="36"/>
              </w:numPr>
              <w:ind w:left="259" w:hanging="218"/>
              <w:cnfStyle w:val="000000100000" w:firstRow="0" w:lastRow="0" w:firstColumn="0" w:lastColumn="0" w:oddVBand="0" w:evenVBand="0" w:oddHBand="1" w:evenHBand="0" w:firstRowFirstColumn="0" w:firstRowLastColumn="0" w:lastRowFirstColumn="0" w:lastRowLastColumn="0"/>
              <w:rPr>
                <w:rFonts w:asciiTheme="majorHAnsi" w:hAnsiTheme="majorHAnsi"/>
                <w:sz w:val="21"/>
                <w:szCs w:val="21"/>
              </w:rPr>
            </w:pPr>
            <w:r>
              <w:rPr>
                <w:rFonts w:asciiTheme="majorHAnsi" w:hAnsiTheme="majorHAnsi"/>
                <w:sz w:val="21"/>
                <w:szCs w:val="21"/>
              </w:rPr>
              <w:t xml:space="preserve">Through KAC, Post will advocate for an ‘industry advisory committee’ to </w:t>
            </w:r>
            <w:r w:rsidR="00F504F0">
              <w:rPr>
                <w:rFonts w:asciiTheme="majorHAnsi" w:hAnsiTheme="majorHAnsi"/>
                <w:sz w:val="21"/>
                <w:szCs w:val="21"/>
              </w:rPr>
              <w:t xml:space="preserve">support </w:t>
            </w:r>
            <w:r>
              <w:rPr>
                <w:rFonts w:asciiTheme="majorHAnsi" w:hAnsiTheme="majorHAnsi"/>
                <w:sz w:val="21"/>
                <w:szCs w:val="21"/>
              </w:rPr>
              <w:t>KIT</w:t>
            </w:r>
            <w:r w:rsidR="00CF02AF">
              <w:rPr>
                <w:rFonts w:asciiTheme="majorHAnsi" w:hAnsiTheme="majorHAnsi"/>
                <w:sz w:val="21"/>
                <w:szCs w:val="21"/>
              </w:rPr>
              <w:t xml:space="preserve"> Business Enterprise Centre</w:t>
            </w:r>
          </w:p>
          <w:p w:rsidR="00CF02AF" w:rsidRDefault="00CF02AF" w:rsidP="00BC71C0">
            <w:pPr>
              <w:pStyle w:val="BodyText"/>
              <w:numPr>
                <w:ilvl w:val="0"/>
                <w:numId w:val="36"/>
              </w:numPr>
              <w:ind w:left="259" w:hanging="218"/>
              <w:cnfStyle w:val="000000100000" w:firstRow="0" w:lastRow="0" w:firstColumn="0" w:lastColumn="0" w:oddVBand="0" w:evenVBand="0" w:oddHBand="1" w:evenHBand="0" w:firstRowFirstColumn="0" w:firstRowLastColumn="0" w:lastRowFirstColumn="0" w:lastRowLastColumn="0"/>
              <w:rPr>
                <w:rFonts w:asciiTheme="majorHAnsi" w:hAnsiTheme="majorHAnsi"/>
                <w:sz w:val="21"/>
                <w:szCs w:val="21"/>
              </w:rPr>
            </w:pPr>
            <w:r>
              <w:rPr>
                <w:rFonts w:asciiTheme="majorHAnsi" w:hAnsiTheme="majorHAnsi"/>
                <w:sz w:val="21"/>
                <w:szCs w:val="21"/>
              </w:rPr>
              <w:t>KIT is proposing a ‘business development strategy’ to establish real-life ‘business enterprise’ platforms</w:t>
            </w:r>
          </w:p>
          <w:p w:rsidR="000E5837" w:rsidRPr="00A5057F" w:rsidRDefault="00A5057F" w:rsidP="00210427">
            <w:pPr>
              <w:pStyle w:val="BodyText"/>
              <w:numPr>
                <w:ilvl w:val="0"/>
                <w:numId w:val="36"/>
              </w:numPr>
              <w:ind w:left="259" w:hanging="218"/>
              <w:cnfStyle w:val="000000100000" w:firstRow="0" w:lastRow="0" w:firstColumn="0" w:lastColumn="0" w:oddVBand="0" w:evenVBand="0" w:oddHBand="1" w:evenHBand="0" w:firstRowFirstColumn="0" w:firstRowLastColumn="0" w:lastRowFirstColumn="0" w:lastRowLastColumn="0"/>
              <w:rPr>
                <w:rFonts w:asciiTheme="majorHAnsi" w:hAnsiTheme="majorHAnsi"/>
                <w:sz w:val="21"/>
                <w:szCs w:val="21"/>
              </w:rPr>
            </w:pPr>
            <w:r>
              <w:rPr>
                <w:rFonts w:asciiTheme="majorHAnsi" w:hAnsiTheme="majorHAnsi"/>
                <w:sz w:val="21"/>
                <w:szCs w:val="21"/>
              </w:rPr>
              <w:t>Post will support ‘business incubation’ initiatives and will draw on other DFAT-funded initiatives</w:t>
            </w:r>
          </w:p>
        </w:tc>
        <w:tc>
          <w:tcPr>
            <w:tcW w:w="3685" w:type="dxa"/>
          </w:tcPr>
          <w:p w:rsidR="00A5057F" w:rsidRDefault="00443951" w:rsidP="00BC71C0">
            <w:pPr>
              <w:pStyle w:val="BodyText"/>
              <w:numPr>
                <w:ilvl w:val="0"/>
                <w:numId w:val="37"/>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1"/>
                <w:szCs w:val="21"/>
              </w:rPr>
            </w:pPr>
            <w:r w:rsidRPr="00BC32E9">
              <w:rPr>
                <w:rFonts w:asciiTheme="minorHAnsi" w:hAnsiTheme="minorHAnsi" w:cstheme="minorHAnsi"/>
                <w:b/>
                <w:color w:val="auto"/>
                <w:sz w:val="21"/>
                <w:szCs w:val="21"/>
              </w:rPr>
              <w:t>Underway.</w:t>
            </w:r>
            <w:r>
              <w:rPr>
                <w:rFonts w:asciiTheme="minorHAnsi" w:hAnsiTheme="minorHAnsi" w:cstheme="minorHAnsi"/>
                <w:color w:val="auto"/>
                <w:sz w:val="21"/>
                <w:szCs w:val="21"/>
              </w:rPr>
              <w:t xml:space="preserve"> Post </w:t>
            </w:r>
            <w:r w:rsidR="00A5057F">
              <w:rPr>
                <w:rFonts w:asciiTheme="minorHAnsi" w:hAnsiTheme="minorHAnsi" w:cstheme="minorHAnsi"/>
                <w:color w:val="auto"/>
                <w:sz w:val="21"/>
                <w:szCs w:val="21"/>
              </w:rPr>
              <w:t xml:space="preserve">has brokered engagement between KIT and MELAD </w:t>
            </w:r>
            <w:r w:rsidR="005279D4">
              <w:rPr>
                <w:rFonts w:asciiTheme="minorHAnsi" w:hAnsiTheme="minorHAnsi" w:cstheme="minorHAnsi"/>
                <w:color w:val="auto"/>
                <w:sz w:val="21"/>
                <w:szCs w:val="21"/>
              </w:rPr>
              <w:t>to deliver</w:t>
            </w:r>
            <w:r w:rsidR="004028B8">
              <w:rPr>
                <w:rFonts w:asciiTheme="minorHAnsi" w:hAnsiTheme="minorHAnsi" w:cstheme="minorHAnsi"/>
                <w:color w:val="auto"/>
                <w:sz w:val="21"/>
                <w:szCs w:val="21"/>
              </w:rPr>
              <w:t xml:space="preserve"> a UNDP</w:t>
            </w:r>
            <w:r w:rsidR="005279D4">
              <w:rPr>
                <w:rFonts w:asciiTheme="minorHAnsi" w:hAnsiTheme="minorHAnsi" w:cstheme="minorHAnsi"/>
                <w:color w:val="auto"/>
                <w:sz w:val="21"/>
                <w:szCs w:val="21"/>
              </w:rPr>
              <w:t xml:space="preserve"> </w:t>
            </w:r>
            <w:r w:rsidR="00D1629B">
              <w:rPr>
                <w:rFonts w:asciiTheme="minorHAnsi" w:hAnsiTheme="minorHAnsi" w:cstheme="minorHAnsi"/>
                <w:color w:val="auto"/>
                <w:sz w:val="21"/>
                <w:szCs w:val="21"/>
              </w:rPr>
              <w:t xml:space="preserve">designed program </w:t>
            </w:r>
            <w:r w:rsidR="004028B8">
              <w:rPr>
                <w:rFonts w:asciiTheme="minorHAnsi" w:hAnsiTheme="minorHAnsi" w:cstheme="minorHAnsi"/>
                <w:color w:val="auto"/>
                <w:sz w:val="21"/>
                <w:szCs w:val="21"/>
              </w:rPr>
              <w:t xml:space="preserve">to </w:t>
            </w:r>
            <w:r w:rsidR="005279D4">
              <w:rPr>
                <w:rFonts w:asciiTheme="minorHAnsi" w:hAnsiTheme="minorHAnsi" w:cstheme="minorHAnsi"/>
                <w:color w:val="auto"/>
                <w:sz w:val="21"/>
                <w:szCs w:val="21"/>
              </w:rPr>
              <w:t>build entrepreneurial/</w:t>
            </w:r>
            <w:r w:rsidR="004028B8">
              <w:rPr>
                <w:rFonts w:asciiTheme="minorHAnsi" w:hAnsiTheme="minorHAnsi" w:cstheme="minorHAnsi"/>
                <w:color w:val="auto"/>
                <w:sz w:val="21"/>
                <w:szCs w:val="21"/>
              </w:rPr>
              <w:t xml:space="preserve"> </w:t>
            </w:r>
            <w:r w:rsidR="005279D4">
              <w:rPr>
                <w:rFonts w:asciiTheme="minorHAnsi" w:hAnsiTheme="minorHAnsi" w:cstheme="minorHAnsi"/>
                <w:color w:val="auto"/>
                <w:sz w:val="21"/>
                <w:szCs w:val="21"/>
              </w:rPr>
              <w:t xml:space="preserve">agri-business skills for returning </w:t>
            </w:r>
            <w:r w:rsidR="00124ED4">
              <w:rPr>
                <w:rFonts w:asciiTheme="minorHAnsi" w:hAnsiTheme="minorHAnsi" w:cstheme="minorHAnsi"/>
                <w:color w:val="auto"/>
                <w:sz w:val="21"/>
                <w:szCs w:val="21"/>
              </w:rPr>
              <w:t xml:space="preserve">SWP/PLS/RSE </w:t>
            </w:r>
            <w:r w:rsidR="005279D4">
              <w:rPr>
                <w:rFonts w:asciiTheme="minorHAnsi" w:hAnsiTheme="minorHAnsi" w:cstheme="minorHAnsi"/>
                <w:color w:val="auto"/>
                <w:sz w:val="21"/>
                <w:szCs w:val="21"/>
              </w:rPr>
              <w:t>workers</w:t>
            </w:r>
            <w:r w:rsidR="004028B8">
              <w:rPr>
                <w:rFonts w:asciiTheme="minorHAnsi" w:hAnsiTheme="minorHAnsi" w:cstheme="minorHAnsi"/>
                <w:color w:val="auto"/>
                <w:sz w:val="21"/>
                <w:szCs w:val="21"/>
              </w:rPr>
              <w:t xml:space="preserve">. </w:t>
            </w:r>
          </w:p>
          <w:p w:rsidR="00443951" w:rsidRPr="005279D4" w:rsidRDefault="005279D4">
            <w:pPr>
              <w:pStyle w:val="BodyText"/>
              <w:numPr>
                <w:ilvl w:val="0"/>
                <w:numId w:val="37"/>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1"/>
                <w:szCs w:val="21"/>
              </w:rPr>
            </w:pPr>
            <w:r w:rsidRPr="005279D4">
              <w:rPr>
                <w:rFonts w:cstheme="minorHAnsi"/>
                <w:b/>
                <w:color w:val="auto"/>
                <w:sz w:val="21"/>
                <w:szCs w:val="21"/>
              </w:rPr>
              <w:t xml:space="preserve">Underway. </w:t>
            </w:r>
            <w:r w:rsidRPr="005279D4">
              <w:rPr>
                <w:rFonts w:cstheme="minorHAnsi"/>
                <w:color w:val="auto"/>
                <w:sz w:val="21"/>
                <w:szCs w:val="21"/>
              </w:rPr>
              <w:t>Post will support KIT proposal for a ‘business development specialist’</w:t>
            </w:r>
            <w:r>
              <w:rPr>
                <w:rFonts w:asciiTheme="minorHAnsi" w:hAnsiTheme="minorHAnsi" w:cstheme="minorHAnsi"/>
                <w:color w:val="auto"/>
                <w:sz w:val="21"/>
                <w:szCs w:val="21"/>
              </w:rPr>
              <w:t xml:space="preserve"> who can broker partnerships between KIT and Australian </w:t>
            </w:r>
            <w:r w:rsidR="00D1629B">
              <w:rPr>
                <w:rFonts w:asciiTheme="minorHAnsi" w:hAnsiTheme="minorHAnsi" w:cstheme="minorHAnsi"/>
                <w:color w:val="auto"/>
                <w:sz w:val="21"/>
                <w:szCs w:val="21"/>
              </w:rPr>
              <w:t xml:space="preserve">and local </w:t>
            </w:r>
            <w:r>
              <w:rPr>
                <w:rFonts w:asciiTheme="minorHAnsi" w:hAnsiTheme="minorHAnsi" w:cstheme="minorHAnsi"/>
                <w:color w:val="auto"/>
                <w:sz w:val="21"/>
                <w:szCs w:val="21"/>
              </w:rPr>
              <w:t>businesses</w:t>
            </w:r>
            <w:r w:rsidR="00443951" w:rsidRPr="005279D4">
              <w:rPr>
                <w:rFonts w:cstheme="minorHAnsi"/>
                <w:color w:val="auto"/>
                <w:sz w:val="21"/>
                <w:szCs w:val="21"/>
              </w:rPr>
              <w:t>.</w:t>
            </w:r>
            <w:r w:rsidR="004028B8">
              <w:rPr>
                <w:rFonts w:asciiTheme="minorHAnsi" w:hAnsiTheme="minorHAnsi" w:cstheme="minorHAnsi"/>
                <w:color w:val="auto"/>
                <w:sz w:val="21"/>
                <w:szCs w:val="21"/>
              </w:rPr>
              <w:t xml:space="preserve"> PLF will be consulted</w:t>
            </w:r>
            <w:r w:rsidR="00D1629B">
              <w:rPr>
                <w:rFonts w:asciiTheme="minorHAnsi" w:hAnsiTheme="minorHAnsi" w:cstheme="minorHAnsi"/>
                <w:color w:val="auto"/>
                <w:sz w:val="21"/>
                <w:szCs w:val="21"/>
              </w:rPr>
              <w:t xml:space="preserve"> on Australian contacts</w:t>
            </w:r>
            <w:r w:rsidR="004028B8">
              <w:rPr>
                <w:rFonts w:asciiTheme="minorHAnsi" w:hAnsiTheme="minorHAnsi" w:cstheme="minorHAnsi"/>
                <w:color w:val="auto"/>
                <w:sz w:val="21"/>
                <w:szCs w:val="21"/>
              </w:rPr>
              <w:t>.</w:t>
            </w:r>
            <w:r w:rsidR="00443951" w:rsidRPr="005279D4">
              <w:rPr>
                <w:rFonts w:cstheme="minorHAnsi"/>
                <w:color w:val="auto"/>
                <w:sz w:val="21"/>
                <w:szCs w:val="21"/>
              </w:rPr>
              <w:t xml:space="preserve">  </w:t>
            </w:r>
          </w:p>
          <w:p w:rsidR="00443951" w:rsidRPr="001000FF" w:rsidRDefault="00443951" w:rsidP="00BC71C0">
            <w:pPr>
              <w:pStyle w:val="BodyText"/>
              <w:ind w:left="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1"/>
                <w:szCs w:val="21"/>
              </w:rPr>
            </w:pPr>
          </w:p>
        </w:tc>
        <w:tc>
          <w:tcPr>
            <w:tcW w:w="2122" w:type="dxa"/>
            <w:tcBorders>
              <w:right w:val="single" w:sz="4" w:space="0" w:color="5B9BD5" w:themeColor="accent1"/>
            </w:tcBorders>
            <w:shd w:val="clear" w:color="auto" w:fill="auto"/>
          </w:tcPr>
          <w:p w:rsidR="00443951" w:rsidRPr="00FB7E73" w:rsidRDefault="00D1629B" w:rsidP="00443951">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sz w:val="21"/>
                <w:szCs w:val="21"/>
              </w:rPr>
            </w:pPr>
            <w:r>
              <w:rPr>
                <w:rFonts w:asciiTheme="majorHAnsi" w:hAnsiTheme="majorHAnsi"/>
                <w:sz w:val="21"/>
                <w:szCs w:val="21"/>
              </w:rPr>
              <w:t xml:space="preserve">In the next 6 </w:t>
            </w:r>
            <w:r w:rsidR="00443951" w:rsidRPr="00FB7E73">
              <w:rPr>
                <w:rFonts w:asciiTheme="majorHAnsi" w:hAnsiTheme="majorHAnsi"/>
                <w:sz w:val="21"/>
                <w:szCs w:val="21"/>
              </w:rPr>
              <w:t>months</w:t>
            </w:r>
          </w:p>
          <w:p w:rsidR="00443951" w:rsidRPr="001000FF" w:rsidRDefault="00443951" w:rsidP="00443951">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sz w:val="21"/>
                <w:szCs w:val="21"/>
              </w:rPr>
            </w:pPr>
            <w:r w:rsidRPr="00FB7E73">
              <w:rPr>
                <w:rFonts w:asciiTheme="majorHAnsi" w:hAnsiTheme="majorHAnsi"/>
                <w:sz w:val="21"/>
                <w:szCs w:val="21"/>
              </w:rPr>
              <w:t>Proposed changes will be reflected in the Contract Amendment DFAT is currently negotiating with Scope Global (3-year extension)</w:t>
            </w:r>
          </w:p>
        </w:tc>
      </w:tr>
    </w:tbl>
    <w:p w:rsidR="00E77B59" w:rsidRDefault="00E77B59"/>
    <w:p w:rsidR="00E77B59" w:rsidRDefault="00E77B59"/>
    <w:tbl>
      <w:tblPr>
        <w:tblStyle w:val="DFATTable1"/>
        <w:tblW w:w="15163" w:type="dxa"/>
        <w:tblBorders>
          <w:top w:val="single" w:sz="4" w:space="0" w:color="5B9BD5" w:themeColor="accent1"/>
          <w:left w:val="single" w:sz="4" w:space="0" w:color="5B9BD5" w:themeColor="accent1"/>
          <w:right w:val="single" w:sz="4" w:space="0" w:color="5B9BD5" w:themeColor="accent1"/>
        </w:tblBorders>
        <w:tblLook w:val="04A0" w:firstRow="1" w:lastRow="0" w:firstColumn="1" w:lastColumn="0" w:noHBand="0" w:noVBand="1"/>
        <w:tblCaption w:val="Individual management response to the recommendations (continued)."/>
        <w:tblDescription w:val="Recommendation: Recommendation 2 [repeat evaluation recommendation in full. 'Landscape' orientation could be used for this table.]&#10;Response: [Note: select one option from the column below, delete others]: To insert: Agree/ Agree in part/ Disagree.&#10;Explanation: To insert. [If Agreeing in part: clearly specifiy which aspect of the recommendation you partly agree with].&#10;Action plan: to insert.&#10;Timeframe: If practical, please specify timeframe here.&#10;&#10;To repeat responses for all evaluation recommendations."/>
      </w:tblPr>
      <w:tblGrid>
        <w:gridCol w:w="3397"/>
        <w:gridCol w:w="1153"/>
        <w:gridCol w:w="4376"/>
        <w:gridCol w:w="3969"/>
        <w:gridCol w:w="2268"/>
      </w:tblGrid>
      <w:tr w:rsidR="0021622B" w:rsidTr="00BC71C0">
        <w:trPr>
          <w:cnfStyle w:val="100000000000" w:firstRow="1" w:lastRow="0" w:firstColumn="0" w:lastColumn="0" w:oddVBand="0" w:evenVBand="0" w:oddHBand="0"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3397" w:type="dxa"/>
            <w:tcBorders>
              <w:top w:val="none" w:sz="0" w:space="0" w:color="auto"/>
              <w:bottom w:val="none" w:sz="0" w:space="0" w:color="auto"/>
            </w:tcBorders>
            <w:hideMark/>
          </w:tcPr>
          <w:p w:rsidR="00E77B59" w:rsidRDefault="00E77B59" w:rsidP="0099410C">
            <w:pPr>
              <w:pStyle w:val="TableHeaderRow"/>
            </w:pPr>
            <w:r>
              <w:t>Recommendation</w:t>
            </w:r>
          </w:p>
        </w:tc>
        <w:tc>
          <w:tcPr>
            <w:tcW w:w="1153" w:type="dxa"/>
            <w:tcBorders>
              <w:top w:val="none" w:sz="0" w:space="0" w:color="auto"/>
              <w:bottom w:val="none" w:sz="0" w:space="0" w:color="auto"/>
            </w:tcBorders>
            <w:hideMark/>
          </w:tcPr>
          <w:p w:rsidR="00E77B59" w:rsidRDefault="00E77B59" w:rsidP="0099410C">
            <w:pPr>
              <w:pStyle w:val="TableHeaderRow"/>
              <w:cnfStyle w:val="100000000000" w:firstRow="1" w:lastRow="0" w:firstColumn="0" w:lastColumn="0" w:oddVBand="0" w:evenVBand="0" w:oddHBand="0" w:evenHBand="0" w:firstRowFirstColumn="0" w:firstRowLastColumn="0" w:lastRowFirstColumn="0" w:lastRowLastColumn="0"/>
            </w:pPr>
            <w:r>
              <w:t xml:space="preserve">Response </w:t>
            </w:r>
          </w:p>
        </w:tc>
        <w:tc>
          <w:tcPr>
            <w:tcW w:w="4376" w:type="dxa"/>
            <w:tcBorders>
              <w:top w:val="none" w:sz="0" w:space="0" w:color="auto"/>
              <w:bottom w:val="none" w:sz="0" w:space="0" w:color="auto"/>
            </w:tcBorders>
            <w:hideMark/>
          </w:tcPr>
          <w:p w:rsidR="00E77B59" w:rsidRDefault="00E77B59" w:rsidP="0099410C">
            <w:pPr>
              <w:pStyle w:val="TableHeaderRow"/>
              <w:cnfStyle w:val="100000000000" w:firstRow="1" w:lastRow="0" w:firstColumn="0" w:lastColumn="0" w:oddVBand="0" w:evenVBand="0" w:oddHBand="0" w:evenHBand="0" w:firstRowFirstColumn="0" w:firstRowLastColumn="0" w:lastRowFirstColumn="0" w:lastRowLastColumn="0"/>
            </w:pPr>
            <w:r>
              <w:t xml:space="preserve">Explanation </w:t>
            </w:r>
          </w:p>
        </w:tc>
        <w:tc>
          <w:tcPr>
            <w:tcW w:w="3969" w:type="dxa"/>
            <w:tcBorders>
              <w:top w:val="none" w:sz="0" w:space="0" w:color="auto"/>
              <w:bottom w:val="none" w:sz="0" w:space="0" w:color="auto"/>
            </w:tcBorders>
            <w:hideMark/>
          </w:tcPr>
          <w:p w:rsidR="00E77B59" w:rsidRDefault="00E77B59" w:rsidP="0099410C">
            <w:pPr>
              <w:pStyle w:val="TableHeaderRow"/>
              <w:cnfStyle w:val="100000000000" w:firstRow="1" w:lastRow="0" w:firstColumn="0" w:lastColumn="0" w:oddVBand="0" w:evenVBand="0" w:oddHBand="0" w:evenHBand="0" w:firstRowFirstColumn="0" w:firstRowLastColumn="0" w:lastRowFirstColumn="0" w:lastRowLastColumn="0"/>
            </w:pPr>
            <w:r>
              <w:t xml:space="preserve">Action plan </w:t>
            </w:r>
          </w:p>
        </w:tc>
        <w:tc>
          <w:tcPr>
            <w:tcW w:w="2268" w:type="dxa"/>
            <w:tcBorders>
              <w:top w:val="none" w:sz="0" w:space="0" w:color="auto"/>
              <w:bottom w:val="none" w:sz="0" w:space="0" w:color="auto"/>
            </w:tcBorders>
            <w:hideMark/>
          </w:tcPr>
          <w:p w:rsidR="00E77B59" w:rsidRPr="00E77B59" w:rsidRDefault="00E77B59" w:rsidP="0099410C">
            <w:pPr>
              <w:pStyle w:val="TableHeaderRow"/>
              <w:cnfStyle w:val="100000000000" w:firstRow="1" w:lastRow="0" w:firstColumn="0" w:lastColumn="0" w:oddVBand="0" w:evenVBand="0" w:oddHBand="0" w:evenHBand="0" w:firstRowFirstColumn="0" w:firstRowLastColumn="0" w:lastRowFirstColumn="0" w:lastRowLastColumn="0"/>
            </w:pPr>
            <w:r w:rsidRPr="005D67B8">
              <w:t>Timeframe</w:t>
            </w:r>
          </w:p>
        </w:tc>
      </w:tr>
      <w:tr w:rsidR="00795EAE" w:rsidRPr="001000FF" w:rsidTr="00BC71C0">
        <w:trPr>
          <w:cnfStyle w:val="000000100000" w:firstRow="0" w:lastRow="0" w:firstColumn="0" w:lastColumn="0" w:oddVBand="0" w:evenVBand="0" w:oddHBand="1" w:evenHBand="0" w:firstRowFirstColumn="0" w:firstRowLastColumn="0" w:lastRowFirstColumn="0" w:lastRowLastColumn="0"/>
          <w:trHeight w:val="1991"/>
        </w:trPr>
        <w:tc>
          <w:tcPr>
            <w:cnfStyle w:val="001000000000" w:firstRow="0" w:lastRow="0" w:firstColumn="1" w:lastColumn="0" w:oddVBand="0" w:evenVBand="0" w:oddHBand="0" w:evenHBand="0" w:firstRowFirstColumn="0" w:firstRowLastColumn="0" w:lastRowFirstColumn="0" w:lastRowLastColumn="0"/>
            <w:tcW w:w="3397" w:type="dxa"/>
            <w:hideMark/>
          </w:tcPr>
          <w:p w:rsidR="00795EAE" w:rsidRPr="001000FF" w:rsidRDefault="00795EAE" w:rsidP="00795EAE">
            <w:pPr>
              <w:pStyle w:val="Heading3"/>
              <w:spacing w:before="120" w:line="240" w:lineRule="auto"/>
              <w:contextualSpacing w:val="0"/>
              <w:outlineLvl w:val="2"/>
              <w:rPr>
                <w:b/>
                <w:sz w:val="21"/>
                <w:szCs w:val="21"/>
              </w:rPr>
            </w:pPr>
            <w:r w:rsidRPr="001000FF">
              <w:rPr>
                <w:b/>
                <w:sz w:val="21"/>
                <w:szCs w:val="21"/>
              </w:rPr>
              <w:t xml:space="preserve">Recommendation 7: </w:t>
            </w:r>
            <w:r w:rsidRPr="001000FF">
              <w:rPr>
                <w:sz w:val="21"/>
                <w:szCs w:val="21"/>
              </w:rPr>
              <w:t>APTC</w:t>
            </w:r>
          </w:p>
          <w:p w:rsidR="00795EAE" w:rsidRPr="001000FF" w:rsidRDefault="00795EAE" w:rsidP="00795EAE">
            <w:pPr>
              <w:pStyle w:val="BodyText"/>
              <w:spacing w:after="120" w:line="240" w:lineRule="auto"/>
              <w:rPr>
                <w:rFonts w:asciiTheme="majorHAnsi" w:eastAsiaTheme="majorEastAsia" w:hAnsiTheme="majorHAnsi" w:cstheme="majorBidi"/>
                <w:bCs/>
                <w:i/>
                <w:sz w:val="21"/>
                <w:szCs w:val="21"/>
              </w:rPr>
            </w:pPr>
            <w:r w:rsidRPr="001000FF">
              <w:rPr>
                <w:rFonts w:asciiTheme="majorHAnsi" w:eastAsiaTheme="majorEastAsia" w:hAnsiTheme="majorHAnsi" w:cstheme="majorBidi"/>
                <w:bCs/>
                <w:i/>
                <w:sz w:val="21"/>
                <w:szCs w:val="21"/>
              </w:rPr>
              <w:t>Develop an implementation strategy for APTC to support TVET national system in Kiribati</w:t>
            </w:r>
          </w:p>
        </w:tc>
        <w:tc>
          <w:tcPr>
            <w:tcW w:w="1153" w:type="dxa"/>
            <w:shd w:val="clear" w:color="auto" w:fill="92D050"/>
            <w:hideMark/>
          </w:tcPr>
          <w:p w:rsidR="00795EAE" w:rsidRPr="001000FF" w:rsidRDefault="00795EAE" w:rsidP="00795EAE">
            <w:pPr>
              <w:pStyle w:val="Heading3"/>
              <w:outlineLvl w:val="2"/>
              <w:cnfStyle w:val="000000100000" w:firstRow="0" w:lastRow="0" w:firstColumn="0" w:lastColumn="0" w:oddVBand="0" w:evenVBand="0" w:oddHBand="1" w:evenHBand="0" w:firstRowFirstColumn="0" w:firstRowLastColumn="0" w:lastRowFirstColumn="0" w:lastRowLastColumn="0"/>
              <w:rPr>
                <w:sz w:val="21"/>
                <w:szCs w:val="21"/>
              </w:rPr>
            </w:pPr>
            <w:r w:rsidRPr="001000FF">
              <w:rPr>
                <w:sz w:val="21"/>
                <w:szCs w:val="21"/>
              </w:rPr>
              <w:t xml:space="preserve">Agree </w:t>
            </w:r>
          </w:p>
        </w:tc>
        <w:tc>
          <w:tcPr>
            <w:tcW w:w="4376" w:type="dxa"/>
            <w:shd w:val="clear" w:color="auto" w:fill="auto"/>
          </w:tcPr>
          <w:p w:rsidR="00795EAE" w:rsidRPr="001000FF" w:rsidRDefault="00233390" w:rsidP="00BC71C0">
            <w:pPr>
              <w:pStyle w:val="BodyText"/>
              <w:numPr>
                <w:ilvl w:val="0"/>
                <w:numId w:val="38"/>
              </w:numPr>
              <w:cnfStyle w:val="000000100000" w:firstRow="0" w:lastRow="0" w:firstColumn="0" w:lastColumn="0" w:oddVBand="0" w:evenVBand="0" w:oddHBand="1" w:evenHBand="0" w:firstRowFirstColumn="0" w:firstRowLastColumn="0" w:lastRowFirstColumn="0" w:lastRowLastColumn="0"/>
              <w:rPr>
                <w:rFonts w:asciiTheme="majorHAnsi" w:hAnsiTheme="majorHAnsi"/>
                <w:i/>
                <w:sz w:val="21"/>
                <w:szCs w:val="21"/>
              </w:rPr>
            </w:pPr>
            <w:r>
              <w:rPr>
                <w:rFonts w:asciiTheme="majorHAnsi" w:hAnsiTheme="majorHAnsi"/>
                <w:sz w:val="21"/>
                <w:szCs w:val="21"/>
              </w:rPr>
              <w:t>KIT has an existing partnership arrangement with APTC on developing and delivering Australian accredited courses at KIT.</w:t>
            </w:r>
            <w:r w:rsidR="00795EAE" w:rsidRPr="001000FF">
              <w:rPr>
                <w:rFonts w:asciiTheme="majorHAnsi" w:hAnsiTheme="majorHAnsi"/>
                <w:i/>
                <w:sz w:val="21"/>
                <w:szCs w:val="21"/>
              </w:rPr>
              <w:t xml:space="preserve"> </w:t>
            </w:r>
          </w:p>
          <w:p w:rsidR="00795EAE" w:rsidRDefault="00795EAE" w:rsidP="00BC71C0">
            <w:pPr>
              <w:pStyle w:val="BodyText"/>
              <w:numPr>
                <w:ilvl w:val="0"/>
                <w:numId w:val="38"/>
              </w:numPr>
              <w:cnfStyle w:val="000000100000" w:firstRow="0" w:lastRow="0" w:firstColumn="0" w:lastColumn="0" w:oddVBand="0" w:evenVBand="0" w:oddHBand="1" w:evenHBand="0" w:firstRowFirstColumn="0" w:firstRowLastColumn="0" w:lastRowFirstColumn="0" w:lastRowLastColumn="0"/>
              <w:rPr>
                <w:rFonts w:asciiTheme="majorHAnsi" w:hAnsiTheme="majorHAnsi"/>
                <w:sz w:val="21"/>
                <w:szCs w:val="21"/>
              </w:rPr>
            </w:pPr>
            <w:r w:rsidRPr="001000FF">
              <w:rPr>
                <w:rFonts w:asciiTheme="majorHAnsi" w:hAnsiTheme="majorHAnsi"/>
                <w:sz w:val="21"/>
                <w:szCs w:val="21"/>
              </w:rPr>
              <w:t xml:space="preserve">APTC3 </w:t>
            </w:r>
            <w:r w:rsidR="009F44B9">
              <w:rPr>
                <w:rFonts w:asciiTheme="majorHAnsi" w:hAnsiTheme="majorHAnsi"/>
                <w:sz w:val="21"/>
                <w:szCs w:val="21"/>
              </w:rPr>
              <w:t xml:space="preserve">mandate </w:t>
            </w:r>
            <w:r w:rsidRPr="001000FF">
              <w:rPr>
                <w:rFonts w:asciiTheme="majorHAnsi" w:hAnsiTheme="majorHAnsi"/>
                <w:sz w:val="21"/>
                <w:szCs w:val="21"/>
              </w:rPr>
              <w:t xml:space="preserve">is to </w:t>
            </w:r>
            <w:r w:rsidR="00966F12">
              <w:rPr>
                <w:rFonts w:asciiTheme="majorHAnsi" w:hAnsiTheme="majorHAnsi"/>
                <w:sz w:val="21"/>
                <w:szCs w:val="21"/>
              </w:rPr>
              <w:t xml:space="preserve">build training coalitions and </w:t>
            </w:r>
            <w:r w:rsidRPr="001000FF">
              <w:rPr>
                <w:rFonts w:asciiTheme="majorHAnsi" w:hAnsiTheme="majorHAnsi"/>
                <w:sz w:val="21"/>
                <w:szCs w:val="21"/>
              </w:rPr>
              <w:t xml:space="preserve">strengthen national TVET system. </w:t>
            </w:r>
          </w:p>
          <w:p w:rsidR="00AB2864" w:rsidRPr="001000FF" w:rsidRDefault="00AB2864" w:rsidP="00BC71C0">
            <w:pPr>
              <w:pStyle w:val="BodyText"/>
              <w:numPr>
                <w:ilvl w:val="0"/>
                <w:numId w:val="38"/>
              </w:numPr>
              <w:spacing w:after="12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21"/>
                <w:szCs w:val="21"/>
              </w:rPr>
            </w:pPr>
            <w:r w:rsidRPr="001000FF">
              <w:rPr>
                <w:rFonts w:asciiTheme="majorHAnsi" w:hAnsiTheme="majorHAnsi" w:cstheme="majorHAnsi"/>
                <w:sz w:val="21"/>
                <w:szCs w:val="21"/>
              </w:rPr>
              <w:t xml:space="preserve">In peer review discussions, Secretary MEHR confirmed their intent to update the strategic plan and </w:t>
            </w:r>
            <w:r>
              <w:rPr>
                <w:rFonts w:asciiTheme="majorHAnsi" w:hAnsiTheme="majorHAnsi" w:cstheme="majorHAnsi"/>
                <w:sz w:val="21"/>
                <w:szCs w:val="21"/>
              </w:rPr>
              <w:t xml:space="preserve">asked </w:t>
            </w:r>
            <w:r w:rsidRPr="001000FF">
              <w:rPr>
                <w:rFonts w:asciiTheme="majorHAnsi" w:hAnsiTheme="majorHAnsi" w:cstheme="majorHAnsi"/>
                <w:sz w:val="21"/>
                <w:szCs w:val="21"/>
              </w:rPr>
              <w:t xml:space="preserve">if APTC can assist. </w:t>
            </w:r>
            <w:r>
              <w:rPr>
                <w:rFonts w:asciiTheme="majorHAnsi" w:hAnsiTheme="majorHAnsi" w:cstheme="majorHAnsi"/>
                <w:sz w:val="21"/>
                <w:szCs w:val="21"/>
              </w:rPr>
              <w:t xml:space="preserve">APTC </w:t>
            </w:r>
            <w:r w:rsidR="009F44B9">
              <w:rPr>
                <w:rFonts w:asciiTheme="majorHAnsi" w:hAnsiTheme="majorHAnsi" w:cstheme="majorHAnsi"/>
                <w:sz w:val="21"/>
                <w:szCs w:val="21"/>
              </w:rPr>
              <w:t xml:space="preserve">agreed. </w:t>
            </w:r>
          </w:p>
        </w:tc>
        <w:tc>
          <w:tcPr>
            <w:tcW w:w="3969" w:type="dxa"/>
          </w:tcPr>
          <w:p w:rsidR="00863682" w:rsidRDefault="009F44B9" w:rsidP="00372535">
            <w:pPr>
              <w:pStyle w:val="BodyText"/>
              <w:numPr>
                <w:ilvl w:val="0"/>
                <w:numId w:val="20"/>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1"/>
                <w:szCs w:val="21"/>
              </w:rPr>
            </w:pPr>
            <w:r w:rsidRPr="00BC71C0">
              <w:rPr>
                <w:rFonts w:cstheme="minorHAnsi"/>
                <w:b/>
                <w:color w:val="auto"/>
                <w:sz w:val="21"/>
                <w:szCs w:val="21"/>
              </w:rPr>
              <w:t>Underway.</w:t>
            </w:r>
            <w:r>
              <w:rPr>
                <w:rFonts w:asciiTheme="minorHAnsi" w:hAnsiTheme="minorHAnsi" w:cstheme="minorHAnsi"/>
                <w:color w:val="auto"/>
                <w:sz w:val="21"/>
                <w:szCs w:val="21"/>
              </w:rPr>
              <w:t xml:space="preserve"> </w:t>
            </w:r>
            <w:r w:rsidR="00795EAE" w:rsidRPr="001000FF">
              <w:rPr>
                <w:rFonts w:asciiTheme="minorHAnsi" w:hAnsiTheme="minorHAnsi" w:cstheme="minorHAnsi"/>
                <w:color w:val="auto"/>
                <w:sz w:val="21"/>
                <w:szCs w:val="21"/>
              </w:rPr>
              <w:t xml:space="preserve">Post </w:t>
            </w:r>
            <w:r>
              <w:rPr>
                <w:rFonts w:asciiTheme="minorHAnsi" w:hAnsiTheme="minorHAnsi" w:cstheme="minorHAnsi"/>
                <w:color w:val="auto"/>
                <w:sz w:val="21"/>
                <w:szCs w:val="21"/>
              </w:rPr>
              <w:t>is</w:t>
            </w:r>
            <w:r w:rsidR="00863682">
              <w:rPr>
                <w:rFonts w:asciiTheme="minorHAnsi" w:hAnsiTheme="minorHAnsi" w:cstheme="minorHAnsi"/>
                <w:color w:val="auto"/>
                <w:sz w:val="21"/>
                <w:szCs w:val="21"/>
              </w:rPr>
              <w:t xml:space="preserve"> negotiating </w:t>
            </w:r>
            <w:r w:rsidR="00233390">
              <w:rPr>
                <w:rFonts w:asciiTheme="minorHAnsi" w:hAnsiTheme="minorHAnsi" w:cstheme="minorHAnsi"/>
                <w:color w:val="auto"/>
                <w:sz w:val="21"/>
                <w:szCs w:val="21"/>
              </w:rPr>
              <w:t xml:space="preserve">an engagement with APTC </w:t>
            </w:r>
            <w:r w:rsidR="00863682">
              <w:rPr>
                <w:rFonts w:asciiTheme="minorHAnsi" w:hAnsiTheme="minorHAnsi" w:cstheme="minorHAnsi"/>
                <w:color w:val="auto"/>
                <w:sz w:val="21"/>
                <w:szCs w:val="21"/>
              </w:rPr>
              <w:t>to support Component 4.</w:t>
            </w:r>
          </w:p>
          <w:p w:rsidR="00863682" w:rsidRDefault="00863682" w:rsidP="00372535">
            <w:pPr>
              <w:pStyle w:val="BodyText"/>
              <w:numPr>
                <w:ilvl w:val="0"/>
                <w:numId w:val="20"/>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1"/>
                <w:szCs w:val="21"/>
              </w:rPr>
            </w:pPr>
            <w:r>
              <w:rPr>
                <w:rFonts w:asciiTheme="minorHAnsi" w:hAnsiTheme="minorHAnsi" w:cstheme="minorHAnsi"/>
                <w:color w:val="auto"/>
                <w:sz w:val="21"/>
                <w:szCs w:val="21"/>
              </w:rPr>
              <w:t xml:space="preserve">This will include an implementation strategy for APTC to support Kiribati TVET national system </w:t>
            </w:r>
          </w:p>
          <w:p w:rsidR="00AB2864" w:rsidRPr="00372535" w:rsidRDefault="00AB2864" w:rsidP="00BC71C0">
            <w:pPr>
              <w:cnfStyle w:val="000000100000" w:firstRow="0" w:lastRow="0" w:firstColumn="0" w:lastColumn="0" w:oddVBand="0" w:evenVBand="0" w:oddHBand="1" w:evenHBand="0" w:firstRowFirstColumn="0" w:firstRowLastColumn="0" w:lastRowFirstColumn="0" w:lastRowLastColumn="0"/>
              <w:rPr>
                <w:lang w:val="en-AU"/>
              </w:rPr>
            </w:pPr>
          </w:p>
        </w:tc>
        <w:tc>
          <w:tcPr>
            <w:tcW w:w="2268" w:type="dxa"/>
            <w:shd w:val="clear" w:color="auto" w:fill="auto"/>
          </w:tcPr>
          <w:p w:rsidR="00863682" w:rsidRPr="00863682" w:rsidRDefault="00D1629B" w:rsidP="00863682">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sz w:val="21"/>
                <w:szCs w:val="21"/>
              </w:rPr>
            </w:pPr>
            <w:r>
              <w:rPr>
                <w:rFonts w:asciiTheme="majorHAnsi" w:hAnsiTheme="majorHAnsi"/>
                <w:sz w:val="21"/>
                <w:szCs w:val="21"/>
              </w:rPr>
              <w:t xml:space="preserve">In the next 6 </w:t>
            </w:r>
            <w:r w:rsidR="00863682" w:rsidRPr="00863682">
              <w:rPr>
                <w:rFonts w:asciiTheme="majorHAnsi" w:hAnsiTheme="majorHAnsi"/>
                <w:sz w:val="21"/>
                <w:szCs w:val="21"/>
              </w:rPr>
              <w:t xml:space="preserve">months </w:t>
            </w:r>
          </w:p>
          <w:p w:rsidR="00A222FF" w:rsidRPr="001000FF" w:rsidRDefault="00863682" w:rsidP="009F44B9">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sz w:val="21"/>
                <w:szCs w:val="21"/>
              </w:rPr>
            </w:pPr>
            <w:r w:rsidRPr="00863682">
              <w:rPr>
                <w:rFonts w:asciiTheme="majorHAnsi" w:hAnsiTheme="majorHAnsi"/>
                <w:sz w:val="21"/>
                <w:szCs w:val="21"/>
              </w:rPr>
              <w:t>APTC engagement will be included in APTC contract amendment managed by Canberra (specific ac</w:t>
            </w:r>
            <w:r w:rsidR="008338C4">
              <w:rPr>
                <w:rFonts w:asciiTheme="majorHAnsi" w:hAnsiTheme="majorHAnsi"/>
                <w:sz w:val="21"/>
                <w:szCs w:val="21"/>
              </w:rPr>
              <w:t xml:space="preserve">tivities to be funded by Post) </w:t>
            </w:r>
          </w:p>
        </w:tc>
      </w:tr>
    </w:tbl>
    <w:p w:rsidR="00E77B59" w:rsidRDefault="00E77B59"/>
    <w:tbl>
      <w:tblPr>
        <w:tblStyle w:val="DFATTable1"/>
        <w:tblW w:w="1516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Caption w:val="Individual management response to the recommendations (continued)."/>
        <w:tblDescription w:val="Recommendation: Recommendation 2 [repeat evaluation recommendation in full. 'Landscape' orientation could be used for this table.]&#10;Response: [Note: select one option from the column below, delete others]: To insert: Agree/ Agree in part/ Disagree.&#10;Explanation: To insert. [If Agreeing in part: clearly specifiy which aspect of the recommendation you partly agree with].&#10;Action plan: to insert.&#10;Timeframe: If practical, please specify timeframe here.&#10;&#10;To repeat responses for all evaluation recommendations."/>
      </w:tblPr>
      <w:tblGrid>
        <w:gridCol w:w="3539"/>
        <w:gridCol w:w="1092"/>
        <w:gridCol w:w="4295"/>
        <w:gridCol w:w="3969"/>
        <w:gridCol w:w="2268"/>
      </w:tblGrid>
      <w:tr w:rsidR="0021622B" w:rsidTr="00210427">
        <w:trPr>
          <w:cnfStyle w:val="100000000000" w:firstRow="1" w:lastRow="0" w:firstColumn="0" w:lastColumn="0" w:oddVBand="0" w:evenVBand="0" w:oddHBand="0"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tcBorders>
            <w:hideMark/>
          </w:tcPr>
          <w:p w:rsidR="00E77B59" w:rsidRDefault="00E77B59" w:rsidP="0099410C">
            <w:pPr>
              <w:pStyle w:val="TableHeaderRow"/>
            </w:pPr>
            <w:r>
              <w:lastRenderedPageBreak/>
              <w:t>Recommendation</w:t>
            </w:r>
          </w:p>
        </w:tc>
        <w:tc>
          <w:tcPr>
            <w:tcW w:w="1092" w:type="dxa"/>
            <w:tcBorders>
              <w:top w:val="none" w:sz="0" w:space="0" w:color="auto"/>
              <w:bottom w:val="none" w:sz="0" w:space="0" w:color="auto"/>
            </w:tcBorders>
            <w:hideMark/>
          </w:tcPr>
          <w:p w:rsidR="00E77B59" w:rsidRDefault="00E77B59" w:rsidP="0099410C">
            <w:pPr>
              <w:pStyle w:val="TableHeaderRow"/>
              <w:cnfStyle w:val="100000000000" w:firstRow="1" w:lastRow="0" w:firstColumn="0" w:lastColumn="0" w:oddVBand="0" w:evenVBand="0" w:oddHBand="0" w:evenHBand="0" w:firstRowFirstColumn="0" w:firstRowLastColumn="0" w:lastRowFirstColumn="0" w:lastRowLastColumn="0"/>
            </w:pPr>
            <w:r>
              <w:t xml:space="preserve">Response </w:t>
            </w:r>
          </w:p>
        </w:tc>
        <w:tc>
          <w:tcPr>
            <w:tcW w:w="4295" w:type="dxa"/>
            <w:tcBorders>
              <w:top w:val="none" w:sz="0" w:space="0" w:color="auto"/>
              <w:bottom w:val="none" w:sz="0" w:space="0" w:color="auto"/>
            </w:tcBorders>
            <w:hideMark/>
          </w:tcPr>
          <w:p w:rsidR="00E77B59" w:rsidRDefault="00E77B59" w:rsidP="0099410C">
            <w:pPr>
              <w:pStyle w:val="TableHeaderRow"/>
              <w:cnfStyle w:val="100000000000" w:firstRow="1" w:lastRow="0" w:firstColumn="0" w:lastColumn="0" w:oddVBand="0" w:evenVBand="0" w:oddHBand="0" w:evenHBand="0" w:firstRowFirstColumn="0" w:firstRowLastColumn="0" w:lastRowFirstColumn="0" w:lastRowLastColumn="0"/>
            </w:pPr>
            <w:r>
              <w:t xml:space="preserve">Explanation </w:t>
            </w:r>
          </w:p>
        </w:tc>
        <w:tc>
          <w:tcPr>
            <w:tcW w:w="3969" w:type="dxa"/>
            <w:tcBorders>
              <w:top w:val="none" w:sz="0" w:space="0" w:color="auto"/>
              <w:bottom w:val="none" w:sz="0" w:space="0" w:color="auto"/>
            </w:tcBorders>
            <w:hideMark/>
          </w:tcPr>
          <w:p w:rsidR="00E77B59" w:rsidRDefault="00E77B59" w:rsidP="0099410C">
            <w:pPr>
              <w:pStyle w:val="TableHeaderRow"/>
              <w:cnfStyle w:val="100000000000" w:firstRow="1" w:lastRow="0" w:firstColumn="0" w:lastColumn="0" w:oddVBand="0" w:evenVBand="0" w:oddHBand="0" w:evenHBand="0" w:firstRowFirstColumn="0" w:firstRowLastColumn="0" w:lastRowFirstColumn="0" w:lastRowLastColumn="0"/>
            </w:pPr>
            <w:r>
              <w:t xml:space="preserve">Action plan </w:t>
            </w:r>
          </w:p>
        </w:tc>
        <w:tc>
          <w:tcPr>
            <w:tcW w:w="2268" w:type="dxa"/>
            <w:tcBorders>
              <w:top w:val="none" w:sz="0" w:space="0" w:color="auto"/>
              <w:bottom w:val="none" w:sz="0" w:space="0" w:color="auto"/>
            </w:tcBorders>
            <w:hideMark/>
          </w:tcPr>
          <w:p w:rsidR="00E77B59" w:rsidRPr="00E77B59" w:rsidRDefault="00E77B59" w:rsidP="0099410C">
            <w:pPr>
              <w:pStyle w:val="TableHeaderRow"/>
              <w:cnfStyle w:val="100000000000" w:firstRow="1" w:lastRow="0" w:firstColumn="0" w:lastColumn="0" w:oddVBand="0" w:evenVBand="0" w:oddHBand="0" w:evenHBand="0" w:firstRowFirstColumn="0" w:firstRowLastColumn="0" w:lastRowFirstColumn="0" w:lastRowLastColumn="0"/>
            </w:pPr>
            <w:r w:rsidRPr="005D67B8">
              <w:t>Timeframe</w:t>
            </w:r>
          </w:p>
        </w:tc>
      </w:tr>
      <w:tr w:rsidR="00966F12" w:rsidRPr="001000FF" w:rsidTr="002104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hideMark/>
          </w:tcPr>
          <w:p w:rsidR="00966F12" w:rsidRPr="001000FF" w:rsidRDefault="00966F12" w:rsidP="00966F12">
            <w:pPr>
              <w:pStyle w:val="Heading3"/>
              <w:spacing w:before="120" w:line="240" w:lineRule="auto"/>
              <w:contextualSpacing w:val="0"/>
              <w:outlineLvl w:val="2"/>
              <w:rPr>
                <w:b/>
                <w:sz w:val="21"/>
                <w:szCs w:val="21"/>
              </w:rPr>
            </w:pPr>
            <w:r w:rsidRPr="001000FF">
              <w:rPr>
                <w:b/>
                <w:sz w:val="21"/>
                <w:szCs w:val="21"/>
              </w:rPr>
              <w:t xml:space="preserve">Recommendation 8: </w:t>
            </w:r>
            <w:r w:rsidRPr="001000FF">
              <w:rPr>
                <w:sz w:val="21"/>
                <w:szCs w:val="21"/>
              </w:rPr>
              <w:t>Language</w:t>
            </w:r>
          </w:p>
          <w:p w:rsidR="00966F12" w:rsidRPr="001000FF" w:rsidRDefault="00966F12" w:rsidP="00966F12">
            <w:pPr>
              <w:pStyle w:val="BodyText"/>
              <w:numPr>
                <w:ilvl w:val="0"/>
                <w:numId w:val="4"/>
              </w:numPr>
              <w:spacing w:after="120" w:line="240" w:lineRule="auto"/>
              <w:rPr>
                <w:rFonts w:asciiTheme="majorHAnsi" w:eastAsiaTheme="majorEastAsia" w:hAnsiTheme="majorHAnsi" w:cstheme="majorBidi"/>
                <w:bCs/>
                <w:i/>
                <w:sz w:val="21"/>
                <w:szCs w:val="21"/>
              </w:rPr>
            </w:pPr>
            <w:r w:rsidRPr="001000FF">
              <w:rPr>
                <w:rFonts w:asciiTheme="majorHAnsi" w:eastAsiaTheme="majorEastAsia" w:hAnsiTheme="majorHAnsi" w:cstheme="majorBidi"/>
                <w:bCs/>
                <w:i/>
                <w:sz w:val="21"/>
                <w:szCs w:val="21"/>
              </w:rPr>
              <w:t>Greater recognition that addressing English language challenges requires more than investing in KIT</w:t>
            </w:r>
          </w:p>
          <w:p w:rsidR="00966F12" w:rsidRPr="001000FF" w:rsidRDefault="00966F12" w:rsidP="00966F12">
            <w:pPr>
              <w:pStyle w:val="BodyText"/>
              <w:numPr>
                <w:ilvl w:val="0"/>
                <w:numId w:val="4"/>
              </w:numPr>
              <w:spacing w:after="120" w:line="240" w:lineRule="auto"/>
              <w:rPr>
                <w:rFonts w:asciiTheme="majorHAnsi" w:eastAsiaTheme="majorEastAsia" w:hAnsiTheme="majorHAnsi" w:cstheme="majorBidi"/>
                <w:bCs/>
                <w:i/>
                <w:sz w:val="21"/>
                <w:szCs w:val="21"/>
              </w:rPr>
            </w:pPr>
            <w:r w:rsidRPr="001000FF">
              <w:rPr>
                <w:rFonts w:asciiTheme="majorHAnsi" w:eastAsiaTheme="majorEastAsia" w:hAnsiTheme="majorHAnsi" w:cstheme="majorBidi"/>
                <w:bCs/>
                <w:i/>
                <w:sz w:val="21"/>
                <w:szCs w:val="21"/>
              </w:rPr>
              <w:t>DFAT should give thought to a ‘whole of aid investment’ approach to promoting English Language competency (e.g. create greater synergy between KEIP and SfEP on this issue).</w:t>
            </w:r>
          </w:p>
        </w:tc>
        <w:tc>
          <w:tcPr>
            <w:tcW w:w="1092" w:type="dxa"/>
            <w:shd w:val="clear" w:color="auto" w:fill="92D050"/>
            <w:hideMark/>
          </w:tcPr>
          <w:p w:rsidR="00966F12" w:rsidRPr="001000FF" w:rsidRDefault="00966F12" w:rsidP="00966F12">
            <w:pPr>
              <w:pStyle w:val="Heading3"/>
              <w:outlineLvl w:val="2"/>
              <w:cnfStyle w:val="000000100000" w:firstRow="0" w:lastRow="0" w:firstColumn="0" w:lastColumn="0" w:oddVBand="0" w:evenVBand="0" w:oddHBand="1" w:evenHBand="0" w:firstRowFirstColumn="0" w:firstRowLastColumn="0" w:lastRowFirstColumn="0" w:lastRowLastColumn="0"/>
              <w:rPr>
                <w:sz w:val="21"/>
                <w:szCs w:val="21"/>
              </w:rPr>
            </w:pPr>
            <w:r w:rsidRPr="001000FF">
              <w:rPr>
                <w:sz w:val="21"/>
                <w:szCs w:val="21"/>
              </w:rPr>
              <w:t xml:space="preserve">Agree </w:t>
            </w:r>
          </w:p>
        </w:tc>
        <w:tc>
          <w:tcPr>
            <w:tcW w:w="4295" w:type="dxa"/>
            <w:shd w:val="clear" w:color="auto" w:fill="auto"/>
          </w:tcPr>
          <w:p w:rsidR="00966F12" w:rsidRDefault="00966F12" w:rsidP="00BC71C0">
            <w:pPr>
              <w:pStyle w:val="BodyText"/>
              <w:numPr>
                <w:ilvl w:val="0"/>
                <w:numId w:val="39"/>
              </w:numPr>
              <w:cnfStyle w:val="000000100000" w:firstRow="0" w:lastRow="0" w:firstColumn="0" w:lastColumn="0" w:oddVBand="0" w:evenVBand="0" w:oddHBand="1" w:evenHBand="0" w:firstRowFirstColumn="0" w:firstRowLastColumn="0" w:lastRowFirstColumn="0" w:lastRowLastColumn="0"/>
              <w:rPr>
                <w:rFonts w:asciiTheme="majorHAnsi" w:hAnsiTheme="majorHAnsi"/>
                <w:sz w:val="21"/>
                <w:szCs w:val="21"/>
              </w:rPr>
            </w:pPr>
            <w:r w:rsidRPr="001000FF">
              <w:rPr>
                <w:rFonts w:asciiTheme="majorHAnsi" w:hAnsiTheme="majorHAnsi"/>
                <w:sz w:val="21"/>
                <w:szCs w:val="21"/>
              </w:rPr>
              <w:t>Lack of English proficiency is a major barrier for employment and labour mobility</w:t>
            </w:r>
            <w:r>
              <w:rPr>
                <w:rFonts w:asciiTheme="majorHAnsi" w:hAnsiTheme="majorHAnsi"/>
                <w:sz w:val="21"/>
                <w:szCs w:val="21"/>
              </w:rPr>
              <w:t xml:space="preserve"> in Australia, New Zealand and Kiribati</w:t>
            </w:r>
            <w:r w:rsidRPr="001000FF">
              <w:rPr>
                <w:rFonts w:asciiTheme="majorHAnsi" w:hAnsiTheme="majorHAnsi"/>
                <w:sz w:val="21"/>
                <w:szCs w:val="21"/>
              </w:rPr>
              <w:t xml:space="preserve">. A ‘whole-of-aid-investment approach will </w:t>
            </w:r>
            <w:r>
              <w:rPr>
                <w:rFonts w:asciiTheme="majorHAnsi" w:hAnsiTheme="majorHAnsi"/>
                <w:sz w:val="21"/>
                <w:szCs w:val="21"/>
              </w:rPr>
              <w:t>assist</w:t>
            </w:r>
            <w:r w:rsidR="00C63959">
              <w:rPr>
                <w:rFonts w:asciiTheme="majorHAnsi" w:hAnsiTheme="majorHAnsi"/>
                <w:sz w:val="21"/>
                <w:szCs w:val="21"/>
              </w:rPr>
              <w:t xml:space="preserve"> to</w:t>
            </w:r>
            <w:r>
              <w:rPr>
                <w:rFonts w:asciiTheme="majorHAnsi" w:hAnsiTheme="majorHAnsi"/>
                <w:sz w:val="21"/>
                <w:szCs w:val="21"/>
              </w:rPr>
              <w:t xml:space="preserve"> </w:t>
            </w:r>
            <w:r w:rsidRPr="001000FF">
              <w:rPr>
                <w:rFonts w:asciiTheme="majorHAnsi" w:hAnsiTheme="majorHAnsi"/>
                <w:sz w:val="21"/>
                <w:szCs w:val="21"/>
              </w:rPr>
              <w:t>address this gap</w:t>
            </w:r>
            <w:r>
              <w:rPr>
                <w:rFonts w:asciiTheme="majorHAnsi" w:hAnsiTheme="majorHAnsi"/>
                <w:sz w:val="21"/>
                <w:szCs w:val="21"/>
              </w:rPr>
              <w:t>.</w:t>
            </w:r>
          </w:p>
          <w:p w:rsidR="00966F12" w:rsidRPr="00C63959" w:rsidRDefault="00C63959" w:rsidP="00210427">
            <w:pPr>
              <w:pStyle w:val="BodyText"/>
              <w:numPr>
                <w:ilvl w:val="0"/>
                <w:numId w:val="39"/>
              </w:numPr>
              <w:cnfStyle w:val="000000100000" w:firstRow="0" w:lastRow="0" w:firstColumn="0" w:lastColumn="0" w:oddVBand="0" w:evenVBand="0" w:oddHBand="1" w:evenHBand="0" w:firstRowFirstColumn="0" w:firstRowLastColumn="0" w:lastRowFirstColumn="0" w:lastRowLastColumn="0"/>
              <w:rPr>
                <w:rFonts w:asciiTheme="majorHAnsi" w:hAnsiTheme="majorHAnsi"/>
                <w:sz w:val="21"/>
                <w:szCs w:val="21"/>
              </w:rPr>
            </w:pPr>
            <w:r>
              <w:rPr>
                <w:rFonts w:asciiTheme="majorHAnsi" w:hAnsiTheme="majorHAnsi"/>
                <w:sz w:val="21"/>
                <w:szCs w:val="21"/>
              </w:rPr>
              <w:t xml:space="preserve">KIT Executive Director regularly attends policy dialogues with KEIP/Min of Education on English language training issues </w:t>
            </w:r>
          </w:p>
        </w:tc>
        <w:tc>
          <w:tcPr>
            <w:tcW w:w="3969" w:type="dxa"/>
          </w:tcPr>
          <w:p w:rsidR="008D7D9E" w:rsidRDefault="00D176CA" w:rsidP="00372535">
            <w:pPr>
              <w:pStyle w:val="BodyText"/>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1"/>
                <w:szCs w:val="21"/>
              </w:rPr>
            </w:pPr>
            <w:r>
              <w:rPr>
                <w:rFonts w:asciiTheme="minorHAnsi" w:hAnsiTheme="minorHAnsi" w:cstheme="minorHAnsi"/>
                <w:color w:val="auto"/>
                <w:sz w:val="21"/>
                <w:szCs w:val="21"/>
              </w:rPr>
              <w:t xml:space="preserve">Post will </w:t>
            </w:r>
            <w:r w:rsidR="00B84EF9">
              <w:rPr>
                <w:rFonts w:asciiTheme="minorHAnsi" w:hAnsiTheme="minorHAnsi" w:cstheme="minorHAnsi"/>
                <w:color w:val="auto"/>
                <w:sz w:val="21"/>
                <w:szCs w:val="21"/>
              </w:rPr>
              <w:t xml:space="preserve">support KIT/MEHR advocacy for MoE classrooms and teachers to be utilised in </w:t>
            </w:r>
            <w:r w:rsidR="008D7D9E">
              <w:rPr>
                <w:rFonts w:asciiTheme="minorHAnsi" w:hAnsiTheme="minorHAnsi" w:cstheme="minorHAnsi"/>
                <w:color w:val="auto"/>
                <w:sz w:val="21"/>
                <w:szCs w:val="21"/>
              </w:rPr>
              <w:t xml:space="preserve">delivering </w:t>
            </w:r>
            <w:r w:rsidR="00B84EF9">
              <w:rPr>
                <w:rFonts w:asciiTheme="minorHAnsi" w:hAnsiTheme="minorHAnsi" w:cstheme="minorHAnsi"/>
                <w:color w:val="auto"/>
                <w:sz w:val="21"/>
                <w:szCs w:val="21"/>
              </w:rPr>
              <w:t>English language training after school hours (in mainland and outer islands)</w:t>
            </w:r>
            <w:r w:rsidR="005F0A87">
              <w:rPr>
                <w:rFonts w:asciiTheme="minorHAnsi" w:hAnsiTheme="minorHAnsi" w:cstheme="minorHAnsi"/>
                <w:color w:val="auto"/>
                <w:sz w:val="21"/>
                <w:szCs w:val="21"/>
              </w:rPr>
              <w:t xml:space="preserve"> for ‘out-of-school-youths’</w:t>
            </w:r>
            <w:r w:rsidR="00B84EF9">
              <w:rPr>
                <w:rFonts w:asciiTheme="minorHAnsi" w:hAnsiTheme="minorHAnsi" w:cstheme="minorHAnsi"/>
                <w:color w:val="auto"/>
                <w:sz w:val="21"/>
                <w:szCs w:val="21"/>
              </w:rPr>
              <w:t xml:space="preserve">.  </w:t>
            </w:r>
          </w:p>
          <w:p w:rsidR="00966F12" w:rsidRPr="00393956" w:rsidRDefault="008D7D9E" w:rsidP="00D1629B">
            <w:pPr>
              <w:pStyle w:val="BodyText"/>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1"/>
                <w:szCs w:val="21"/>
              </w:rPr>
            </w:pPr>
            <w:r>
              <w:rPr>
                <w:rFonts w:asciiTheme="minorHAnsi" w:hAnsiTheme="minorHAnsi" w:cstheme="minorHAnsi"/>
                <w:color w:val="auto"/>
                <w:sz w:val="21"/>
                <w:szCs w:val="21"/>
              </w:rPr>
              <w:t xml:space="preserve">Through KEIP, Post will participate </w:t>
            </w:r>
            <w:r w:rsidR="00EF2FF6">
              <w:rPr>
                <w:rFonts w:asciiTheme="minorHAnsi" w:hAnsiTheme="minorHAnsi" w:cstheme="minorHAnsi"/>
                <w:color w:val="auto"/>
                <w:sz w:val="21"/>
                <w:szCs w:val="21"/>
              </w:rPr>
              <w:t>in policy</w:t>
            </w:r>
            <w:r>
              <w:rPr>
                <w:rFonts w:asciiTheme="minorHAnsi" w:hAnsiTheme="minorHAnsi" w:cstheme="minorHAnsi"/>
                <w:color w:val="auto"/>
                <w:sz w:val="21"/>
                <w:szCs w:val="21"/>
              </w:rPr>
              <w:t xml:space="preserve"> dialogues</w:t>
            </w:r>
            <w:r w:rsidR="00AE69BE">
              <w:rPr>
                <w:rFonts w:asciiTheme="minorHAnsi" w:hAnsiTheme="minorHAnsi" w:cstheme="minorHAnsi"/>
                <w:color w:val="auto"/>
                <w:sz w:val="21"/>
                <w:szCs w:val="21"/>
              </w:rPr>
              <w:t xml:space="preserve"> with MoE o</w:t>
            </w:r>
            <w:r>
              <w:rPr>
                <w:rFonts w:asciiTheme="minorHAnsi" w:hAnsiTheme="minorHAnsi" w:cstheme="minorHAnsi"/>
                <w:color w:val="auto"/>
                <w:sz w:val="21"/>
                <w:szCs w:val="21"/>
              </w:rPr>
              <w:t>n a</w:t>
            </w:r>
            <w:r w:rsidR="00A222FF" w:rsidRPr="008D7D9E">
              <w:rPr>
                <w:rFonts w:cstheme="minorHAnsi"/>
                <w:color w:val="auto"/>
                <w:sz w:val="21"/>
                <w:szCs w:val="21"/>
              </w:rPr>
              <w:t xml:space="preserve">ddressing English languages issues.  </w:t>
            </w:r>
          </w:p>
        </w:tc>
        <w:tc>
          <w:tcPr>
            <w:tcW w:w="2268" w:type="dxa"/>
            <w:shd w:val="clear" w:color="auto" w:fill="auto"/>
          </w:tcPr>
          <w:p w:rsidR="008338C4" w:rsidRPr="008338C4" w:rsidRDefault="008338C4" w:rsidP="008338C4">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sz w:val="21"/>
                <w:szCs w:val="21"/>
              </w:rPr>
            </w:pPr>
            <w:r w:rsidRPr="008338C4">
              <w:rPr>
                <w:rFonts w:asciiTheme="majorHAnsi" w:hAnsiTheme="majorHAnsi"/>
                <w:sz w:val="21"/>
                <w:szCs w:val="21"/>
              </w:rPr>
              <w:t>I</w:t>
            </w:r>
            <w:r w:rsidR="00D1629B">
              <w:rPr>
                <w:rFonts w:asciiTheme="majorHAnsi" w:hAnsiTheme="majorHAnsi"/>
                <w:sz w:val="21"/>
                <w:szCs w:val="21"/>
              </w:rPr>
              <w:t xml:space="preserve">n the next 6 </w:t>
            </w:r>
            <w:r w:rsidRPr="008338C4">
              <w:rPr>
                <w:rFonts w:asciiTheme="majorHAnsi" w:hAnsiTheme="majorHAnsi"/>
                <w:sz w:val="21"/>
                <w:szCs w:val="21"/>
              </w:rPr>
              <w:t>months</w:t>
            </w:r>
          </w:p>
          <w:p w:rsidR="00A222FF" w:rsidRPr="001000FF" w:rsidRDefault="008338C4" w:rsidP="008338C4">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sz w:val="21"/>
                <w:szCs w:val="21"/>
              </w:rPr>
            </w:pPr>
            <w:r w:rsidRPr="008338C4">
              <w:rPr>
                <w:rFonts w:asciiTheme="majorHAnsi" w:hAnsiTheme="majorHAnsi"/>
                <w:sz w:val="21"/>
                <w:szCs w:val="21"/>
              </w:rPr>
              <w:t>Proposed changes will be reflected in the Contract Amendment DFAT is currently negotiating with Scope Global (3-year extension)</w:t>
            </w:r>
          </w:p>
        </w:tc>
      </w:tr>
    </w:tbl>
    <w:p w:rsidR="00E77B59" w:rsidRDefault="00E77B59"/>
    <w:p w:rsidR="00E77B59" w:rsidRDefault="00E77B59"/>
    <w:tbl>
      <w:tblPr>
        <w:tblStyle w:val="DFATTable1"/>
        <w:tblW w:w="15310" w:type="dxa"/>
        <w:tblLook w:val="04A0" w:firstRow="1" w:lastRow="0" w:firstColumn="1" w:lastColumn="0" w:noHBand="0" w:noVBand="1"/>
        <w:tblCaption w:val="Individual management response to the recommendations (continued)."/>
        <w:tblDescription w:val="Recommendation: Recommendation 2 [repeat evaluation recommendation in full. 'Landscape' orientation could be used for this table.]&#10;Response: [Note: select one option from the column below, delete others]: To insert: Agree/ Agree in part/ Disagree.&#10;Explanation: To insert. [If Agreeing in part: clearly specifiy which aspect of the recommendation you partly agree with].&#10;Action plan: to insert.&#10;Timeframe: If practical, please specify timeframe here.&#10;&#10;To repeat responses for all evaluation recommendations."/>
      </w:tblPr>
      <w:tblGrid>
        <w:gridCol w:w="3686"/>
        <w:gridCol w:w="1092"/>
        <w:gridCol w:w="5003"/>
        <w:gridCol w:w="3402"/>
        <w:gridCol w:w="2127"/>
      </w:tblGrid>
      <w:tr w:rsidR="0021622B" w:rsidTr="00210427">
        <w:trPr>
          <w:cnfStyle w:val="100000000000" w:firstRow="1" w:lastRow="0" w:firstColumn="0" w:lastColumn="0" w:oddVBand="0" w:evenVBand="0" w:oddHBand="0"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3686" w:type="dxa"/>
            <w:tcBorders>
              <w:bottom w:val="single" w:sz="4" w:space="0" w:color="44546A" w:themeColor="text2"/>
            </w:tcBorders>
            <w:hideMark/>
          </w:tcPr>
          <w:p w:rsidR="00E77B59" w:rsidRDefault="00E77B59" w:rsidP="0099410C">
            <w:pPr>
              <w:pStyle w:val="TableHeaderRow"/>
            </w:pPr>
            <w:r>
              <w:t>Recommendation</w:t>
            </w:r>
          </w:p>
        </w:tc>
        <w:tc>
          <w:tcPr>
            <w:tcW w:w="1092" w:type="dxa"/>
            <w:tcBorders>
              <w:bottom w:val="single" w:sz="4" w:space="0" w:color="44546A" w:themeColor="text2"/>
            </w:tcBorders>
            <w:hideMark/>
          </w:tcPr>
          <w:p w:rsidR="00E77B59" w:rsidRDefault="00E77B59" w:rsidP="0099410C">
            <w:pPr>
              <w:pStyle w:val="TableHeaderRow"/>
              <w:cnfStyle w:val="100000000000" w:firstRow="1" w:lastRow="0" w:firstColumn="0" w:lastColumn="0" w:oddVBand="0" w:evenVBand="0" w:oddHBand="0" w:evenHBand="0" w:firstRowFirstColumn="0" w:firstRowLastColumn="0" w:lastRowFirstColumn="0" w:lastRowLastColumn="0"/>
            </w:pPr>
            <w:r>
              <w:t xml:space="preserve">Response </w:t>
            </w:r>
          </w:p>
        </w:tc>
        <w:tc>
          <w:tcPr>
            <w:tcW w:w="5003" w:type="dxa"/>
            <w:tcBorders>
              <w:bottom w:val="single" w:sz="4" w:space="0" w:color="44546A" w:themeColor="text2"/>
            </w:tcBorders>
            <w:hideMark/>
          </w:tcPr>
          <w:p w:rsidR="00E77B59" w:rsidRDefault="00E77B59" w:rsidP="0099410C">
            <w:pPr>
              <w:pStyle w:val="TableHeaderRow"/>
              <w:cnfStyle w:val="100000000000" w:firstRow="1" w:lastRow="0" w:firstColumn="0" w:lastColumn="0" w:oddVBand="0" w:evenVBand="0" w:oddHBand="0" w:evenHBand="0" w:firstRowFirstColumn="0" w:firstRowLastColumn="0" w:lastRowFirstColumn="0" w:lastRowLastColumn="0"/>
            </w:pPr>
            <w:r>
              <w:t xml:space="preserve">Explanation </w:t>
            </w:r>
          </w:p>
        </w:tc>
        <w:tc>
          <w:tcPr>
            <w:tcW w:w="3402" w:type="dxa"/>
            <w:tcBorders>
              <w:bottom w:val="single" w:sz="4" w:space="0" w:color="44546A" w:themeColor="text2"/>
            </w:tcBorders>
            <w:hideMark/>
          </w:tcPr>
          <w:p w:rsidR="00E77B59" w:rsidRDefault="00E77B59" w:rsidP="0099410C">
            <w:pPr>
              <w:pStyle w:val="TableHeaderRow"/>
              <w:cnfStyle w:val="100000000000" w:firstRow="1" w:lastRow="0" w:firstColumn="0" w:lastColumn="0" w:oddVBand="0" w:evenVBand="0" w:oddHBand="0" w:evenHBand="0" w:firstRowFirstColumn="0" w:firstRowLastColumn="0" w:lastRowFirstColumn="0" w:lastRowLastColumn="0"/>
            </w:pPr>
            <w:r>
              <w:t xml:space="preserve">Action plan </w:t>
            </w:r>
          </w:p>
        </w:tc>
        <w:tc>
          <w:tcPr>
            <w:tcW w:w="2127" w:type="dxa"/>
            <w:tcBorders>
              <w:bottom w:val="single" w:sz="4" w:space="0" w:color="44546A" w:themeColor="text2"/>
            </w:tcBorders>
            <w:hideMark/>
          </w:tcPr>
          <w:p w:rsidR="00E77B59" w:rsidRPr="00E77B59" w:rsidRDefault="00E77B59" w:rsidP="0099410C">
            <w:pPr>
              <w:pStyle w:val="TableHeaderRow"/>
              <w:cnfStyle w:val="100000000000" w:firstRow="1" w:lastRow="0" w:firstColumn="0" w:lastColumn="0" w:oddVBand="0" w:evenVBand="0" w:oddHBand="0" w:evenHBand="0" w:firstRowFirstColumn="0" w:firstRowLastColumn="0" w:lastRowFirstColumn="0" w:lastRowLastColumn="0"/>
            </w:pPr>
            <w:r w:rsidRPr="005D67B8">
              <w:t>Timeframe</w:t>
            </w:r>
          </w:p>
        </w:tc>
      </w:tr>
      <w:tr w:rsidR="0013547F" w:rsidRPr="001000FF" w:rsidTr="00210427">
        <w:trPr>
          <w:cnfStyle w:val="000000100000" w:firstRow="0" w:lastRow="0" w:firstColumn="0" w:lastColumn="0" w:oddVBand="0" w:evenVBand="0" w:oddHBand="1" w:evenHBand="0" w:firstRowFirstColumn="0" w:firstRowLastColumn="0" w:lastRowFirstColumn="0" w:lastRowLastColumn="0"/>
          <w:trHeight w:val="3164"/>
        </w:trPr>
        <w:tc>
          <w:tcPr>
            <w:cnfStyle w:val="001000000000" w:firstRow="0" w:lastRow="0" w:firstColumn="1" w:lastColumn="0" w:oddVBand="0" w:evenVBand="0" w:oddHBand="0" w:evenHBand="0" w:firstRowFirstColumn="0" w:firstRowLastColumn="0" w:lastRowFirstColumn="0" w:lastRowLastColumn="0"/>
            <w:tcW w:w="3686" w:type="dxa"/>
            <w:tcBorders>
              <w:left w:val="single" w:sz="4" w:space="0" w:color="5B9BD5" w:themeColor="accent1"/>
            </w:tcBorders>
            <w:hideMark/>
          </w:tcPr>
          <w:p w:rsidR="0013547F" w:rsidRPr="001000FF" w:rsidRDefault="0013547F" w:rsidP="0013547F">
            <w:pPr>
              <w:pStyle w:val="Heading3"/>
              <w:spacing w:before="120" w:line="240" w:lineRule="auto"/>
              <w:contextualSpacing w:val="0"/>
              <w:outlineLvl w:val="2"/>
              <w:rPr>
                <w:b/>
                <w:sz w:val="21"/>
                <w:szCs w:val="21"/>
              </w:rPr>
            </w:pPr>
            <w:r w:rsidRPr="001000FF">
              <w:rPr>
                <w:b/>
                <w:sz w:val="21"/>
                <w:szCs w:val="21"/>
              </w:rPr>
              <w:t xml:space="preserve">Recommendation 9: </w:t>
            </w:r>
            <w:r w:rsidRPr="001000FF">
              <w:rPr>
                <w:sz w:val="21"/>
                <w:szCs w:val="21"/>
              </w:rPr>
              <w:t>Data challenges</w:t>
            </w:r>
          </w:p>
          <w:p w:rsidR="0013547F" w:rsidRPr="001000FF" w:rsidRDefault="0013547F" w:rsidP="0013547F">
            <w:pPr>
              <w:pStyle w:val="BodyText"/>
              <w:numPr>
                <w:ilvl w:val="0"/>
                <w:numId w:val="4"/>
              </w:numPr>
              <w:spacing w:after="120" w:line="240" w:lineRule="auto"/>
              <w:rPr>
                <w:rFonts w:asciiTheme="majorHAnsi" w:eastAsiaTheme="majorEastAsia" w:hAnsiTheme="majorHAnsi" w:cstheme="majorBidi"/>
                <w:bCs/>
                <w:i/>
                <w:sz w:val="21"/>
                <w:szCs w:val="21"/>
              </w:rPr>
            </w:pPr>
            <w:r w:rsidRPr="001000FF">
              <w:rPr>
                <w:rFonts w:asciiTheme="majorHAnsi" w:eastAsiaTheme="majorEastAsia" w:hAnsiTheme="majorHAnsi" w:cstheme="majorBidi"/>
                <w:bCs/>
                <w:i/>
                <w:sz w:val="21"/>
                <w:szCs w:val="21"/>
              </w:rPr>
              <w:t>In the interim, use the database management system of KIT and also APTC’s own database which includes information on its I-Kiribati graduates.</w:t>
            </w:r>
          </w:p>
          <w:p w:rsidR="0013547F" w:rsidRPr="001000FF" w:rsidRDefault="0013547F" w:rsidP="0013547F">
            <w:pPr>
              <w:pStyle w:val="BodyText"/>
              <w:numPr>
                <w:ilvl w:val="0"/>
                <w:numId w:val="4"/>
              </w:numPr>
              <w:spacing w:after="120" w:line="240" w:lineRule="auto"/>
              <w:rPr>
                <w:rFonts w:asciiTheme="majorHAnsi" w:eastAsiaTheme="majorEastAsia" w:hAnsiTheme="majorHAnsi" w:cstheme="majorBidi"/>
                <w:bCs/>
                <w:i/>
                <w:sz w:val="21"/>
                <w:szCs w:val="21"/>
              </w:rPr>
            </w:pPr>
            <w:r w:rsidRPr="001000FF">
              <w:rPr>
                <w:rFonts w:asciiTheme="majorHAnsi" w:eastAsiaTheme="majorEastAsia" w:hAnsiTheme="majorHAnsi" w:cstheme="majorBidi"/>
                <w:bCs/>
                <w:i/>
                <w:sz w:val="21"/>
                <w:szCs w:val="21"/>
              </w:rPr>
              <w:t>Assist the PLF with the introduction of their data management system, once testing of the system has been completed successfully.</w:t>
            </w:r>
          </w:p>
        </w:tc>
        <w:tc>
          <w:tcPr>
            <w:tcW w:w="1092" w:type="dxa"/>
            <w:shd w:val="clear" w:color="auto" w:fill="FFC000"/>
            <w:hideMark/>
          </w:tcPr>
          <w:p w:rsidR="0013547F" w:rsidRPr="001000FF" w:rsidRDefault="0013547F" w:rsidP="0013547F">
            <w:pPr>
              <w:pStyle w:val="Heading3"/>
              <w:outlineLvl w:val="2"/>
              <w:cnfStyle w:val="000000100000" w:firstRow="0" w:lastRow="0" w:firstColumn="0" w:lastColumn="0" w:oddVBand="0" w:evenVBand="0" w:oddHBand="1" w:evenHBand="0" w:firstRowFirstColumn="0" w:firstRowLastColumn="0" w:lastRowFirstColumn="0" w:lastRowLastColumn="0"/>
              <w:rPr>
                <w:sz w:val="21"/>
                <w:szCs w:val="21"/>
              </w:rPr>
            </w:pPr>
            <w:r w:rsidRPr="001000FF">
              <w:rPr>
                <w:sz w:val="21"/>
                <w:szCs w:val="21"/>
              </w:rPr>
              <w:t xml:space="preserve">Agree in part </w:t>
            </w:r>
          </w:p>
        </w:tc>
        <w:tc>
          <w:tcPr>
            <w:tcW w:w="5003" w:type="dxa"/>
            <w:shd w:val="clear" w:color="auto" w:fill="auto"/>
          </w:tcPr>
          <w:p w:rsidR="000E7074" w:rsidRDefault="000E7074" w:rsidP="00BC71C0">
            <w:pPr>
              <w:pStyle w:val="ListParagraph"/>
              <w:numPr>
                <w:ilvl w:val="0"/>
                <w:numId w:val="39"/>
              </w:numPr>
              <w:spacing w:after="120" w:line="240" w:lineRule="auto"/>
              <w:ind w:left="357" w:hanging="357"/>
              <w:contextualSpacing w:val="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1"/>
                <w:szCs w:val="21"/>
              </w:rPr>
            </w:pPr>
            <w:r>
              <w:rPr>
                <w:rFonts w:asciiTheme="majorHAnsi" w:hAnsiTheme="majorHAnsi" w:cstheme="majorHAnsi"/>
                <w:sz w:val="21"/>
                <w:szCs w:val="21"/>
              </w:rPr>
              <w:t>Database management will need to be MEHR owned and led. MEHR has engaged IOM to develop their database</w:t>
            </w:r>
            <w:r w:rsidRPr="00BC71C0">
              <w:rPr>
                <w:rFonts w:asciiTheme="majorHAnsi" w:hAnsiTheme="majorHAnsi" w:cstheme="majorHAnsi"/>
                <w:sz w:val="21"/>
                <w:szCs w:val="21"/>
              </w:rPr>
              <w:t xml:space="preserve"> </w:t>
            </w:r>
          </w:p>
          <w:p w:rsidR="0013547F" w:rsidRPr="009B652E" w:rsidRDefault="0013547F" w:rsidP="00BC71C0">
            <w:pPr>
              <w:pStyle w:val="ListParagraph"/>
              <w:numPr>
                <w:ilvl w:val="0"/>
                <w:numId w:val="39"/>
              </w:numPr>
              <w:spacing w:after="120" w:line="240" w:lineRule="auto"/>
              <w:ind w:left="357" w:hanging="357"/>
              <w:contextualSpacing w:val="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1"/>
                <w:szCs w:val="21"/>
              </w:rPr>
            </w:pPr>
            <w:r w:rsidRPr="00BC71C0">
              <w:rPr>
                <w:rFonts w:asciiTheme="majorHAnsi" w:hAnsiTheme="majorHAnsi" w:cstheme="majorHAnsi"/>
                <w:sz w:val="21"/>
                <w:szCs w:val="21"/>
              </w:rPr>
              <w:t xml:space="preserve">Database management will </w:t>
            </w:r>
            <w:r w:rsidR="000E7074" w:rsidRPr="00BC71C0">
              <w:rPr>
                <w:rFonts w:asciiTheme="majorHAnsi" w:hAnsiTheme="majorHAnsi" w:cstheme="majorHAnsi"/>
                <w:sz w:val="21"/>
                <w:szCs w:val="21"/>
              </w:rPr>
              <w:t xml:space="preserve">become </w:t>
            </w:r>
            <w:r w:rsidRPr="00BC71C0">
              <w:rPr>
                <w:rFonts w:asciiTheme="majorHAnsi" w:hAnsiTheme="majorHAnsi" w:cstheme="majorHAnsi"/>
                <w:sz w:val="21"/>
                <w:szCs w:val="21"/>
              </w:rPr>
              <w:t>increasingly critical with the scaling-up of labour mobility initiatives</w:t>
            </w:r>
            <w:r w:rsidR="000E7074">
              <w:rPr>
                <w:rFonts w:asciiTheme="majorHAnsi" w:hAnsiTheme="majorHAnsi" w:cstheme="majorHAnsi"/>
                <w:sz w:val="21"/>
                <w:szCs w:val="21"/>
              </w:rPr>
              <w:t xml:space="preserve">. Existing </w:t>
            </w:r>
            <w:r w:rsidR="00291DC7">
              <w:rPr>
                <w:rFonts w:asciiTheme="majorHAnsi" w:hAnsiTheme="majorHAnsi" w:cstheme="majorHAnsi"/>
                <w:sz w:val="21"/>
                <w:szCs w:val="21"/>
              </w:rPr>
              <w:t>KIT/APTC</w:t>
            </w:r>
            <w:r w:rsidR="000E7074">
              <w:rPr>
                <w:rFonts w:asciiTheme="majorHAnsi" w:hAnsiTheme="majorHAnsi" w:cstheme="majorHAnsi"/>
                <w:sz w:val="21"/>
                <w:szCs w:val="21"/>
              </w:rPr>
              <w:t>/PLF</w:t>
            </w:r>
            <w:r w:rsidR="00291DC7">
              <w:rPr>
                <w:rFonts w:asciiTheme="majorHAnsi" w:hAnsiTheme="majorHAnsi" w:cstheme="majorHAnsi"/>
                <w:sz w:val="21"/>
                <w:szCs w:val="21"/>
              </w:rPr>
              <w:t xml:space="preserve"> system will not be appropriate.</w:t>
            </w:r>
          </w:p>
          <w:p w:rsidR="0013547F" w:rsidRPr="0020657D" w:rsidRDefault="009B652E" w:rsidP="00210427">
            <w:pPr>
              <w:pStyle w:val="ListParagraph"/>
              <w:numPr>
                <w:ilvl w:val="0"/>
                <w:numId w:val="39"/>
              </w:numPr>
              <w:spacing w:after="120" w:line="240" w:lineRule="auto"/>
              <w:ind w:left="357" w:hanging="357"/>
              <w:contextualSpacing w:val="0"/>
              <w:cnfStyle w:val="000000100000" w:firstRow="0" w:lastRow="0" w:firstColumn="0" w:lastColumn="0" w:oddVBand="0" w:evenVBand="0" w:oddHBand="1" w:evenHBand="0" w:firstRowFirstColumn="0" w:firstRowLastColumn="0" w:lastRowFirstColumn="0" w:lastRowLastColumn="0"/>
            </w:pPr>
            <w:r w:rsidRPr="00BC71C0">
              <w:rPr>
                <w:rFonts w:asciiTheme="majorHAnsi" w:hAnsiTheme="majorHAnsi" w:cstheme="majorHAnsi"/>
                <w:sz w:val="21"/>
                <w:szCs w:val="21"/>
              </w:rPr>
              <w:t>Th</w:t>
            </w:r>
            <w:r>
              <w:rPr>
                <w:rFonts w:asciiTheme="majorHAnsi" w:hAnsiTheme="majorHAnsi" w:cstheme="majorHAnsi"/>
                <w:sz w:val="21"/>
                <w:szCs w:val="21"/>
              </w:rPr>
              <w:t>e</w:t>
            </w:r>
            <w:r w:rsidRPr="00BC71C0">
              <w:rPr>
                <w:rFonts w:asciiTheme="majorHAnsi" w:hAnsiTheme="majorHAnsi" w:cstheme="majorHAnsi"/>
                <w:sz w:val="21"/>
                <w:szCs w:val="21"/>
              </w:rPr>
              <w:t xml:space="preserve"> Kiribati Facility </w:t>
            </w:r>
            <w:r>
              <w:rPr>
                <w:rFonts w:asciiTheme="majorHAnsi" w:hAnsiTheme="majorHAnsi" w:cstheme="majorHAnsi"/>
                <w:sz w:val="21"/>
                <w:szCs w:val="21"/>
              </w:rPr>
              <w:t xml:space="preserve">has </w:t>
            </w:r>
            <w:r w:rsidRPr="00BC71C0">
              <w:rPr>
                <w:rFonts w:asciiTheme="majorHAnsi" w:hAnsiTheme="majorHAnsi" w:cstheme="majorHAnsi"/>
                <w:sz w:val="21"/>
                <w:szCs w:val="21"/>
              </w:rPr>
              <w:t>provided IT equipment and internet</w:t>
            </w:r>
            <w:r>
              <w:rPr>
                <w:rFonts w:asciiTheme="majorHAnsi" w:hAnsiTheme="majorHAnsi" w:cstheme="majorHAnsi"/>
                <w:sz w:val="21"/>
                <w:szCs w:val="21"/>
              </w:rPr>
              <w:t xml:space="preserve"> to support </w:t>
            </w:r>
            <w:r w:rsidRPr="00BC71C0">
              <w:rPr>
                <w:rFonts w:asciiTheme="majorHAnsi" w:hAnsiTheme="majorHAnsi" w:cstheme="majorHAnsi"/>
                <w:sz w:val="21"/>
                <w:szCs w:val="21"/>
              </w:rPr>
              <w:t xml:space="preserve">MEHR labour mobilisation processes, and increase their responsiveness </w:t>
            </w:r>
            <w:r w:rsidR="000E7074">
              <w:rPr>
                <w:rFonts w:asciiTheme="majorHAnsi" w:hAnsiTheme="majorHAnsi" w:cstheme="majorHAnsi"/>
                <w:sz w:val="21"/>
                <w:szCs w:val="21"/>
              </w:rPr>
              <w:t xml:space="preserve">to </w:t>
            </w:r>
            <w:r w:rsidRPr="00BC71C0">
              <w:rPr>
                <w:rFonts w:asciiTheme="majorHAnsi" w:hAnsiTheme="majorHAnsi" w:cstheme="majorHAnsi"/>
                <w:sz w:val="21"/>
                <w:szCs w:val="21"/>
              </w:rPr>
              <w:t>Australian employers</w:t>
            </w:r>
          </w:p>
        </w:tc>
        <w:tc>
          <w:tcPr>
            <w:tcW w:w="3402" w:type="dxa"/>
          </w:tcPr>
          <w:p w:rsidR="000E7074" w:rsidRDefault="009B652E" w:rsidP="00372535">
            <w:pPr>
              <w:pStyle w:val="ListParagraph"/>
              <w:numPr>
                <w:ilvl w:val="0"/>
                <w:numId w:val="24"/>
              </w:numPr>
              <w:spacing w:after="120" w:line="240" w:lineRule="auto"/>
              <w:ind w:left="357" w:hanging="357"/>
              <w:contextualSpacing w:val="0"/>
              <w:cnfStyle w:val="000000100000" w:firstRow="0" w:lastRow="0" w:firstColumn="0" w:lastColumn="0" w:oddVBand="0" w:evenVBand="0" w:oddHBand="1" w:evenHBand="0" w:firstRowFirstColumn="0" w:firstRowLastColumn="0" w:lastRowFirstColumn="0" w:lastRowLastColumn="0"/>
              <w:rPr>
                <w:color w:val="auto"/>
                <w:sz w:val="21"/>
                <w:szCs w:val="21"/>
              </w:rPr>
            </w:pPr>
            <w:r>
              <w:rPr>
                <w:color w:val="auto"/>
                <w:sz w:val="21"/>
                <w:szCs w:val="21"/>
              </w:rPr>
              <w:t>Post will support the roll-out of the labour mobility information system (LMIS)</w:t>
            </w:r>
            <w:r w:rsidR="000E7074">
              <w:rPr>
                <w:color w:val="auto"/>
                <w:sz w:val="21"/>
                <w:szCs w:val="21"/>
              </w:rPr>
              <w:t xml:space="preserve">. </w:t>
            </w:r>
          </w:p>
          <w:p w:rsidR="0013547F" w:rsidRPr="00372535" w:rsidRDefault="000E7074">
            <w:pPr>
              <w:pStyle w:val="ListParagraph"/>
              <w:numPr>
                <w:ilvl w:val="0"/>
                <w:numId w:val="24"/>
              </w:numPr>
              <w:spacing w:after="120" w:line="240" w:lineRule="auto"/>
              <w:ind w:left="357" w:hanging="357"/>
              <w:contextualSpacing w:val="0"/>
              <w:cnfStyle w:val="000000100000" w:firstRow="0" w:lastRow="0" w:firstColumn="0" w:lastColumn="0" w:oddVBand="0" w:evenVBand="0" w:oddHBand="1" w:evenHBand="0" w:firstRowFirstColumn="0" w:firstRowLastColumn="0" w:lastRowFirstColumn="0" w:lastRowLastColumn="0"/>
            </w:pPr>
            <w:r w:rsidRPr="000E7074">
              <w:rPr>
                <w:color w:val="auto"/>
                <w:sz w:val="21"/>
                <w:szCs w:val="21"/>
              </w:rPr>
              <w:t xml:space="preserve">In consultation with MEHR, PLF, APTC, KIT, MTC and NZ, </w:t>
            </w:r>
            <w:r w:rsidR="006C3036">
              <w:rPr>
                <w:color w:val="auto"/>
                <w:sz w:val="21"/>
                <w:szCs w:val="21"/>
              </w:rPr>
              <w:t>Post</w:t>
            </w:r>
            <w:r w:rsidRPr="000E7074">
              <w:rPr>
                <w:color w:val="auto"/>
                <w:sz w:val="21"/>
                <w:szCs w:val="21"/>
              </w:rPr>
              <w:t xml:space="preserve"> will </w:t>
            </w:r>
            <w:r w:rsidR="00321BC8">
              <w:rPr>
                <w:color w:val="auto"/>
                <w:sz w:val="21"/>
                <w:szCs w:val="21"/>
              </w:rPr>
              <w:t xml:space="preserve">support </w:t>
            </w:r>
            <w:r w:rsidRPr="000E7074">
              <w:rPr>
                <w:color w:val="auto"/>
                <w:sz w:val="21"/>
                <w:szCs w:val="21"/>
              </w:rPr>
              <w:t>strategies to address potential conflicts and challenge</w:t>
            </w:r>
            <w:r w:rsidR="000E311F">
              <w:rPr>
                <w:color w:val="auto"/>
                <w:sz w:val="21"/>
                <w:szCs w:val="21"/>
              </w:rPr>
              <w:t>s</w:t>
            </w:r>
            <w:r w:rsidRPr="000E7074">
              <w:rPr>
                <w:color w:val="auto"/>
                <w:sz w:val="21"/>
                <w:szCs w:val="21"/>
              </w:rPr>
              <w:t xml:space="preserve"> </w:t>
            </w:r>
            <w:r w:rsidR="000E311F">
              <w:rPr>
                <w:color w:val="auto"/>
                <w:sz w:val="21"/>
                <w:szCs w:val="21"/>
              </w:rPr>
              <w:t xml:space="preserve">to make </w:t>
            </w:r>
            <w:r w:rsidRPr="000E7074">
              <w:rPr>
                <w:color w:val="auto"/>
                <w:sz w:val="21"/>
                <w:szCs w:val="21"/>
              </w:rPr>
              <w:t xml:space="preserve">different systems </w:t>
            </w:r>
            <w:r w:rsidR="000E311F">
              <w:rPr>
                <w:color w:val="auto"/>
                <w:sz w:val="21"/>
                <w:szCs w:val="21"/>
              </w:rPr>
              <w:t xml:space="preserve">work coherently </w:t>
            </w:r>
            <w:r w:rsidRPr="000E7074">
              <w:rPr>
                <w:color w:val="auto"/>
                <w:sz w:val="21"/>
                <w:szCs w:val="21"/>
              </w:rPr>
              <w:t xml:space="preserve">for MEHR.  </w:t>
            </w:r>
          </w:p>
        </w:tc>
        <w:tc>
          <w:tcPr>
            <w:tcW w:w="2127" w:type="dxa"/>
            <w:tcBorders>
              <w:right w:val="single" w:sz="4" w:space="0" w:color="5B9BD5" w:themeColor="accent1"/>
            </w:tcBorders>
            <w:shd w:val="clear" w:color="auto" w:fill="auto"/>
          </w:tcPr>
          <w:p w:rsidR="001D48A8" w:rsidRPr="001D48A8" w:rsidRDefault="00D1629B" w:rsidP="001D48A8">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sz w:val="21"/>
                <w:szCs w:val="21"/>
              </w:rPr>
            </w:pPr>
            <w:r>
              <w:rPr>
                <w:rFonts w:asciiTheme="majorHAnsi" w:hAnsiTheme="majorHAnsi"/>
                <w:sz w:val="21"/>
                <w:szCs w:val="21"/>
              </w:rPr>
              <w:t>In the next 6</w:t>
            </w:r>
            <w:r w:rsidR="001D48A8" w:rsidRPr="001D48A8">
              <w:rPr>
                <w:rFonts w:asciiTheme="majorHAnsi" w:hAnsiTheme="majorHAnsi"/>
                <w:sz w:val="21"/>
                <w:szCs w:val="21"/>
              </w:rPr>
              <w:t xml:space="preserve"> months </w:t>
            </w:r>
          </w:p>
          <w:p w:rsidR="00A222FF" w:rsidRPr="001000FF" w:rsidRDefault="001D48A8" w:rsidP="001D48A8">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sz w:val="21"/>
                <w:szCs w:val="21"/>
              </w:rPr>
            </w:pPr>
            <w:r w:rsidRPr="001D48A8">
              <w:rPr>
                <w:rFonts w:asciiTheme="majorHAnsi" w:hAnsiTheme="majorHAnsi"/>
                <w:sz w:val="21"/>
                <w:szCs w:val="21"/>
              </w:rPr>
              <w:t>APTC engagement will be included in APTC contract amendment managed by Canberra (specific activities to be funded by Post)</w:t>
            </w:r>
          </w:p>
        </w:tc>
      </w:tr>
    </w:tbl>
    <w:p w:rsidR="00E77B59" w:rsidRDefault="00E77B59"/>
    <w:tbl>
      <w:tblPr>
        <w:tblStyle w:val="DFATTable1"/>
        <w:tblW w:w="15304" w:type="dxa"/>
        <w:tblBorders>
          <w:top w:val="single" w:sz="4" w:space="0" w:color="5B9BD5" w:themeColor="accent1"/>
          <w:left w:val="single" w:sz="4" w:space="0" w:color="5B9BD5" w:themeColor="accent1"/>
          <w:right w:val="single" w:sz="4" w:space="0" w:color="5B9BD5" w:themeColor="accent1"/>
        </w:tblBorders>
        <w:tblLook w:val="04A0" w:firstRow="1" w:lastRow="0" w:firstColumn="1" w:lastColumn="0" w:noHBand="0" w:noVBand="1"/>
        <w:tblCaption w:val="Individual management response to the recommendations (continued)."/>
        <w:tblDescription w:val="Recommendation: Recommendation 2 [repeat evaluation recommendation in full. 'Landscape' orientation could be used for this table.]&#10;Response: [Note: select one option from the column below, delete others]: To insert: Agree/ Agree in part/ Disagree.&#10;Explanation: To insert. [If Agreeing in part: clearly specifiy which aspect of the recommendation you partly agree with].&#10;Action plan: to insert.&#10;Timeframe: If practical, please specify timeframe here.&#10;&#10;To repeat responses for all evaluation recommendations."/>
      </w:tblPr>
      <w:tblGrid>
        <w:gridCol w:w="3681"/>
        <w:gridCol w:w="1092"/>
        <w:gridCol w:w="4436"/>
        <w:gridCol w:w="3969"/>
        <w:gridCol w:w="2126"/>
      </w:tblGrid>
      <w:tr w:rsidR="0021622B" w:rsidTr="00210427">
        <w:trPr>
          <w:cnfStyle w:val="100000000000" w:firstRow="1" w:lastRow="0" w:firstColumn="0" w:lastColumn="0" w:oddVBand="0" w:evenVBand="0" w:oddHBand="0"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3681" w:type="dxa"/>
            <w:tcBorders>
              <w:top w:val="none" w:sz="0" w:space="0" w:color="auto"/>
              <w:bottom w:val="none" w:sz="0" w:space="0" w:color="auto"/>
            </w:tcBorders>
            <w:hideMark/>
          </w:tcPr>
          <w:p w:rsidR="00E77B59" w:rsidRDefault="00E77B59" w:rsidP="0099410C">
            <w:pPr>
              <w:pStyle w:val="TableHeaderRow"/>
            </w:pPr>
            <w:r>
              <w:lastRenderedPageBreak/>
              <w:t>Recommendation</w:t>
            </w:r>
          </w:p>
        </w:tc>
        <w:tc>
          <w:tcPr>
            <w:tcW w:w="1092" w:type="dxa"/>
            <w:tcBorders>
              <w:top w:val="none" w:sz="0" w:space="0" w:color="auto"/>
              <w:bottom w:val="none" w:sz="0" w:space="0" w:color="auto"/>
            </w:tcBorders>
            <w:hideMark/>
          </w:tcPr>
          <w:p w:rsidR="00E77B59" w:rsidRDefault="00E77B59" w:rsidP="0099410C">
            <w:pPr>
              <w:pStyle w:val="TableHeaderRow"/>
              <w:cnfStyle w:val="100000000000" w:firstRow="1" w:lastRow="0" w:firstColumn="0" w:lastColumn="0" w:oddVBand="0" w:evenVBand="0" w:oddHBand="0" w:evenHBand="0" w:firstRowFirstColumn="0" w:firstRowLastColumn="0" w:lastRowFirstColumn="0" w:lastRowLastColumn="0"/>
            </w:pPr>
            <w:r>
              <w:t xml:space="preserve">Response </w:t>
            </w:r>
          </w:p>
        </w:tc>
        <w:tc>
          <w:tcPr>
            <w:tcW w:w="4436" w:type="dxa"/>
            <w:tcBorders>
              <w:top w:val="none" w:sz="0" w:space="0" w:color="auto"/>
              <w:bottom w:val="none" w:sz="0" w:space="0" w:color="auto"/>
            </w:tcBorders>
            <w:hideMark/>
          </w:tcPr>
          <w:p w:rsidR="00E77B59" w:rsidRDefault="00E77B59" w:rsidP="0099410C">
            <w:pPr>
              <w:pStyle w:val="TableHeaderRow"/>
              <w:cnfStyle w:val="100000000000" w:firstRow="1" w:lastRow="0" w:firstColumn="0" w:lastColumn="0" w:oddVBand="0" w:evenVBand="0" w:oddHBand="0" w:evenHBand="0" w:firstRowFirstColumn="0" w:firstRowLastColumn="0" w:lastRowFirstColumn="0" w:lastRowLastColumn="0"/>
            </w:pPr>
            <w:r>
              <w:t xml:space="preserve">Explanation </w:t>
            </w:r>
          </w:p>
        </w:tc>
        <w:tc>
          <w:tcPr>
            <w:tcW w:w="3969" w:type="dxa"/>
            <w:tcBorders>
              <w:top w:val="none" w:sz="0" w:space="0" w:color="auto"/>
              <w:bottom w:val="none" w:sz="0" w:space="0" w:color="auto"/>
            </w:tcBorders>
            <w:hideMark/>
          </w:tcPr>
          <w:p w:rsidR="00E77B59" w:rsidRDefault="00E77B59" w:rsidP="0099410C">
            <w:pPr>
              <w:pStyle w:val="TableHeaderRow"/>
              <w:cnfStyle w:val="100000000000" w:firstRow="1" w:lastRow="0" w:firstColumn="0" w:lastColumn="0" w:oddVBand="0" w:evenVBand="0" w:oddHBand="0" w:evenHBand="0" w:firstRowFirstColumn="0" w:firstRowLastColumn="0" w:lastRowFirstColumn="0" w:lastRowLastColumn="0"/>
            </w:pPr>
            <w:r>
              <w:t xml:space="preserve">Action plan </w:t>
            </w:r>
          </w:p>
        </w:tc>
        <w:tc>
          <w:tcPr>
            <w:tcW w:w="2126" w:type="dxa"/>
            <w:tcBorders>
              <w:top w:val="none" w:sz="0" w:space="0" w:color="auto"/>
              <w:bottom w:val="none" w:sz="0" w:space="0" w:color="auto"/>
            </w:tcBorders>
            <w:hideMark/>
          </w:tcPr>
          <w:p w:rsidR="00E77B59" w:rsidRPr="00E77B59" w:rsidRDefault="00E77B59" w:rsidP="0099410C">
            <w:pPr>
              <w:pStyle w:val="TableHeaderRow"/>
              <w:cnfStyle w:val="100000000000" w:firstRow="1" w:lastRow="0" w:firstColumn="0" w:lastColumn="0" w:oddVBand="0" w:evenVBand="0" w:oddHBand="0" w:evenHBand="0" w:firstRowFirstColumn="0" w:firstRowLastColumn="0" w:lastRowFirstColumn="0" w:lastRowLastColumn="0"/>
            </w:pPr>
            <w:r w:rsidRPr="005D67B8">
              <w:t>Timeframe</w:t>
            </w:r>
          </w:p>
        </w:tc>
      </w:tr>
      <w:tr w:rsidR="0021622B" w:rsidRPr="001000FF" w:rsidTr="002104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hideMark/>
          </w:tcPr>
          <w:p w:rsidR="00E77B59" w:rsidRPr="001000FF" w:rsidRDefault="00E77B59" w:rsidP="0099410C">
            <w:pPr>
              <w:pStyle w:val="Heading3"/>
              <w:spacing w:before="120" w:line="240" w:lineRule="auto"/>
              <w:contextualSpacing w:val="0"/>
              <w:outlineLvl w:val="2"/>
              <w:rPr>
                <w:b/>
                <w:sz w:val="21"/>
                <w:szCs w:val="21"/>
              </w:rPr>
            </w:pPr>
            <w:r w:rsidRPr="001000FF">
              <w:rPr>
                <w:b/>
                <w:sz w:val="21"/>
                <w:szCs w:val="21"/>
              </w:rPr>
              <w:t xml:space="preserve">Recommendation </w:t>
            </w:r>
            <w:r w:rsidR="00A108FE" w:rsidRPr="001000FF">
              <w:rPr>
                <w:b/>
                <w:sz w:val="21"/>
                <w:szCs w:val="21"/>
              </w:rPr>
              <w:t>10</w:t>
            </w:r>
            <w:r w:rsidRPr="001000FF">
              <w:rPr>
                <w:b/>
                <w:sz w:val="21"/>
                <w:szCs w:val="21"/>
              </w:rPr>
              <w:t xml:space="preserve">: </w:t>
            </w:r>
            <w:r w:rsidR="00A108FE" w:rsidRPr="001000FF">
              <w:rPr>
                <w:sz w:val="21"/>
                <w:szCs w:val="21"/>
              </w:rPr>
              <w:t>Gender</w:t>
            </w:r>
          </w:p>
          <w:p w:rsidR="00A108FE" w:rsidRPr="001000FF" w:rsidRDefault="00A108FE" w:rsidP="00A108FE">
            <w:pPr>
              <w:pStyle w:val="BodyText"/>
              <w:spacing w:after="120" w:line="240" w:lineRule="auto"/>
              <w:rPr>
                <w:rFonts w:asciiTheme="majorHAnsi" w:eastAsiaTheme="majorEastAsia" w:hAnsiTheme="majorHAnsi" w:cstheme="majorBidi"/>
                <w:bCs/>
                <w:i/>
                <w:sz w:val="21"/>
                <w:szCs w:val="21"/>
              </w:rPr>
            </w:pPr>
            <w:r w:rsidRPr="001000FF">
              <w:rPr>
                <w:rFonts w:asciiTheme="majorHAnsi" w:eastAsiaTheme="majorEastAsia" w:hAnsiTheme="majorHAnsi" w:cstheme="majorBidi"/>
                <w:bCs/>
                <w:i/>
                <w:sz w:val="21"/>
                <w:szCs w:val="21"/>
              </w:rPr>
              <w:t>Develop a KIT management response to the review, which will include a road map/ plan as to how KIT plans to address recommendations made in the Gender Review</w:t>
            </w:r>
          </w:p>
        </w:tc>
        <w:tc>
          <w:tcPr>
            <w:tcW w:w="1092" w:type="dxa"/>
            <w:shd w:val="clear" w:color="auto" w:fill="92D050"/>
            <w:hideMark/>
          </w:tcPr>
          <w:p w:rsidR="00E77B59" w:rsidRPr="001000FF" w:rsidRDefault="00E77B59" w:rsidP="0099410C">
            <w:pPr>
              <w:pStyle w:val="Heading3"/>
              <w:outlineLvl w:val="2"/>
              <w:cnfStyle w:val="000000100000" w:firstRow="0" w:lastRow="0" w:firstColumn="0" w:lastColumn="0" w:oddVBand="0" w:evenVBand="0" w:oddHBand="1" w:evenHBand="0" w:firstRowFirstColumn="0" w:firstRowLastColumn="0" w:lastRowFirstColumn="0" w:lastRowLastColumn="0"/>
              <w:rPr>
                <w:sz w:val="21"/>
                <w:szCs w:val="21"/>
              </w:rPr>
            </w:pPr>
            <w:r w:rsidRPr="001000FF">
              <w:rPr>
                <w:sz w:val="21"/>
                <w:szCs w:val="21"/>
              </w:rPr>
              <w:t xml:space="preserve">Agree </w:t>
            </w:r>
          </w:p>
        </w:tc>
        <w:tc>
          <w:tcPr>
            <w:tcW w:w="4436" w:type="dxa"/>
            <w:shd w:val="clear" w:color="auto" w:fill="auto"/>
          </w:tcPr>
          <w:p w:rsidR="00E77B59" w:rsidRDefault="00DA7A40">
            <w:pPr>
              <w:pStyle w:val="BodyText"/>
              <w:numPr>
                <w:ilvl w:val="0"/>
                <w:numId w:val="40"/>
              </w:numPr>
              <w:spacing w:after="12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21"/>
                <w:szCs w:val="21"/>
              </w:rPr>
            </w:pPr>
            <w:r w:rsidRPr="001000FF">
              <w:rPr>
                <w:rFonts w:asciiTheme="majorHAnsi" w:hAnsiTheme="majorHAnsi"/>
                <w:sz w:val="21"/>
                <w:szCs w:val="21"/>
              </w:rPr>
              <w:t xml:space="preserve">The review noted good progress in relation to increasing women’s participation in the skills for employment programs. But </w:t>
            </w:r>
            <w:r w:rsidR="0020657D">
              <w:rPr>
                <w:rFonts w:asciiTheme="majorHAnsi" w:hAnsiTheme="majorHAnsi"/>
                <w:sz w:val="21"/>
                <w:szCs w:val="21"/>
              </w:rPr>
              <w:t xml:space="preserve">more work is needed to increase </w:t>
            </w:r>
            <w:r w:rsidRPr="001000FF">
              <w:rPr>
                <w:rFonts w:asciiTheme="majorHAnsi" w:hAnsiTheme="majorHAnsi"/>
                <w:sz w:val="21"/>
                <w:szCs w:val="21"/>
              </w:rPr>
              <w:t>women’s empowerment and eliminat</w:t>
            </w:r>
            <w:r w:rsidR="0020657D">
              <w:rPr>
                <w:rFonts w:asciiTheme="majorHAnsi" w:hAnsiTheme="majorHAnsi"/>
                <w:sz w:val="21"/>
                <w:szCs w:val="21"/>
              </w:rPr>
              <w:t>e</w:t>
            </w:r>
            <w:r w:rsidRPr="001000FF">
              <w:rPr>
                <w:rFonts w:asciiTheme="majorHAnsi" w:hAnsiTheme="majorHAnsi"/>
                <w:sz w:val="21"/>
                <w:szCs w:val="21"/>
              </w:rPr>
              <w:t xml:space="preserve"> violence against women.  </w:t>
            </w:r>
          </w:p>
          <w:p w:rsidR="0020657D" w:rsidRPr="001000FF" w:rsidRDefault="0020657D">
            <w:pPr>
              <w:pStyle w:val="BodyText"/>
              <w:numPr>
                <w:ilvl w:val="0"/>
                <w:numId w:val="40"/>
              </w:numPr>
              <w:spacing w:after="12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21"/>
                <w:szCs w:val="21"/>
              </w:rPr>
            </w:pPr>
            <w:r>
              <w:rPr>
                <w:rFonts w:asciiTheme="majorHAnsi" w:hAnsiTheme="majorHAnsi"/>
                <w:sz w:val="21"/>
                <w:szCs w:val="21"/>
              </w:rPr>
              <w:t>It also noted KIT’s role in delivering gender-sensitive pre-departure briefings and reintegration programs</w:t>
            </w:r>
          </w:p>
        </w:tc>
        <w:tc>
          <w:tcPr>
            <w:tcW w:w="3969" w:type="dxa"/>
          </w:tcPr>
          <w:p w:rsidR="00645E64" w:rsidRPr="001000FF" w:rsidRDefault="0020657D" w:rsidP="00372535">
            <w:pPr>
              <w:pStyle w:val="BodyText"/>
              <w:numPr>
                <w:ilvl w:val="0"/>
                <w:numId w:val="25"/>
              </w:numPr>
              <w:spacing w:after="1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1"/>
                <w:szCs w:val="21"/>
              </w:rPr>
            </w:pPr>
            <w:r w:rsidRPr="00BC71C0">
              <w:rPr>
                <w:b/>
                <w:color w:val="auto"/>
                <w:sz w:val="21"/>
                <w:szCs w:val="21"/>
              </w:rPr>
              <w:t>Underway.</w:t>
            </w:r>
            <w:r>
              <w:rPr>
                <w:color w:val="auto"/>
                <w:sz w:val="21"/>
                <w:szCs w:val="21"/>
              </w:rPr>
              <w:t xml:space="preserve"> </w:t>
            </w:r>
            <w:r w:rsidR="00645E64" w:rsidRPr="001000FF">
              <w:rPr>
                <w:rFonts w:asciiTheme="minorHAnsi" w:hAnsiTheme="minorHAnsi" w:cstheme="minorHAnsi"/>
                <w:color w:val="auto"/>
                <w:sz w:val="21"/>
                <w:szCs w:val="21"/>
              </w:rPr>
              <w:t>Post</w:t>
            </w:r>
            <w:r w:rsidR="009D5568">
              <w:rPr>
                <w:rFonts w:asciiTheme="minorHAnsi" w:hAnsiTheme="minorHAnsi" w:cstheme="minorHAnsi"/>
                <w:color w:val="auto"/>
                <w:sz w:val="21"/>
                <w:szCs w:val="21"/>
              </w:rPr>
              <w:t xml:space="preserve"> will continue to encourage </w:t>
            </w:r>
            <w:r w:rsidR="00DE5907">
              <w:rPr>
                <w:rFonts w:asciiTheme="minorHAnsi" w:hAnsiTheme="minorHAnsi" w:cstheme="minorHAnsi"/>
                <w:color w:val="auto"/>
                <w:sz w:val="21"/>
                <w:szCs w:val="21"/>
              </w:rPr>
              <w:t xml:space="preserve">KIT to meet </w:t>
            </w:r>
            <w:r w:rsidR="009D5568">
              <w:rPr>
                <w:rFonts w:asciiTheme="minorHAnsi" w:hAnsiTheme="minorHAnsi" w:cstheme="minorHAnsi"/>
                <w:color w:val="auto"/>
                <w:sz w:val="21"/>
                <w:szCs w:val="21"/>
              </w:rPr>
              <w:t>targets relating to gender equality and empowerment</w:t>
            </w:r>
            <w:r w:rsidR="00DE5907">
              <w:rPr>
                <w:rFonts w:asciiTheme="minorHAnsi" w:hAnsiTheme="minorHAnsi" w:cstheme="minorHAnsi"/>
                <w:color w:val="auto"/>
                <w:sz w:val="21"/>
                <w:szCs w:val="21"/>
              </w:rPr>
              <w:t xml:space="preserve">. Post will monitor through quarterly, six-monthly and yearly reporting. </w:t>
            </w:r>
          </w:p>
          <w:p w:rsidR="00E77B59" w:rsidRPr="001000FF" w:rsidRDefault="00DA7A40">
            <w:pPr>
              <w:pStyle w:val="BodyText"/>
              <w:numPr>
                <w:ilvl w:val="0"/>
                <w:numId w:val="25"/>
              </w:numPr>
              <w:spacing w:after="1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1"/>
                <w:szCs w:val="21"/>
              </w:rPr>
            </w:pPr>
            <w:r w:rsidRPr="001000FF">
              <w:rPr>
                <w:rFonts w:asciiTheme="minorHAnsi" w:hAnsiTheme="minorHAnsi" w:cstheme="minorHAnsi"/>
                <w:color w:val="auto"/>
                <w:sz w:val="21"/>
                <w:szCs w:val="21"/>
              </w:rPr>
              <w:t>Post will</w:t>
            </w:r>
            <w:r w:rsidR="00CE6A84">
              <w:rPr>
                <w:rFonts w:asciiTheme="minorHAnsi" w:hAnsiTheme="minorHAnsi" w:cstheme="minorHAnsi"/>
                <w:color w:val="auto"/>
                <w:sz w:val="21"/>
                <w:szCs w:val="21"/>
              </w:rPr>
              <w:t xml:space="preserve"> require KIT to update their gender strategy to consider the recommendations of the PLF gender review for KIT.   </w:t>
            </w:r>
          </w:p>
        </w:tc>
        <w:tc>
          <w:tcPr>
            <w:tcW w:w="2126" w:type="dxa"/>
            <w:shd w:val="clear" w:color="auto" w:fill="auto"/>
          </w:tcPr>
          <w:p w:rsidR="00291DC7" w:rsidRPr="00291DC7" w:rsidRDefault="00D1629B" w:rsidP="00291DC7">
            <w:pPr>
              <w:pStyle w:val="BodyText"/>
              <w:spacing w:after="12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21"/>
                <w:szCs w:val="21"/>
              </w:rPr>
            </w:pPr>
            <w:r>
              <w:rPr>
                <w:rFonts w:asciiTheme="majorHAnsi" w:hAnsiTheme="majorHAnsi"/>
                <w:sz w:val="21"/>
                <w:szCs w:val="21"/>
              </w:rPr>
              <w:t>In the next 6</w:t>
            </w:r>
            <w:r w:rsidR="00291DC7" w:rsidRPr="00291DC7">
              <w:rPr>
                <w:rFonts w:asciiTheme="majorHAnsi" w:hAnsiTheme="majorHAnsi"/>
                <w:sz w:val="21"/>
                <w:szCs w:val="21"/>
              </w:rPr>
              <w:t xml:space="preserve"> months</w:t>
            </w:r>
          </w:p>
          <w:p w:rsidR="00A222FF" w:rsidRPr="001000FF" w:rsidRDefault="00291DC7" w:rsidP="00291DC7">
            <w:pPr>
              <w:pStyle w:val="BodyText"/>
              <w:spacing w:after="12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21"/>
                <w:szCs w:val="21"/>
              </w:rPr>
            </w:pPr>
            <w:r w:rsidRPr="00291DC7">
              <w:rPr>
                <w:rFonts w:asciiTheme="majorHAnsi" w:hAnsiTheme="majorHAnsi"/>
                <w:sz w:val="21"/>
                <w:szCs w:val="21"/>
              </w:rPr>
              <w:t>Proposed changes will be reflected in the Contract Amendment DFAT is currently negotiating with Scope Global (3-year extension)</w:t>
            </w:r>
          </w:p>
        </w:tc>
      </w:tr>
    </w:tbl>
    <w:p w:rsidR="00E77B59" w:rsidRDefault="00E77B59"/>
    <w:tbl>
      <w:tblPr>
        <w:tblStyle w:val="DFATTable1"/>
        <w:tblW w:w="15304" w:type="dxa"/>
        <w:tblLook w:val="04A0" w:firstRow="1" w:lastRow="0" w:firstColumn="1" w:lastColumn="0" w:noHBand="0" w:noVBand="1"/>
        <w:tblCaption w:val="Individual management response to the recommendations (continued)."/>
        <w:tblDescription w:val="Recommendation: Recommendation 2 [repeat evaluation recommendation in full. 'Landscape' orientation could be used for this table.]&#10;Response: [Note: select one option from the column below, delete others]: To insert: Agree/ Agree in part/ Disagree.&#10;Explanation: To insert. [If Agreeing in part: clearly specifiy which aspect of the recommendation you partly agree with].&#10;Action plan: to insert.&#10;Timeframe: If practical, please specify timeframe here.&#10;&#10;To repeat responses for all evaluation recommendations."/>
      </w:tblPr>
      <w:tblGrid>
        <w:gridCol w:w="2830"/>
        <w:gridCol w:w="1092"/>
        <w:gridCol w:w="4862"/>
        <w:gridCol w:w="4536"/>
        <w:gridCol w:w="1984"/>
      </w:tblGrid>
      <w:tr w:rsidR="0021622B" w:rsidTr="00210427">
        <w:trPr>
          <w:cnfStyle w:val="100000000000" w:firstRow="1" w:lastRow="0" w:firstColumn="0" w:lastColumn="0" w:oddVBand="0" w:evenVBand="0" w:oddHBand="0"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830" w:type="dxa"/>
            <w:tcBorders>
              <w:left w:val="single" w:sz="4" w:space="0" w:color="5B9BD5" w:themeColor="accent1"/>
              <w:bottom w:val="single" w:sz="4" w:space="0" w:color="44546A" w:themeColor="text2"/>
            </w:tcBorders>
            <w:hideMark/>
          </w:tcPr>
          <w:p w:rsidR="001C0980" w:rsidRDefault="001C0980" w:rsidP="0099410C">
            <w:pPr>
              <w:pStyle w:val="TableHeaderRow"/>
            </w:pPr>
            <w:r>
              <w:lastRenderedPageBreak/>
              <w:t>Recommendation</w:t>
            </w:r>
          </w:p>
        </w:tc>
        <w:tc>
          <w:tcPr>
            <w:tcW w:w="1092" w:type="dxa"/>
            <w:tcBorders>
              <w:bottom w:val="single" w:sz="4" w:space="0" w:color="44546A" w:themeColor="text2"/>
            </w:tcBorders>
            <w:hideMark/>
          </w:tcPr>
          <w:p w:rsidR="001C0980" w:rsidRDefault="001C0980" w:rsidP="0099410C">
            <w:pPr>
              <w:pStyle w:val="TableHeaderRow"/>
              <w:cnfStyle w:val="100000000000" w:firstRow="1" w:lastRow="0" w:firstColumn="0" w:lastColumn="0" w:oddVBand="0" w:evenVBand="0" w:oddHBand="0" w:evenHBand="0" w:firstRowFirstColumn="0" w:firstRowLastColumn="0" w:lastRowFirstColumn="0" w:lastRowLastColumn="0"/>
            </w:pPr>
            <w:r>
              <w:t xml:space="preserve">Response </w:t>
            </w:r>
          </w:p>
        </w:tc>
        <w:tc>
          <w:tcPr>
            <w:tcW w:w="4862" w:type="dxa"/>
            <w:tcBorders>
              <w:bottom w:val="single" w:sz="4" w:space="0" w:color="44546A" w:themeColor="text2"/>
            </w:tcBorders>
            <w:hideMark/>
          </w:tcPr>
          <w:p w:rsidR="001C0980" w:rsidRDefault="001C0980" w:rsidP="0099410C">
            <w:pPr>
              <w:pStyle w:val="TableHeaderRow"/>
              <w:cnfStyle w:val="100000000000" w:firstRow="1" w:lastRow="0" w:firstColumn="0" w:lastColumn="0" w:oddVBand="0" w:evenVBand="0" w:oddHBand="0" w:evenHBand="0" w:firstRowFirstColumn="0" w:firstRowLastColumn="0" w:lastRowFirstColumn="0" w:lastRowLastColumn="0"/>
            </w:pPr>
            <w:r>
              <w:t xml:space="preserve">Explanation </w:t>
            </w:r>
          </w:p>
        </w:tc>
        <w:tc>
          <w:tcPr>
            <w:tcW w:w="4536" w:type="dxa"/>
            <w:tcBorders>
              <w:bottom w:val="single" w:sz="4" w:space="0" w:color="44546A" w:themeColor="text2"/>
            </w:tcBorders>
            <w:hideMark/>
          </w:tcPr>
          <w:p w:rsidR="001C0980" w:rsidRDefault="001C0980" w:rsidP="0099410C">
            <w:pPr>
              <w:pStyle w:val="TableHeaderRow"/>
              <w:cnfStyle w:val="100000000000" w:firstRow="1" w:lastRow="0" w:firstColumn="0" w:lastColumn="0" w:oddVBand="0" w:evenVBand="0" w:oddHBand="0" w:evenHBand="0" w:firstRowFirstColumn="0" w:firstRowLastColumn="0" w:lastRowFirstColumn="0" w:lastRowLastColumn="0"/>
            </w:pPr>
            <w:r>
              <w:t xml:space="preserve">Action plan </w:t>
            </w:r>
          </w:p>
        </w:tc>
        <w:tc>
          <w:tcPr>
            <w:tcW w:w="1984" w:type="dxa"/>
            <w:tcBorders>
              <w:bottom w:val="single" w:sz="4" w:space="0" w:color="44546A" w:themeColor="text2"/>
              <w:right w:val="single" w:sz="4" w:space="0" w:color="5B9BD5" w:themeColor="accent1"/>
            </w:tcBorders>
            <w:hideMark/>
          </w:tcPr>
          <w:p w:rsidR="001C0980" w:rsidRPr="00E77B59" w:rsidRDefault="001C0980" w:rsidP="0099410C">
            <w:pPr>
              <w:pStyle w:val="TableHeaderRow"/>
              <w:cnfStyle w:val="100000000000" w:firstRow="1" w:lastRow="0" w:firstColumn="0" w:lastColumn="0" w:oddVBand="0" w:evenVBand="0" w:oddHBand="0" w:evenHBand="0" w:firstRowFirstColumn="0" w:firstRowLastColumn="0" w:lastRowFirstColumn="0" w:lastRowLastColumn="0"/>
            </w:pPr>
            <w:r w:rsidRPr="005D67B8">
              <w:t>Timeframe</w:t>
            </w:r>
          </w:p>
        </w:tc>
      </w:tr>
      <w:tr w:rsidR="0021622B" w:rsidRPr="001000FF" w:rsidTr="002104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Borders>
              <w:left w:val="single" w:sz="4" w:space="0" w:color="5B9BD5" w:themeColor="accent1"/>
            </w:tcBorders>
            <w:hideMark/>
          </w:tcPr>
          <w:p w:rsidR="001C0980" w:rsidRPr="001000FF" w:rsidRDefault="001C0980" w:rsidP="0099410C">
            <w:pPr>
              <w:pStyle w:val="Heading3"/>
              <w:spacing w:before="120" w:line="240" w:lineRule="auto"/>
              <w:contextualSpacing w:val="0"/>
              <w:outlineLvl w:val="2"/>
              <w:rPr>
                <w:b/>
                <w:sz w:val="21"/>
                <w:szCs w:val="21"/>
              </w:rPr>
            </w:pPr>
            <w:r w:rsidRPr="001000FF">
              <w:rPr>
                <w:b/>
                <w:sz w:val="21"/>
                <w:szCs w:val="21"/>
              </w:rPr>
              <w:t xml:space="preserve">Recommendation 11: </w:t>
            </w:r>
            <w:r w:rsidRPr="001000FF">
              <w:rPr>
                <w:sz w:val="21"/>
                <w:szCs w:val="21"/>
              </w:rPr>
              <w:t>Value for Money</w:t>
            </w:r>
          </w:p>
          <w:p w:rsidR="001C0980" w:rsidRPr="001000FF" w:rsidRDefault="001C0980" w:rsidP="001C0980">
            <w:pPr>
              <w:pStyle w:val="BodyText"/>
              <w:numPr>
                <w:ilvl w:val="0"/>
                <w:numId w:val="5"/>
              </w:numPr>
              <w:spacing w:after="120" w:line="240" w:lineRule="auto"/>
              <w:ind w:left="321" w:hanging="321"/>
              <w:rPr>
                <w:rFonts w:asciiTheme="majorHAnsi" w:eastAsiaTheme="majorEastAsia" w:hAnsiTheme="majorHAnsi" w:cstheme="majorBidi"/>
                <w:bCs/>
                <w:i/>
                <w:sz w:val="21"/>
                <w:szCs w:val="21"/>
              </w:rPr>
            </w:pPr>
            <w:r w:rsidRPr="001000FF">
              <w:rPr>
                <w:rFonts w:asciiTheme="majorHAnsi" w:eastAsiaTheme="majorEastAsia" w:hAnsiTheme="majorHAnsi" w:cstheme="majorBidi"/>
                <w:bCs/>
                <w:i/>
                <w:sz w:val="21"/>
                <w:szCs w:val="21"/>
              </w:rPr>
              <w:t xml:space="preserve">Revisit design document and use it as a basis to develop a VfM rubric in order to report VfM systematically </w:t>
            </w:r>
          </w:p>
          <w:p w:rsidR="001C0980" w:rsidRPr="001000FF" w:rsidRDefault="001C0980" w:rsidP="001C0980">
            <w:pPr>
              <w:pStyle w:val="BodyText"/>
              <w:numPr>
                <w:ilvl w:val="0"/>
                <w:numId w:val="5"/>
              </w:numPr>
              <w:spacing w:after="120" w:line="240" w:lineRule="auto"/>
              <w:ind w:left="321" w:hanging="321"/>
              <w:rPr>
                <w:rFonts w:asciiTheme="majorHAnsi" w:eastAsiaTheme="majorEastAsia" w:hAnsiTheme="majorHAnsi" w:cstheme="majorBidi"/>
                <w:bCs/>
                <w:i/>
                <w:sz w:val="21"/>
                <w:szCs w:val="21"/>
              </w:rPr>
            </w:pPr>
            <w:r w:rsidRPr="001000FF">
              <w:rPr>
                <w:rFonts w:asciiTheme="majorHAnsi" w:eastAsiaTheme="majorEastAsia" w:hAnsiTheme="majorHAnsi" w:cstheme="majorBidi"/>
                <w:bCs/>
                <w:i/>
                <w:sz w:val="21"/>
                <w:szCs w:val="21"/>
              </w:rPr>
              <w:t>Report on unit cost per KIT graduate on an annual basis</w:t>
            </w:r>
          </w:p>
        </w:tc>
        <w:tc>
          <w:tcPr>
            <w:tcW w:w="1092" w:type="dxa"/>
            <w:shd w:val="clear" w:color="auto" w:fill="92D050"/>
            <w:hideMark/>
          </w:tcPr>
          <w:p w:rsidR="001C0980" w:rsidRPr="001000FF" w:rsidRDefault="001C0980" w:rsidP="0099410C">
            <w:pPr>
              <w:pStyle w:val="Heading3"/>
              <w:outlineLvl w:val="2"/>
              <w:cnfStyle w:val="000000100000" w:firstRow="0" w:lastRow="0" w:firstColumn="0" w:lastColumn="0" w:oddVBand="0" w:evenVBand="0" w:oddHBand="1" w:evenHBand="0" w:firstRowFirstColumn="0" w:firstRowLastColumn="0" w:lastRowFirstColumn="0" w:lastRowLastColumn="0"/>
              <w:rPr>
                <w:sz w:val="21"/>
                <w:szCs w:val="21"/>
              </w:rPr>
            </w:pPr>
            <w:r w:rsidRPr="001000FF">
              <w:rPr>
                <w:sz w:val="21"/>
                <w:szCs w:val="21"/>
              </w:rPr>
              <w:t xml:space="preserve">Agree </w:t>
            </w:r>
          </w:p>
        </w:tc>
        <w:tc>
          <w:tcPr>
            <w:tcW w:w="4862" w:type="dxa"/>
            <w:shd w:val="clear" w:color="auto" w:fill="auto"/>
          </w:tcPr>
          <w:p w:rsidR="000E65F0" w:rsidRDefault="00A776B8" w:rsidP="00BC71C0">
            <w:pPr>
              <w:pStyle w:val="BodyText"/>
              <w:numPr>
                <w:ilvl w:val="0"/>
                <w:numId w:val="41"/>
              </w:numPr>
              <w:cnfStyle w:val="000000100000" w:firstRow="0" w:lastRow="0" w:firstColumn="0" w:lastColumn="0" w:oddVBand="0" w:evenVBand="0" w:oddHBand="1" w:evenHBand="0" w:firstRowFirstColumn="0" w:firstRowLastColumn="0" w:lastRowFirstColumn="0" w:lastRowLastColumn="0"/>
              <w:rPr>
                <w:rFonts w:asciiTheme="majorHAnsi" w:hAnsiTheme="majorHAnsi"/>
                <w:sz w:val="21"/>
                <w:szCs w:val="21"/>
              </w:rPr>
            </w:pPr>
            <w:r w:rsidRPr="001000FF">
              <w:rPr>
                <w:rFonts w:asciiTheme="majorHAnsi" w:hAnsiTheme="majorHAnsi"/>
                <w:sz w:val="21"/>
                <w:szCs w:val="21"/>
              </w:rPr>
              <w:t>The ‘value-for-money’</w:t>
            </w:r>
            <w:r w:rsidR="00E55D29" w:rsidRPr="001000FF">
              <w:rPr>
                <w:rFonts w:asciiTheme="majorHAnsi" w:hAnsiTheme="majorHAnsi"/>
                <w:sz w:val="21"/>
                <w:szCs w:val="21"/>
              </w:rPr>
              <w:t xml:space="preserve"> (VfM)</w:t>
            </w:r>
            <w:r w:rsidRPr="001000FF">
              <w:rPr>
                <w:rFonts w:asciiTheme="majorHAnsi" w:hAnsiTheme="majorHAnsi"/>
                <w:sz w:val="21"/>
                <w:szCs w:val="21"/>
              </w:rPr>
              <w:t xml:space="preserve"> proposition offered in the design of the Kiribati Facility</w:t>
            </w:r>
            <w:r w:rsidR="00E55D29" w:rsidRPr="001000FF">
              <w:rPr>
                <w:rFonts w:asciiTheme="majorHAnsi" w:hAnsiTheme="majorHAnsi"/>
                <w:sz w:val="21"/>
                <w:szCs w:val="21"/>
              </w:rPr>
              <w:t xml:space="preserve"> in 2015</w:t>
            </w:r>
            <w:r w:rsidRPr="001000FF">
              <w:rPr>
                <w:rFonts w:asciiTheme="majorHAnsi" w:hAnsiTheme="majorHAnsi"/>
                <w:sz w:val="21"/>
                <w:szCs w:val="21"/>
              </w:rPr>
              <w:t xml:space="preserve"> is to increase the number of KIT graduates by a minimum of 10% with a target as high as 25%, in labour market relevant courses for the same costs as the previous investment in TVETSSP. </w:t>
            </w:r>
          </w:p>
          <w:p w:rsidR="00A776B8" w:rsidRPr="001000FF" w:rsidRDefault="001B5F7D" w:rsidP="00BC71C0">
            <w:pPr>
              <w:pStyle w:val="BodyText"/>
              <w:numPr>
                <w:ilvl w:val="0"/>
                <w:numId w:val="41"/>
              </w:numPr>
              <w:cnfStyle w:val="000000100000" w:firstRow="0" w:lastRow="0" w:firstColumn="0" w:lastColumn="0" w:oddVBand="0" w:evenVBand="0" w:oddHBand="1" w:evenHBand="0" w:firstRowFirstColumn="0" w:firstRowLastColumn="0" w:lastRowFirstColumn="0" w:lastRowLastColumn="0"/>
              <w:rPr>
                <w:rFonts w:asciiTheme="majorHAnsi" w:hAnsiTheme="majorHAnsi"/>
                <w:sz w:val="21"/>
                <w:szCs w:val="21"/>
              </w:rPr>
            </w:pPr>
            <w:r w:rsidRPr="001000FF">
              <w:rPr>
                <w:rFonts w:asciiTheme="majorHAnsi" w:hAnsiTheme="majorHAnsi"/>
                <w:sz w:val="21"/>
                <w:szCs w:val="21"/>
              </w:rPr>
              <w:t xml:space="preserve">The Kiribati Facility was envisioned to reduce per unit costs by as much as 29%. </w:t>
            </w:r>
            <w:r w:rsidR="000E65F0">
              <w:rPr>
                <w:rFonts w:asciiTheme="majorHAnsi" w:hAnsiTheme="majorHAnsi"/>
                <w:sz w:val="21"/>
                <w:szCs w:val="21"/>
              </w:rPr>
              <w:t>2015 c</w:t>
            </w:r>
            <w:r w:rsidR="00A776B8" w:rsidRPr="001000FF">
              <w:rPr>
                <w:rFonts w:asciiTheme="majorHAnsi" w:hAnsiTheme="majorHAnsi"/>
                <w:sz w:val="21"/>
                <w:szCs w:val="21"/>
              </w:rPr>
              <w:t>ost of delivery is AUD 21,937 per graduate at KIT</w:t>
            </w:r>
            <w:r w:rsidR="000E65F0">
              <w:rPr>
                <w:rFonts w:asciiTheme="majorHAnsi" w:hAnsiTheme="majorHAnsi"/>
                <w:sz w:val="21"/>
                <w:szCs w:val="21"/>
              </w:rPr>
              <w:t xml:space="preserve">, which </w:t>
            </w:r>
            <w:r w:rsidR="00A776B8" w:rsidRPr="001000FF">
              <w:rPr>
                <w:rFonts w:asciiTheme="majorHAnsi" w:hAnsiTheme="majorHAnsi"/>
                <w:sz w:val="21"/>
                <w:szCs w:val="21"/>
              </w:rPr>
              <w:t>compares favourably to MTC and APTC unit costs</w:t>
            </w:r>
            <w:r w:rsidR="00E55D29" w:rsidRPr="001000FF">
              <w:rPr>
                <w:rFonts w:asciiTheme="majorHAnsi" w:hAnsiTheme="majorHAnsi"/>
                <w:sz w:val="21"/>
                <w:szCs w:val="21"/>
              </w:rPr>
              <w:t xml:space="preserve"> – and deemed to offer VfM. </w:t>
            </w:r>
          </w:p>
          <w:p w:rsidR="00E55D29" w:rsidRPr="001000FF" w:rsidRDefault="00A776B8" w:rsidP="00210427">
            <w:pPr>
              <w:pStyle w:val="BodyText"/>
              <w:numPr>
                <w:ilvl w:val="0"/>
                <w:numId w:val="41"/>
              </w:numPr>
              <w:cnfStyle w:val="000000100000" w:firstRow="0" w:lastRow="0" w:firstColumn="0" w:lastColumn="0" w:oddVBand="0" w:evenVBand="0" w:oddHBand="1" w:evenHBand="0" w:firstRowFirstColumn="0" w:firstRowLastColumn="0" w:lastRowFirstColumn="0" w:lastRowLastColumn="0"/>
              <w:rPr>
                <w:rFonts w:asciiTheme="majorHAnsi" w:hAnsiTheme="majorHAnsi"/>
                <w:sz w:val="21"/>
                <w:szCs w:val="21"/>
              </w:rPr>
            </w:pPr>
            <w:r w:rsidRPr="001000FF">
              <w:rPr>
                <w:rFonts w:asciiTheme="majorHAnsi" w:hAnsiTheme="majorHAnsi"/>
                <w:sz w:val="21"/>
                <w:szCs w:val="21"/>
              </w:rPr>
              <w:t>In 2018, Scope Global advised that a detailed unit cost per graduate</w:t>
            </w:r>
            <w:r w:rsidR="000E65F0">
              <w:rPr>
                <w:rFonts w:asciiTheme="majorHAnsi" w:hAnsiTheme="majorHAnsi"/>
                <w:sz w:val="21"/>
                <w:szCs w:val="21"/>
              </w:rPr>
              <w:t xml:space="preserve"> analysis</w:t>
            </w:r>
            <w:r w:rsidRPr="001000FF">
              <w:rPr>
                <w:rFonts w:asciiTheme="majorHAnsi" w:hAnsiTheme="majorHAnsi"/>
                <w:sz w:val="21"/>
                <w:szCs w:val="21"/>
              </w:rPr>
              <w:t xml:space="preserve"> w</w:t>
            </w:r>
            <w:r w:rsidR="000E65F0">
              <w:rPr>
                <w:rFonts w:asciiTheme="majorHAnsi" w:hAnsiTheme="majorHAnsi"/>
                <w:sz w:val="21"/>
                <w:szCs w:val="21"/>
              </w:rPr>
              <w:t xml:space="preserve">ould </w:t>
            </w:r>
            <w:r w:rsidRPr="001000FF">
              <w:rPr>
                <w:rFonts w:asciiTheme="majorHAnsi" w:hAnsiTheme="majorHAnsi"/>
                <w:sz w:val="21"/>
                <w:szCs w:val="21"/>
              </w:rPr>
              <w:t>be undertaken using 2015 TVETSSP cost analysis as a baseline. It was envisaged that the analysis w</w:t>
            </w:r>
            <w:r w:rsidR="00AE455E">
              <w:rPr>
                <w:rFonts w:asciiTheme="majorHAnsi" w:hAnsiTheme="majorHAnsi"/>
                <w:sz w:val="21"/>
                <w:szCs w:val="21"/>
              </w:rPr>
              <w:t>ould</w:t>
            </w:r>
            <w:r w:rsidRPr="001000FF">
              <w:rPr>
                <w:rFonts w:asciiTheme="majorHAnsi" w:hAnsiTheme="majorHAnsi"/>
                <w:sz w:val="21"/>
                <w:szCs w:val="21"/>
              </w:rPr>
              <w:t xml:space="preserve"> highlight any possible economies of scale and utilise improved data management methodologies and systems. This will also assist Scope Global to assess ways and means wherever possible to reduce per unit costs over time.</w:t>
            </w:r>
          </w:p>
        </w:tc>
        <w:tc>
          <w:tcPr>
            <w:tcW w:w="4536" w:type="dxa"/>
          </w:tcPr>
          <w:p w:rsidR="009321E2" w:rsidRDefault="009321E2" w:rsidP="009321E2">
            <w:pPr>
              <w:pStyle w:val="BodyText"/>
              <w:numPr>
                <w:ilvl w:val="0"/>
                <w:numId w:val="26"/>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1"/>
                <w:szCs w:val="21"/>
              </w:rPr>
            </w:pPr>
            <w:r w:rsidRPr="007F6DB3">
              <w:rPr>
                <w:rFonts w:asciiTheme="minorHAnsi" w:hAnsiTheme="minorHAnsi" w:cstheme="minorHAnsi"/>
                <w:b/>
                <w:color w:val="auto"/>
                <w:sz w:val="21"/>
                <w:szCs w:val="21"/>
              </w:rPr>
              <w:t>Underway.</w:t>
            </w:r>
            <w:r>
              <w:rPr>
                <w:rFonts w:asciiTheme="minorHAnsi" w:hAnsiTheme="minorHAnsi" w:cstheme="minorHAnsi"/>
                <w:color w:val="auto"/>
                <w:sz w:val="21"/>
                <w:szCs w:val="21"/>
              </w:rPr>
              <w:t xml:space="preserve"> Post has tasked Scope Global to develop ad VfM rubric in order to report provide VfM systematically. Post will monitor in</w:t>
            </w:r>
            <w:r w:rsidR="00410821">
              <w:rPr>
                <w:rFonts w:asciiTheme="minorHAnsi" w:hAnsiTheme="minorHAnsi" w:cstheme="minorHAnsi"/>
                <w:color w:val="auto"/>
                <w:sz w:val="21"/>
                <w:szCs w:val="21"/>
              </w:rPr>
              <w:t xml:space="preserve"> Scope Global’s </w:t>
            </w:r>
            <w:r>
              <w:rPr>
                <w:rFonts w:asciiTheme="minorHAnsi" w:hAnsiTheme="minorHAnsi" w:cstheme="minorHAnsi"/>
                <w:color w:val="auto"/>
                <w:sz w:val="21"/>
                <w:szCs w:val="21"/>
              </w:rPr>
              <w:t xml:space="preserve">six-monthly and annual performance report. </w:t>
            </w:r>
          </w:p>
          <w:p w:rsidR="000A4711" w:rsidRPr="00210427" w:rsidRDefault="009321E2">
            <w:pPr>
              <w:pStyle w:val="BodyText"/>
              <w:numPr>
                <w:ilvl w:val="0"/>
                <w:numId w:val="26"/>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1"/>
                <w:szCs w:val="21"/>
              </w:rPr>
            </w:pPr>
            <w:r w:rsidRPr="009321E2">
              <w:rPr>
                <w:rFonts w:cstheme="minorHAnsi"/>
                <w:color w:val="auto"/>
                <w:sz w:val="21"/>
                <w:szCs w:val="21"/>
              </w:rPr>
              <w:t xml:space="preserve"> </w:t>
            </w:r>
            <w:r w:rsidR="00E55D29" w:rsidRPr="009321E2">
              <w:rPr>
                <w:rFonts w:cstheme="minorHAnsi"/>
                <w:color w:val="auto"/>
                <w:sz w:val="21"/>
                <w:szCs w:val="21"/>
              </w:rPr>
              <w:t xml:space="preserve">Post will </w:t>
            </w:r>
            <w:r>
              <w:rPr>
                <w:rFonts w:cstheme="minorHAnsi"/>
                <w:color w:val="auto"/>
                <w:sz w:val="21"/>
                <w:szCs w:val="21"/>
              </w:rPr>
              <w:t>continue to ensure comparability</w:t>
            </w:r>
            <w:r w:rsidR="000A4711">
              <w:rPr>
                <w:rFonts w:cstheme="minorHAnsi"/>
                <w:color w:val="auto"/>
                <w:sz w:val="21"/>
                <w:szCs w:val="21"/>
              </w:rPr>
              <w:t xml:space="preserve"> of Scope Global calculation of unit cost per KIT graduate</w:t>
            </w:r>
            <w:r>
              <w:rPr>
                <w:rFonts w:cstheme="minorHAnsi"/>
                <w:color w:val="auto"/>
                <w:sz w:val="21"/>
                <w:szCs w:val="21"/>
              </w:rPr>
              <w:t xml:space="preserve"> by </w:t>
            </w:r>
            <w:r w:rsidR="00E55D29" w:rsidRPr="009321E2">
              <w:rPr>
                <w:rFonts w:cstheme="minorHAnsi"/>
                <w:color w:val="auto"/>
                <w:sz w:val="21"/>
                <w:szCs w:val="21"/>
              </w:rPr>
              <w:t>seek</w:t>
            </w:r>
            <w:r>
              <w:rPr>
                <w:rFonts w:cstheme="minorHAnsi"/>
                <w:color w:val="auto"/>
                <w:sz w:val="21"/>
                <w:szCs w:val="21"/>
              </w:rPr>
              <w:t>ing</w:t>
            </w:r>
            <w:r w:rsidR="00E55D29" w:rsidRPr="009321E2">
              <w:rPr>
                <w:rFonts w:cstheme="minorHAnsi"/>
                <w:color w:val="auto"/>
                <w:sz w:val="21"/>
                <w:szCs w:val="21"/>
              </w:rPr>
              <w:t xml:space="preserve"> advice from the Education Thematic Group</w:t>
            </w:r>
            <w:r w:rsidR="000A4711">
              <w:rPr>
                <w:rFonts w:cstheme="minorHAnsi"/>
                <w:color w:val="auto"/>
                <w:sz w:val="21"/>
                <w:szCs w:val="21"/>
              </w:rPr>
              <w:t xml:space="preserve"> or expert panel they would recommend. </w:t>
            </w:r>
          </w:p>
          <w:p w:rsidR="00E55D29" w:rsidRPr="001000FF" w:rsidRDefault="000A4711" w:rsidP="00210427">
            <w:pPr>
              <w:pStyle w:val="BodyText"/>
              <w:numPr>
                <w:ilvl w:val="0"/>
                <w:numId w:val="26"/>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1"/>
                <w:szCs w:val="21"/>
              </w:rPr>
            </w:pPr>
            <w:r w:rsidRPr="000A4711">
              <w:rPr>
                <w:rFonts w:cstheme="minorHAnsi"/>
                <w:color w:val="auto"/>
                <w:sz w:val="21"/>
                <w:szCs w:val="21"/>
              </w:rPr>
              <w:t xml:space="preserve">Post will note that unit cost per KIT graduate measures vary and </w:t>
            </w:r>
            <w:r>
              <w:rPr>
                <w:rFonts w:cstheme="minorHAnsi"/>
                <w:color w:val="auto"/>
                <w:sz w:val="21"/>
                <w:szCs w:val="21"/>
              </w:rPr>
              <w:t xml:space="preserve">may include </w:t>
            </w:r>
            <w:r w:rsidR="00DC0FBD" w:rsidRPr="000A4711">
              <w:rPr>
                <w:rFonts w:cstheme="minorHAnsi"/>
                <w:color w:val="auto"/>
                <w:sz w:val="21"/>
                <w:szCs w:val="21"/>
              </w:rPr>
              <w:t xml:space="preserve">various beneficiaries in determining value for money (e.g. participants in bridging courses, short courses, English language assessments and pre-departure training. </w:t>
            </w:r>
          </w:p>
        </w:tc>
        <w:tc>
          <w:tcPr>
            <w:tcW w:w="1984" w:type="dxa"/>
            <w:tcBorders>
              <w:right w:val="single" w:sz="4" w:space="0" w:color="5B9BD5" w:themeColor="accent1"/>
            </w:tcBorders>
            <w:shd w:val="clear" w:color="auto" w:fill="auto"/>
          </w:tcPr>
          <w:p w:rsidR="000E65F0" w:rsidRPr="000E65F0" w:rsidRDefault="000E65F0" w:rsidP="000E65F0">
            <w:pPr>
              <w:pStyle w:val="BodyText"/>
              <w:ind w:right="319"/>
              <w:cnfStyle w:val="000000100000" w:firstRow="0" w:lastRow="0" w:firstColumn="0" w:lastColumn="0" w:oddVBand="0" w:evenVBand="0" w:oddHBand="1" w:evenHBand="0" w:firstRowFirstColumn="0" w:firstRowLastColumn="0" w:lastRowFirstColumn="0" w:lastRowLastColumn="0"/>
              <w:rPr>
                <w:rFonts w:asciiTheme="majorHAnsi" w:hAnsiTheme="majorHAnsi"/>
                <w:sz w:val="21"/>
                <w:szCs w:val="21"/>
              </w:rPr>
            </w:pPr>
            <w:r w:rsidRPr="000E65F0">
              <w:rPr>
                <w:rFonts w:asciiTheme="majorHAnsi" w:hAnsiTheme="majorHAnsi"/>
                <w:sz w:val="21"/>
                <w:szCs w:val="21"/>
              </w:rPr>
              <w:t xml:space="preserve">In the next </w:t>
            </w:r>
            <w:r w:rsidR="00A749CA">
              <w:rPr>
                <w:rFonts w:asciiTheme="majorHAnsi" w:hAnsiTheme="majorHAnsi"/>
                <w:sz w:val="21"/>
                <w:szCs w:val="21"/>
              </w:rPr>
              <w:t>6</w:t>
            </w:r>
            <w:r w:rsidRPr="000E65F0">
              <w:rPr>
                <w:rFonts w:asciiTheme="majorHAnsi" w:hAnsiTheme="majorHAnsi"/>
                <w:sz w:val="21"/>
                <w:szCs w:val="21"/>
              </w:rPr>
              <w:t xml:space="preserve"> months</w:t>
            </w:r>
          </w:p>
          <w:p w:rsidR="00A222FF" w:rsidRPr="001000FF" w:rsidRDefault="000E65F0" w:rsidP="000E65F0">
            <w:pPr>
              <w:pStyle w:val="BodyText"/>
              <w:ind w:right="319"/>
              <w:cnfStyle w:val="000000100000" w:firstRow="0" w:lastRow="0" w:firstColumn="0" w:lastColumn="0" w:oddVBand="0" w:evenVBand="0" w:oddHBand="1" w:evenHBand="0" w:firstRowFirstColumn="0" w:firstRowLastColumn="0" w:lastRowFirstColumn="0" w:lastRowLastColumn="0"/>
              <w:rPr>
                <w:rFonts w:asciiTheme="majorHAnsi" w:hAnsiTheme="majorHAnsi"/>
                <w:sz w:val="21"/>
                <w:szCs w:val="21"/>
              </w:rPr>
            </w:pPr>
            <w:r w:rsidRPr="000E65F0">
              <w:rPr>
                <w:rFonts w:asciiTheme="majorHAnsi" w:hAnsiTheme="majorHAnsi"/>
                <w:sz w:val="21"/>
                <w:szCs w:val="21"/>
              </w:rPr>
              <w:t>Proposed changes will be reflected in the Contract Amendment DFAT is currently negotiating with Scope Global (3-year extension)</w:t>
            </w:r>
          </w:p>
        </w:tc>
      </w:tr>
    </w:tbl>
    <w:p w:rsidR="001C0980" w:rsidRDefault="001C0980"/>
    <w:sectPr w:rsidR="001C0980" w:rsidSect="00BC71C0">
      <w:headerReference w:type="even" r:id="rId7"/>
      <w:headerReference w:type="default" r:id="rId8"/>
      <w:footerReference w:type="even" r:id="rId9"/>
      <w:footerReference w:type="default" r:id="rId10"/>
      <w:headerReference w:type="first" r:id="rId11"/>
      <w:footerReference w:type="first" r:id="rId12"/>
      <w:pgSz w:w="16838" w:h="11906" w:orient="landscape" w:code="9"/>
      <w:pgMar w:top="720" w:right="720" w:bottom="720" w:left="72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52B" w:rsidRDefault="00B7452B" w:rsidP="00A70DDC">
      <w:pPr>
        <w:spacing w:before="0" w:after="0" w:line="240" w:lineRule="auto"/>
      </w:pPr>
      <w:r>
        <w:separator/>
      </w:r>
    </w:p>
  </w:endnote>
  <w:endnote w:type="continuationSeparator" w:id="0">
    <w:p w:rsidR="00B7452B" w:rsidRDefault="00B7452B" w:rsidP="00A70D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513" w:rsidRDefault="003865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5356999"/>
      <w:docPartObj>
        <w:docPartGallery w:val="Page Numbers (Bottom of Page)"/>
        <w:docPartUnique/>
      </w:docPartObj>
    </w:sdtPr>
    <w:sdtEndPr/>
    <w:sdtContent>
      <w:sdt>
        <w:sdtPr>
          <w:id w:val="-438066234"/>
          <w:docPartObj>
            <w:docPartGallery w:val="Page Numbers (Top of Page)"/>
            <w:docPartUnique/>
          </w:docPartObj>
        </w:sdtPr>
        <w:sdtEndPr/>
        <w:sdtContent>
          <w:p w:rsidR="009321E2" w:rsidRDefault="009321E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86513">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86513">
              <w:rPr>
                <w:b/>
                <w:bCs/>
                <w:noProof/>
              </w:rPr>
              <w:t>9</w:t>
            </w:r>
            <w:r>
              <w:rPr>
                <w:b/>
                <w:bCs/>
                <w:sz w:val="24"/>
                <w:szCs w:val="24"/>
              </w:rPr>
              <w:fldChar w:fldCharType="end"/>
            </w:r>
          </w:p>
        </w:sdtContent>
      </w:sdt>
    </w:sdtContent>
  </w:sdt>
  <w:p w:rsidR="009321E2" w:rsidRDefault="009321E2">
    <w:pPr>
      <w:pStyle w:val="Footer"/>
    </w:pPr>
    <w:r>
      <w:t xml:space="preserve">Version </w:t>
    </w:r>
    <w:r>
      <w:fldChar w:fldCharType="begin"/>
    </w:r>
    <w:r>
      <w:rPr>
        <w:lang w:val="en-AU"/>
      </w:rPr>
      <w:instrText xml:space="preserve"> DATE \@ "d/MM/yyyy h:mm am/pm" </w:instrText>
    </w:r>
    <w:r>
      <w:fldChar w:fldCharType="separate"/>
    </w:r>
    <w:r w:rsidR="00386513">
      <w:rPr>
        <w:noProof/>
        <w:lang w:val="en-AU"/>
      </w:rPr>
      <w:t>28/09/2020 11:27 AM</w:t>
    </w:r>
    <w:r>
      <w:fldChar w:fldCharType="end"/>
    </w:r>
  </w:p>
  <w:p w:rsidR="00B33E55" w:rsidRDefault="00B33E55"/>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497408"/>
      <w:docPartObj>
        <w:docPartGallery w:val="Page Numbers (Bottom of Page)"/>
        <w:docPartUnique/>
      </w:docPartObj>
    </w:sdtPr>
    <w:sdtEndPr/>
    <w:sdtContent>
      <w:sdt>
        <w:sdtPr>
          <w:id w:val="-658463839"/>
          <w:docPartObj>
            <w:docPartGallery w:val="Page Numbers (Top of Page)"/>
            <w:docPartUnique/>
          </w:docPartObj>
        </w:sdtPr>
        <w:sdtEndPr/>
        <w:sdtContent>
          <w:p w:rsidR="009321E2" w:rsidRDefault="009321E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8651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86513">
              <w:rPr>
                <w:b/>
                <w:bCs/>
                <w:noProof/>
              </w:rPr>
              <w:t>9</w:t>
            </w:r>
            <w:r>
              <w:rPr>
                <w:b/>
                <w:bCs/>
                <w:sz w:val="24"/>
                <w:szCs w:val="24"/>
              </w:rPr>
              <w:fldChar w:fldCharType="end"/>
            </w:r>
          </w:p>
        </w:sdtContent>
      </w:sdt>
    </w:sdtContent>
  </w:sdt>
  <w:p w:rsidR="009321E2" w:rsidRDefault="009321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52B" w:rsidRDefault="00B7452B" w:rsidP="00A70DDC">
      <w:pPr>
        <w:spacing w:before="0" w:after="0" w:line="240" w:lineRule="auto"/>
      </w:pPr>
      <w:r>
        <w:separator/>
      </w:r>
    </w:p>
  </w:footnote>
  <w:footnote w:type="continuationSeparator" w:id="0">
    <w:p w:rsidR="00B7452B" w:rsidRDefault="00B7452B" w:rsidP="00A70D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513" w:rsidRDefault="003865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513" w:rsidRDefault="003865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513" w:rsidRDefault="003865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47FE"/>
    <w:multiLevelType w:val="hybridMultilevel"/>
    <w:tmpl w:val="4BE4F3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0991CF2"/>
    <w:multiLevelType w:val="hybridMultilevel"/>
    <w:tmpl w:val="4CACC5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28E2BCD"/>
    <w:multiLevelType w:val="hybridMultilevel"/>
    <w:tmpl w:val="C492C47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2D71333"/>
    <w:multiLevelType w:val="hybridMultilevel"/>
    <w:tmpl w:val="DBEEEF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6994A1B"/>
    <w:multiLevelType w:val="hybridMultilevel"/>
    <w:tmpl w:val="7E10BF0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B33612F"/>
    <w:multiLevelType w:val="hybridMultilevel"/>
    <w:tmpl w:val="1F72DC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27B368D"/>
    <w:multiLevelType w:val="hybridMultilevel"/>
    <w:tmpl w:val="67302D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403583C"/>
    <w:multiLevelType w:val="hybridMultilevel"/>
    <w:tmpl w:val="978661F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6026E4F"/>
    <w:multiLevelType w:val="hybridMultilevel"/>
    <w:tmpl w:val="27EE1E1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641742A"/>
    <w:multiLevelType w:val="hybridMultilevel"/>
    <w:tmpl w:val="9612B2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BC33C47"/>
    <w:multiLevelType w:val="hybridMultilevel"/>
    <w:tmpl w:val="5E8A5F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DF27670"/>
    <w:multiLevelType w:val="hybridMultilevel"/>
    <w:tmpl w:val="525AA17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F622AB8"/>
    <w:multiLevelType w:val="hybridMultilevel"/>
    <w:tmpl w:val="25DCDAE2"/>
    <w:lvl w:ilvl="0" w:tplc="D160FB6A">
      <w:start w:val="1"/>
      <w:numFmt w:val="bullet"/>
      <w:lvlText w:val="•"/>
      <w:lvlJc w:val="left"/>
      <w:pPr>
        <w:tabs>
          <w:tab w:val="num" w:pos="720"/>
        </w:tabs>
        <w:ind w:left="720" w:hanging="360"/>
      </w:pPr>
      <w:rPr>
        <w:rFonts w:ascii="Arial" w:hAnsi="Arial" w:hint="default"/>
      </w:rPr>
    </w:lvl>
    <w:lvl w:ilvl="1" w:tplc="D4D0DAA2">
      <w:start w:val="1"/>
      <w:numFmt w:val="bullet"/>
      <w:lvlText w:val="•"/>
      <w:lvlJc w:val="left"/>
      <w:pPr>
        <w:tabs>
          <w:tab w:val="num" w:pos="1440"/>
        </w:tabs>
        <w:ind w:left="1440" w:hanging="360"/>
      </w:pPr>
      <w:rPr>
        <w:rFonts w:ascii="Arial" w:hAnsi="Arial" w:hint="default"/>
      </w:rPr>
    </w:lvl>
    <w:lvl w:ilvl="2" w:tplc="0C546E76">
      <w:start w:val="1"/>
      <w:numFmt w:val="bullet"/>
      <w:lvlText w:val="•"/>
      <w:lvlJc w:val="left"/>
      <w:pPr>
        <w:tabs>
          <w:tab w:val="num" w:pos="2160"/>
        </w:tabs>
        <w:ind w:left="2160" w:hanging="360"/>
      </w:pPr>
      <w:rPr>
        <w:rFonts w:ascii="Arial" w:hAnsi="Arial" w:hint="default"/>
      </w:rPr>
    </w:lvl>
    <w:lvl w:ilvl="3" w:tplc="06CAE166" w:tentative="1">
      <w:start w:val="1"/>
      <w:numFmt w:val="bullet"/>
      <w:lvlText w:val="•"/>
      <w:lvlJc w:val="left"/>
      <w:pPr>
        <w:tabs>
          <w:tab w:val="num" w:pos="2880"/>
        </w:tabs>
        <w:ind w:left="2880" w:hanging="360"/>
      </w:pPr>
      <w:rPr>
        <w:rFonts w:ascii="Arial" w:hAnsi="Arial" w:hint="default"/>
      </w:rPr>
    </w:lvl>
    <w:lvl w:ilvl="4" w:tplc="A56CCCF4" w:tentative="1">
      <w:start w:val="1"/>
      <w:numFmt w:val="bullet"/>
      <w:lvlText w:val="•"/>
      <w:lvlJc w:val="left"/>
      <w:pPr>
        <w:tabs>
          <w:tab w:val="num" w:pos="3600"/>
        </w:tabs>
        <w:ind w:left="3600" w:hanging="360"/>
      </w:pPr>
      <w:rPr>
        <w:rFonts w:ascii="Arial" w:hAnsi="Arial" w:hint="default"/>
      </w:rPr>
    </w:lvl>
    <w:lvl w:ilvl="5" w:tplc="69A67818" w:tentative="1">
      <w:start w:val="1"/>
      <w:numFmt w:val="bullet"/>
      <w:lvlText w:val="•"/>
      <w:lvlJc w:val="left"/>
      <w:pPr>
        <w:tabs>
          <w:tab w:val="num" w:pos="4320"/>
        </w:tabs>
        <w:ind w:left="4320" w:hanging="360"/>
      </w:pPr>
      <w:rPr>
        <w:rFonts w:ascii="Arial" w:hAnsi="Arial" w:hint="default"/>
      </w:rPr>
    </w:lvl>
    <w:lvl w:ilvl="6" w:tplc="D11A770A" w:tentative="1">
      <w:start w:val="1"/>
      <w:numFmt w:val="bullet"/>
      <w:lvlText w:val="•"/>
      <w:lvlJc w:val="left"/>
      <w:pPr>
        <w:tabs>
          <w:tab w:val="num" w:pos="5040"/>
        </w:tabs>
        <w:ind w:left="5040" w:hanging="360"/>
      </w:pPr>
      <w:rPr>
        <w:rFonts w:ascii="Arial" w:hAnsi="Arial" w:hint="default"/>
      </w:rPr>
    </w:lvl>
    <w:lvl w:ilvl="7" w:tplc="42342388" w:tentative="1">
      <w:start w:val="1"/>
      <w:numFmt w:val="bullet"/>
      <w:lvlText w:val="•"/>
      <w:lvlJc w:val="left"/>
      <w:pPr>
        <w:tabs>
          <w:tab w:val="num" w:pos="5760"/>
        </w:tabs>
        <w:ind w:left="5760" w:hanging="360"/>
      </w:pPr>
      <w:rPr>
        <w:rFonts w:ascii="Arial" w:hAnsi="Arial" w:hint="default"/>
      </w:rPr>
    </w:lvl>
    <w:lvl w:ilvl="8" w:tplc="59C40A8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3E54FC3"/>
    <w:multiLevelType w:val="hybridMultilevel"/>
    <w:tmpl w:val="4872A36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4E511EE"/>
    <w:multiLevelType w:val="hybridMultilevel"/>
    <w:tmpl w:val="02165AF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7900A52"/>
    <w:multiLevelType w:val="hybridMultilevel"/>
    <w:tmpl w:val="2B3CF1D8"/>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87663BA"/>
    <w:multiLevelType w:val="hybridMultilevel"/>
    <w:tmpl w:val="3BC2CF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BAD4AA9"/>
    <w:multiLevelType w:val="hybridMultilevel"/>
    <w:tmpl w:val="108E5DC2"/>
    <w:lvl w:ilvl="0" w:tplc="03CC0116">
      <w:numFmt w:val="bullet"/>
      <w:lvlText w:val="-"/>
      <w:lvlJc w:val="left"/>
      <w:pPr>
        <w:ind w:left="717" w:hanging="360"/>
      </w:pPr>
      <w:rPr>
        <w:rFonts w:ascii="Calibri Light" w:eastAsiaTheme="majorEastAsia" w:hAnsi="Calibri Light" w:cs="Calibri Light"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8" w15:restartNumberingAfterBreak="0">
    <w:nsid w:val="2CF90F83"/>
    <w:multiLevelType w:val="hybridMultilevel"/>
    <w:tmpl w:val="7C7410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DBA73E4"/>
    <w:multiLevelType w:val="hybridMultilevel"/>
    <w:tmpl w:val="860ACB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21F0F44"/>
    <w:multiLevelType w:val="hybridMultilevel"/>
    <w:tmpl w:val="9F0E8A6E"/>
    <w:lvl w:ilvl="0" w:tplc="32BA9152">
      <w:start w:val="1"/>
      <w:numFmt w:val="bullet"/>
      <w:lvlText w:val="•"/>
      <w:lvlJc w:val="left"/>
      <w:pPr>
        <w:tabs>
          <w:tab w:val="num" w:pos="360"/>
        </w:tabs>
        <w:ind w:left="360" w:hanging="360"/>
      </w:pPr>
      <w:rPr>
        <w:rFonts w:ascii="Arial" w:hAnsi="Arial" w:hint="default"/>
      </w:rPr>
    </w:lvl>
    <w:lvl w:ilvl="1" w:tplc="9796D548">
      <w:start w:val="1"/>
      <w:numFmt w:val="bullet"/>
      <w:lvlText w:val="•"/>
      <w:lvlJc w:val="left"/>
      <w:pPr>
        <w:tabs>
          <w:tab w:val="num" w:pos="1080"/>
        </w:tabs>
        <w:ind w:left="1080" w:hanging="360"/>
      </w:pPr>
      <w:rPr>
        <w:rFonts w:ascii="Arial" w:hAnsi="Arial" w:hint="default"/>
      </w:rPr>
    </w:lvl>
    <w:lvl w:ilvl="2" w:tplc="C3FE9E2A" w:tentative="1">
      <w:start w:val="1"/>
      <w:numFmt w:val="bullet"/>
      <w:lvlText w:val="•"/>
      <w:lvlJc w:val="left"/>
      <w:pPr>
        <w:tabs>
          <w:tab w:val="num" w:pos="1800"/>
        </w:tabs>
        <w:ind w:left="1800" w:hanging="360"/>
      </w:pPr>
      <w:rPr>
        <w:rFonts w:ascii="Arial" w:hAnsi="Arial" w:hint="default"/>
      </w:rPr>
    </w:lvl>
    <w:lvl w:ilvl="3" w:tplc="61182F9C" w:tentative="1">
      <w:start w:val="1"/>
      <w:numFmt w:val="bullet"/>
      <w:lvlText w:val="•"/>
      <w:lvlJc w:val="left"/>
      <w:pPr>
        <w:tabs>
          <w:tab w:val="num" w:pos="2520"/>
        </w:tabs>
        <w:ind w:left="2520" w:hanging="360"/>
      </w:pPr>
      <w:rPr>
        <w:rFonts w:ascii="Arial" w:hAnsi="Arial" w:hint="default"/>
      </w:rPr>
    </w:lvl>
    <w:lvl w:ilvl="4" w:tplc="FE0EF978" w:tentative="1">
      <w:start w:val="1"/>
      <w:numFmt w:val="bullet"/>
      <w:lvlText w:val="•"/>
      <w:lvlJc w:val="left"/>
      <w:pPr>
        <w:tabs>
          <w:tab w:val="num" w:pos="3240"/>
        </w:tabs>
        <w:ind w:left="3240" w:hanging="360"/>
      </w:pPr>
      <w:rPr>
        <w:rFonts w:ascii="Arial" w:hAnsi="Arial" w:hint="default"/>
      </w:rPr>
    </w:lvl>
    <w:lvl w:ilvl="5" w:tplc="324614F8" w:tentative="1">
      <w:start w:val="1"/>
      <w:numFmt w:val="bullet"/>
      <w:lvlText w:val="•"/>
      <w:lvlJc w:val="left"/>
      <w:pPr>
        <w:tabs>
          <w:tab w:val="num" w:pos="3960"/>
        </w:tabs>
        <w:ind w:left="3960" w:hanging="360"/>
      </w:pPr>
      <w:rPr>
        <w:rFonts w:ascii="Arial" w:hAnsi="Arial" w:hint="default"/>
      </w:rPr>
    </w:lvl>
    <w:lvl w:ilvl="6" w:tplc="DC7AC53E" w:tentative="1">
      <w:start w:val="1"/>
      <w:numFmt w:val="bullet"/>
      <w:lvlText w:val="•"/>
      <w:lvlJc w:val="left"/>
      <w:pPr>
        <w:tabs>
          <w:tab w:val="num" w:pos="4680"/>
        </w:tabs>
        <w:ind w:left="4680" w:hanging="360"/>
      </w:pPr>
      <w:rPr>
        <w:rFonts w:ascii="Arial" w:hAnsi="Arial" w:hint="default"/>
      </w:rPr>
    </w:lvl>
    <w:lvl w:ilvl="7" w:tplc="8E3E7F48" w:tentative="1">
      <w:start w:val="1"/>
      <w:numFmt w:val="bullet"/>
      <w:lvlText w:val="•"/>
      <w:lvlJc w:val="left"/>
      <w:pPr>
        <w:tabs>
          <w:tab w:val="num" w:pos="5400"/>
        </w:tabs>
        <w:ind w:left="5400" w:hanging="360"/>
      </w:pPr>
      <w:rPr>
        <w:rFonts w:ascii="Arial" w:hAnsi="Arial" w:hint="default"/>
      </w:rPr>
    </w:lvl>
    <w:lvl w:ilvl="8" w:tplc="55AE4A8E" w:tentative="1">
      <w:start w:val="1"/>
      <w:numFmt w:val="bullet"/>
      <w:lvlText w:val="•"/>
      <w:lvlJc w:val="left"/>
      <w:pPr>
        <w:tabs>
          <w:tab w:val="num" w:pos="6120"/>
        </w:tabs>
        <w:ind w:left="6120" w:hanging="360"/>
      </w:pPr>
      <w:rPr>
        <w:rFonts w:ascii="Arial" w:hAnsi="Arial" w:hint="default"/>
      </w:rPr>
    </w:lvl>
  </w:abstractNum>
  <w:abstractNum w:abstractNumId="21" w15:restartNumberingAfterBreak="0">
    <w:nsid w:val="33EC2B7F"/>
    <w:multiLevelType w:val="hybridMultilevel"/>
    <w:tmpl w:val="AB149F8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5D15700"/>
    <w:multiLevelType w:val="hybridMultilevel"/>
    <w:tmpl w:val="C92C325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FAC6326"/>
    <w:multiLevelType w:val="hybridMultilevel"/>
    <w:tmpl w:val="C492C47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43BB22C9"/>
    <w:multiLevelType w:val="hybridMultilevel"/>
    <w:tmpl w:val="25D2450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48786A50"/>
    <w:multiLevelType w:val="hybridMultilevel"/>
    <w:tmpl w:val="87E628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9022603"/>
    <w:multiLevelType w:val="hybridMultilevel"/>
    <w:tmpl w:val="E5B02B6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4AC94784"/>
    <w:multiLevelType w:val="hybridMultilevel"/>
    <w:tmpl w:val="D2F213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D5463B6"/>
    <w:multiLevelType w:val="hybridMultilevel"/>
    <w:tmpl w:val="C492C47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4D8110A9"/>
    <w:multiLevelType w:val="hybridMultilevel"/>
    <w:tmpl w:val="525AA17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2942E1A"/>
    <w:multiLevelType w:val="hybridMultilevel"/>
    <w:tmpl w:val="D3AA9822"/>
    <w:lvl w:ilvl="0" w:tplc="0C090003">
      <w:start w:val="1"/>
      <w:numFmt w:val="bullet"/>
      <w:lvlText w:val="o"/>
      <w:lvlJc w:val="left"/>
      <w:pPr>
        <w:ind w:left="540" w:hanging="360"/>
      </w:pPr>
      <w:rPr>
        <w:rFonts w:ascii="Courier New" w:hAnsi="Courier New" w:cs="Courier New" w:hint="default"/>
      </w:rPr>
    </w:lvl>
    <w:lvl w:ilvl="1" w:tplc="0C090003" w:tentative="1">
      <w:start w:val="1"/>
      <w:numFmt w:val="bullet"/>
      <w:lvlText w:val="o"/>
      <w:lvlJc w:val="left"/>
      <w:pPr>
        <w:ind w:left="1260" w:hanging="360"/>
      </w:pPr>
      <w:rPr>
        <w:rFonts w:ascii="Courier New" w:hAnsi="Courier New" w:cs="Courier New" w:hint="default"/>
      </w:rPr>
    </w:lvl>
    <w:lvl w:ilvl="2" w:tplc="0C090005" w:tentative="1">
      <w:start w:val="1"/>
      <w:numFmt w:val="bullet"/>
      <w:lvlText w:val=""/>
      <w:lvlJc w:val="left"/>
      <w:pPr>
        <w:ind w:left="1980" w:hanging="360"/>
      </w:pPr>
      <w:rPr>
        <w:rFonts w:ascii="Wingdings" w:hAnsi="Wingdings" w:hint="default"/>
      </w:rPr>
    </w:lvl>
    <w:lvl w:ilvl="3" w:tplc="0C090001" w:tentative="1">
      <w:start w:val="1"/>
      <w:numFmt w:val="bullet"/>
      <w:lvlText w:val=""/>
      <w:lvlJc w:val="left"/>
      <w:pPr>
        <w:ind w:left="2700" w:hanging="360"/>
      </w:pPr>
      <w:rPr>
        <w:rFonts w:ascii="Symbol" w:hAnsi="Symbol" w:hint="default"/>
      </w:rPr>
    </w:lvl>
    <w:lvl w:ilvl="4" w:tplc="0C090003" w:tentative="1">
      <w:start w:val="1"/>
      <w:numFmt w:val="bullet"/>
      <w:lvlText w:val="o"/>
      <w:lvlJc w:val="left"/>
      <w:pPr>
        <w:ind w:left="3420" w:hanging="360"/>
      </w:pPr>
      <w:rPr>
        <w:rFonts w:ascii="Courier New" w:hAnsi="Courier New" w:cs="Courier New" w:hint="default"/>
      </w:rPr>
    </w:lvl>
    <w:lvl w:ilvl="5" w:tplc="0C090005" w:tentative="1">
      <w:start w:val="1"/>
      <w:numFmt w:val="bullet"/>
      <w:lvlText w:val=""/>
      <w:lvlJc w:val="left"/>
      <w:pPr>
        <w:ind w:left="4140" w:hanging="360"/>
      </w:pPr>
      <w:rPr>
        <w:rFonts w:ascii="Wingdings" w:hAnsi="Wingdings" w:hint="default"/>
      </w:rPr>
    </w:lvl>
    <w:lvl w:ilvl="6" w:tplc="0C090001" w:tentative="1">
      <w:start w:val="1"/>
      <w:numFmt w:val="bullet"/>
      <w:lvlText w:val=""/>
      <w:lvlJc w:val="left"/>
      <w:pPr>
        <w:ind w:left="4860" w:hanging="360"/>
      </w:pPr>
      <w:rPr>
        <w:rFonts w:ascii="Symbol" w:hAnsi="Symbol" w:hint="default"/>
      </w:rPr>
    </w:lvl>
    <w:lvl w:ilvl="7" w:tplc="0C090003" w:tentative="1">
      <w:start w:val="1"/>
      <w:numFmt w:val="bullet"/>
      <w:lvlText w:val="o"/>
      <w:lvlJc w:val="left"/>
      <w:pPr>
        <w:ind w:left="5580" w:hanging="360"/>
      </w:pPr>
      <w:rPr>
        <w:rFonts w:ascii="Courier New" w:hAnsi="Courier New" w:cs="Courier New" w:hint="default"/>
      </w:rPr>
    </w:lvl>
    <w:lvl w:ilvl="8" w:tplc="0C090005" w:tentative="1">
      <w:start w:val="1"/>
      <w:numFmt w:val="bullet"/>
      <w:lvlText w:val=""/>
      <w:lvlJc w:val="left"/>
      <w:pPr>
        <w:ind w:left="6300" w:hanging="360"/>
      </w:pPr>
      <w:rPr>
        <w:rFonts w:ascii="Wingdings" w:hAnsi="Wingdings" w:hint="default"/>
      </w:rPr>
    </w:lvl>
  </w:abstractNum>
  <w:abstractNum w:abstractNumId="31" w15:restartNumberingAfterBreak="0">
    <w:nsid w:val="549B0B1A"/>
    <w:multiLevelType w:val="hybridMultilevel"/>
    <w:tmpl w:val="672460D6"/>
    <w:lvl w:ilvl="0" w:tplc="0C090003">
      <w:start w:val="1"/>
      <w:numFmt w:val="bullet"/>
      <w:lvlText w:val="o"/>
      <w:lvlJc w:val="left"/>
      <w:pPr>
        <w:ind w:left="610" w:hanging="360"/>
      </w:pPr>
      <w:rPr>
        <w:rFonts w:ascii="Courier New" w:hAnsi="Courier New" w:cs="Courier New" w:hint="default"/>
      </w:rPr>
    </w:lvl>
    <w:lvl w:ilvl="1" w:tplc="0C090003" w:tentative="1">
      <w:start w:val="1"/>
      <w:numFmt w:val="bullet"/>
      <w:lvlText w:val="o"/>
      <w:lvlJc w:val="left"/>
      <w:pPr>
        <w:ind w:left="1330" w:hanging="360"/>
      </w:pPr>
      <w:rPr>
        <w:rFonts w:ascii="Courier New" w:hAnsi="Courier New" w:cs="Courier New" w:hint="default"/>
      </w:rPr>
    </w:lvl>
    <w:lvl w:ilvl="2" w:tplc="0C090005" w:tentative="1">
      <w:start w:val="1"/>
      <w:numFmt w:val="bullet"/>
      <w:lvlText w:val=""/>
      <w:lvlJc w:val="left"/>
      <w:pPr>
        <w:ind w:left="2050" w:hanging="360"/>
      </w:pPr>
      <w:rPr>
        <w:rFonts w:ascii="Wingdings" w:hAnsi="Wingdings" w:hint="default"/>
      </w:rPr>
    </w:lvl>
    <w:lvl w:ilvl="3" w:tplc="0C090001" w:tentative="1">
      <w:start w:val="1"/>
      <w:numFmt w:val="bullet"/>
      <w:lvlText w:val=""/>
      <w:lvlJc w:val="left"/>
      <w:pPr>
        <w:ind w:left="2770" w:hanging="360"/>
      </w:pPr>
      <w:rPr>
        <w:rFonts w:ascii="Symbol" w:hAnsi="Symbol" w:hint="default"/>
      </w:rPr>
    </w:lvl>
    <w:lvl w:ilvl="4" w:tplc="0C090003" w:tentative="1">
      <w:start w:val="1"/>
      <w:numFmt w:val="bullet"/>
      <w:lvlText w:val="o"/>
      <w:lvlJc w:val="left"/>
      <w:pPr>
        <w:ind w:left="3490" w:hanging="360"/>
      </w:pPr>
      <w:rPr>
        <w:rFonts w:ascii="Courier New" w:hAnsi="Courier New" w:cs="Courier New" w:hint="default"/>
      </w:rPr>
    </w:lvl>
    <w:lvl w:ilvl="5" w:tplc="0C090005" w:tentative="1">
      <w:start w:val="1"/>
      <w:numFmt w:val="bullet"/>
      <w:lvlText w:val=""/>
      <w:lvlJc w:val="left"/>
      <w:pPr>
        <w:ind w:left="4210" w:hanging="360"/>
      </w:pPr>
      <w:rPr>
        <w:rFonts w:ascii="Wingdings" w:hAnsi="Wingdings" w:hint="default"/>
      </w:rPr>
    </w:lvl>
    <w:lvl w:ilvl="6" w:tplc="0C090001" w:tentative="1">
      <w:start w:val="1"/>
      <w:numFmt w:val="bullet"/>
      <w:lvlText w:val=""/>
      <w:lvlJc w:val="left"/>
      <w:pPr>
        <w:ind w:left="4930" w:hanging="360"/>
      </w:pPr>
      <w:rPr>
        <w:rFonts w:ascii="Symbol" w:hAnsi="Symbol" w:hint="default"/>
      </w:rPr>
    </w:lvl>
    <w:lvl w:ilvl="7" w:tplc="0C090003" w:tentative="1">
      <w:start w:val="1"/>
      <w:numFmt w:val="bullet"/>
      <w:lvlText w:val="o"/>
      <w:lvlJc w:val="left"/>
      <w:pPr>
        <w:ind w:left="5650" w:hanging="360"/>
      </w:pPr>
      <w:rPr>
        <w:rFonts w:ascii="Courier New" w:hAnsi="Courier New" w:cs="Courier New" w:hint="default"/>
      </w:rPr>
    </w:lvl>
    <w:lvl w:ilvl="8" w:tplc="0C090005" w:tentative="1">
      <w:start w:val="1"/>
      <w:numFmt w:val="bullet"/>
      <w:lvlText w:val=""/>
      <w:lvlJc w:val="left"/>
      <w:pPr>
        <w:ind w:left="6370" w:hanging="360"/>
      </w:pPr>
      <w:rPr>
        <w:rFonts w:ascii="Wingdings" w:hAnsi="Wingdings" w:hint="default"/>
      </w:rPr>
    </w:lvl>
  </w:abstractNum>
  <w:abstractNum w:abstractNumId="32" w15:restartNumberingAfterBreak="0">
    <w:nsid w:val="585A308F"/>
    <w:multiLevelType w:val="hybridMultilevel"/>
    <w:tmpl w:val="25D2450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5D56043A"/>
    <w:multiLevelType w:val="multilevel"/>
    <w:tmpl w:val="69AEB596"/>
    <w:numStyleLink w:val="BulletsList"/>
  </w:abstractNum>
  <w:abstractNum w:abstractNumId="34" w15:restartNumberingAfterBreak="0">
    <w:nsid w:val="5F8718EB"/>
    <w:multiLevelType w:val="hybridMultilevel"/>
    <w:tmpl w:val="4BE4F3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6AC30362"/>
    <w:multiLevelType w:val="hybridMultilevel"/>
    <w:tmpl w:val="D742A60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0082465"/>
    <w:multiLevelType w:val="hybridMultilevel"/>
    <w:tmpl w:val="C3CCF300"/>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3107305"/>
    <w:multiLevelType w:val="multilevel"/>
    <w:tmpl w:val="69AEB596"/>
    <w:styleLink w:val="BulletsList"/>
    <w:lvl w:ilvl="0">
      <w:start w:val="1"/>
      <w:numFmt w:val="bullet"/>
      <w:pStyle w:val="Bullet1"/>
      <w:lvlText w:val=""/>
      <w:lvlJc w:val="left"/>
      <w:pPr>
        <w:tabs>
          <w:tab w:val="num" w:pos="284"/>
        </w:tabs>
        <w:ind w:left="284" w:hanging="284"/>
      </w:pPr>
      <w:rPr>
        <w:rFonts w:ascii="Symbol" w:hAnsi="Symbol" w:hint="default"/>
        <w:color w:val="5B9BD5" w:themeColor="accent1"/>
      </w:rPr>
    </w:lvl>
    <w:lvl w:ilvl="1">
      <w:start w:val="1"/>
      <w:numFmt w:val="bullet"/>
      <w:pStyle w:val="Bullet2"/>
      <w:lvlText w:val="–"/>
      <w:lvlJc w:val="left"/>
      <w:pPr>
        <w:tabs>
          <w:tab w:val="num" w:pos="568"/>
        </w:tabs>
        <w:ind w:left="568" w:hanging="284"/>
      </w:pPr>
      <w:rPr>
        <w:rFonts w:ascii="Arial" w:hAnsi="Arial" w:hint="default"/>
        <w:color w:val="5B9BD5" w:themeColor="accent1"/>
      </w:rPr>
    </w:lvl>
    <w:lvl w:ilvl="2">
      <w:start w:val="1"/>
      <w:numFmt w:val="bullet"/>
      <w:pStyle w:val="Bullet3"/>
      <w:lvlText w:val="»"/>
      <w:lvlJc w:val="left"/>
      <w:pPr>
        <w:tabs>
          <w:tab w:val="num" w:pos="852"/>
        </w:tabs>
        <w:ind w:left="852" w:hanging="285"/>
      </w:pPr>
      <w:rPr>
        <w:rFonts w:ascii="Arial" w:hAnsi="Arial" w:hint="default"/>
        <w:color w:val="5B9BD5" w:themeColor="accent1"/>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38" w15:restartNumberingAfterBreak="0">
    <w:nsid w:val="76405115"/>
    <w:multiLevelType w:val="hybridMultilevel"/>
    <w:tmpl w:val="5932406A"/>
    <w:lvl w:ilvl="0" w:tplc="0C090003">
      <w:start w:val="1"/>
      <w:numFmt w:val="bullet"/>
      <w:lvlText w:val="o"/>
      <w:lvlJc w:val="left"/>
      <w:pPr>
        <w:ind w:left="682" w:hanging="360"/>
      </w:pPr>
      <w:rPr>
        <w:rFonts w:ascii="Courier New" w:hAnsi="Courier New" w:cs="Courier New" w:hint="default"/>
      </w:rPr>
    </w:lvl>
    <w:lvl w:ilvl="1" w:tplc="0C090003" w:tentative="1">
      <w:start w:val="1"/>
      <w:numFmt w:val="bullet"/>
      <w:lvlText w:val="o"/>
      <w:lvlJc w:val="left"/>
      <w:pPr>
        <w:ind w:left="1402" w:hanging="360"/>
      </w:pPr>
      <w:rPr>
        <w:rFonts w:ascii="Courier New" w:hAnsi="Courier New" w:cs="Courier New" w:hint="default"/>
      </w:rPr>
    </w:lvl>
    <w:lvl w:ilvl="2" w:tplc="0C090005" w:tentative="1">
      <w:start w:val="1"/>
      <w:numFmt w:val="bullet"/>
      <w:lvlText w:val=""/>
      <w:lvlJc w:val="left"/>
      <w:pPr>
        <w:ind w:left="2122" w:hanging="360"/>
      </w:pPr>
      <w:rPr>
        <w:rFonts w:ascii="Wingdings" w:hAnsi="Wingdings" w:hint="default"/>
      </w:rPr>
    </w:lvl>
    <w:lvl w:ilvl="3" w:tplc="0C090001" w:tentative="1">
      <w:start w:val="1"/>
      <w:numFmt w:val="bullet"/>
      <w:lvlText w:val=""/>
      <w:lvlJc w:val="left"/>
      <w:pPr>
        <w:ind w:left="2842" w:hanging="360"/>
      </w:pPr>
      <w:rPr>
        <w:rFonts w:ascii="Symbol" w:hAnsi="Symbol" w:hint="default"/>
      </w:rPr>
    </w:lvl>
    <w:lvl w:ilvl="4" w:tplc="0C090003" w:tentative="1">
      <w:start w:val="1"/>
      <w:numFmt w:val="bullet"/>
      <w:lvlText w:val="o"/>
      <w:lvlJc w:val="left"/>
      <w:pPr>
        <w:ind w:left="3562" w:hanging="360"/>
      </w:pPr>
      <w:rPr>
        <w:rFonts w:ascii="Courier New" w:hAnsi="Courier New" w:cs="Courier New" w:hint="default"/>
      </w:rPr>
    </w:lvl>
    <w:lvl w:ilvl="5" w:tplc="0C090005" w:tentative="1">
      <w:start w:val="1"/>
      <w:numFmt w:val="bullet"/>
      <w:lvlText w:val=""/>
      <w:lvlJc w:val="left"/>
      <w:pPr>
        <w:ind w:left="4282" w:hanging="360"/>
      </w:pPr>
      <w:rPr>
        <w:rFonts w:ascii="Wingdings" w:hAnsi="Wingdings" w:hint="default"/>
      </w:rPr>
    </w:lvl>
    <w:lvl w:ilvl="6" w:tplc="0C090001" w:tentative="1">
      <w:start w:val="1"/>
      <w:numFmt w:val="bullet"/>
      <w:lvlText w:val=""/>
      <w:lvlJc w:val="left"/>
      <w:pPr>
        <w:ind w:left="5002" w:hanging="360"/>
      </w:pPr>
      <w:rPr>
        <w:rFonts w:ascii="Symbol" w:hAnsi="Symbol" w:hint="default"/>
      </w:rPr>
    </w:lvl>
    <w:lvl w:ilvl="7" w:tplc="0C090003" w:tentative="1">
      <w:start w:val="1"/>
      <w:numFmt w:val="bullet"/>
      <w:lvlText w:val="o"/>
      <w:lvlJc w:val="left"/>
      <w:pPr>
        <w:ind w:left="5722" w:hanging="360"/>
      </w:pPr>
      <w:rPr>
        <w:rFonts w:ascii="Courier New" w:hAnsi="Courier New" w:cs="Courier New" w:hint="default"/>
      </w:rPr>
    </w:lvl>
    <w:lvl w:ilvl="8" w:tplc="0C090005" w:tentative="1">
      <w:start w:val="1"/>
      <w:numFmt w:val="bullet"/>
      <w:lvlText w:val=""/>
      <w:lvlJc w:val="left"/>
      <w:pPr>
        <w:ind w:left="6442" w:hanging="360"/>
      </w:pPr>
      <w:rPr>
        <w:rFonts w:ascii="Wingdings" w:hAnsi="Wingdings" w:hint="default"/>
      </w:rPr>
    </w:lvl>
  </w:abstractNum>
  <w:abstractNum w:abstractNumId="39" w15:restartNumberingAfterBreak="0">
    <w:nsid w:val="76E32132"/>
    <w:multiLevelType w:val="hybridMultilevel"/>
    <w:tmpl w:val="5AE43F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D53207C"/>
    <w:multiLevelType w:val="hybridMultilevel"/>
    <w:tmpl w:val="1AD840C6"/>
    <w:lvl w:ilvl="0" w:tplc="AF2CD8A2">
      <w:start w:val="1"/>
      <w:numFmt w:val="decimal"/>
      <w:pStyle w:val="SDAnumberedlist"/>
      <w:lvlText w:val="%1"/>
      <w:lvlJc w:val="left"/>
      <w:pPr>
        <w:ind w:left="1080" w:hanging="360"/>
      </w:pPr>
      <w:rPr>
        <w:rFonts w:hint="default"/>
        <w:b/>
        <w:color w:val="CF5D27"/>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37"/>
  </w:num>
  <w:num w:numId="2">
    <w:abstractNumId w:val="33"/>
  </w:num>
  <w:num w:numId="3">
    <w:abstractNumId w:val="12"/>
  </w:num>
  <w:num w:numId="4">
    <w:abstractNumId w:val="20"/>
  </w:num>
  <w:num w:numId="5">
    <w:abstractNumId w:val="17"/>
  </w:num>
  <w:num w:numId="6">
    <w:abstractNumId w:val="40"/>
  </w:num>
  <w:num w:numId="7">
    <w:abstractNumId w:val="39"/>
  </w:num>
  <w:num w:numId="8">
    <w:abstractNumId w:val="36"/>
  </w:num>
  <w:num w:numId="9">
    <w:abstractNumId w:val="22"/>
  </w:num>
  <w:num w:numId="10">
    <w:abstractNumId w:val="30"/>
  </w:num>
  <w:num w:numId="11">
    <w:abstractNumId w:val="1"/>
  </w:num>
  <w:num w:numId="12">
    <w:abstractNumId w:val="38"/>
  </w:num>
  <w:num w:numId="13">
    <w:abstractNumId w:val="24"/>
  </w:num>
  <w:num w:numId="14">
    <w:abstractNumId w:val="28"/>
  </w:num>
  <w:num w:numId="15">
    <w:abstractNumId w:val="2"/>
  </w:num>
  <w:num w:numId="16">
    <w:abstractNumId w:val="13"/>
  </w:num>
  <w:num w:numId="17">
    <w:abstractNumId w:val="32"/>
  </w:num>
  <w:num w:numId="18">
    <w:abstractNumId w:val="29"/>
  </w:num>
  <w:num w:numId="19">
    <w:abstractNumId w:val="34"/>
  </w:num>
  <w:num w:numId="20">
    <w:abstractNumId w:val="0"/>
  </w:num>
  <w:num w:numId="21">
    <w:abstractNumId w:val="8"/>
  </w:num>
  <w:num w:numId="22">
    <w:abstractNumId w:val="14"/>
  </w:num>
  <w:num w:numId="23">
    <w:abstractNumId w:val="31"/>
  </w:num>
  <w:num w:numId="24">
    <w:abstractNumId w:val="26"/>
  </w:num>
  <w:num w:numId="25">
    <w:abstractNumId w:val="4"/>
  </w:num>
  <w:num w:numId="26">
    <w:abstractNumId w:val="7"/>
  </w:num>
  <w:num w:numId="27">
    <w:abstractNumId w:val="23"/>
  </w:num>
  <w:num w:numId="28">
    <w:abstractNumId w:val="18"/>
  </w:num>
  <w:num w:numId="29">
    <w:abstractNumId w:val="27"/>
  </w:num>
  <w:num w:numId="30">
    <w:abstractNumId w:val="21"/>
  </w:num>
  <w:num w:numId="31">
    <w:abstractNumId w:val="6"/>
  </w:num>
  <w:num w:numId="32">
    <w:abstractNumId w:val="35"/>
  </w:num>
  <w:num w:numId="33">
    <w:abstractNumId w:val="19"/>
  </w:num>
  <w:num w:numId="34">
    <w:abstractNumId w:val="15"/>
  </w:num>
  <w:num w:numId="35">
    <w:abstractNumId w:val="9"/>
  </w:num>
  <w:num w:numId="36">
    <w:abstractNumId w:val="16"/>
  </w:num>
  <w:num w:numId="37">
    <w:abstractNumId w:val="11"/>
  </w:num>
  <w:num w:numId="38">
    <w:abstractNumId w:val="5"/>
  </w:num>
  <w:num w:numId="39">
    <w:abstractNumId w:val="3"/>
  </w:num>
  <w:num w:numId="40">
    <w:abstractNumId w:val="25"/>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528"/>
    <w:rsid w:val="00000E42"/>
    <w:rsid w:val="00022179"/>
    <w:rsid w:val="00022F75"/>
    <w:rsid w:val="000261F9"/>
    <w:rsid w:val="00033AF3"/>
    <w:rsid w:val="0004430C"/>
    <w:rsid w:val="00046AB2"/>
    <w:rsid w:val="00060857"/>
    <w:rsid w:val="00066DE5"/>
    <w:rsid w:val="00067015"/>
    <w:rsid w:val="00070035"/>
    <w:rsid w:val="00070172"/>
    <w:rsid w:val="00073132"/>
    <w:rsid w:val="00081ED2"/>
    <w:rsid w:val="000A4711"/>
    <w:rsid w:val="000E311F"/>
    <w:rsid w:val="000E5837"/>
    <w:rsid w:val="000E65F0"/>
    <w:rsid w:val="000E7074"/>
    <w:rsid w:val="001000FF"/>
    <w:rsid w:val="00102C25"/>
    <w:rsid w:val="00104052"/>
    <w:rsid w:val="00117F8E"/>
    <w:rsid w:val="001211AF"/>
    <w:rsid w:val="001221EA"/>
    <w:rsid w:val="00124ED4"/>
    <w:rsid w:val="00130766"/>
    <w:rsid w:val="0013547F"/>
    <w:rsid w:val="00153674"/>
    <w:rsid w:val="00157044"/>
    <w:rsid w:val="00157813"/>
    <w:rsid w:val="00181FB8"/>
    <w:rsid w:val="00186DD9"/>
    <w:rsid w:val="00191F21"/>
    <w:rsid w:val="001940C2"/>
    <w:rsid w:val="00195750"/>
    <w:rsid w:val="001A6A1D"/>
    <w:rsid w:val="001B3CB5"/>
    <w:rsid w:val="001B5F7D"/>
    <w:rsid w:val="001C0980"/>
    <w:rsid w:val="001C6DA3"/>
    <w:rsid w:val="001D27FA"/>
    <w:rsid w:val="001D48A8"/>
    <w:rsid w:val="001F2C53"/>
    <w:rsid w:val="00201AEE"/>
    <w:rsid w:val="002060CD"/>
    <w:rsid w:val="0020657D"/>
    <w:rsid w:val="00210427"/>
    <w:rsid w:val="002122DD"/>
    <w:rsid w:val="00214AD8"/>
    <w:rsid w:val="0021622B"/>
    <w:rsid w:val="00233390"/>
    <w:rsid w:val="00240226"/>
    <w:rsid w:val="00245C6C"/>
    <w:rsid w:val="00254AA1"/>
    <w:rsid w:val="00277ED1"/>
    <w:rsid w:val="00291DC7"/>
    <w:rsid w:val="00296297"/>
    <w:rsid w:val="002E1774"/>
    <w:rsid w:val="002E7517"/>
    <w:rsid w:val="002F0789"/>
    <w:rsid w:val="002F3B10"/>
    <w:rsid w:val="0030288C"/>
    <w:rsid w:val="00302F0B"/>
    <w:rsid w:val="00320668"/>
    <w:rsid w:val="00321BC8"/>
    <w:rsid w:val="003413BC"/>
    <w:rsid w:val="0034249A"/>
    <w:rsid w:val="00350B05"/>
    <w:rsid w:val="00353D7B"/>
    <w:rsid w:val="003625FC"/>
    <w:rsid w:val="00372535"/>
    <w:rsid w:val="0037433E"/>
    <w:rsid w:val="00374505"/>
    <w:rsid w:val="00376F7B"/>
    <w:rsid w:val="00386513"/>
    <w:rsid w:val="0039084B"/>
    <w:rsid w:val="00393912"/>
    <w:rsid w:val="00393956"/>
    <w:rsid w:val="003B09EB"/>
    <w:rsid w:val="003D03DC"/>
    <w:rsid w:val="003F31C8"/>
    <w:rsid w:val="003F476F"/>
    <w:rsid w:val="003F5DE5"/>
    <w:rsid w:val="004028B8"/>
    <w:rsid w:val="00406CBC"/>
    <w:rsid w:val="00410821"/>
    <w:rsid w:val="00412FB8"/>
    <w:rsid w:val="00416D95"/>
    <w:rsid w:val="00416FC7"/>
    <w:rsid w:val="00417528"/>
    <w:rsid w:val="0042256F"/>
    <w:rsid w:val="00436A65"/>
    <w:rsid w:val="00443951"/>
    <w:rsid w:val="00466B82"/>
    <w:rsid w:val="00490AD0"/>
    <w:rsid w:val="004E55A6"/>
    <w:rsid w:val="00500611"/>
    <w:rsid w:val="005165FC"/>
    <w:rsid w:val="0052405E"/>
    <w:rsid w:val="00524168"/>
    <w:rsid w:val="00527993"/>
    <w:rsid w:val="005279D4"/>
    <w:rsid w:val="00533C45"/>
    <w:rsid w:val="005646D8"/>
    <w:rsid w:val="0058243B"/>
    <w:rsid w:val="00582E86"/>
    <w:rsid w:val="00586200"/>
    <w:rsid w:val="005868C1"/>
    <w:rsid w:val="00594BAA"/>
    <w:rsid w:val="005A3843"/>
    <w:rsid w:val="005B40DC"/>
    <w:rsid w:val="005D7573"/>
    <w:rsid w:val="005E36B1"/>
    <w:rsid w:val="005F0A87"/>
    <w:rsid w:val="006434F0"/>
    <w:rsid w:val="00645E64"/>
    <w:rsid w:val="006738E1"/>
    <w:rsid w:val="00683E4E"/>
    <w:rsid w:val="00697C07"/>
    <w:rsid w:val="006C3036"/>
    <w:rsid w:val="006D2B55"/>
    <w:rsid w:val="006F1FA5"/>
    <w:rsid w:val="006F32C8"/>
    <w:rsid w:val="006F62C4"/>
    <w:rsid w:val="00707AA2"/>
    <w:rsid w:val="00724355"/>
    <w:rsid w:val="007323E0"/>
    <w:rsid w:val="007458B7"/>
    <w:rsid w:val="007621BD"/>
    <w:rsid w:val="00783197"/>
    <w:rsid w:val="00783FF0"/>
    <w:rsid w:val="00795EAE"/>
    <w:rsid w:val="007C33DC"/>
    <w:rsid w:val="0080141C"/>
    <w:rsid w:val="008200E3"/>
    <w:rsid w:val="00822D6E"/>
    <w:rsid w:val="008338C4"/>
    <w:rsid w:val="008475B3"/>
    <w:rsid w:val="00862445"/>
    <w:rsid w:val="00863682"/>
    <w:rsid w:val="008776D7"/>
    <w:rsid w:val="008A450B"/>
    <w:rsid w:val="008D7235"/>
    <w:rsid w:val="008D7D9E"/>
    <w:rsid w:val="008F2AEB"/>
    <w:rsid w:val="008F6E59"/>
    <w:rsid w:val="009006BE"/>
    <w:rsid w:val="009041CD"/>
    <w:rsid w:val="00915EF8"/>
    <w:rsid w:val="00923AC6"/>
    <w:rsid w:val="00923C87"/>
    <w:rsid w:val="00926699"/>
    <w:rsid w:val="009321E2"/>
    <w:rsid w:val="00940529"/>
    <w:rsid w:val="00957746"/>
    <w:rsid w:val="00966F12"/>
    <w:rsid w:val="00970147"/>
    <w:rsid w:val="009724A5"/>
    <w:rsid w:val="009854EC"/>
    <w:rsid w:val="009865E2"/>
    <w:rsid w:val="0099410C"/>
    <w:rsid w:val="00996F9F"/>
    <w:rsid w:val="009A115A"/>
    <w:rsid w:val="009B1473"/>
    <w:rsid w:val="009B652E"/>
    <w:rsid w:val="009D4803"/>
    <w:rsid w:val="009D5568"/>
    <w:rsid w:val="009D7041"/>
    <w:rsid w:val="009E4886"/>
    <w:rsid w:val="009F08EA"/>
    <w:rsid w:val="009F44B9"/>
    <w:rsid w:val="009F74BD"/>
    <w:rsid w:val="00A108FE"/>
    <w:rsid w:val="00A222FF"/>
    <w:rsid w:val="00A22680"/>
    <w:rsid w:val="00A5057F"/>
    <w:rsid w:val="00A56692"/>
    <w:rsid w:val="00A60B54"/>
    <w:rsid w:val="00A63D3D"/>
    <w:rsid w:val="00A70DDC"/>
    <w:rsid w:val="00A731D9"/>
    <w:rsid w:val="00A746D6"/>
    <w:rsid w:val="00A749CA"/>
    <w:rsid w:val="00A776B8"/>
    <w:rsid w:val="00A824C9"/>
    <w:rsid w:val="00A864FC"/>
    <w:rsid w:val="00AB2864"/>
    <w:rsid w:val="00AB3D51"/>
    <w:rsid w:val="00AC24DA"/>
    <w:rsid w:val="00AE455E"/>
    <w:rsid w:val="00AE69BE"/>
    <w:rsid w:val="00AE7F34"/>
    <w:rsid w:val="00B06337"/>
    <w:rsid w:val="00B23FF1"/>
    <w:rsid w:val="00B33E55"/>
    <w:rsid w:val="00B53073"/>
    <w:rsid w:val="00B63374"/>
    <w:rsid w:val="00B7452B"/>
    <w:rsid w:val="00B746F2"/>
    <w:rsid w:val="00B84EF9"/>
    <w:rsid w:val="00B85FD4"/>
    <w:rsid w:val="00B85FF3"/>
    <w:rsid w:val="00BB1C84"/>
    <w:rsid w:val="00BC2C6C"/>
    <w:rsid w:val="00BC71C0"/>
    <w:rsid w:val="00BF392B"/>
    <w:rsid w:val="00C03990"/>
    <w:rsid w:val="00C076B4"/>
    <w:rsid w:val="00C127D1"/>
    <w:rsid w:val="00C1613A"/>
    <w:rsid w:val="00C24B49"/>
    <w:rsid w:val="00C454BB"/>
    <w:rsid w:val="00C57764"/>
    <w:rsid w:val="00C63959"/>
    <w:rsid w:val="00C70622"/>
    <w:rsid w:val="00C81F83"/>
    <w:rsid w:val="00C82C4F"/>
    <w:rsid w:val="00C94A32"/>
    <w:rsid w:val="00CC07AD"/>
    <w:rsid w:val="00CC492B"/>
    <w:rsid w:val="00CD6B7B"/>
    <w:rsid w:val="00CE529F"/>
    <w:rsid w:val="00CE6A84"/>
    <w:rsid w:val="00CF02AF"/>
    <w:rsid w:val="00D03CFA"/>
    <w:rsid w:val="00D05681"/>
    <w:rsid w:val="00D12251"/>
    <w:rsid w:val="00D14F37"/>
    <w:rsid w:val="00D1629B"/>
    <w:rsid w:val="00D176CA"/>
    <w:rsid w:val="00D26B64"/>
    <w:rsid w:val="00D547D1"/>
    <w:rsid w:val="00D61DF3"/>
    <w:rsid w:val="00D6292F"/>
    <w:rsid w:val="00D746C3"/>
    <w:rsid w:val="00D8336C"/>
    <w:rsid w:val="00DA7A40"/>
    <w:rsid w:val="00DA7B5D"/>
    <w:rsid w:val="00DC0FBD"/>
    <w:rsid w:val="00DC177A"/>
    <w:rsid w:val="00DC637F"/>
    <w:rsid w:val="00DE5907"/>
    <w:rsid w:val="00E060B1"/>
    <w:rsid w:val="00E064D5"/>
    <w:rsid w:val="00E142F0"/>
    <w:rsid w:val="00E26E63"/>
    <w:rsid w:val="00E30E0E"/>
    <w:rsid w:val="00E36595"/>
    <w:rsid w:val="00E55D29"/>
    <w:rsid w:val="00E66210"/>
    <w:rsid w:val="00E77B59"/>
    <w:rsid w:val="00E92CFB"/>
    <w:rsid w:val="00EA2E0D"/>
    <w:rsid w:val="00EA537B"/>
    <w:rsid w:val="00EC173A"/>
    <w:rsid w:val="00EC29B3"/>
    <w:rsid w:val="00ED0317"/>
    <w:rsid w:val="00EE281F"/>
    <w:rsid w:val="00EE2F79"/>
    <w:rsid w:val="00EE43CC"/>
    <w:rsid w:val="00EF2FF6"/>
    <w:rsid w:val="00F11C5E"/>
    <w:rsid w:val="00F145BC"/>
    <w:rsid w:val="00F16F2B"/>
    <w:rsid w:val="00F23B4C"/>
    <w:rsid w:val="00F27F8D"/>
    <w:rsid w:val="00F33E5C"/>
    <w:rsid w:val="00F42B55"/>
    <w:rsid w:val="00F504F0"/>
    <w:rsid w:val="00F7063B"/>
    <w:rsid w:val="00F71CB8"/>
    <w:rsid w:val="00F77A6F"/>
    <w:rsid w:val="00F81778"/>
    <w:rsid w:val="00F85704"/>
    <w:rsid w:val="00F96CED"/>
    <w:rsid w:val="00FA5D5B"/>
    <w:rsid w:val="00FB53CE"/>
    <w:rsid w:val="00FB60F4"/>
    <w:rsid w:val="00FB7E73"/>
    <w:rsid w:val="00FC68C9"/>
    <w:rsid w:val="00FF4B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528"/>
    <w:pPr>
      <w:suppressAutoHyphens/>
      <w:spacing w:before="120" w:after="60" w:line="260" w:lineRule="atLeast"/>
    </w:pPr>
    <w:rPr>
      <w:color w:val="44546A" w:themeColor="text2"/>
      <w:lang w:val="en-GB"/>
    </w:rPr>
  </w:style>
  <w:style w:type="paragraph" w:styleId="Heading1">
    <w:name w:val="heading 1"/>
    <w:basedOn w:val="Normal"/>
    <w:next w:val="Normal"/>
    <w:link w:val="Heading1Char"/>
    <w:qFormat/>
    <w:rsid w:val="00417528"/>
    <w:pPr>
      <w:keepNext/>
      <w:keepLines/>
      <w:spacing w:before="300" w:after="2400" w:line="380" w:lineRule="exact"/>
      <w:contextualSpacing/>
      <w:outlineLvl w:val="0"/>
    </w:pPr>
    <w:rPr>
      <w:rFonts w:asciiTheme="majorHAnsi" w:eastAsiaTheme="majorEastAsia" w:hAnsiTheme="majorHAnsi" w:cstheme="majorBidi"/>
      <w:b/>
      <w:bCs/>
      <w:caps/>
      <w:color w:val="FFFFFF" w:themeColor="background1"/>
      <w:sz w:val="38"/>
      <w:szCs w:val="28"/>
    </w:rPr>
  </w:style>
  <w:style w:type="paragraph" w:styleId="Heading2">
    <w:name w:val="heading 2"/>
    <w:basedOn w:val="Normal"/>
    <w:next w:val="Normal"/>
    <w:link w:val="Heading2Char"/>
    <w:uiPriority w:val="9"/>
    <w:semiHidden/>
    <w:unhideWhenUsed/>
    <w:qFormat/>
    <w:rsid w:val="0041752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unhideWhenUsed/>
    <w:qFormat/>
    <w:rsid w:val="00417528"/>
    <w:pPr>
      <w:spacing w:before="480" w:after="120" w:line="360" w:lineRule="atLeast"/>
      <w:contextualSpacing/>
      <w:outlineLvl w:val="2"/>
    </w:pPr>
    <w:rPr>
      <w:bCs/>
      <w:color w:val="44546A" w:themeColor="text2"/>
      <w:sz w:val="3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7528"/>
    <w:rPr>
      <w:rFonts w:asciiTheme="majorHAnsi" w:eastAsiaTheme="majorEastAsia" w:hAnsiTheme="majorHAnsi" w:cstheme="majorBidi"/>
      <w:b/>
      <w:bCs/>
      <w:caps/>
      <w:color w:val="FFFFFF" w:themeColor="background1"/>
      <w:sz w:val="38"/>
      <w:szCs w:val="28"/>
      <w:lang w:val="en-GB"/>
    </w:rPr>
  </w:style>
  <w:style w:type="character" w:customStyle="1" w:styleId="Heading3Char">
    <w:name w:val="Heading 3 Char"/>
    <w:basedOn w:val="DefaultParagraphFont"/>
    <w:link w:val="Heading3"/>
    <w:rsid w:val="00417528"/>
    <w:rPr>
      <w:rFonts w:asciiTheme="majorHAnsi" w:eastAsiaTheme="majorEastAsia" w:hAnsiTheme="majorHAnsi" w:cstheme="majorBidi"/>
      <w:bCs/>
      <w:color w:val="44546A" w:themeColor="text2"/>
      <w:sz w:val="30"/>
      <w:szCs w:val="26"/>
    </w:rPr>
  </w:style>
  <w:style w:type="paragraph" w:customStyle="1" w:styleId="Bullet1">
    <w:name w:val="Bullet 1"/>
    <w:basedOn w:val="Normal"/>
    <w:qFormat/>
    <w:rsid w:val="00417528"/>
    <w:pPr>
      <w:numPr>
        <w:numId w:val="2"/>
      </w:numPr>
      <w:tabs>
        <w:tab w:val="left" w:pos="567"/>
      </w:tabs>
      <w:spacing w:before="60"/>
    </w:pPr>
  </w:style>
  <w:style w:type="paragraph" w:customStyle="1" w:styleId="Bullet2">
    <w:name w:val="Bullet 2"/>
    <w:basedOn w:val="Bullet1"/>
    <w:qFormat/>
    <w:rsid w:val="00417528"/>
    <w:pPr>
      <w:numPr>
        <w:ilvl w:val="1"/>
      </w:numPr>
      <w:tabs>
        <w:tab w:val="clear" w:pos="568"/>
        <w:tab w:val="left" w:pos="851"/>
      </w:tabs>
    </w:pPr>
  </w:style>
  <w:style w:type="paragraph" w:customStyle="1" w:styleId="Bullet3">
    <w:name w:val="Bullet 3"/>
    <w:basedOn w:val="Bullet2"/>
    <w:qFormat/>
    <w:rsid w:val="00417528"/>
    <w:pPr>
      <w:numPr>
        <w:ilvl w:val="2"/>
      </w:numPr>
      <w:tabs>
        <w:tab w:val="clear" w:pos="852"/>
        <w:tab w:val="left" w:pos="1134"/>
      </w:tabs>
    </w:pPr>
  </w:style>
  <w:style w:type="numbering" w:customStyle="1" w:styleId="BulletsList">
    <w:name w:val="Bullets List"/>
    <w:uiPriority w:val="99"/>
    <w:rsid w:val="00417528"/>
    <w:pPr>
      <w:numPr>
        <w:numId w:val="1"/>
      </w:numPr>
    </w:pPr>
  </w:style>
  <w:style w:type="paragraph" w:customStyle="1" w:styleId="TableHeaderRow">
    <w:name w:val="Table Header Row"/>
    <w:basedOn w:val="Normal"/>
    <w:qFormat/>
    <w:rsid w:val="00417528"/>
    <w:pPr>
      <w:spacing w:before="60"/>
    </w:pPr>
    <w:rPr>
      <w:rFonts w:ascii="Calibri" w:hAnsi="Calibri"/>
      <w:b/>
      <w:color w:val="FFFFFF" w:themeColor="background1"/>
      <w:szCs w:val="21"/>
    </w:rPr>
  </w:style>
  <w:style w:type="table" w:customStyle="1" w:styleId="DFATTable1">
    <w:name w:val="DFAT Table 1"/>
    <w:basedOn w:val="TableNormal"/>
    <w:uiPriority w:val="99"/>
    <w:rsid w:val="00417528"/>
    <w:pPr>
      <w:spacing w:before="60" w:after="60" w:line="260" w:lineRule="atLeast"/>
    </w:pPr>
    <w:rPr>
      <w:rFonts w:ascii="Calibri" w:hAnsi="Calibri"/>
      <w:color w:val="44546A" w:themeColor="text2"/>
    </w:rPr>
    <w:tblPr>
      <w:tblStyleRowBandSize w:val="1"/>
      <w:tblStyleColBandSize w:val="1"/>
      <w:tblBorders>
        <w:top w:val="single" w:sz="4" w:space="0" w:color="44546A" w:themeColor="text2"/>
        <w:bottom w:val="single" w:sz="4" w:space="0" w:color="44546A" w:themeColor="text2"/>
        <w:insideH w:val="single" w:sz="4" w:space="0" w:color="44546A" w:themeColor="text2"/>
      </w:tblBorders>
      <w:tblCellMar>
        <w:top w:w="57" w:type="dxa"/>
        <w:bottom w:w="57" w:type="dxa"/>
      </w:tblCellMar>
    </w:tblPr>
    <w:tblStylePr w:type="firstRow">
      <w:rPr>
        <w:b w:val="0"/>
      </w:rPr>
      <w:tblPr/>
      <w:trPr>
        <w:tblHeader/>
      </w:trPr>
      <w:tcPr>
        <w:tcBorders>
          <w:top w:val="single" w:sz="4" w:space="0" w:color="5B9BD5" w:themeColor="accent1"/>
          <w:bottom w:val="single" w:sz="4" w:space="0" w:color="5B9BD5" w:themeColor="accent1"/>
          <w:insideH w:val="single" w:sz="4" w:space="0" w:color="5B9BD5" w:themeColor="accent1"/>
        </w:tcBorders>
        <w:shd w:val="clear" w:color="auto" w:fill="5B9BD5" w:themeFill="accent1"/>
      </w:tcPr>
    </w:tblStylePr>
    <w:tblStylePr w:type="lastRow">
      <w:rPr>
        <w:b/>
        <w:color w:val="FFFFFF" w:themeColor="background1"/>
      </w:rPr>
      <w:tblPr/>
      <w:tcPr>
        <w:shd w:val="clear" w:color="auto" w:fill="44546A" w:themeFill="text2"/>
      </w:tcPr>
    </w:tblStylePr>
    <w:tblStylePr w:type="firstCol">
      <w:tblPr/>
      <w:tcPr>
        <w:shd w:val="clear" w:color="auto" w:fill="E7E6E6" w:themeFill="background2"/>
      </w:tcPr>
    </w:tblStylePr>
    <w:tblStylePr w:type="lastCol">
      <w:tblPr/>
      <w:tcPr>
        <w:shd w:val="clear" w:color="auto" w:fill="E7E6E6" w:themeFill="background2"/>
      </w:tcPr>
    </w:tblStylePr>
    <w:tblStylePr w:type="band1Vert">
      <w:tblPr/>
      <w:tcPr>
        <w:shd w:val="clear" w:color="auto" w:fill="DEEAF6" w:themeFill="accent1" w:themeFillTint="33"/>
      </w:tcPr>
    </w:tblStylePr>
    <w:tblStylePr w:type="band2Vert">
      <w:tblPr/>
      <w:tcPr>
        <w:shd w:val="clear" w:color="auto" w:fill="BDD6EE" w:themeFill="accent1" w:themeFillTint="66"/>
      </w:tcPr>
    </w:tblStylePr>
    <w:tblStylePr w:type="band1Horz">
      <w:tblPr/>
      <w:tcPr>
        <w:shd w:val="clear" w:color="auto" w:fill="DEEAF6" w:themeFill="accent1" w:themeFillTint="33"/>
      </w:tcPr>
    </w:tblStylePr>
    <w:tblStylePr w:type="band2Horz">
      <w:tblPr/>
      <w:tcPr>
        <w:shd w:val="clear" w:color="auto" w:fill="BDD6EE" w:themeFill="accent1" w:themeFillTint="66"/>
      </w:tcPr>
    </w:tblStylePr>
  </w:style>
  <w:style w:type="paragraph" w:styleId="BodyText">
    <w:name w:val="Body Text"/>
    <w:basedOn w:val="Normal"/>
    <w:link w:val="BodyTextChar"/>
    <w:uiPriority w:val="99"/>
    <w:unhideWhenUsed/>
    <w:qFormat/>
    <w:rsid w:val="00417528"/>
  </w:style>
  <w:style w:type="character" w:customStyle="1" w:styleId="BodyTextChar">
    <w:name w:val="Body Text Char"/>
    <w:basedOn w:val="DefaultParagraphFont"/>
    <w:link w:val="BodyText"/>
    <w:uiPriority w:val="99"/>
    <w:rsid w:val="00417528"/>
    <w:rPr>
      <w:color w:val="44546A" w:themeColor="text2"/>
      <w:lang w:val="en-GB"/>
    </w:rPr>
  </w:style>
  <w:style w:type="character" w:customStyle="1" w:styleId="Heading2Char">
    <w:name w:val="Heading 2 Char"/>
    <w:basedOn w:val="DefaultParagraphFont"/>
    <w:link w:val="Heading2"/>
    <w:uiPriority w:val="9"/>
    <w:semiHidden/>
    <w:rsid w:val="00417528"/>
    <w:rPr>
      <w:rFonts w:asciiTheme="majorHAnsi" w:eastAsiaTheme="majorEastAsia" w:hAnsiTheme="majorHAnsi" w:cstheme="majorBidi"/>
      <w:color w:val="2E74B5" w:themeColor="accent1" w:themeShade="BF"/>
      <w:sz w:val="26"/>
      <w:szCs w:val="26"/>
      <w:lang w:val="en-GB"/>
    </w:rPr>
  </w:style>
  <w:style w:type="paragraph" w:styleId="BalloonText">
    <w:name w:val="Balloon Text"/>
    <w:basedOn w:val="Normal"/>
    <w:link w:val="BalloonTextChar"/>
    <w:uiPriority w:val="99"/>
    <w:semiHidden/>
    <w:unhideWhenUsed/>
    <w:rsid w:val="0041752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7528"/>
    <w:rPr>
      <w:rFonts w:ascii="Segoe UI" w:hAnsi="Segoe UI" w:cs="Segoe UI"/>
      <w:color w:val="44546A" w:themeColor="text2"/>
      <w:sz w:val="18"/>
      <w:szCs w:val="18"/>
      <w:lang w:val="en-GB"/>
    </w:rPr>
  </w:style>
  <w:style w:type="paragraph" w:styleId="Header">
    <w:name w:val="header"/>
    <w:basedOn w:val="Normal"/>
    <w:link w:val="HeaderChar"/>
    <w:uiPriority w:val="99"/>
    <w:unhideWhenUsed/>
    <w:rsid w:val="00A70DDC"/>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A70DDC"/>
    <w:rPr>
      <w:color w:val="44546A" w:themeColor="text2"/>
      <w:lang w:val="en-GB"/>
    </w:rPr>
  </w:style>
  <w:style w:type="paragraph" w:styleId="Footer">
    <w:name w:val="footer"/>
    <w:basedOn w:val="Normal"/>
    <w:link w:val="FooterChar"/>
    <w:uiPriority w:val="99"/>
    <w:unhideWhenUsed/>
    <w:rsid w:val="00A70DDC"/>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A70DDC"/>
    <w:rPr>
      <w:color w:val="44546A" w:themeColor="text2"/>
      <w:lang w:val="en-GB"/>
    </w:rPr>
  </w:style>
  <w:style w:type="paragraph" w:styleId="FootnoteText">
    <w:name w:val="footnote text"/>
    <w:aliases w:val="single space,FOOTNOTES,fn,Footnote Text Char Char Char Char,Footnote Text Char Char Char,footnote text,ADB,Footnote Text Char Char Char Char Char,Footnote Text Char Char1,Footnote Text Char Char Char Char Char Char Char"/>
    <w:basedOn w:val="Normal"/>
    <w:link w:val="FootnoteTextChar"/>
    <w:uiPriority w:val="99"/>
    <w:unhideWhenUsed/>
    <w:rsid w:val="00A70DDC"/>
    <w:pPr>
      <w:suppressAutoHyphens w:val="0"/>
      <w:spacing w:before="0" w:after="0" w:line="240" w:lineRule="auto"/>
    </w:pPr>
    <w:rPr>
      <w:color w:val="auto"/>
      <w:sz w:val="20"/>
      <w:szCs w:val="20"/>
    </w:rPr>
  </w:style>
  <w:style w:type="character" w:customStyle="1" w:styleId="FootnoteTextChar">
    <w:name w:val="Footnote Text Char"/>
    <w:aliases w:val="single space Char,FOOTNOTES Char,fn Char,Footnote Text Char Char Char Char Char1,Footnote Text Char Char Char Char1,footnote text Char,ADB Char,Footnote Text Char Char Char Char Char Char,Footnote Text Char Char1 Char"/>
    <w:basedOn w:val="DefaultParagraphFont"/>
    <w:link w:val="FootnoteText"/>
    <w:uiPriority w:val="99"/>
    <w:rsid w:val="00A70DDC"/>
    <w:rPr>
      <w:sz w:val="20"/>
      <w:szCs w:val="20"/>
      <w:lang w:val="en-GB"/>
    </w:rPr>
  </w:style>
  <w:style w:type="character" w:styleId="FootnoteReference">
    <w:name w:val="footnote reference"/>
    <w:aliases w:val="de nota al pie,Ref,Normal + Font:9 Point,Superscript 3 Point Times,ftref,BVI fnr, BVI fnr,Footnote,16 Point,Superscript 6 Point,Footnote Reference Number,Footnote Reference_LVL6,Footnote Reference_LVL61,Footnote Reference_LVL62,fr"/>
    <w:basedOn w:val="DefaultParagraphFont"/>
    <w:link w:val="zzFootnotre"/>
    <w:uiPriority w:val="99"/>
    <w:unhideWhenUsed/>
    <w:qFormat/>
    <w:rsid w:val="00A70DDC"/>
    <w:rPr>
      <w:vertAlign w:val="superscript"/>
    </w:rPr>
  </w:style>
  <w:style w:type="paragraph" w:customStyle="1" w:styleId="zzFootnotre">
    <w:name w:val="zz Footnot re"/>
    <w:basedOn w:val="Normal"/>
    <w:link w:val="FootnoteReference"/>
    <w:uiPriority w:val="99"/>
    <w:rsid w:val="00A70DDC"/>
    <w:pPr>
      <w:suppressAutoHyphens w:val="0"/>
      <w:spacing w:after="160" w:line="240" w:lineRule="exact"/>
      <w:ind w:left="432"/>
    </w:pPr>
    <w:rPr>
      <w:color w:val="auto"/>
      <w:vertAlign w:val="superscript"/>
      <w:lang w:val="en-AU"/>
    </w:rPr>
  </w:style>
  <w:style w:type="paragraph" w:customStyle="1" w:styleId="SDAnumberedlist">
    <w:name w:val="SDA numbered list"/>
    <w:basedOn w:val="Normal"/>
    <w:qFormat/>
    <w:rsid w:val="00A70DDC"/>
    <w:pPr>
      <w:numPr>
        <w:numId w:val="6"/>
      </w:numPr>
      <w:suppressAutoHyphens w:val="0"/>
      <w:spacing w:after="120" w:line="240" w:lineRule="auto"/>
    </w:pPr>
    <w:rPr>
      <w:color w:val="auto"/>
    </w:rPr>
  </w:style>
  <w:style w:type="paragraph" w:styleId="ListParagraph">
    <w:name w:val="List Paragraph"/>
    <w:basedOn w:val="Normal"/>
    <w:uiPriority w:val="34"/>
    <w:qFormat/>
    <w:rsid w:val="00915EF8"/>
    <w:pPr>
      <w:ind w:left="720"/>
      <w:contextualSpacing/>
    </w:pPr>
  </w:style>
  <w:style w:type="table" w:styleId="GridTable3-Accent1">
    <w:name w:val="Grid Table 3 Accent 1"/>
    <w:basedOn w:val="TableNormal"/>
    <w:uiPriority w:val="48"/>
    <w:rsid w:val="00E064D5"/>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2483</Words>
  <Characters>14156</Characters>
  <Application>Microsoft Office Word</Application>
  <DocSecurity>0</DocSecurity>
  <Lines>117</Lines>
  <Paragraphs>33</Paragraphs>
  <ScaleCrop>false</ScaleCrop>
  <Company/>
  <LinksUpToDate>false</LinksUpToDate>
  <CharactersWithSpaces>16606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2020-09-28T01:28:00Z</dcterms:created>
  <dcterms:modified xsi:type="dcterms:W3CDTF">2020-09-28T01:28:00Z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798f47d8-823e-477c-8a0e-5c8e0e7f07e3</vt:lpwstr>
  </property>
  <property fmtid="{D5CDD505-2E9C-101B-9397-08002B2CF9AE}" pid="3" name="SEC">
    <vt:lpwstr>OFFICIAL</vt:lpwstr>
  </property>
</Properties>
</file>