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B2D18" w14:textId="5C83D88C" w:rsidR="06784EE2" w:rsidRPr="00116773" w:rsidRDefault="00784E27" w:rsidP="009E69A0">
      <w:pPr>
        <w:spacing w:line="240" w:lineRule="auto"/>
        <w:rPr>
          <w:rFonts w:ascii="Calibri" w:hAnsi="Calibri" w:cs="Calibri"/>
          <w:color w:val="000000" w:themeColor="text1"/>
          <w:sz w:val="21"/>
          <w:szCs w:val="21"/>
          <w:lang w:val="en-AU"/>
        </w:rPr>
      </w:pP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Pr>
          <w:rFonts w:ascii="Calibri" w:hAnsi="Calibri" w:cs="Calibri"/>
          <w:color w:val="000000" w:themeColor="text1"/>
          <w:sz w:val="21"/>
          <w:szCs w:val="21"/>
          <w:lang w:val="en-AU"/>
        </w:rPr>
        <w:br/>
      </w:r>
      <w:r w:rsidR="00D23E78" w:rsidRPr="00116773">
        <w:rPr>
          <w:noProof/>
        </w:rPr>
        <w:drawing>
          <wp:anchor distT="0" distB="0" distL="114300" distR="114300" simplePos="0" relativeHeight="251658250" behindDoc="1" locked="0" layoutInCell="1" allowOverlap="1" wp14:anchorId="38F716FA" wp14:editId="5EDFEAC1">
            <wp:simplePos x="0" y="0"/>
            <wp:positionH relativeFrom="column">
              <wp:posOffset>-710565</wp:posOffset>
            </wp:positionH>
            <wp:positionV relativeFrom="paragraph">
              <wp:posOffset>-854558</wp:posOffset>
            </wp:positionV>
            <wp:extent cx="7560000" cy="10689432"/>
            <wp:effectExtent l="0" t="0" r="3175"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60000" cy="10689432"/>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color w:val="000000" w:themeColor="text1"/>
          <w:sz w:val="21"/>
          <w:szCs w:val="21"/>
          <w:lang w:val="en-AU"/>
        </w:rPr>
        <w:t>98</w:t>
      </w:r>
    </w:p>
    <w:p w14:paraId="08612200" w14:textId="7C4377A0" w:rsidR="06784EE2" w:rsidRPr="00116773" w:rsidRDefault="06784EE2" w:rsidP="009E69A0">
      <w:pPr>
        <w:spacing w:line="240" w:lineRule="auto"/>
        <w:rPr>
          <w:rFonts w:ascii="Calibri" w:hAnsi="Calibri" w:cs="Calibri"/>
          <w:color w:val="000000" w:themeColor="text1"/>
          <w:sz w:val="21"/>
          <w:szCs w:val="21"/>
          <w:lang w:val="en-AU"/>
        </w:rPr>
      </w:pPr>
    </w:p>
    <w:p w14:paraId="225C1B71" w14:textId="5480443D" w:rsidR="001C66B9" w:rsidRPr="00116773" w:rsidRDefault="006F354B" w:rsidP="009E69A0">
      <w:pPr>
        <w:spacing w:line="240" w:lineRule="auto"/>
        <w:rPr>
          <w:rFonts w:ascii="Calibri" w:hAnsi="Calibri" w:cs="Calibri"/>
          <w:color w:val="000000"/>
          <w:sz w:val="21"/>
          <w:szCs w:val="21"/>
          <w:lang w:val="en-AU"/>
        </w:rPr>
      </w:pPr>
      <w:r>
        <w:rPr>
          <w:rFonts w:ascii="Calibri" w:hAnsi="Calibri" w:cs="Calibri"/>
          <w:color w:val="000000" w:themeColor="text1"/>
          <w:sz w:val="21"/>
          <w:szCs w:val="21"/>
          <w:lang w:val="en-AU"/>
        </w:rPr>
        <w:t>‘</w:t>
      </w:r>
    </w:p>
    <w:p w14:paraId="4994C5FE" w14:textId="3212CDA3" w:rsidR="00350390" w:rsidRPr="00116773" w:rsidRDefault="00107B01" w:rsidP="009E69A0">
      <w:pPr>
        <w:spacing w:line="240" w:lineRule="auto"/>
        <w:rPr>
          <w:rFonts w:ascii="Calibri" w:hAnsi="Calibri" w:cs="Calibri"/>
          <w:color w:val="000000"/>
          <w:sz w:val="21"/>
          <w:szCs w:val="21"/>
          <w:lang w:val="en-AU"/>
        </w:rPr>
      </w:pPr>
      <w:r w:rsidRPr="00116773">
        <w:rPr>
          <w:rFonts w:ascii="Calibri" w:hAnsi="Calibri" w:cs="Calibri"/>
          <w:noProof/>
          <w:color w:val="000000"/>
          <w:sz w:val="21"/>
          <w:szCs w:val="21"/>
        </w:rPr>
        <mc:AlternateContent>
          <mc:Choice Requires="wps">
            <w:drawing>
              <wp:anchor distT="45720" distB="45720" distL="114300" distR="114300" simplePos="0" relativeHeight="251658242" behindDoc="0" locked="0" layoutInCell="1" allowOverlap="1" wp14:anchorId="48608881" wp14:editId="2308D304">
                <wp:simplePos x="0" y="0"/>
                <wp:positionH relativeFrom="column">
                  <wp:posOffset>2983865</wp:posOffset>
                </wp:positionH>
                <wp:positionV relativeFrom="paragraph">
                  <wp:posOffset>3390900</wp:posOffset>
                </wp:positionV>
                <wp:extent cx="3467100" cy="1875155"/>
                <wp:effectExtent l="0" t="0" r="0" b="0"/>
                <wp:wrapSquare wrapText="bothSides"/>
                <wp:docPr id="4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875155"/>
                        </a:xfrm>
                        <a:prstGeom prst="rect">
                          <a:avLst/>
                        </a:prstGeom>
                        <a:noFill/>
                        <a:ln w="9525">
                          <a:noFill/>
                          <a:miter lim="800000"/>
                          <a:headEnd/>
                          <a:tailEnd/>
                        </a:ln>
                      </wps:spPr>
                      <wps:txbx>
                        <w:txbxContent>
                          <w:p w14:paraId="0E71EAAB" w14:textId="77777777" w:rsidR="005A7534" w:rsidRDefault="00701F44" w:rsidP="001E1A82">
                            <w:pPr>
                              <w:spacing w:before="0" w:line="192" w:lineRule="auto"/>
                              <w:contextualSpacing/>
                              <w:jc w:val="left"/>
                              <w:rPr>
                                <w:rFonts w:ascii="DINPro-Black" w:hAnsi="DINPro-Black"/>
                                <w:b/>
                                <w:bCs/>
                                <w:color w:val="595959" w:themeColor="text1" w:themeTint="A6"/>
                                <w:sz w:val="64"/>
                                <w:szCs w:val="64"/>
                                <w:lang w:val="en-ID"/>
                              </w:rPr>
                            </w:pPr>
                            <w:r w:rsidRPr="00A253C4">
                              <w:rPr>
                                <w:rFonts w:ascii="DINPro-Black" w:hAnsi="DINPro-Black"/>
                                <w:b/>
                                <w:bCs/>
                                <w:color w:val="595959" w:themeColor="text1" w:themeTint="A6"/>
                                <w:sz w:val="64"/>
                                <w:szCs w:val="64"/>
                                <w:lang w:val="en-ID"/>
                              </w:rPr>
                              <w:t xml:space="preserve">PROJECT COMPLETION REPORT </w:t>
                            </w:r>
                            <w:r w:rsidR="005707EF">
                              <w:rPr>
                                <w:rFonts w:ascii="DINPro-Black" w:hAnsi="DINPro-Black"/>
                                <w:b/>
                                <w:bCs/>
                                <w:color w:val="595959" w:themeColor="text1" w:themeTint="A6"/>
                                <w:sz w:val="64"/>
                                <w:szCs w:val="64"/>
                                <w:lang w:val="en-ID"/>
                              </w:rPr>
                              <w:t xml:space="preserve"> </w:t>
                            </w:r>
                          </w:p>
                          <w:p w14:paraId="1AC86DE9" w14:textId="317243BE" w:rsidR="00701F44" w:rsidRPr="00A253C4" w:rsidRDefault="00107B01" w:rsidP="001E1A82">
                            <w:pPr>
                              <w:spacing w:before="360" w:line="192" w:lineRule="auto"/>
                              <w:jc w:val="left"/>
                              <w:rPr>
                                <w:rFonts w:ascii="DINPro-Black" w:hAnsi="DINPro-Black"/>
                                <w:b/>
                                <w:bCs/>
                                <w:color w:val="595959" w:themeColor="text1" w:themeTint="A6"/>
                                <w:sz w:val="64"/>
                                <w:szCs w:val="64"/>
                                <w:lang w:val="en-ID"/>
                              </w:rPr>
                            </w:pPr>
                            <w:r w:rsidRPr="005A7534">
                              <w:rPr>
                                <w:rFonts w:ascii="DINPro-Black" w:hAnsi="DINPro-Black"/>
                                <w:b/>
                                <w:bCs/>
                                <w:i/>
                                <w:iCs/>
                                <w:color w:val="595959" w:themeColor="text1" w:themeTint="A6"/>
                                <w:sz w:val="50"/>
                                <w:szCs w:val="32"/>
                                <w:lang w:val="en-ID"/>
                              </w:rPr>
                              <w:t xml:space="preserve">Volume </w:t>
                            </w:r>
                            <w:r w:rsidR="00422C68">
                              <w:rPr>
                                <w:rFonts w:ascii="DINPro-Black" w:hAnsi="DINPro-Black"/>
                                <w:b/>
                                <w:bCs/>
                                <w:i/>
                                <w:iCs/>
                                <w:color w:val="595959" w:themeColor="text1" w:themeTint="A6"/>
                                <w:sz w:val="50"/>
                                <w:szCs w:val="32"/>
                                <w:lang w:val="en-ID"/>
                              </w:rPr>
                              <w:t>2</w:t>
                            </w:r>
                            <w:r w:rsidR="005A7534" w:rsidRPr="005A7534">
                              <w:rPr>
                                <w:rFonts w:ascii="DINPro-Black" w:hAnsi="DINPro-Black"/>
                                <w:b/>
                                <w:bCs/>
                                <w:i/>
                                <w:iCs/>
                                <w:color w:val="595959" w:themeColor="text1" w:themeTint="A6"/>
                                <w:sz w:val="50"/>
                                <w:szCs w:val="32"/>
                                <w:lang w:val="en-ID"/>
                              </w:rPr>
                              <w:t xml:space="preserve">: </w:t>
                            </w:r>
                            <w:r w:rsidR="00422C68">
                              <w:rPr>
                                <w:rFonts w:ascii="DINPro-Black" w:hAnsi="DINPro-Black"/>
                                <w:b/>
                                <w:bCs/>
                                <w:i/>
                                <w:iCs/>
                                <w:color w:val="595959" w:themeColor="text1" w:themeTint="A6"/>
                                <w:sz w:val="50"/>
                                <w:szCs w:val="32"/>
                                <w:lang w:val="en-ID"/>
                              </w:rPr>
                              <w:t>Annexes</w:t>
                            </w:r>
                          </w:p>
                        </w:txbxContent>
                      </wps:txbx>
                      <wps:bodyPr rot="0" vert="horz" wrap="square" lIns="0" tIns="72000" rIns="0" bIns="720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59807D3">
              <v:shapetype id="_x0000_t202" coordsize="21600,21600" o:spt="202" path="m,l,21600r21600,l21600,xe" w14:anchorId="48608881">
                <v:stroke joinstyle="miter"/>
                <v:path gradientshapeok="t" o:connecttype="rect"/>
              </v:shapetype>
              <v:shape id="Text Box 2" style="position:absolute;left:0;text-align:left;margin-left:234.95pt;margin-top:267pt;width:273pt;height:147.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quot;&quot;"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">
                <v:textbox inset="0,2mm,0,2mm">
                  <w:txbxContent>
                    <w:p w:rsidR="005A7534" w:rsidP="001E1A82" w:rsidRDefault="00701F44" w14:paraId="101E29BE" w14:textId="77777777">
                      <w:pPr>
                        <w:spacing w:before="0" w:line="192" w:lineRule="auto"/>
                        <w:contextualSpacing/>
                        <w:jc w:val="left"/>
                        <w:rPr>
                          <w:rFonts w:ascii="DINPro-Black" w:hAnsi="DINPro-Black"/>
                          <w:b/>
                          <w:bCs/>
                          <w:color w:val="595959" w:themeColor="text1" w:themeTint="A6"/>
                          <w:sz w:val="64"/>
                          <w:szCs w:val="64"/>
                          <w:lang w:val="en-ID"/>
                        </w:rPr>
                      </w:pPr>
                      <w:r w:rsidRPr="00A253C4">
                        <w:rPr>
                          <w:rFonts w:ascii="DINPro-Black" w:hAnsi="DINPro-Black"/>
                          <w:b/>
                          <w:bCs/>
                          <w:color w:val="595959" w:themeColor="text1" w:themeTint="A6"/>
                          <w:sz w:val="64"/>
                          <w:szCs w:val="64"/>
                          <w:lang w:val="en-ID"/>
                        </w:rPr>
                        <w:t xml:space="preserve">PROJECT COMPLETION REPORT </w:t>
                      </w:r>
                      <w:r w:rsidR="005707EF">
                        <w:rPr>
                          <w:rFonts w:ascii="DINPro-Black" w:hAnsi="DINPro-Black"/>
                          <w:b/>
                          <w:bCs/>
                          <w:color w:val="595959" w:themeColor="text1" w:themeTint="A6"/>
                          <w:sz w:val="64"/>
                          <w:szCs w:val="64"/>
                          <w:lang w:val="en-ID"/>
                        </w:rPr>
                        <w:t xml:space="preserve"> </w:t>
                      </w:r>
                    </w:p>
                    <w:p w:rsidRPr="00A253C4" w:rsidR="00701F44" w:rsidP="001E1A82" w:rsidRDefault="00107B01" w14:paraId="6F6471BC" w14:textId="317243BE">
                      <w:pPr>
                        <w:spacing w:before="360" w:line="192" w:lineRule="auto"/>
                        <w:jc w:val="left"/>
                        <w:rPr>
                          <w:rFonts w:ascii="DINPro-Black" w:hAnsi="DINPro-Black"/>
                          <w:b/>
                          <w:bCs/>
                          <w:color w:val="595959" w:themeColor="text1" w:themeTint="A6"/>
                          <w:sz w:val="64"/>
                          <w:szCs w:val="64"/>
                          <w:lang w:val="en-ID"/>
                        </w:rPr>
                      </w:pPr>
                      <w:r w:rsidRPr="005A7534">
                        <w:rPr>
                          <w:rFonts w:ascii="DINPro-Black" w:hAnsi="DINPro-Black"/>
                          <w:b/>
                          <w:bCs/>
                          <w:i/>
                          <w:iCs/>
                          <w:color w:val="595959" w:themeColor="text1" w:themeTint="A6"/>
                          <w:sz w:val="50"/>
                          <w:szCs w:val="32"/>
                          <w:lang w:val="en-ID"/>
                        </w:rPr>
                        <w:t xml:space="preserve">Volume </w:t>
                      </w:r>
                      <w:r w:rsidR="00422C68">
                        <w:rPr>
                          <w:rFonts w:ascii="DINPro-Black" w:hAnsi="DINPro-Black"/>
                          <w:b/>
                          <w:bCs/>
                          <w:i/>
                          <w:iCs/>
                          <w:color w:val="595959" w:themeColor="text1" w:themeTint="A6"/>
                          <w:sz w:val="50"/>
                          <w:szCs w:val="32"/>
                          <w:lang w:val="en-ID"/>
                        </w:rPr>
                        <w:t>2</w:t>
                      </w:r>
                      <w:r w:rsidRPr="005A7534" w:rsidR="005A7534">
                        <w:rPr>
                          <w:rFonts w:ascii="DINPro-Black" w:hAnsi="DINPro-Black"/>
                          <w:b/>
                          <w:bCs/>
                          <w:i/>
                          <w:iCs/>
                          <w:color w:val="595959" w:themeColor="text1" w:themeTint="A6"/>
                          <w:sz w:val="50"/>
                          <w:szCs w:val="32"/>
                          <w:lang w:val="en-ID"/>
                        </w:rPr>
                        <w:t xml:space="preserve">: </w:t>
                      </w:r>
                      <w:r w:rsidR="00422C68">
                        <w:rPr>
                          <w:rFonts w:ascii="DINPro-Black" w:hAnsi="DINPro-Black"/>
                          <w:b/>
                          <w:bCs/>
                          <w:i/>
                          <w:iCs/>
                          <w:color w:val="595959" w:themeColor="text1" w:themeTint="A6"/>
                          <w:sz w:val="50"/>
                          <w:szCs w:val="32"/>
                          <w:lang w:val="en-ID"/>
                        </w:rPr>
                        <w:t>Annexes</w:t>
                      </w:r>
                    </w:p>
                  </w:txbxContent>
                </v:textbox>
                <w10:wrap type="square"/>
              </v:shape>
            </w:pict>
          </mc:Fallback>
        </mc:AlternateContent>
      </w:r>
      <w:r w:rsidR="005707EF" w:rsidRPr="00116773">
        <w:rPr>
          <w:rFonts w:ascii="Calibri" w:hAnsi="Calibri" w:cs="Calibri"/>
          <w:noProof/>
          <w:color w:val="000000"/>
          <w:sz w:val="21"/>
          <w:szCs w:val="21"/>
        </w:rPr>
        <mc:AlternateContent>
          <mc:Choice Requires="wps">
            <w:drawing>
              <wp:anchor distT="45720" distB="45720" distL="114300" distR="114300" simplePos="0" relativeHeight="251658241" behindDoc="0" locked="0" layoutInCell="1" allowOverlap="1" wp14:anchorId="73198516" wp14:editId="48086EA9">
                <wp:simplePos x="0" y="0"/>
                <wp:positionH relativeFrom="column">
                  <wp:posOffset>2981960</wp:posOffset>
                </wp:positionH>
                <wp:positionV relativeFrom="paragraph">
                  <wp:posOffset>2910205</wp:posOffset>
                </wp:positionV>
                <wp:extent cx="3143250" cy="1404620"/>
                <wp:effectExtent l="0" t="0" r="0" b="0"/>
                <wp:wrapSquare wrapText="bothSides"/>
                <wp:docPr id="4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35445D9F" w14:textId="77777777" w:rsidR="00701F44" w:rsidRPr="008B2534" w:rsidRDefault="00701F44" w:rsidP="005325B8">
                            <w:pPr>
                              <w:rPr>
                                <w:rFonts w:ascii="DINPro-Bold" w:hAnsi="DINPro-Bold"/>
                                <w:b/>
                                <w:bCs/>
                                <w:i/>
                                <w:iCs/>
                                <w:color w:val="7F7F7F" w:themeColor="text1" w:themeTint="80"/>
                                <w:sz w:val="28"/>
                                <w:szCs w:val="26"/>
                                <w:lang w:val="en-ID"/>
                              </w:rPr>
                            </w:pPr>
                            <w:r w:rsidRPr="008B2534">
                              <w:rPr>
                                <w:rFonts w:ascii="DINPro-Bold" w:hAnsi="DINPro-Bold"/>
                                <w:b/>
                                <w:bCs/>
                                <w:color w:val="7F7F7F" w:themeColor="text1" w:themeTint="80"/>
                                <w:sz w:val="28"/>
                                <w:szCs w:val="26"/>
                                <w:lang w:val="en-ID"/>
                              </w:rPr>
                              <w:t>THE KNOWLEDGE SECTOR INITIATIVE</w:t>
                            </w:r>
                          </w:p>
                        </w:txbxContent>
                      </wps:txbx>
                      <wps:bodyPr rot="0" vert="horz" wrap="square" lIns="0" tIns="72000" rIns="0" bIns="7200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9B8AA56">
              <v:shape id="_x0000_s1027" style="position:absolute;left:0;text-align:left;margin-left:234.8pt;margin-top:229.15pt;width:24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" w14:anchorId="73198516">
                <v:textbox style="mso-fit-shape-to-text:t" inset="0,2mm,0,2mm">
                  <w:txbxContent>
                    <w:p w:rsidRPr="008B2534" w:rsidR="00701F44" w:rsidP="005325B8" w:rsidRDefault="00701F44" w14:paraId="149A258A" w14:textId="77777777">
                      <w:pPr>
                        <w:rPr>
                          <w:rFonts w:ascii="DINPro-Bold" w:hAnsi="DINPro-Bold"/>
                          <w:b/>
                          <w:bCs/>
                          <w:i/>
                          <w:iCs/>
                          <w:color w:val="7F7F7F" w:themeColor="text1" w:themeTint="80"/>
                          <w:sz w:val="28"/>
                          <w:szCs w:val="26"/>
                          <w:lang w:val="en-ID"/>
                        </w:rPr>
                      </w:pPr>
                      <w:r w:rsidRPr="008B2534">
                        <w:rPr>
                          <w:rFonts w:ascii="DINPro-Bold" w:hAnsi="DINPro-Bold"/>
                          <w:b/>
                          <w:bCs/>
                          <w:color w:val="7F7F7F" w:themeColor="text1" w:themeTint="80"/>
                          <w:sz w:val="28"/>
                          <w:szCs w:val="26"/>
                          <w:lang w:val="en-ID"/>
                        </w:rPr>
                        <w:t>THE KNOWLEDGE SECTOR INITIATIVE</w:t>
                      </w:r>
                    </w:p>
                  </w:txbxContent>
                </v:textbox>
                <w10:wrap type="square"/>
              </v:shape>
            </w:pict>
          </mc:Fallback>
        </mc:AlternateContent>
      </w:r>
      <w:r w:rsidR="000B2AC5">
        <w:rPr>
          <w:rFonts w:ascii="Calibri" w:hAnsi="Calibri" w:cs="Calibri"/>
          <w:noProof/>
          <w:color w:val="000000"/>
          <w:sz w:val="21"/>
          <w:szCs w:val="21"/>
        </w:rPr>
        <mc:AlternateContent>
          <mc:Choice Requires="wps">
            <w:drawing>
              <wp:anchor distT="0" distB="0" distL="114300" distR="114300" simplePos="0" relativeHeight="251658255" behindDoc="0" locked="0" layoutInCell="1" allowOverlap="1" wp14:anchorId="2C0B6440" wp14:editId="5ADF4A44">
                <wp:simplePos x="0" y="0"/>
                <wp:positionH relativeFrom="column">
                  <wp:posOffset>132624</wp:posOffset>
                </wp:positionH>
                <wp:positionV relativeFrom="paragraph">
                  <wp:posOffset>6184537</wp:posOffset>
                </wp:positionV>
                <wp:extent cx="94343" cy="130629"/>
                <wp:effectExtent l="0" t="0" r="1270" b="31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43" cy="1306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4D1F439">
              <v:rect id="Rectangle 10" style="position:absolute;margin-left:10.45pt;margin-top:486.95pt;width:7.45pt;height:10.3pt;z-index:251658255;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d="f" strokeweight="1pt" w14:anchorId="3AAC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"/>
            </w:pict>
          </mc:Fallback>
        </mc:AlternateContent>
      </w:r>
      <w:r w:rsidR="006905EC" w:rsidRPr="00116773">
        <w:rPr>
          <w:rFonts w:ascii="Calibri" w:hAnsi="Calibri" w:cs="Calibri"/>
          <w:noProof/>
          <w:color w:val="000000"/>
          <w:sz w:val="21"/>
          <w:szCs w:val="21"/>
        </w:rPr>
        <mc:AlternateContent>
          <mc:Choice Requires="wps">
            <w:drawing>
              <wp:anchor distT="45720" distB="45720" distL="114300" distR="114300" simplePos="0" relativeHeight="251658243" behindDoc="0" locked="0" layoutInCell="1" allowOverlap="1" wp14:anchorId="4B277CD9" wp14:editId="5EA50BE4">
                <wp:simplePos x="0" y="0"/>
                <wp:positionH relativeFrom="column">
                  <wp:posOffset>2981960</wp:posOffset>
                </wp:positionH>
                <wp:positionV relativeFrom="paragraph">
                  <wp:posOffset>5061585</wp:posOffset>
                </wp:positionV>
                <wp:extent cx="3095625" cy="542925"/>
                <wp:effectExtent l="0" t="0" r="9525" b="0"/>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42925"/>
                        </a:xfrm>
                        <a:prstGeom prst="rect">
                          <a:avLst/>
                        </a:prstGeom>
                        <a:noFill/>
                        <a:ln w="9525">
                          <a:noFill/>
                          <a:miter lim="800000"/>
                          <a:headEnd/>
                          <a:tailEnd/>
                        </a:ln>
                      </wps:spPr>
                      <wps:txbx>
                        <w:txbxContent>
                          <w:p w14:paraId="162D529F" w14:textId="5114A252" w:rsidR="00701F44" w:rsidRPr="00726F4E" w:rsidRDefault="00701F44" w:rsidP="005325B8">
                            <w:pPr>
                              <w:rPr>
                                <w:rFonts w:ascii="DINPro-Regular" w:hAnsi="DINPro-Regular"/>
                                <w:b/>
                                <w:bCs/>
                                <w:color w:val="7F7F7F" w:themeColor="text1" w:themeTint="80"/>
                                <w:sz w:val="26"/>
                                <w:szCs w:val="26"/>
                                <w:lang w:val="en-ID"/>
                              </w:rPr>
                            </w:pPr>
                            <w:r>
                              <w:rPr>
                                <w:rFonts w:ascii="DINPro-Regular" w:hAnsi="DINPro-Regular"/>
                                <w:b/>
                                <w:bCs/>
                                <w:color w:val="7F7F7F" w:themeColor="text1" w:themeTint="80"/>
                                <w:sz w:val="26"/>
                                <w:szCs w:val="26"/>
                                <w:lang w:val="en-ID"/>
                              </w:rPr>
                              <w:t xml:space="preserve">April </w:t>
                            </w:r>
                            <w:r w:rsidRPr="00726F4E">
                              <w:rPr>
                                <w:rFonts w:ascii="DINPro-Regular" w:hAnsi="DINPro-Regular"/>
                                <w:b/>
                                <w:bCs/>
                                <w:color w:val="7F7F7F" w:themeColor="text1" w:themeTint="80"/>
                                <w:sz w:val="26"/>
                                <w:szCs w:val="26"/>
                                <w:lang w:val="en-ID"/>
                              </w:rPr>
                              <w:t>202</w:t>
                            </w:r>
                            <w:r>
                              <w:rPr>
                                <w:rFonts w:ascii="DINPro-Regular" w:hAnsi="DINPro-Regular"/>
                                <w:b/>
                                <w:bCs/>
                                <w:color w:val="7F7F7F" w:themeColor="text1" w:themeTint="80"/>
                                <w:sz w:val="26"/>
                                <w:szCs w:val="26"/>
                                <w:lang w:val="en-ID"/>
                              </w:rPr>
                              <w:t>2</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EBDD59F">
              <v:shape id="_x0000_s1028" style="position:absolute;left:0;text-align:left;margin-left:234.8pt;margin-top:398.55pt;width:243.75pt;height:42.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" w14:anchorId="4B277CD9">
                <v:textbox inset="0,,0">
                  <w:txbxContent>
                    <w:p w:rsidRPr="00726F4E" w:rsidR="00701F44" w:rsidP="005325B8" w:rsidRDefault="00701F44" w14:paraId="0E417AF2" w14:textId="5114A252">
                      <w:pPr>
                        <w:rPr>
                          <w:rFonts w:ascii="DINPro-Regular" w:hAnsi="DINPro-Regular"/>
                          <w:b/>
                          <w:bCs/>
                          <w:color w:val="7F7F7F" w:themeColor="text1" w:themeTint="80"/>
                          <w:sz w:val="26"/>
                          <w:szCs w:val="26"/>
                          <w:lang w:val="en-ID"/>
                        </w:rPr>
                      </w:pPr>
                      <w:r>
                        <w:rPr>
                          <w:rFonts w:ascii="DINPro-Regular" w:hAnsi="DINPro-Regular"/>
                          <w:b/>
                          <w:bCs/>
                          <w:color w:val="7F7F7F" w:themeColor="text1" w:themeTint="80"/>
                          <w:sz w:val="26"/>
                          <w:szCs w:val="26"/>
                          <w:lang w:val="en-ID"/>
                        </w:rPr>
                        <w:t xml:space="preserve">April </w:t>
                      </w:r>
                      <w:r w:rsidRPr="00726F4E">
                        <w:rPr>
                          <w:rFonts w:ascii="DINPro-Regular" w:hAnsi="DINPro-Regular"/>
                          <w:b/>
                          <w:bCs/>
                          <w:color w:val="7F7F7F" w:themeColor="text1" w:themeTint="80"/>
                          <w:sz w:val="26"/>
                          <w:szCs w:val="26"/>
                          <w:lang w:val="en-ID"/>
                        </w:rPr>
                        <w:t>202</w:t>
                      </w:r>
                      <w:r>
                        <w:rPr>
                          <w:rFonts w:ascii="DINPro-Regular" w:hAnsi="DINPro-Regular"/>
                          <w:b/>
                          <w:bCs/>
                          <w:color w:val="7F7F7F" w:themeColor="text1" w:themeTint="80"/>
                          <w:sz w:val="26"/>
                          <w:szCs w:val="26"/>
                          <w:lang w:val="en-ID"/>
                        </w:rPr>
                        <w:t>2</w:t>
                      </w:r>
                    </w:p>
                  </w:txbxContent>
                </v:textbox>
                <w10:wrap type="square"/>
              </v:shape>
            </w:pict>
          </mc:Fallback>
        </mc:AlternateContent>
      </w:r>
      <w:r w:rsidR="00727B23" w:rsidRPr="00116773">
        <w:rPr>
          <w:noProof/>
        </w:rPr>
        <mc:AlternateContent>
          <mc:Choice Requires="wps">
            <w:drawing>
              <wp:anchor distT="0" distB="0" distL="114300" distR="114300" simplePos="0" relativeHeight="251658254" behindDoc="1" locked="0" layoutInCell="1" allowOverlap="1" wp14:anchorId="2651878D" wp14:editId="7EFA45CB">
                <wp:simplePos x="0" y="0"/>
                <wp:positionH relativeFrom="margin">
                  <wp:posOffset>2886710</wp:posOffset>
                </wp:positionH>
                <wp:positionV relativeFrom="paragraph">
                  <wp:posOffset>5707380</wp:posOffset>
                </wp:positionV>
                <wp:extent cx="3024000" cy="68400"/>
                <wp:effectExtent l="0" t="0" r="5080" b="825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4000" cy="68400"/>
                        </a:xfrm>
                        <a:prstGeom prst="rect">
                          <a:avLst/>
                        </a:prstGeom>
                        <a:gradFill>
                          <a:gsLst>
                            <a:gs pos="0">
                              <a:srgbClr val="00A4E7"/>
                            </a:gs>
                            <a:gs pos="100000">
                              <a:srgbClr val="41AD49"/>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911A9" w14:textId="60507158" w:rsidR="00727B23" w:rsidRDefault="00727B23" w:rsidP="00727B23">
                            <w:pPr>
                              <w:jc w:val="center"/>
                            </w:pPr>
                            <w:r>
                              <w:t xml:space="preserve"> </w:t>
                            </w:r>
                            <w:r w:rsidR="006905EC">
                              <w:t>Q 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32A58D0">
              <v:rect id="Rectangle 7" style="position:absolute;left:0;text-align:left;margin-left:227.3pt;margin-top:449.4pt;width:238.1pt;height:5.4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9" fillcolor="#00a4e7" stroked="f" strokeweight="1pt" w14:anchorId="265187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">
                <v:fill type="gradient" color2="#41ad49" angle="270" focus="100%">
                  <o:fill v:ext="view" type="gradientUnscaled"/>
                </v:fill>
                <v:textbox>
                  <w:txbxContent>
                    <w:p w:rsidR="00727B23" w:rsidP="00727B23" w:rsidRDefault="00727B23" w14:paraId="57AC0077" w14:textId="60507158">
                      <w:pPr>
                        <w:jc w:val="center"/>
                      </w:pPr>
                      <w:r>
                        <w:t xml:space="preserve"> </w:t>
                      </w:r>
                      <w:r w:rsidR="006905EC">
                        <w:t>Q q</w:t>
                      </w:r>
                    </w:p>
                  </w:txbxContent>
                </v:textbox>
                <w10:wrap anchorx="margin"/>
              </v:rect>
            </w:pict>
          </mc:Fallback>
        </mc:AlternateContent>
      </w:r>
      <w:r w:rsidR="00E12680" w:rsidRPr="00116773">
        <w:rPr>
          <w:rFonts w:ascii="Calibri" w:hAnsi="Calibri" w:cs="Calibri"/>
          <w:noProof/>
          <w:color w:val="000000"/>
          <w:sz w:val="21"/>
          <w:szCs w:val="21"/>
        </w:rPr>
        <mc:AlternateContent>
          <mc:Choice Requires="wpg">
            <w:drawing>
              <wp:anchor distT="0" distB="0" distL="114300" distR="114300" simplePos="0" relativeHeight="251658251" behindDoc="0" locked="0" layoutInCell="1" allowOverlap="1" wp14:anchorId="719AACF5" wp14:editId="1539A8FF">
                <wp:simplePos x="0" y="0"/>
                <wp:positionH relativeFrom="column">
                  <wp:posOffset>3035300</wp:posOffset>
                </wp:positionH>
                <wp:positionV relativeFrom="page">
                  <wp:posOffset>10278745</wp:posOffset>
                </wp:positionV>
                <wp:extent cx="712800" cy="122400"/>
                <wp:effectExtent l="0" t="0" r="0" b="0"/>
                <wp:wrapNone/>
                <wp:docPr id="51" name="Group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2800" cy="122400"/>
                          <a:chOff x="0" y="0"/>
                          <a:chExt cx="712275" cy="123290"/>
                        </a:xfrm>
                      </wpg:grpSpPr>
                      <wps:wsp>
                        <wps:cNvPr id="52" name="Oval 52"/>
                        <wps:cNvSpPr/>
                        <wps:spPr>
                          <a:xfrm>
                            <a:off x="0" y="0"/>
                            <a:ext cx="123290" cy="123290"/>
                          </a:xfrm>
                          <a:prstGeom prst="ellipse">
                            <a:avLst/>
                          </a:prstGeom>
                          <a:solidFill>
                            <a:srgbClr val="2960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193431" y="0"/>
                            <a:ext cx="123290" cy="123290"/>
                          </a:xfrm>
                          <a:prstGeom prst="ellipse">
                            <a:avLst/>
                          </a:prstGeom>
                          <a:solidFill>
                            <a:srgbClr val="00A4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395654" y="0"/>
                            <a:ext cx="123290" cy="123290"/>
                          </a:xfrm>
                          <a:prstGeom prst="ellipse">
                            <a:avLst/>
                          </a:prstGeom>
                          <a:solidFill>
                            <a:srgbClr val="F3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589085" y="0"/>
                            <a:ext cx="123190" cy="123190"/>
                          </a:xfrm>
                          <a:prstGeom prst="ellipse">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oel="http://schemas.microsoft.com/office/2019/extlst">
            <w:pict w14:anchorId="6A2D6155">
              <v:group id="Group 51" style="position:absolute;margin-left:239pt;margin-top:809.35pt;width:56.15pt;height:9.65pt;z-index:251658260;mso-position-vertical-relative:page;mso-width-relative:margin;mso-height-relative:margin" alt="&quot;&quot;" coordsize="7122,1232" o:spid="_x0000_s1026" w14:anchorId="3BA337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">
                <v:oval id="Oval 52" style="position:absolute;width:1232;height:1232;visibility:visible;mso-wrap-style:square;v-text-anchor:middle" o:spid="_x0000_s1027" fillcolor="#2960ad"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">
                  <v:stroke joinstyle="miter"/>
                </v:oval>
                <v:oval id="Oval 53" style="position:absolute;left:1934;width:1233;height:1232;visibility:visible;mso-wrap-style:square;v-text-anchor:middle" o:spid="_x0000_s1028" fillcolor="#00a4e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">
                  <v:stroke joinstyle="miter"/>
                </v:oval>
                <v:oval id="Oval 54" style="position:absolute;left:3956;width:1233;height:1232;visibility:visible;mso-wrap-style:square;v-text-anchor:middle" o:spid="_x0000_s1029" fillcolor="#f3702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">
                  <v:stroke joinstyle="miter"/>
                </v:oval>
                <v:oval id="Oval 55" style="position:absolute;left:5890;width:1232;height:1231;visibility:visible;mso-wrap-style:square;v-text-anchor:middle" o:spid="_x0000_s1030" fillcolor="#ffcb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">
                  <v:stroke joinstyle="miter"/>
                </v:oval>
                <w10:wrap anchory="page"/>
              </v:group>
            </w:pict>
          </mc:Fallback>
        </mc:AlternateContent>
      </w:r>
      <w:r w:rsidR="00057FE4" w:rsidRPr="00116773">
        <w:rPr>
          <w:rFonts w:ascii="Calibri" w:hAnsi="Calibri" w:cs="Calibri"/>
          <w:noProof/>
          <w:color w:val="000000"/>
          <w:sz w:val="21"/>
          <w:szCs w:val="21"/>
        </w:rPr>
        <mc:AlternateContent>
          <mc:Choice Requires="wps">
            <w:drawing>
              <wp:anchor distT="0" distB="0" distL="114300" distR="114300" simplePos="0" relativeHeight="251658244" behindDoc="1" locked="0" layoutInCell="1" allowOverlap="1" wp14:anchorId="6591DE17" wp14:editId="2B8AF137">
                <wp:simplePos x="0" y="0"/>
                <wp:positionH relativeFrom="margin">
                  <wp:posOffset>2995295</wp:posOffset>
                </wp:positionH>
                <wp:positionV relativeFrom="paragraph">
                  <wp:posOffset>8361045</wp:posOffset>
                </wp:positionV>
                <wp:extent cx="3095625" cy="52070"/>
                <wp:effectExtent l="0" t="0" r="9525" b="508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95625" cy="52070"/>
                        </a:xfrm>
                        <a:prstGeom prst="rect">
                          <a:avLst/>
                        </a:prstGeom>
                        <a:gradFill>
                          <a:gsLst>
                            <a:gs pos="0">
                              <a:srgbClr val="00A4E7"/>
                            </a:gs>
                            <a:gs pos="100000">
                              <a:srgbClr val="41AD49"/>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oel="http://schemas.microsoft.com/office/2019/extlst">
            <w:pict w14:anchorId="2BCF757B">
              <v:rect id="Rectangle 50" style="position:absolute;margin-left:235.85pt;margin-top:658.35pt;width:243.75pt;height:4.1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00a4e7" stroked="f" strokeweight="1pt" w14:anchorId="4B4B1E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">
                <v:fill type="gradient" color2="#41ad49" angle="270" focus="100%">
                  <o:fill v:ext="view" type="gradientUnscaled"/>
                </v:fill>
                <w10:wrap anchorx="margin"/>
              </v:rect>
            </w:pict>
          </mc:Fallback>
        </mc:AlternateContent>
      </w:r>
    </w:p>
    <w:p w14:paraId="73D60537" w14:textId="73FF6251" w:rsidR="00971D30" w:rsidRPr="00116773" w:rsidRDefault="00971D30" w:rsidP="009E69A0">
      <w:pPr>
        <w:pStyle w:val="01-body"/>
        <w:pageBreakBefore/>
        <w:spacing w:line="240" w:lineRule="auto"/>
        <w:rPr>
          <w:lang w:val="en-AU"/>
        </w:rPr>
      </w:pPr>
    </w:p>
    <w:p w14:paraId="271D1AC7" w14:textId="618C3A35" w:rsidR="00D5711B" w:rsidRPr="00116773" w:rsidRDefault="00CB68E9" w:rsidP="009E69A0">
      <w:pPr>
        <w:spacing w:line="240" w:lineRule="auto"/>
        <w:rPr>
          <w:lang w:val="en-AU"/>
        </w:rPr>
        <w:sectPr w:rsidR="00D5711B" w:rsidRPr="00116773" w:rsidSect="00764B4D">
          <w:headerReference w:type="default" r:id="rId9"/>
          <w:footerReference w:type="default" r:id="rId10"/>
          <w:footerReference w:type="first" r:id="rId11"/>
          <w:pgSz w:w="11906" w:h="16838" w:code="9"/>
          <w:pgMar w:top="1361" w:right="1134" w:bottom="1080" w:left="1134" w:header="720" w:footer="720" w:gutter="0"/>
          <w:pgNumType w:fmt="lowerRoman" w:start="1"/>
          <w:cols w:space="720"/>
          <w:noEndnote/>
          <w:docGrid w:linePitch="299"/>
        </w:sectPr>
      </w:pPr>
      <w:r w:rsidRPr="00116773">
        <w:rPr>
          <w:noProof/>
          <w:color w:val="2B579A"/>
          <w:shd w:val="clear" w:color="auto" w:fill="E6E6E6"/>
        </w:rPr>
        <mc:AlternateContent>
          <mc:Choice Requires="wps">
            <w:drawing>
              <wp:anchor distT="0" distB="0" distL="114300" distR="114300" simplePos="0" relativeHeight="251658240" behindDoc="0" locked="0" layoutInCell="1" allowOverlap="1" wp14:anchorId="5C452B2F" wp14:editId="67D5C025">
                <wp:simplePos x="0" y="0"/>
                <wp:positionH relativeFrom="column">
                  <wp:posOffset>51435</wp:posOffset>
                </wp:positionH>
                <wp:positionV relativeFrom="paragraph">
                  <wp:posOffset>5022850</wp:posOffset>
                </wp:positionV>
                <wp:extent cx="3154045" cy="2562225"/>
                <wp:effectExtent l="0" t="0" r="8255" b="9525"/>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154045" cy="2562225"/>
                        </a:xfrm>
                        <a:prstGeom prst="rect">
                          <a:avLst/>
                        </a:prstGeom>
                        <a:noFill/>
                        <a:ln w="6350">
                          <a:noFill/>
                        </a:ln>
                      </wps:spPr>
                      <wps:txbx>
                        <w:txbxContent>
                          <w:p w14:paraId="1DCAB9FF" w14:textId="72A5D049" w:rsidR="00701F44" w:rsidRDefault="00701F44" w:rsidP="002E02EE">
                            <w:pPr>
                              <w:spacing w:before="0" w:line="240" w:lineRule="auto"/>
                              <w:rPr>
                                <w:rFonts w:ascii="DIN Pro Bold" w:hAnsi="DIN Pro Bold" w:cs="DIN Pro Bold"/>
                                <w:b/>
                                <w:bCs/>
                                <w:caps/>
                                <w:color w:val="808080" w:themeColor="background1" w:themeShade="80"/>
                                <w:spacing w:val="-10"/>
                                <w:sz w:val="76"/>
                                <w:szCs w:val="76"/>
                              </w:rPr>
                            </w:pPr>
                            <w:r>
                              <w:rPr>
                                <w:rFonts w:ascii="DIN Pro Bold" w:hAnsi="DIN Pro Bold" w:cs="DIN Pro Bold"/>
                                <w:b/>
                                <w:bCs/>
                                <w:caps/>
                                <w:color w:val="808080" w:themeColor="background1" w:themeShade="80"/>
                                <w:spacing w:val="-10"/>
                                <w:sz w:val="76"/>
                                <w:szCs w:val="76"/>
                              </w:rPr>
                              <w:t>Project Completion report</w:t>
                            </w:r>
                          </w:p>
                          <w:p w14:paraId="75535FC0" w14:textId="77777777" w:rsidR="00CB68E9" w:rsidRPr="00A253C4" w:rsidRDefault="00CB68E9" w:rsidP="00CB68E9">
                            <w:pPr>
                              <w:spacing w:before="360" w:line="192" w:lineRule="auto"/>
                              <w:jc w:val="left"/>
                              <w:rPr>
                                <w:rFonts w:ascii="DINPro-Black" w:hAnsi="DINPro-Black"/>
                                <w:b/>
                                <w:bCs/>
                                <w:color w:val="595959" w:themeColor="text1" w:themeTint="A6"/>
                                <w:sz w:val="64"/>
                                <w:szCs w:val="64"/>
                                <w:lang w:val="en-ID"/>
                              </w:rPr>
                            </w:pPr>
                            <w:r w:rsidRPr="005A7534">
                              <w:rPr>
                                <w:rFonts w:ascii="DINPro-Black" w:hAnsi="DINPro-Black"/>
                                <w:b/>
                                <w:bCs/>
                                <w:i/>
                                <w:iCs/>
                                <w:color w:val="595959" w:themeColor="text1" w:themeTint="A6"/>
                                <w:sz w:val="50"/>
                                <w:szCs w:val="32"/>
                                <w:lang w:val="en-ID"/>
                              </w:rPr>
                              <w:t xml:space="preserve">Volume </w:t>
                            </w:r>
                            <w:r>
                              <w:rPr>
                                <w:rFonts w:ascii="DINPro-Black" w:hAnsi="DINPro-Black"/>
                                <w:b/>
                                <w:bCs/>
                                <w:i/>
                                <w:iCs/>
                                <w:color w:val="595959" w:themeColor="text1" w:themeTint="A6"/>
                                <w:sz w:val="50"/>
                                <w:szCs w:val="32"/>
                                <w:lang w:val="en-ID"/>
                              </w:rPr>
                              <w:t>2</w:t>
                            </w:r>
                            <w:r w:rsidRPr="005A7534">
                              <w:rPr>
                                <w:rFonts w:ascii="DINPro-Black" w:hAnsi="DINPro-Black"/>
                                <w:b/>
                                <w:bCs/>
                                <w:i/>
                                <w:iCs/>
                                <w:color w:val="595959" w:themeColor="text1" w:themeTint="A6"/>
                                <w:sz w:val="50"/>
                                <w:szCs w:val="32"/>
                                <w:lang w:val="en-ID"/>
                              </w:rPr>
                              <w:t xml:space="preserve">: </w:t>
                            </w:r>
                            <w:r>
                              <w:rPr>
                                <w:rFonts w:ascii="DINPro-Black" w:hAnsi="DINPro-Black"/>
                                <w:b/>
                                <w:bCs/>
                                <w:i/>
                                <w:iCs/>
                                <w:color w:val="595959" w:themeColor="text1" w:themeTint="A6"/>
                                <w:sz w:val="50"/>
                                <w:szCs w:val="32"/>
                                <w:lang w:val="en-ID"/>
                              </w:rPr>
                              <w:t>Annexes</w:t>
                            </w:r>
                          </w:p>
                          <w:p w14:paraId="116F4915" w14:textId="77777777" w:rsidR="00CB68E9" w:rsidRDefault="00CB68E9" w:rsidP="002E02EE">
                            <w:pPr>
                              <w:spacing w:before="0" w:line="240" w:lineRule="auto"/>
                              <w:rPr>
                                <w:rFonts w:ascii="DIN Pro Bold" w:hAnsi="DIN Pro Bold" w:cs="DIN Pro Bold"/>
                                <w:b/>
                                <w:bCs/>
                                <w:caps/>
                                <w:color w:val="808080" w:themeColor="background1" w:themeShade="80"/>
                                <w:spacing w:val="-10"/>
                                <w:sz w:val="76"/>
                                <w:szCs w:val="76"/>
                              </w:rPr>
                            </w:pPr>
                          </w:p>
                          <w:p w14:paraId="375D7611" w14:textId="77777777" w:rsidR="00CB68E9" w:rsidRPr="001D0363" w:rsidRDefault="00CB68E9" w:rsidP="002E02EE">
                            <w:pPr>
                              <w:spacing w:before="0" w:line="240" w:lineRule="auto"/>
                              <w:rPr>
                                <w:color w:val="808080" w:themeColor="background1" w:themeShade="80"/>
                                <w:sz w:val="72"/>
                                <w:szCs w:val="7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3337A89">
              <v:shape id="Text Box 23" style="position:absolute;left:0;text-align:left;margin-left:4.05pt;margin-top:395.5pt;width:248.35pt;height:20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" w14:anchorId="5C452B2F">
                <v:textbox inset="0,0,0,0">
                  <w:txbxContent>
                    <w:p w:rsidR="00701F44" w:rsidP="002E02EE" w:rsidRDefault="00701F44" w14:paraId="2635578E" w14:textId="72A5D049">
                      <w:pPr>
                        <w:spacing w:before="0" w:line="240" w:lineRule="auto"/>
                        <w:rPr>
                          <w:rFonts w:ascii="DIN Pro Bold" w:hAnsi="DIN Pro Bold" w:cs="DIN Pro Bold"/>
                          <w:b/>
                          <w:bCs/>
                          <w:caps/>
                          <w:color w:val="808080" w:themeColor="background1" w:themeShade="80"/>
                          <w:spacing w:val="-10"/>
                          <w:sz w:val="76"/>
                          <w:szCs w:val="76"/>
                        </w:rPr>
                      </w:pPr>
                      <w:r>
                        <w:rPr>
                          <w:rFonts w:ascii="DIN Pro Bold" w:hAnsi="DIN Pro Bold" w:cs="DIN Pro Bold"/>
                          <w:b/>
                          <w:bCs/>
                          <w:caps/>
                          <w:color w:val="808080" w:themeColor="background1" w:themeShade="80"/>
                          <w:spacing w:val="-10"/>
                          <w:sz w:val="76"/>
                          <w:szCs w:val="76"/>
                        </w:rPr>
                        <w:t>Project Completion report</w:t>
                      </w:r>
                    </w:p>
                    <w:p w:rsidRPr="00A253C4" w:rsidR="00CB68E9" w:rsidP="00CB68E9" w:rsidRDefault="00CB68E9" w14:paraId="4D4D417E" w14:textId="77777777">
                      <w:pPr>
                        <w:spacing w:before="360" w:line="192" w:lineRule="auto"/>
                        <w:jc w:val="left"/>
                        <w:rPr>
                          <w:rFonts w:ascii="DINPro-Black" w:hAnsi="DINPro-Black"/>
                          <w:b/>
                          <w:bCs/>
                          <w:color w:val="595959" w:themeColor="text1" w:themeTint="A6"/>
                          <w:sz w:val="64"/>
                          <w:szCs w:val="64"/>
                          <w:lang w:val="en-ID"/>
                        </w:rPr>
                      </w:pPr>
                      <w:r w:rsidRPr="005A7534">
                        <w:rPr>
                          <w:rFonts w:ascii="DINPro-Black" w:hAnsi="DINPro-Black"/>
                          <w:b/>
                          <w:bCs/>
                          <w:i/>
                          <w:iCs/>
                          <w:color w:val="595959" w:themeColor="text1" w:themeTint="A6"/>
                          <w:sz w:val="50"/>
                          <w:szCs w:val="32"/>
                          <w:lang w:val="en-ID"/>
                        </w:rPr>
                        <w:t xml:space="preserve">Volume </w:t>
                      </w:r>
                      <w:r>
                        <w:rPr>
                          <w:rFonts w:ascii="DINPro-Black" w:hAnsi="DINPro-Black"/>
                          <w:b/>
                          <w:bCs/>
                          <w:i/>
                          <w:iCs/>
                          <w:color w:val="595959" w:themeColor="text1" w:themeTint="A6"/>
                          <w:sz w:val="50"/>
                          <w:szCs w:val="32"/>
                          <w:lang w:val="en-ID"/>
                        </w:rPr>
                        <w:t>2</w:t>
                      </w:r>
                      <w:r w:rsidRPr="005A7534">
                        <w:rPr>
                          <w:rFonts w:ascii="DINPro-Black" w:hAnsi="DINPro-Black"/>
                          <w:b/>
                          <w:bCs/>
                          <w:i/>
                          <w:iCs/>
                          <w:color w:val="595959" w:themeColor="text1" w:themeTint="A6"/>
                          <w:sz w:val="50"/>
                          <w:szCs w:val="32"/>
                          <w:lang w:val="en-ID"/>
                        </w:rPr>
                        <w:t xml:space="preserve">: </w:t>
                      </w:r>
                      <w:r>
                        <w:rPr>
                          <w:rFonts w:ascii="DINPro-Black" w:hAnsi="DINPro-Black"/>
                          <w:b/>
                          <w:bCs/>
                          <w:i/>
                          <w:iCs/>
                          <w:color w:val="595959" w:themeColor="text1" w:themeTint="A6"/>
                          <w:sz w:val="50"/>
                          <w:szCs w:val="32"/>
                          <w:lang w:val="en-ID"/>
                        </w:rPr>
                        <w:t>Annexes</w:t>
                      </w:r>
                    </w:p>
                    <w:p w:rsidR="00CB68E9" w:rsidP="002E02EE" w:rsidRDefault="00CB68E9" w14:paraId="672A6659" w14:textId="77777777">
                      <w:pPr>
                        <w:spacing w:before="0" w:line="240" w:lineRule="auto"/>
                        <w:rPr>
                          <w:rFonts w:ascii="DIN Pro Bold" w:hAnsi="DIN Pro Bold" w:cs="DIN Pro Bold"/>
                          <w:b/>
                          <w:bCs/>
                          <w:caps/>
                          <w:color w:val="808080" w:themeColor="background1" w:themeShade="80"/>
                          <w:spacing w:val="-10"/>
                          <w:sz w:val="76"/>
                          <w:szCs w:val="76"/>
                        </w:rPr>
                      </w:pPr>
                    </w:p>
                    <w:p w:rsidRPr="001D0363" w:rsidR="00CB68E9" w:rsidP="002E02EE" w:rsidRDefault="00CB68E9" w14:paraId="0A37501D" w14:textId="77777777">
                      <w:pPr>
                        <w:spacing w:before="0" w:line="240" w:lineRule="auto"/>
                        <w:rPr>
                          <w:color w:val="808080" w:themeColor="background1" w:themeShade="80"/>
                          <w:sz w:val="72"/>
                          <w:szCs w:val="72"/>
                        </w:rPr>
                      </w:pPr>
                    </w:p>
                  </w:txbxContent>
                </v:textbox>
              </v:shape>
            </w:pict>
          </mc:Fallback>
        </mc:AlternateContent>
      </w:r>
      <w:r w:rsidR="002A46BF" w:rsidRPr="00116773">
        <w:rPr>
          <w:noProof/>
        </w:rPr>
        <mc:AlternateContent>
          <mc:Choice Requires="wps">
            <w:drawing>
              <wp:anchor distT="45720" distB="45720" distL="114300" distR="114300" simplePos="0" relativeHeight="251658247" behindDoc="0" locked="0" layoutInCell="1" allowOverlap="1" wp14:anchorId="1C868DC8" wp14:editId="299A2B0C">
                <wp:simplePos x="0" y="0"/>
                <wp:positionH relativeFrom="column">
                  <wp:posOffset>51435</wp:posOffset>
                </wp:positionH>
                <wp:positionV relativeFrom="paragraph">
                  <wp:posOffset>4204335</wp:posOffset>
                </wp:positionV>
                <wp:extent cx="2900045" cy="885825"/>
                <wp:effectExtent l="0" t="0" r="0" b="0"/>
                <wp:wrapSquare wrapText="bothSides"/>
                <wp:docPr id="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885825"/>
                        </a:xfrm>
                        <a:prstGeom prst="rect">
                          <a:avLst/>
                        </a:prstGeom>
                        <a:noFill/>
                        <a:ln w="9525">
                          <a:noFill/>
                          <a:miter lim="800000"/>
                          <a:headEnd/>
                          <a:tailEnd/>
                        </a:ln>
                      </wps:spPr>
                      <wps:txbx>
                        <w:txbxContent>
                          <w:p w14:paraId="3A778C88" w14:textId="77777777" w:rsidR="00701F44" w:rsidRPr="00057FE4" w:rsidRDefault="00701F44" w:rsidP="002E02EE">
                            <w:pPr>
                              <w:spacing w:before="0"/>
                              <w:jc w:val="left"/>
                              <w:rPr>
                                <w:rFonts w:ascii="DINPro-Bold" w:hAnsi="DINPro-Bold"/>
                                <w:b/>
                                <w:bCs/>
                                <w:i/>
                                <w:iCs/>
                                <w:color w:val="7F7F7F" w:themeColor="text1" w:themeTint="80"/>
                                <w:sz w:val="40"/>
                                <w:szCs w:val="26"/>
                                <w:lang w:val="en-ID"/>
                              </w:rPr>
                            </w:pPr>
                            <w:r w:rsidRPr="00057FE4">
                              <w:rPr>
                                <w:rFonts w:ascii="DINPro-Bold" w:hAnsi="DINPro-Bold"/>
                                <w:b/>
                                <w:bCs/>
                                <w:color w:val="7F7F7F" w:themeColor="text1" w:themeTint="80"/>
                                <w:sz w:val="40"/>
                                <w:szCs w:val="26"/>
                                <w:lang w:val="en-ID"/>
                              </w:rPr>
                              <w:t>THE KNOWLEDGE SECTOR INITIATIVE (KSI)</w:t>
                            </w:r>
                          </w:p>
                        </w:txbxContent>
                      </wps:txbx>
                      <wps:bodyPr rot="0" vert="horz" wrap="square" lIns="0" tIns="72000" rIns="0" bIns="7200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59A4DB9C">
              <v:shape id="_x0000_s1031" style="position:absolute;left:0;text-align:left;margin-left:4.05pt;margin-top:331.05pt;width:228.35pt;height:69.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" w14:anchorId="1C868DC8">
                <v:textbox inset="0,2mm,0,2mm">
                  <w:txbxContent>
                    <w:p w:rsidRPr="00057FE4" w:rsidR="00701F44" w:rsidP="002E02EE" w:rsidRDefault="00701F44" w14:paraId="45CD486A" w14:textId="77777777">
                      <w:pPr>
                        <w:spacing w:before="0"/>
                        <w:jc w:val="left"/>
                        <w:rPr>
                          <w:rFonts w:ascii="DINPro-Bold" w:hAnsi="DINPro-Bold"/>
                          <w:b/>
                          <w:bCs/>
                          <w:i/>
                          <w:iCs/>
                          <w:color w:val="7F7F7F" w:themeColor="text1" w:themeTint="80"/>
                          <w:sz w:val="40"/>
                          <w:szCs w:val="26"/>
                          <w:lang w:val="en-ID"/>
                        </w:rPr>
                      </w:pPr>
                      <w:r w:rsidRPr="00057FE4">
                        <w:rPr>
                          <w:rFonts w:ascii="DINPro-Bold" w:hAnsi="DINPro-Bold"/>
                          <w:b/>
                          <w:bCs/>
                          <w:color w:val="7F7F7F" w:themeColor="text1" w:themeTint="80"/>
                          <w:sz w:val="40"/>
                          <w:szCs w:val="26"/>
                          <w:lang w:val="en-ID"/>
                        </w:rPr>
                        <w:t>THE KNOWLEDGE SECTOR INITIATIVE (KSI)</w:t>
                      </w:r>
                    </w:p>
                  </w:txbxContent>
                </v:textbox>
                <w10:wrap type="square"/>
              </v:shape>
            </w:pict>
          </mc:Fallback>
        </mc:AlternateContent>
      </w:r>
      <w:r w:rsidR="00E12680" w:rsidRPr="00116773">
        <w:rPr>
          <w:noProof/>
        </w:rPr>
        <mc:AlternateContent>
          <mc:Choice Requires="wps">
            <w:drawing>
              <wp:anchor distT="45720" distB="45720" distL="114300" distR="114300" simplePos="0" relativeHeight="251658248" behindDoc="0" locked="0" layoutInCell="1" allowOverlap="1" wp14:anchorId="4F62061D" wp14:editId="572399B6">
                <wp:simplePos x="0" y="0"/>
                <wp:positionH relativeFrom="column">
                  <wp:posOffset>51435</wp:posOffset>
                </wp:positionH>
                <wp:positionV relativeFrom="paragraph">
                  <wp:posOffset>7606030</wp:posOffset>
                </wp:positionV>
                <wp:extent cx="2743200" cy="1404620"/>
                <wp:effectExtent l="0" t="0" r="0" b="0"/>
                <wp:wrapSquare wrapText="bothSides"/>
                <wp:docPr id="9018213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noFill/>
                        <a:ln w="9525">
                          <a:noFill/>
                          <a:miter lim="800000"/>
                          <a:headEnd/>
                          <a:tailEnd/>
                        </a:ln>
                      </wps:spPr>
                      <wps:txbx>
                        <w:txbxContent>
                          <w:p w14:paraId="45362D79" w14:textId="66FC18E5" w:rsidR="00701F44" w:rsidRPr="00726F4E" w:rsidRDefault="00701F44" w:rsidP="00057FE4">
                            <w:pPr>
                              <w:rPr>
                                <w:rFonts w:ascii="DINPro-Regular" w:hAnsi="DINPro-Regular"/>
                                <w:b/>
                                <w:bCs/>
                                <w:color w:val="7F7F7F" w:themeColor="text1" w:themeTint="80"/>
                                <w:sz w:val="26"/>
                                <w:szCs w:val="26"/>
                                <w:lang w:val="en-ID"/>
                              </w:rPr>
                            </w:pPr>
                            <w:r>
                              <w:rPr>
                                <w:rFonts w:ascii="DINPro-Regular" w:hAnsi="DINPro-Regular"/>
                                <w:b/>
                                <w:bCs/>
                                <w:color w:val="7F7F7F" w:themeColor="text1" w:themeTint="80"/>
                                <w:sz w:val="26"/>
                                <w:szCs w:val="26"/>
                                <w:lang w:val="en-ID"/>
                              </w:rPr>
                              <w:t xml:space="preserve">April </w:t>
                            </w:r>
                            <w:r w:rsidRPr="00726F4E">
                              <w:rPr>
                                <w:rFonts w:ascii="DINPro-Regular" w:hAnsi="DINPro-Regular"/>
                                <w:b/>
                                <w:bCs/>
                                <w:color w:val="7F7F7F" w:themeColor="text1" w:themeTint="80"/>
                                <w:sz w:val="26"/>
                                <w:szCs w:val="26"/>
                                <w:lang w:val="en-ID"/>
                              </w:rPr>
                              <w:t>202</w:t>
                            </w:r>
                            <w:r>
                              <w:rPr>
                                <w:rFonts w:ascii="DINPro-Regular" w:hAnsi="DINPro-Regular"/>
                                <w:b/>
                                <w:bCs/>
                                <w:color w:val="7F7F7F" w:themeColor="text1" w:themeTint="80"/>
                                <w:sz w:val="26"/>
                                <w:szCs w:val="26"/>
                                <w:lang w:val="en-ID"/>
                              </w:rPr>
                              <w:t>2</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7B05449">
              <v:shape id="_x0000_s1032" style="position:absolute;left:0;text-align:left;margin-left:4.05pt;margin-top:598.9pt;width:3in;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alt="&quot;&quot;"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" w14:anchorId="4F62061D">
                <v:textbox style="mso-fit-shape-to-text:t" inset="0,,0">
                  <w:txbxContent>
                    <w:p w:rsidRPr="00726F4E" w:rsidR="00701F44" w:rsidP="00057FE4" w:rsidRDefault="00701F44" w14:paraId="0570CDAB" w14:textId="66FC18E5">
                      <w:pPr>
                        <w:rPr>
                          <w:rFonts w:ascii="DINPro-Regular" w:hAnsi="DINPro-Regular"/>
                          <w:b/>
                          <w:bCs/>
                          <w:color w:val="7F7F7F" w:themeColor="text1" w:themeTint="80"/>
                          <w:sz w:val="26"/>
                          <w:szCs w:val="26"/>
                          <w:lang w:val="en-ID"/>
                        </w:rPr>
                      </w:pPr>
                      <w:r>
                        <w:rPr>
                          <w:rFonts w:ascii="DINPro-Regular" w:hAnsi="DINPro-Regular"/>
                          <w:b/>
                          <w:bCs/>
                          <w:color w:val="7F7F7F" w:themeColor="text1" w:themeTint="80"/>
                          <w:sz w:val="26"/>
                          <w:szCs w:val="26"/>
                          <w:lang w:val="en-ID"/>
                        </w:rPr>
                        <w:t xml:space="preserve">April </w:t>
                      </w:r>
                      <w:r w:rsidRPr="00726F4E">
                        <w:rPr>
                          <w:rFonts w:ascii="DINPro-Regular" w:hAnsi="DINPro-Regular"/>
                          <w:b/>
                          <w:bCs/>
                          <w:color w:val="7F7F7F" w:themeColor="text1" w:themeTint="80"/>
                          <w:sz w:val="26"/>
                          <w:szCs w:val="26"/>
                          <w:lang w:val="en-ID"/>
                        </w:rPr>
                        <w:t>202</w:t>
                      </w:r>
                      <w:r>
                        <w:rPr>
                          <w:rFonts w:ascii="DINPro-Regular" w:hAnsi="DINPro-Regular"/>
                          <w:b/>
                          <w:bCs/>
                          <w:color w:val="7F7F7F" w:themeColor="text1" w:themeTint="80"/>
                          <w:sz w:val="26"/>
                          <w:szCs w:val="26"/>
                          <w:lang w:val="en-ID"/>
                        </w:rPr>
                        <w:t>2</w:t>
                      </w:r>
                    </w:p>
                  </w:txbxContent>
                </v:textbox>
                <w10:wrap type="square"/>
              </v:shape>
            </w:pict>
          </mc:Fallback>
        </mc:AlternateContent>
      </w:r>
      <w:r w:rsidR="00057FE4" w:rsidRPr="00116773">
        <w:rPr>
          <w:noProof/>
        </w:rPr>
        <mc:AlternateContent>
          <mc:Choice Requires="wps">
            <w:drawing>
              <wp:anchor distT="0" distB="0" distL="114300" distR="114300" simplePos="0" relativeHeight="251658245" behindDoc="1" locked="0" layoutInCell="1" allowOverlap="1" wp14:anchorId="2E100491" wp14:editId="59D1D90C">
                <wp:simplePos x="0" y="0"/>
                <wp:positionH relativeFrom="margin">
                  <wp:posOffset>1270</wp:posOffset>
                </wp:positionH>
                <wp:positionV relativeFrom="paragraph">
                  <wp:posOffset>7533005</wp:posOffset>
                </wp:positionV>
                <wp:extent cx="3024000" cy="68400"/>
                <wp:effectExtent l="0" t="0" r="5080" b="8255"/>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4000" cy="68400"/>
                        </a:xfrm>
                        <a:prstGeom prst="rect">
                          <a:avLst/>
                        </a:prstGeom>
                        <a:gradFill>
                          <a:gsLst>
                            <a:gs pos="0">
                              <a:srgbClr val="00A4E7"/>
                            </a:gs>
                            <a:gs pos="100000">
                              <a:srgbClr val="41AD49"/>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oel="http://schemas.microsoft.com/office/2019/extlst">
            <w:pict w14:anchorId="14BADCDF">
              <v:rect id="Rectangle 56" style="position:absolute;margin-left:.1pt;margin-top:593.15pt;width:238.1pt;height:5.4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00a4e7" stroked="f" strokeweight="1pt" w14:anchorId="41E67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">
                <v:fill type="gradient" color2="#41ad49" angle="270" focus="100%">
                  <o:fill v:ext="view" type="gradientUnscaled"/>
                </v:fill>
                <w10:wrap anchorx="margin"/>
              </v:rect>
            </w:pict>
          </mc:Fallback>
        </mc:AlternateContent>
      </w:r>
      <w:r w:rsidR="00057FE4" w:rsidRPr="00116773">
        <w:rPr>
          <w:noProof/>
        </w:rPr>
        <mc:AlternateContent>
          <mc:Choice Requires="wpg">
            <w:drawing>
              <wp:anchor distT="0" distB="0" distL="114300" distR="114300" simplePos="0" relativeHeight="251658252" behindDoc="0" locked="0" layoutInCell="1" allowOverlap="1" wp14:anchorId="0EFF265B" wp14:editId="3EB3D95C">
                <wp:simplePos x="0" y="0"/>
                <wp:positionH relativeFrom="column">
                  <wp:posOffset>151765</wp:posOffset>
                </wp:positionH>
                <wp:positionV relativeFrom="paragraph">
                  <wp:posOffset>8469630</wp:posOffset>
                </wp:positionV>
                <wp:extent cx="711835" cy="123190"/>
                <wp:effectExtent l="0" t="0" r="0" b="0"/>
                <wp:wrapNone/>
                <wp:docPr id="57" name="Group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1835" cy="123190"/>
                          <a:chOff x="0" y="0"/>
                          <a:chExt cx="712275" cy="123290"/>
                        </a:xfrm>
                      </wpg:grpSpPr>
                      <wps:wsp>
                        <wps:cNvPr id="58" name="Oval 58"/>
                        <wps:cNvSpPr/>
                        <wps:spPr>
                          <a:xfrm>
                            <a:off x="0" y="0"/>
                            <a:ext cx="123290" cy="123290"/>
                          </a:xfrm>
                          <a:prstGeom prst="ellipse">
                            <a:avLst/>
                          </a:prstGeom>
                          <a:solidFill>
                            <a:srgbClr val="2960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193431" y="0"/>
                            <a:ext cx="123290" cy="123290"/>
                          </a:xfrm>
                          <a:prstGeom prst="ellipse">
                            <a:avLst/>
                          </a:prstGeom>
                          <a:solidFill>
                            <a:srgbClr val="00A4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60"/>
                        <wps:cNvSpPr/>
                        <wps:spPr>
                          <a:xfrm>
                            <a:off x="395654" y="0"/>
                            <a:ext cx="123290" cy="123290"/>
                          </a:xfrm>
                          <a:prstGeom prst="ellipse">
                            <a:avLst/>
                          </a:prstGeom>
                          <a:solidFill>
                            <a:srgbClr val="F3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al 61"/>
                        <wps:cNvSpPr/>
                        <wps:spPr>
                          <a:xfrm>
                            <a:off x="589085" y="0"/>
                            <a:ext cx="123190" cy="123190"/>
                          </a:xfrm>
                          <a:prstGeom prst="ellipse">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oel="http://schemas.microsoft.com/office/2019/extlst">
            <w:pict w14:anchorId="66A1C824">
              <v:group id="Group 57" style="position:absolute;margin-left:11.95pt;margin-top:666.9pt;width:56.05pt;height:9.7pt;z-index:251658280" alt="&quot;&quot;" coordsize="7122,1232" o:spid="_x0000_s1026" w14:anchorId="7F2A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">
                <v:oval id="Oval 58" style="position:absolute;width:1232;height:1232;visibility:visible;mso-wrap-style:square;v-text-anchor:middle" o:spid="_x0000_s1027" fillcolor="#2960ad"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">
                  <v:stroke joinstyle="miter"/>
                </v:oval>
                <v:oval id="Oval 59" style="position:absolute;left:1934;width:1233;height:1232;visibility:visible;mso-wrap-style:square;v-text-anchor:middle" o:spid="_x0000_s1028" fillcolor="#00a4e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">
                  <v:stroke joinstyle="miter"/>
                </v:oval>
                <v:oval id="Oval 60" style="position:absolute;left:3956;width:1233;height:1232;visibility:visible;mso-wrap-style:square;v-text-anchor:middle" o:spid="_x0000_s1029" fillcolor="#f3702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">
                  <v:stroke joinstyle="miter"/>
                </v:oval>
                <v:oval id="Oval 61" style="position:absolute;left:5890;width:1232;height:1231;visibility:visible;mso-wrap-style:square;v-text-anchor:middle" o:spid="_x0000_s1030" fillcolor="#ffcb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">
                  <v:stroke joinstyle="miter"/>
                </v:oval>
              </v:group>
            </w:pict>
          </mc:Fallback>
        </mc:AlternateContent>
      </w:r>
      <w:r w:rsidR="00057FE4" w:rsidRPr="00116773">
        <w:rPr>
          <w:noProof/>
        </w:rPr>
        <mc:AlternateContent>
          <mc:Choice Requires="wps">
            <w:drawing>
              <wp:anchor distT="0" distB="0" distL="114300" distR="114300" simplePos="0" relativeHeight="251658246" behindDoc="1" locked="0" layoutInCell="1" allowOverlap="1" wp14:anchorId="5EB38C97" wp14:editId="14A66143">
                <wp:simplePos x="0" y="0"/>
                <wp:positionH relativeFrom="page">
                  <wp:posOffset>720090</wp:posOffset>
                </wp:positionH>
                <wp:positionV relativeFrom="page">
                  <wp:posOffset>10118090</wp:posOffset>
                </wp:positionV>
                <wp:extent cx="3024000" cy="565200"/>
                <wp:effectExtent l="0" t="0" r="5080" b="635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4000" cy="565200"/>
                        </a:xfrm>
                        <a:prstGeom prst="rect">
                          <a:avLst/>
                        </a:prstGeom>
                        <a:solidFill>
                          <a:srgbClr val="00A4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oel="http://schemas.microsoft.com/office/2019/extlst">
            <w:pict w14:anchorId="3334B71B">
              <v:rect id="Rectangle 62" style="position:absolute;margin-left:56.7pt;margin-top:796.7pt;width:238.1pt;height:44.5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quot;&quot;" o:spid="_x0000_s1026" fillcolor="#00a4e7" stroked="f" strokeweight="1pt" w14:anchorId="7D7002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">
                <w10:wrap anchorx="page" anchory="page"/>
              </v:rect>
            </w:pict>
          </mc:Fallback>
        </mc:AlternateContent>
      </w:r>
      <w:r w:rsidR="00971D30" w:rsidRPr="00116773">
        <w:rPr>
          <w:lang w:val="en-AU"/>
        </w:rPr>
        <w:br w:type="page"/>
      </w:r>
    </w:p>
    <w:sdt>
      <w:sdtPr>
        <w:rPr>
          <w:rFonts w:asciiTheme="minorHAnsi" w:eastAsiaTheme="minorHAnsi" w:hAnsiTheme="minorHAnsi" w:cstheme="minorBidi"/>
          <w:color w:val="auto"/>
          <w:sz w:val="22"/>
          <w:szCs w:val="22"/>
          <w:lang w:val="en-AU"/>
        </w:rPr>
        <w:id w:val="-979992727"/>
        <w:docPartObj>
          <w:docPartGallery w:val="Table of Contents"/>
          <w:docPartUnique/>
        </w:docPartObj>
      </w:sdtPr>
      <w:sdtEndPr>
        <w:rPr>
          <w:b/>
          <w:bCs/>
        </w:rPr>
      </w:sdtEndPr>
      <w:sdtContent>
        <w:p w14:paraId="726C47F0" w14:textId="2F2F9FDD" w:rsidR="00560665" w:rsidRPr="00116773" w:rsidRDefault="00560665" w:rsidP="00E34591">
          <w:pPr>
            <w:pStyle w:val="TOCHeading"/>
            <w:spacing w:after="360"/>
            <w:rPr>
              <w:color w:val="2F5496" w:themeColor="accent1" w:themeShade="BF"/>
              <w:lang w:val="en-AU"/>
            </w:rPr>
          </w:pPr>
          <w:r w:rsidRPr="00116773">
            <w:rPr>
              <w:color w:val="2F5496" w:themeColor="accent1" w:themeShade="BF"/>
              <w:lang w:val="en-AU"/>
            </w:rPr>
            <w:t xml:space="preserve">Table of </w:t>
          </w:r>
          <w:r w:rsidR="007D0AC8" w:rsidRPr="00116773">
            <w:rPr>
              <w:color w:val="2F5496" w:themeColor="accent1" w:themeShade="BF"/>
              <w:lang w:val="en-AU"/>
            </w:rPr>
            <w:t>contents</w:t>
          </w:r>
        </w:p>
        <w:p w14:paraId="4044C3F4" w14:textId="1905133F" w:rsidR="00E34591" w:rsidRDefault="00170F5D">
          <w:pPr>
            <w:pStyle w:val="TOC1"/>
            <w:rPr>
              <w:rFonts w:eastAsiaTheme="minorEastAsia"/>
              <w:color w:val="auto"/>
              <w:lang w:val="en-GB" w:eastAsia="en-GB"/>
            </w:rPr>
          </w:pPr>
          <w:r w:rsidRPr="00116773">
            <w:rPr>
              <w:bCs/>
              <w:caps/>
              <w:color w:val="2F5496" w:themeColor="accent1" w:themeShade="BF"/>
            </w:rPr>
            <w:fldChar w:fldCharType="begin"/>
          </w:r>
          <w:r w:rsidRPr="00116773">
            <w:rPr>
              <w:color w:val="2F5496" w:themeColor="accent1" w:themeShade="BF"/>
            </w:rPr>
            <w:instrText xml:space="preserve"> TOC \o "1-3" \h \z \u </w:instrText>
          </w:r>
          <w:r w:rsidRPr="00116773">
            <w:rPr>
              <w:bCs/>
              <w:caps/>
              <w:color w:val="2F5496" w:themeColor="accent1" w:themeShade="BF"/>
            </w:rPr>
            <w:fldChar w:fldCharType="separate"/>
          </w:r>
          <w:hyperlink w:anchor="_Toc104309239" w:history="1">
            <w:r w:rsidR="00E34591" w:rsidRPr="0009528A">
              <w:rPr>
                <w:rStyle w:val="Hyperlink"/>
              </w:rPr>
              <w:t>Annexes</w:t>
            </w:r>
            <w:r w:rsidR="00E34591">
              <w:rPr>
                <w:webHidden/>
              </w:rPr>
              <w:tab/>
            </w:r>
            <w:r w:rsidR="00E34591">
              <w:rPr>
                <w:webHidden/>
              </w:rPr>
              <w:fldChar w:fldCharType="begin"/>
            </w:r>
            <w:r w:rsidR="00E34591">
              <w:rPr>
                <w:webHidden/>
              </w:rPr>
              <w:instrText xml:space="preserve"> PAGEREF _Toc104309239 \h </w:instrText>
            </w:r>
            <w:r w:rsidR="00E34591">
              <w:rPr>
                <w:webHidden/>
              </w:rPr>
            </w:r>
            <w:r w:rsidR="00E34591">
              <w:rPr>
                <w:webHidden/>
              </w:rPr>
              <w:fldChar w:fldCharType="separate"/>
            </w:r>
            <w:r w:rsidR="00872FCB">
              <w:rPr>
                <w:webHidden/>
              </w:rPr>
              <w:t>1</w:t>
            </w:r>
            <w:r w:rsidR="00E34591">
              <w:rPr>
                <w:webHidden/>
              </w:rPr>
              <w:fldChar w:fldCharType="end"/>
            </w:r>
          </w:hyperlink>
        </w:p>
        <w:p w14:paraId="291E31E5" w14:textId="60405971" w:rsidR="00E34591" w:rsidRDefault="003F3161">
          <w:pPr>
            <w:pStyle w:val="TOC2"/>
            <w:rPr>
              <w:rFonts w:eastAsiaTheme="minorEastAsia"/>
              <w:bCs w:val="0"/>
              <w:color w:val="auto"/>
              <w:lang w:val="en-GB" w:eastAsia="en-GB"/>
            </w:rPr>
          </w:pPr>
          <w:hyperlink w:anchor="_Toc104309240" w:history="1">
            <w:r w:rsidR="00E34591" w:rsidRPr="0009528A">
              <w:rPr>
                <w:rStyle w:val="Hyperlink"/>
              </w:rPr>
              <w:t>A.</w:t>
            </w:r>
            <w:r w:rsidR="00E34591">
              <w:rPr>
                <w:rFonts w:eastAsiaTheme="minorEastAsia"/>
                <w:bCs w:val="0"/>
                <w:color w:val="auto"/>
                <w:lang w:val="en-GB" w:eastAsia="en-GB"/>
              </w:rPr>
              <w:tab/>
            </w:r>
            <w:r w:rsidR="00E34591" w:rsidRPr="0009528A">
              <w:rPr>
                <w:rStyle w:val="Hyperlink"/>
              </w:rPr>
              <w:t>Financial expenditure analysis</w:t>
            </w:r>
            <w:r w:rsidR="00E34591">
              <w:rPr>
                <w:webHidden/>
              </w:rPr>
              <w:tab/>
            </w:r>
            <w:r w:rsidR="00E34591">
              <w:rPr>
                <w:webHidden/>
              </w:rPr>
              <w:fldChar w:fldCharType="begin"/>
            </w:r>
            <w:r w:rsidR="00E34591">
              <w:rPr>
                <w:webHidden/>
              </w:rPr>
              <w:instrText xml:space="preserve"> PAGEREF _Toc104309240 \h </w:instrText>
            </w:r>
            <w:r w:rsidR="00E34591">
              <w:rPr>
                <w:webHidden/>
              </w:rPr>
            </w:r>
            <w:r w:rsidR="00E34591">
              <w:rPr>
                <w:webHidden/>
              </w:rPr>
              <w:fldChar w:fldCharType="separate"/>
            </w:r>
            <w:r w:rsidR="00872FCB">
              <w:rPr>
                <w:webHidden/>
              </w:rPr>
              <w:t>2</w:t>
            </w:r>
            <w:r w:rsidR="00E34591">
              <w:rPr>
                <w:webHidden/>
              </w:rPr>
              <w:fldChar w:fldCharType="end"/>
            </w:r>
          </w:hyperlink>
        </w:p>
        <w:p w14:paraId="066CF842" w14:textId="60C54DA1" w:rsidR="00E34591" w:rsidRDefault="003F3161">
          <w:pPr>
            <w:pStyle w:val="TOC2"/>
            <w:rPr>
              <w:rFonts w:eastAsiaTheme="minorEastAsia"/>
              <w:bCs w:val="0"/>
              <w:color w:val="auto"/>
              <w:lang w:val="en-GB" w:eastAsia="en-GB"/>
            </w:rPr>
          </w:pPr>
          <w:hyperlink w:anchor="_Toc104309241" w:history="1">
            <w:r w:rsidR="00E34591" w:rsidRPr="0009528A">
              <w:rPr>
                <w:rStyle w:val="Hyperlink"/>
              </w:rPr>
              <w:t>B.</w:t>
            </w:r>
            <w:r w:rsidR="00E34591">
              <w:rPr>
                <w:rFonts w:eastAsiaTheme="minorEastAsia"/>
                <w:bCs w:val="0"/>
                <w:color w:val="auto"/>
                <w:lang w:val="en-GB" w:eastAsia="en-GB"/>
              </w:rPr>
              <w:tab/>
            </w:r>
            <w:r w:rsidR="00E34591" w:rsidRPr="0009528A">
              <w:rPr>
                <w:rStyle w:val="Hyperlink"/>
              </w:rPr>
              <w:t>KSI Phase 2 staffing (2017-2022)</w:t>
            </w:r>
            <w:r w:rsidR="00E34591">
              <w:rPr>
                <w:webHidden/>
              </w:rPr>
              <w:tab/>
            </w:r>
            <w:r w:rsidR="00E34591">
              <w:rPr>
                <w:webHidden/>
              </w:rPr>
              <w:fldChar w:fldCharType="begin"/>
            </w:r>
            <w:r w:rsidR="00E34591">
              <w:rPr>
                <w:webHidden/>
              </w:rPr>
              <w:instrText xml:space="preserve"> PAGEREF _Toc104309241 \h </w:instrText>
            </w:r>
            <w:r w:rsidR="00E34591">
              <w:rPr>
                <w:webHidden/>
              </w:rPr>
            </w:r>
            <w:r w:rsidR="00E34591">
              <w:rPr>
                <w:webHidden/>
              </w:rPr>
              <w:fldChar w:fldCharType="separate"/>
            </w:r>
            <w:r w:rsidR="00872FCB">
              <w:rPr>
                <w:webHidden/>
              </w:rPr>
              <w:t>6</w:t>
            </w:r>
            <w:r w:rsidR="00E34591">
              <w:rPr>
                <w:webHidden/>
              </w:rPr>
              <w:fldChar w:fldCharType="end"/>
            </w:r>
          </w:hyperlink>
        </w:p>
        <w:p w14:paraId="1D7CBC31" w14:textId="0FBF48A7" w:rsidR="00E34591" w:rsidRDefault="003F3161">
          <w:pPr>
            <w:pStyle w:val="TOC2"/>
            <w:rPr>
              <w:rFonts w:eastAsiaTheme="minorEastAsia"/>
              <w:bCs w:val="0"/>
              <w:color w:val="auto"/>
              <w:lang w:val="en-GB" w:eastAsia="en-GB"/>
            </w:rPr>
          </w:pPr>
          <w:hyperlink w:anchor="_Toc104309242" w:history="1">
            <w:r w:rsidR="00E34591" w:rsidRPr="0009528A">
              <w:rPr>
                <w:rStyle w:val="Hyperlink"/>
              </w:rPr>
              <w:t>C.</w:t>
            </w:r>
            <w:r w:rsidR="00E34591">
              <w:rPr>
                <w:rFonts w:eastAsiaTheme="minorEastAsia"/>
                <w:bCs w:val="0"/>
                <w:color w:val="auto"/>
                <w:lang w:val="en-GB" w:eastAsia="en-GB"/>
              </w:rPr>
              <w:tab/>
            </w:r>
            <w:r w:rsidR="00E34591" w:rsidRPr="0009528A">
              <w:rPr>
                <w:rStyle w:val="Hyperlink"/>
              </w:rPr>
              <w:t>List of KSI-supported knowledge products (2017-2022)</w:t>
            </w:r>
            <w:r w:rsidR="00E34591">
              <w:rPr>
                <w:webHidden/>
              </w:rPr>
              <w:tab/>
            </w:r>
            <w:r w:rsidR="00E34591">
              <w:rPr>
                <w:webHidden/>
              </w:rPr>
              <w:fldChar w:fldCharType="begin"/>
            </w:r>
            <w:r w:rsidR="00E34591">
              <w:rPr>
                <w:webHidden/>
              </w:rPr>
              <w:instrText xml:space="preserve"> PAGEREF _Toc104309242 \h </w:instrText>
            </w:r>
            <w:r w:rsidR="00E34591">
              <w:rPr>
                <w:webHidden/>
              </w:rPr>
            </w:r>
            <w:r w:rsidR="00E34591">
              <w:rPr>
                <w:webHidden/>
              </w:rPr>
              <w:fldChar w:fldCharType="separate"/>
            </w:r>
            <w:r w:rsidR="00872FCB">
              <w:rPr>
                <w:webHidden/>
              </w:rPr>
              <w:t>7</w:t>
            </w:r>
            <w:r w:rsidR="00E34591">
              <w:rPr>
                <w:webHidden/>
              </w:rPr>
              <w:fldChar w:fldCharType="end"/>
            </w:r>
          </w:hyperlink>
        </w:p>
        <w:p w14:paraId="554C70D3" w14:textId="5E97F8AA" w:rsidR="00E34591" w:rsidRDefault="003F3161">
          <w:pPr>
            <w:pStyle w:val="TOC2"/>
            <w:rPr>
              <w:rFonts w:eastAsiaTheme="minorEastAsia"/>
              <w:bCs w:val="0"/>
              <w:color w:val="auto"/>
              <w:lang w:val="en-GB" w:eastAsia="en-GB"/>
            </w:rPr>
          </w:pPr>
          <w:hyperlink w:anchor="_Toc104309243" w:history="1">
            <w:r w:rsidR="00E34591" w:rsidRPr="0009528A">
              <w:rPr>
                <w:rStyle w:val="Hyperlink"/>
              </w:rPr>
              <w:t>D.</w:t>
            </w:r>
            <w:r w:rsidR="00E34591">
              <w:rPr>
                <w:rFonts w:eastAsiaTheme="minorEastAsia"/>
                <w:bCs w:val="0"/>
                <w:color w:val="auto"/>
                <w:lang w:val="en-GB" w:eastAsia="en-GB"/>
              </w:rPr>
              <w:tab/>
            </w:r>
            <w:r w:rsidR="00E34591" w:rsidRPr="0009528A">
              <w:rPr>
                <w:rStyle w:val="Hyperlink"/>
              </w:rPr>
              <w:t>List of knowledge exchange activities in KSI Phase 2</w:t>
            </w:r>
            <w:r w:rsidR="00E34591">
              <w:rPr>
                <w:webHidden/>
              </w:rPr>
              <w:tab/>
            </w:r>
            <w:r w:rsidR="00E34591">
              <w:rPr>
                <w:webHidden/>
              </w:rPr>
              <w:fldChar w:fldCharType="begin"/>
            </w:r>
            <w:r w:rsidR="00E34591">
              <w:rPr>
                <w:webHidden/>
              </w:rPr>
              <w:instrText xml:space="preserve"> PAGEREF _Toc104309243 \h </w:instrText>
            </w:r>
            <w:r w:rsidR="00E34591">
              <w:rPr>
                <w:webHidden/>
              </w:rPr>
            </w:r>
            <w:r w:rsidR="00E34591">
              <w:rPr>
                <w:webHidden/>
              </w:rPr>
              <w:fldChar w:fldCharType="separate"/>
            </w:r>
            <w:r w:rsidR="00872FCB">
              <w:rPr>
                <w:webHidden/>
              </w:rPr>
              <w:t>32</w:t>
            </w:r>
            <w:r w:rsidR="00E34591">
              <w:rPr>
                <w:webHidden/>
              </w:rPr>
              <w:fldChar w:fldCharType="end"/>
            </w:r>
          </w:hyperlink>
        </w:p>
        <w:p w14:paraId="7091445D" w14:textId="2963CBE4" w:rsidR="00E34591" w:rsidRDefault="003F3161">
          <w:pPr>
            <w:pStyle w:val="TOC2"/>
            <w:rPr>
              <w:rFonts w:eastAsiaTheme="minorEastAsia"/>
              <w:bCs w:val="0"/>
              <w:color w:val="auto"/>
              <w:lang w:val="en-GB" w:eastAsia="en-GB"/>
            </w:rPr>
          </w:pPr>
          <w:hyperlink w:anchor="_Toc104309244" w:history="1">
            <w:r w:rsidR="00E34591" w:rsidRPr="0009528A">
              <w:rPr>
                <w:rStyle w:val="Hyperlink"/>
              </w:rPr>
              <w:t>E.</w:t>
            </w:r>
            <w:r w:rsidR="00E34591">
              <w:rPr>
                <w:rFonts w:eastAsiaTheme="minorEastAsia"/>
                <w:bCs w:val="0"/>
                <w:color w:val="auto"/>
                <w:lang w:val="en-GB" w:eastAsia="en-GB"/>
              </w:rPr>
              <w:tab/>
            </w:r>
            <w:r w:rsidR="00E34591" w:rsidRPr="0009528A">
              <w:rPr>
                <w:rStyle w:val="Hyperlink"/>
              </w:rPr>
              <w:t>List of PR Value from media engagement activities</w:t>
            </w:r>
            <w:r w:rsidR="00E34591">
              <w:rPr>
                <w:webHidden/>
              </w:rPr>
              <w:tab/>
            </w:r>
            <w:r w:rsidR="00E34591">
              <w:rPr>
                <w:webHidden/>
              </w:rPr>
              <w:fldChar w:fldCharType="begin"/>
            </w:r>
            <w:r w:rsidR="00E34591">
              <w:rPr>
                <w:webHidden/>
              </w:rPr>
              <w:instrText xml:space="preserve"> PAGEREF _Toc104309244 \h </w:instrText>
            </w:r>
            <w:r w:rsidR="00E34591">
              <w:rPr>
                <w:webHidden/>
              </w:rPr>
            </w:r>
            <w:r w:rsidR="00E34591">
              <w:rPr>
                <w:webHidden/>
              </w:rPr>
              <w:fldChar w:fldCharType="separate"/>
            </w:r>
            <w:r w:rsidR="00872FCB">
              <w:rPr>
                <w:webHidden/>
              </w:rPr>
              <w:t>42</w:t>
            </w:r>
            <w:r w:rsidR="00E34591">
              <w:rPr>
                <w:webHidden/>
              </w:rPr>
              <w:fldChar w:fldCharType="end"/>
            </w:r>
          </w:hyperlink>
        </w:p>
        <w:p w14:paraId="0FF88B57" w14:textId="15855A62" w:rsidR="00E34591" w:rsidRDefault="003F3161">
          <w:pPr>
            <w:pStyle w:val="TOC2"/>
            <w:rPr>
              <w:rFonts w:eastAsiaTheme="minorEastAsia"/>
              <w:bCs w:val="0"/>
              <w:color w:val="auto"/>
              <w:lang w:val="en-GB" w:eastAsia="en-GB"/>
            </w:rPr>
          </w:pPr>
          <w:hyperlink w:anchor="_Toc104309245" w:history="1">
            <w:r w:rsidR="00E34591" w:rsidRPr="0009528A">
              <w:rPr>
                <w:rStyle w:val="Hyperlink"/>
              </w:rPr>
              <w:t>F.</w:t>
            </w:r>
            <w:r w:rsidR="00E34591">
              <w:rPr>
                <w:rFonts w:eastAsiaTheme="minorEastAsia"/>
                <w:bCs w:val="0"/>
                <w:color w:val="auto"/>
                <w:lang w:val="en-GB" w:eastAsia="en-GB"/>
              </w:rPr>
              <w:tab/>
            </w:r>
            <w:r w:rsidR="00E34591" w:rsidRPr="0009528A">
              <w:rPr>
                <w:rStyle w:val="Hyperlink"/>
              </w:rPr>
              <w:t>Infographics of high-level webinars</w:t>
            </w:r>
            <w:r w:rsidR="00E34591">
              <w:rPr>
                <w:webHidden/>
              </w:rPr>
              <w:tab/>
            </w:r>
            <w:r w:rsidR="00E34591">
              <w:rPr>
                <w:webHidden/>
              </w:rPr>
              <w:fldChar w:fldCharType="begin"/>
            </w:r>
            <w:r w:rsidR="00E34591">
              <w:rPr>
                <w:webHidden/>
              </w:rPr>
              <w:instrText xml:space="preserve"> PAGEREF _Toc104309245 \h </w:instrText>
            </w:r>
            <w:r w:rsidR="00E34591">
              <w:rPr>
                <w:webHidden/>
              </w:rPr>
            </w:r>
            <w:r w:rsidR="00E34591">
              <w:rPr>
                <w:webHidden/>
              </w:rPr>
              <w:fldChar w:fldCharType="separate"/>
            </w:r>
            <w:r w:rsidR="00872FCB">
              <w:rPr>
                <w:webHidden/>
              </w:rPr>
              <w:t>43</w:t>
            </w:r>
            <w:r w:rsidR="00E34591">
              <w:rPr>
                <w:webHidden/>
              </w:rPr>
              <w:fldChar w:fldCharType="end"/>
            </w:r>
          </w:hyperlink>
        </w:p>
        <w:p w14:paraId="4D063D48" w14:textId="074FCA1C" w:rsidR="00E34591" w:rsidRDefault="003F3161">
          <w:pPr>
            <w:pStyle w:val="TOC2"/>
            <w:rPr>
              <w:rFonts w:eastAsiaTheme="minorEastAsia"/>
              <w:bCs w:val="0"/>
              <w:color w:val="auto"/>
              <w:lang w:val="en-GB" w:eastAsia="en-GB"/>
            </w:rPr>
          </w:pPr>
          <w:hyperlink w:anchor="_Toc104309246" w:history="1">
            <w:r w:rsidR="00E34591" w:rsidRPr="0009528A">
              <w:rPr>
                <w:rStyle w:val="Hyperlink"/>
              </w:rPr>
              <w:t>G.</w:t>
            </w:r>
            <w:r w:rsidR="00E34591">
              <w:rPr>
                <w:rFonts w:eastAsiaTheme="minorEastAsia"/>
                <w:bCs w:val="0"/>
                <w:color w:val="auto"/>
                <w:lang w:val="en-GB" w:eastAsia="en-GB"/>
              </w:rPr>
              <w:tab/>
            </w:r>
            <w:r w:rsidR="00E34591" w:rsidRPr="0009528A">
              <w:rPr>
                <w:rStyle w:val="Hyperlink"/>
              </w:rPr>
              <w:t>List of policy changes influenced by PRIs (2018-2021)</w:t>
            </w:r>
            <w:r w:rsidR="00E34591">
              <w:rPr>
                <w:webHidden/>
              </w:rPr>
              <w:tab/>
            </w:r>
            <w:r w:rsidR="00E34591">
              <w:rPr>
                <w:webHidden/>
              </w:rPr>
              <w:fldChar w:fldCharType="begin"/>
            </w:r>
            <w:r w:rsidR="00E34591">
              <w:rPr>
                <w:webHidden/>
              </w:rPr>
              <w:instrText xml:space="preserve"> PAGEREF _Toc104309246 \h </w:instrText>
            </w:r>
            <w:r w:rsidR="00E34591">
              <w:rPr>
                <w:webHidden/>
              </w:rPr>
            </w:r>
            <w:r w:rsidR="00E34591">
              <w:rPr>
                <w:webHidden/>
              </w:rPr>
              <w:fldChar w:fldCharType="separate"/>
            </w:r>
            <w:r w:rsidR="00872FCB">
              <w:rPr>
                <w:webHidden/>
              </w:rPr>
              <w:t>45</w:t>
            </w:r>
            <w:r w:rsidR="00E34591">
              <w:rPr>
                <w:webHidden/>
              </w:rPr>
              <w:fldChar w:fldCharType="end"/>
            </w:r>
          </w:hyperlink>
        </w:p>
        <w:p w14:paraId="0369C13C" w14:textId="4D7EC371" w:rsidR="00E34591" w:rsidRDefault="003F3161">
          <w:pPr>
            <w:pStyle w:val="TOC2"/>
            <w:rPr>
              <w:rFonts w:eastAsiaTheme="minorEastAsia"/>
              <w:bCs w:val="0"/>
              <w:color w:val="auto"/>
              <w:lang w:val="en-GB" w:eastAsia="en-GB"/>
            </w:rPr>
          </w:pPr>
          <w:hyperlink w:anchor="_Toc104309247" w:history="1">
            <w:r w:rsidR="00E34591" w:rsidRPr="0009528A">
              <w:rPr>
                <w:rStyle w:val="Hyperlink"/>
              </w:rPr>
              <w:t>H.</w:t>
            </w:r>
            <w:r w:rsidR="00E34591">
              <w:rPr>
                <w:rFonts w:eastAsiaTheme="minorEastAsia"/>
                <w:bCs w:val="0"/>
                <w:color w:val="auto"/>
                <w:lang w:val="en-GB" w:eastAsia="en-GB"/>
              </w:rPr>
              <w:tab/>
            </w:r>
            <w:r w:rsidR="00E34591" w:rsidRPr="0009528A">
              <w:rPr>
                <w:rStyle w:val="Hyperlink"/>
              </w:rPr>
              <w:t>List of KSI Phase 2 evaluations, with summaries of findings</w:t>
            </w:r>
            <w:r w:rsidR="00E34591">
              <w:rPr>
                <w:webHidden/>
              </w:rPr>
              <w:tab/>
            </w:r>
            <w:r w:rsidR="00E34591">
              <w:rPr>
                <w:webHidden/>
              </w:rPr>
              <w:fldChar w:fldCharType="begin"/>
            </w:r>
            <w:r w:rsidR="00E34591">
              <w:rPr>
                <w:webHidden/>
              </w:rPr>
              <w:instrText xml:space="preserve"> PAGEREF _Toc104309247 \h </w:instrText>
            </w:r>
            <w:r w:rsidR="00E34591">
              <w:rPr>
                <w:webHidden/>
              </w:rPr>
            </w:r>
            <w:r w:rsidR="00E34591">
              <w:rPr>
                <w:webHidden/>
              </w:rPr>
              <w:fldChar w:fldCharType="separate"/>
            </w:r>
            <w:r w:rsidR="00872FCB">
              <w:rPr>
                <w:webHidden/>
              </w:rPr>
              <w:t>47</w:t>
            </w:r>
            <w:r w:rsidR="00E34591">
              <w:rPr>
                <w:webHidden/>
              </w:rPr>
              <w:fldChar w:fldCharType="end"/>
            </w:r>
          </w:hyperlink>
        </w:p>
        <w:p w14:paraId="3F10AD09" w14:textId="0B26D89E" w:rsidR="00560665" w:rsidRPr="00116773" w:rsidRDefault="00170F5D" w:rsidP="009E69A0">
          <w:pPr>
            <w:spacing w:line="240" w:lineRule="auto"/>
            <w:rPr>
              <w:lang w:val="en-AU"/>
            </w:rPr>
          </w:pPr>
          <w:r w:rsidRPr="00116773">
            <w:rPr>
              <w:color w:val="2F5496" w:themeColor="accent1" w:themeShade="BF"/>
              <w:lang w:val="en-AU"/>
            </w:rPr>
            <w:fldChar w:fldCharType="end"/>
          </w:r>
        </w:p>
      </w:sdtContent>
    </w:sdt>
    <w:p w14:paraId="248980BB" w14:textId="77777777" w:rsidR="00267B2D" w:rsidRDefault="00267B2D" w:rsidP="00267B2D">
      <w:pPr>
        <w:pStyle w:val="Listparagraph-numbering"/>
        <w:tabs>
          <w:tab w:val="clear" w:pos="680"/>
        </w:tabs>
        <w:spacing w:after="0" w:line="240" w:lineRule="auto"/>
        <w:rPr>
          <w:bCs/>
          <w:lang w:val="en-AU"/>
        </w:rPr>
      </w:pPr>
    </w:p>
    <w:p w14:paraId="67D4A825" w14:textId="62F1198F" w:rsidR="00267B2D" w:rsidRDefault="00267B2D" w:rsidP="00267B2D">
      <w:pPr>
        <w:pStyle w:val="Listparagraph-numbering"/>
        <w:tabs>
          <w:tab w:val="clear" w:pos="680"/>
        </w:tabs>
        <w:spacing w:after="0" w:line="240" w:lineRule="auto"/>
        <w:rPr>
          <w:bCs/>
          <w:lang w:val="en-AU"/>
        </w:rPr>
      </w:pPr>
    </w:p>
    <w:p w14:paraId="1C5F006A" w14:textId="77777777" w:rsidR="000325E6" w:rsidRDefault="000325E6" w:rsidP="00267B2D">
      <w:pPr>
        <w:pStyle w:val="Listparagraph-numbering"/>
        <w:tabs>
          <w:tab w:val="clear" w:pos="680"/>
        </w:tabs>
        <w:spacing w:after="0" w:line="240" w:lineRule="auto"/>
        <w:rPr>
          <w:bCs/>
          <w:lang w:val="en-AU"/>
        </w:rPr>
        <w:sectPr w:rsidR="000325E6" w:rsidSect="00851FFC">
          <w:headerReference w:type="default" r:id="rId12"/>
          <w:footerReference w:type="default" r:id="rId13"/>
          <w:pgSz w:w="11906" w:h="16838" w:code="9"/>
          <w:pgMar w:top="1361" w:right="1134" w:bottom="1247" w:left="1134" w:header="720" w:footer="720" w:gutter="0"/>
          <w:pgNumType w:fmt="lowerRoman" w:start="1"/>
          <w:cols w:space="720"/>
          <w:noEndnote/>
          <w:docGrid w:linePitch="299"/>
        </w:sectPr>
      </w:pPr>
    </w:p>
    <w:p w14:paraId="605E00BF" w14:textId="77777777" w:rsidR="00514118" w:rsidRPr="00116773" w:rsidRDefault="00514118" w:rsidP="009E69A0">
      <w:pPr>
        <w:spacing w:line="240" w:lineRule="auto"/>
        <w:rPr>
          <w:rFonts w:ascii="Calibri" w:eastAsiaTheme="majorEastAsia" w:hAnsi="Calibri" w:cs="Calibri"/>
          <w:color w:val="2F5496" w:themeColor="accent1" w:themeShade="BF"/>
          <w:sz w:val="32"/>
          <w:szCs w:val="32"/>
          <w:lang w:val="en-AU"/>
        </w:rPr>
      </w:pPr>
    </w:p>
    <w:p w14:paraId="05CE0141" w14:textId="5A6ED277" w:rsidR="003D6968" w:rsidRPr="00116773" w:rsidRDefault="005B5885" w:rsidP="009E69A0">
      <w:pPr>
        <w:spacing w:line="240" w:lineRule="auto"/>
        <w:rPr>
          <w:lang w:val="en-AU"/>
        </w:rPr>
      </w:pPr>
      <w:r>
        <w:rPr>
          <w:noProof/>
        </w:rPr>
        <mc:AlternateContent>
          <mc:Choice Requires="wpg">
            <w:drawing>
              <wp:anchor distT="0" distB="0" distL="114300" distR="114300" simplePos="0" relativeHeight="251658253" behindDoc="1" locked="0" layoutInCell="1" allowOverlap="1" wp14:anchorId="688D11DE" wp14:editId="76FA160B">
                <wp:simplePos x="0" y="0"/>
                <wp:positionH relativeFrom="column">
                  <wp:posOffset>-706442</wp:posOffset>
                </wp:positionH>
                <wp:positionV relativeFrom="paragraph">
                  <wp:posOffset>-864235</wp:posOffset>
                </wp:positionV>
                <wp:extent cx="7540625" cy="3477326"/>
                <wp:effectExtent l="0" t="0" r="3175" b="8890"/>
                <wp:wrapNone/>
                <wp:docPr id="788346538" name="Group 788346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40625" cy="3477326"/>
                          <a:chOff x="0" y="0"/>
                          <a:chExt cx="7540625" cy="3477326"/>
                        </a:xfrm>
                      </wpg:grpSpPr>
                      <pic:pic xmlns:pic="http://schemas.openxmlformats.org/drawingml/2006/picture">
                        <pic:nvPicPr>
                          <pic:cNvPr id="689914770" name="Picture 689914770">
                            <a:extLst>
                              <a:ext uri="{C183D7F6-B498-43B3-948B-1728B52AA6E4}">
                                <adec:decorative xmlns:adec="http://schemas.microsoft.com/office/drawing/2017/decorative" val="1"/>
                              </a:ext>
                            </a:extLst>
                          </pic:cNvPr>
                          <pic:cNvPicPr>
                            <a:picLocks noChangeAspect="1"/>
                          </pic:cNvPicPr>
                        </pic:nvPicPr>
                        <pic:blipFill rotWithShape="1">
                          <a:blip r:embed="rId14" cstate="screen">
                            <a:duotone>
                              <a:prstClr val="black"/>
                              <a:schemeClr val="accent1">
                                <a:tint val="45000"/>
                                <a:satMod val="400000"/>
                              </a:schemeClr>
                            </a:duotone>
                            <a:extLst>
                              <a:ext uri="{28A0092B-C50C-407E-A947-70E740481C1C}">
                                <a14:useLocalDpi xmlns:a14="http://schemas.microsoft.com/office/drawing/2010/main"/>
                              </a:ext>
                            </a:extLst>
                          </a:blip>
                          <a:srcRect t="22028" b="16958"/>
                          <a:stretch/>
                        </pic:blipFill>
                        <pic:spPr bwMode="auto">
                          <a:xfrm>
                            <a:off x="0" y="0"/>
                            <a:ext cx="7540625" cy="3067050"/>
                          </a:xfrm>
                          <a:prstGeom prst="rect">
                            <a:avLst/>
                          </a:prstGeom>
                          <a:ln>
                            <a:noFill/>
                          </a:ln>
                          <a:extLst>
                            <a:ext uri="{53640926-AAD7-44D8-BBD7-CCE9431645EC}">
                              <a14:shadowObscured xmlns:a14="http://schemas.microsoft.com/office/drawing/2010/main"/>
                            </a:ext>
                          </a:extLst>
                        </pic:spPr>
                      </pic:pic>
                      <wpg:grpSp>
                        <wpg:cNvPr id="689914767" name="Group 689914767">
                          <a:extLst>
                            <a:ext uri="{C183D7F6-B498-43B3-948B-1728B52AA6E4}">
                              <adec:decorative xmlns:adec="http://schemas.microsoft.com/office/drawing/2017/decorative" val="1"/>
                            </a:ext>
                          </a:extLst>
                        </wpg:cNvPr>
                        <wpg:cNvGrpSpPr/>
                        <wpg:grpSpPr>
                          <a:xfrm>
                            <a:off x="532262" y="723331"/>
                            <a:ext cx="3030855" cy="2753995"/>
                            <a:chOff x="0" y="0"/>
                            <a:chExt cx="3031200" cy="2752407"/>
                          </a:xfrm>
                        </wpg:grpSpPr>
                        <wps:wsp>
                          <wps:cNvPr id="689914768" name="Rectangle 36"/>
                          <wps:cNvSpPr/>
                          <wps:spPr>
                            <a:xfrm>
                              <a:off x="0" y="448407"/>
                              <a:ext cx="3031200" cy="2304000"/>
                            </a:xfrm>
                            <a:custGeom>
                              <a:avLst/>
                              <a:gdLst>
                                <a:gd name="connsiteX0" fmla="*/ 0 w 3032760"/>
                                <a:gd name="connsiteY0" fmla="*/ 0 h 2119630"/>
                                <a:gd name="connsiteX1" fmla="*/ 3032760 w 3032760"/>
                                <a:gd name="connsiteY1" fmla="*/ 0 h 2119630"/>
                                <a:gd name="connsiteX2" fmla="*/ 3032760 w 3032760"/>
                                <a:gd name="connsiteY2" fmla="*/ 2119630 h 2119630"/>
                                <a:gd name="connsiteX3" fmla="*/ 0 w 3032760"/>
                                <a:gd name="connsiteY3" fmla="*/ 2119630 h 2119630"/>
                                <a:gd name="connsiteX4" fmla="*/ 0 w 3032760"/>
                                <a:gd name="connsiteY4" fmla="*/ 0 h 2119630"/>
                                <a:gd name="connsiteX0" fmla="*/ 0 w 3032760"/>
                                <a:gd name="connsiteY0" fmla="*/ 0 h 2119630"/>
                                <a:gd name="connsiteX1" fmla="*/ 3032760 w 3032760"/>
                                <a:gd name="connsiteY1" fmla="*/ 888023 h 2119630"/>
                                <a:gd name="connsiteX2" fmla="*/ 3032760 w 3032760"/>
                                <a:gd name="connsiteY2" fmla="*/ 2119630 h 2119630"/>
                                <a:gd name="connsiteX3" fmla="*/ 0 w 3032760"/>
                                <a:gd name="connsiteY3" fmla="*/ 2119630 h 2119630"/>
                                <a:gd name="connsiteX4" fmla="*/ 0 w 3032760"/>
                                <a:gd name="connsiteY4" fmla="*/ 0 h 2119630"/>
                                <a:gd name="connsiteX0" fmla="*/ 0 w 3032760"/>
                                <a:gd name="connsiteY0" fmla="*/ 0 h 2119630"/>
                                <a:gd name="connsiteX1" fmla="*/ 3032760 w 3032760"/>
                                <a:gd name="connsiteY1" fmla="*/ 1178169 h 2119630"/>
                                <a:gd name="connsiteX2" fmla="*/ 3032760 w 3032760"/>
                                <a:gd name="connsiteY2" fmla="*/ 2119630 h 2119630"/>
                                <a:gd name="connsiteX3" fmla="*/ 0 w 3032760"/>
                                <a:gd name="connsiteY3" fmla="*/ 2119630 h 2119630"/>
                                <a:gd name="connsiteX4" fmla="*/ 0 w 3032760"/>
                                <a:gd name="connsiteY4" fmla="*/ 0 h 2119630"/>
                                <a:gd name="connsiteX0" fmla="*/ 0 w 3032760"/>
                                <a:gd name="connsiteY0" fmla="*/ 0 h 2119630"/>
                                <a:gd name="connsiteX1" fmla="*/ 3032760 w 3032760"/>
                                <a:gd name="connsiteY1" fmla="*/ 931985 h 2119630"/>
                                <a:gd name="connsiteX2" fmla="*/ 3032760 w 3032760"/>
                                <a:gd name="connsiteY2" fmla="*/ 2119630 h 2119630"/>
                                <a:gd name="connsiteX3" fmla="*/ 0 w 3032760"/>
                                <a:gd name="connsiteY3" fmla="*/ 2119630 h 2119630"/>
                                <a:gd name="connsiteX4" fmla="*/ 0 w 3032760"/>
                                <a:gd name="connsiteY4" fmla="*/ 0 h 2119630"/>
                                <a:gd name="connsiteX0" fmla="*/ 0 w 3032760"/>
                                <a:gd name="connsiteY0" fmla="*/ 0 h 2303292"/>
                                <a:gd name="connsiteX1" fmla="*/ 3032760 w 3032760"/>
                                <a:gd name="connsiteY1" fmla="*/ 931985 h 2303292"/>
                                <a:gd name="connsiteX2" fmla="*/ 3032760 w 3032760"/>
                                <a:gd name="connsiteY2" fmla="*/ 2303292 h 2303292"/>
                                <a:gd name="connsiteX3" fmla="*/ 0 w 3032760"/>
                                <a:gd name="connsiteY3" fmla="*/ 2119630 h 2303292"/>
                                <a:gd name="connsiteX4" fmla="*/ 0 w 3032760"/>
                                <a:gd name="connsiteY4" fmla="*/ 0 h 2303292"/>
                                <a:gd name="connsiteX0" fmla="*/ 0 w 3032760"/>
                                <a:gd name="connsiteY0" fmla="*/ 0 h 2303292"/>
                                <a:gd name="connsiteX1" fmla="*/ 3032760 w 3032760"/>
                                <a:gd name="connsiteY1" fmla="*/ 931985 h 2303292"/>
                                <a:gd name="connsiteX2" fmla="*/ 3032760 w 3032760"/>
                                <a:gd name="connsiteY2" fmla="*/ 2303292 h 2303292"/>
                                <a:gd name="connsiteX3" fmla="*/ 0 w 3032760"/>
                                <a:gd name="connsiteY3" fmla="*/ 2302804 h 2303292"/>
                                <a:gd name="connsiteX4" fmla="*/ 0 w 3032760"/>
                                <a:gd name="connsiteY4" fmla="*/ 0 h 23032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32760" h="2303292">
                                  <a:moveTo>
                                    <a:pt x="0" y="0"/>
                                  </a:moveTo>
                                  <a:lnTo>
                                    <a:pt x="3032760" y="931985"/>
                                  </a:lnTo>
                                  <a:lnTo>
                                    <a:pt x="3032760" y="2303292"/>
                                  </a:lnTo>
                                  <a:lnTo>
                                    <a:pt x="0" y="2302804"/>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914769" name="Rectangle 689914769"/>
                          <wps:cNvSpPr/>
                          <wps:spPr>
                            <a:xfrm>
                              <a:off x="184617" y="0"/>
                              <a:ext cx="105529" cy="9576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oel="http://schemas.microsoft.com/office/2019/extlst">
            <w:pict w14:anchorId="74E9DFE1">
              <v:group id="Group 788346538" style="position:absolute;margin-left:-55.65pt;margin-top:-68.05pt;width:593.75pt;height:273.8pt;z-index:-251658209" alt="&quot;&quot;" coordsize="75406,34773" o:spid="_x0000_s1026" w14:anchorId="19ADDB0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">
                <v:shape id="Picture 689914770" style="position:absolute;width:75406;height:30670;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">
                  <v:imagedata croptop="14436f" cropbottom="11114f" recolortarget="black" o:title="" r:id="rId101"/>
                </v:shape>
                <v:group id="Group 689914767" style="position:absolute;left:5322;top:7233;width:30309;height:27540" alt="&quot;&quot;" coordsize="30312,2752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">
                  <v:shape id="Rectangle 36" style="position:absolute;top:4484;width:30312;height:23040;visibility:visible;mso-wrap-style:square;v-text-anchor:middle" coordsize="3032760,2303292" o:spid="_x0000_s1029" fillcolor="#4472c4 [3204]" stroked="f" strokeweight="1pt" path="m,l3032760,931985r,1371307l,23028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">
                    <v:stroke joinstyle="miter"/>
                    <v:path arrowok="t" o:connecttype="custom" o:connectlocs="0,0;3031200,932271;3031200,2304000;0,2303512;0,0" o:connectangles="0,0,0,0,0"/>
                  </v:shape>
                  <v:rect id="Rectangle 689914769" style="position:absolute;left:1846;width:1055;height:9576;visibility:visible;mso-wrap-style:square;v-text-anchor:middle" o:spid="_x0000_s1030" fillcolor="#5b9bd5 [320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"/>
                </v:group>
              </v:group>
            </w:pict>
          </mc:Fallback>
        </mc:AlternateContent>
      </w:r>
      <w:r w:rsidR="003D6968" w:rsidRPr="00116773">
        <w:rPr>
          <w:noProof/>
        </w:rPr>
        <mc:AlternateContent>
          <mc:Choice Requires="wps">
            <w:drawing>
              <wp:anchor distT="0" distB="0" distL="114300" distR="114300" simplePos="0" relativeHeight="251658249" behindDoc="1" locked="0" layoutInCell="1" allowOverlap="1" wp14:anchorId="6378999B" wp14:editId="5B2C8D30">
                <wp:simplePos x="0" y="0"/>
                <wp:positionH relativeFrom="column">
                  <wp:posOffset>-703580</wp:posOffset>
                </wp:positionH>
                <wp:positionV relativeFrom="page">
                  <wp:posOffset>3068320</wp:posOffset>
                </wp:positionV>
                <wp:extent cx="7566660" cy="86360"/>
                <wp:effectExtent l="0" t="0" r="0" b="8890"/>
                <wp:wrapNone/>
                <wp:docPr id="689914766" name="Rectangle 689914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6660" cy="8636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oel="http://schemas.microsoft.com/office/2019/extlst">
            <w:pict w14:anchorId="38EE90B8">
              <v:rect id="Rectangle 689914766" style="position:absolute;margin-left:-55.4pt;margin-top:241.6pt;width:595.8pt;height:6.8pt;z-index:-25165820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5b9bd5 [3208]" stroked="f" strokeweight="1pt" w14:anchorId="30108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">
                <w10:wrap anchory="page"/>
              </v:rect>
            </w:pict>
          </mc:Fallback>
        </mc:AlternateContent>
      </w:r>
    </w:p>
    <w:p w14:paraId="4B12D1C3" w14:textId="26C39E88" w:rsidR="003D6968" w:rsidRPr="00116773" w:rsidRDefault="003D6968" w:rsidP="009E69A0">
      <w:pPr>
        <w:spacing w:line="240" w:lineRule="auto"/>
        <w:rPr>
          <w:lang w:val="en-AU"/>
        </w:rPr>
      </w:pPr>
    </w:p>
    <w:p w14:paraId="6E1E8D42" w14:textId="77777777" w:rsidR="003D6968" w:rsidRPr="00116773" w:rsidRDefault="003D6968" w:rsidP="009E69A0">
      <w:pPr>
        <w:spacing w:line="240" w:lineRule="auto"/>
        <w:rPr>
          <w:lang w:val="en-AU"/>
        </w:rPr>
      </w:pPr>
    </w:p>
    <w:p w14:paraId="251E1FE1" w14:textId="77777777" w:rsidR="003D6968" w:rsidRPr="00116773" w:rsidRDefault="003D6968" w:rsidP="009E69A0">
      <w:pPr>
        <w:spacing w:after="1440" w:line="240" w:lineRule="auto"/>
        <w:rPr>
          <w:lang w:val="en-AU"/>
        </w:rPr>
      </w:pPr>
    </w:p>
    <w:p w14:paraId="0A0A074C" w14:textId="5715D4EC" w:rsidR="00971D30" w:rsidRPr="00EE02B0" w:rsidRDefault="00971D30" w:rsidP="009E69A0">
      <w:pPr>
        <w:pStyle w:val="Heading1"/>
        <w:rPr>
          <w:b/>
          <w:color w:val="auto"/>
          <w:lang w:val="en-AU"/>
        </w:rPr>
      </w:pPr>
      <w:bookmarkStart w:id="0" w:name="_Toc104309239"/>
      <w:r w:rsidRPr="00EE02B0">
        <w:rPr>
          <w:b/>
          <w:color w:val="auto"/>
          <w:lang w:val="en-AU"/>
        </w:rPr>
        <w:t>Annexes</w:t>
      </w:r>
      <w:bookmarkEnd w:id="0"/>
    </w:p>
    <w:p w14:paraId="2BB08A35" w14:textId="77777777" w:rsidR="003D6968" w:rsidRPr="00116773" w:rsidRDefault="003D6968" w:rsidP="009E69A0">
      <w:pPr>
        <w:spacing w:line="240" w:lineRule="auto"/>
        <w:rPr>
          <w:lang w:val="en-AU"/>
        </w:rPr>
      </w:pPr>
    </w:p>
    <w:p w14:paraId="771B960A" w14:textId="6DDF7A51" w:rsidR="00C844E5" w:rsidRPr="00116773" w:rsidRDefault="00C844E5" w:rsidP="00361DF5">
      <w:pPr>
        <w:pStyle w:val="ListParagraph"/>
        <w:numPr>
          <w:ilvl w:val="1"/>
          <w:numId w:val="1"/>
        </w:numPr>
        <w:spacing w:line="240" w:lineRule="auto"/>
        <w:ind w:left="340" w:hanging="340"/>
        <w:rPr>
          <w:lang w:val="en-AU"/>
        </w:rPr>
      </w:pPr>
      <w:r w:rsidRPr="00116773">
        <w:rPr>
          <w:lang w:val="en-AU"/>
        </w:rPr>
        <w:t xml:space="preserve">Financial </w:t>
      </w:r>
      <w:r w:rsidR="002B034A" w:rsidRPr="00116773">
        <w:rPr>
          <w:lang w:val="en-AU"/>
        </w:rPr>
        <w:t>e</w:t>
      </w:r>
      <w:r w:rsidRPr="00116773">
        <w:rPr>
          <w:lang w:val="en-AU"/>
        </w:rPr>
        <w:t xml:space="preserve">xpenditure </w:t>
      </w:r>
      <w:r w:rsidR="002B034A" w:rsidRPr="00116773">
        <w:rPr>
          <w:lang w:val="en-AU"/>
        </w:rPr>
        <w:t>a</w:t>
      </w:r>
      <w:r w:rsidRPr="00116773">
        <w:rPr>
          <w:lang w:val="en-AU"/>
        </w:rPr>
        <w:t>nalysis</w:t>
      </w:r>
    </w:p>
    <w:p w14:paraId="7858045A" w14:textId="31646B24" w:rsidR="00C844E5" w:rsidRPr="00116773" w:rsidRDefault="00D600E5" w:rsidP="00361DF5">
      <w:pPr>
        <w:pStyle w:val="ListParagraph"/>
        <w:numPr>
          <w:ilvl w:val="1"/>
          <w:numId w:val="1"/>
        </w:numPr>
        <w:spacing w:line="240" w:lineRule="auto"/>
        <w:ind w:left="340" w:hanging="340"/>
        <w:rPr>
          <w:lang w:val="en-AU"/>
        </w:rPr>
      </w:pPr>
      <w:r w:rsidRPr="00116773">
        <w:rPr>
          <w:lang w:val="en-AU"/>
        </w:rPr>
        <w:t xml:space="preserve">KSI </w:t>
      </w:r>
      <w:r w:rsidR="00B5298E" w:rsidRPr="00116773">
        <w:rPr>
          <w:lang w:val="en-AU"/>
        </w:rPr>
        <w:t>Phase</w:t>
      </w:r>
      <w:r w:rsidRPr="00116773">
        <w:rPr>
          <w:lang w:val="en-AU"/>
        </w:rPr>
        <w:t xml:space="preserve"> 2 </w:t>
      </w:r>
      <w:r w:rsidR="002B034A" w:rsidRPr="00116773">
        <w:rPr>
          <w:lang w:val="en-AU"/>
        </w:rPr>
        <w:t>s</w:t>
      </w:r>
      <w:r w:rsidRPr="00116773">
        <w:rPr>
          <w:lang w:val="en-AU"/>
        </w:rPr>
        <w:t>taffing (2017</w:t>
      </w:r>
      <w:r w:rsidR="00BF31D5">
        <w:rPr>
          <w:lang w:val="en-AU"/>
        </w:rPr>
        <w:t>–</w:t>
      </w:r>
      <w:r w:rsidRPr="00116773">
        <w:rPr>
          <w:lang w:val="en-AU"/>
        </w:rPr>
        <w:t>2022)</w:t>
      </w:r>
    </w:p>
    <w:p w14:paraId="5260918F" w14:textId="746F0556" w:rsidR="00C844E5" w:rsidRPr="00116773" w:rsidRDefault="00C844E5" w:rsidP="00361DF5">
      <w:pPr>
        <w:pStyle w:val="ListParagraph"/>
        <w:numPr>
          <w:ilvl w:val="1"/>
          <w:numId w:val="1"/>
        </w:numPr>
        <w:spacing w:line="240" w:lineRule="auto"/>
        <w:ind w:left="340" w:hanging="340"/>
        <w:rPr>
          <w:lang w:val="en-AU"/>
        </w:rPr>
      </w:pPr>
      <w:r w:rsidRPr="00116773">
        <w:rPr>
          <w:lang w:val="en-AU"/>
        </w:rPr>
        <w:t>List of KSI-</w:t>
      </w:r>
      <w:r w:rsidR="002B034A" w:rsidRPr="00116773">
        <w:rPr>
          <w:lang w:val="en-AU"/>
        </w:rPr>
        <w:t>s</w:t>
      </w:r>
      <w:r w:rsidRPr="00116773">
        <w:rPr>
          <w:lang w:val="en-AU"/>
        </w:rPr>
        <w:t xml:space="preserve">upported </w:t>
      </w:r>
      <w:r w:rsidR="002B034A" w:rsidRPr="00116773">
        <w:rPr>
          <w:lang w:val="en-AU"/>
        </w:rPr>
        <w:t>k</w:t>
      </w:r>
      <w:r w:rsidRPr="00116773">
        <w:rPr>
          <w:lang w:val="en-AU"/>
        </w:rPr>
        <w:t xml:space="preserve">nowledge </w:t>
      </w:r>
      <w:r w:rsidR="002B034A" w:rsidRPr="00116773">
        <w:rPr>
          <w:lang w:val="en-AU"/>
        </w:rPr>
        <w:t>p</w:t>
      </w:r>
      <w:r w:rsidRPr="00116773">
        <w:rPr>
          <w:lang w:val="en-AU"/>
        </w:rPr>
        <w:t xml:space="preserve">roducts </w:t>
      </w:r>
      <w:r w:rsidR="00D600E5" w:rsidRPr="00116773">
        <w:rPr>
          <w:lang w:val="en-AU"/>
        </w:rPr>
        <w:t>(2017</w:t>
      </w:r>
      <w:r w:rsidR="00BF31D5">
        <w:rPr>
          <w:lang w:val="en-AU"/>
        </w:rPr>
        <w:t>–</w:t>
      </w:r>
      <w:r w:rsidR="00D600E5" w:rsidRPr="00116773">
        <w:rPr>
          <w:lang w:val="en-AU"/>
        </w:rPr>
        <w:t>2022)</w:t>
      </w:r>
    </w:p>
    <w:p w14:paraId="3B2AD2B3" w14:textId="544A67A5" w:rsidR="00C437C2" w:rsidRPr="00116773" w:rsidRDefault="00C437C2" w:rsidP="00361DF5">
      <w:pPr>
        <w:pStyle w:val="ListParagraph"/>
        <w:numPr>
          <w:ilvl w:val="1"/>
          <w:numId w:val="1"/>
        </w:numPr>
        <w:spacing w:line="240" w:lineRule="auto"/>
        <w:ind w:left="340" w:hanging="340"/>
        <w:rPr>
          <w:lang w:val="en-AU"/>
        </w:rPr>
      </w:pPr>
      <w:r w:rsidRPr="00116773">
        <w:rPr>
          <w:lang w:val="en-AU"/>
        </w:rPr>
        <w:t xml:space="preserve">List of knowledge exchange activities in KSI </w:t>
      </w:r>
      <w:r w:rsidR="00B5298E" w:rsidRPr="00116773">
        <w:rPr>
          <w:lang w:val="en-AU"/>
        </w:rPr>
        <w:t>Phase</w:t>
      </w:r>
      <w:r w:rsidRPr="00116773">
        <w:rPr>
          <w:lang w:val="en-AU"/>
        </w:rPr>
        <w:t xml:space="preserve"> 2 </w:t>
      </w:r>
    </w:p>
    <w:p w14:paraId="74E1E9D3" w14:textId="488A5B5B" w:rsidR="00C437C2" w:rsidRPr="00116773" w:rsidRDefault="00C437C2" w:rsidP="00361DF5">
      <w:pPr>
        <w:pStyle w:val="ListParagraph"/>
        <w:numPr>
          <w:ilvl w:val="1"/>
          <w:numId w:val="1"/>
        </w:numPr>
        <w:spacing w:line="240" w:lineRule="auto"/>
        <w:ind w:left="340" w:hanging="340"/>
        <w:rPr>
          <w:lang w:val="en-AU"/>
        </w:rPr>
      </w:pPr>
      <w:r w:rsidRPr="00116773">
        <w:rPr>
          <w:lang w:val="en-AU"/>
        </w:rPr>
        <w:t xml:space="preserve">List of PR </w:t>
      </w:r>
      <w:r w:rsidR="004C271E">
        <w:rPr>
          <w:lang w:val="en-AU"/>
        </w:rPr>
        <w:t>V</w:t>
      </w:r>
      <w:r w:rsidRPr="00116773">
        <w:rPr>
          <w:lang w:val="en-AU"/>
        </w:rPr>
        <w:t>alue from media engagement activities</w:t>
      </w:r>
    </w:p>
    <w:p w14:paraId="19D44AD3" w14:textId="6F316E00" w:rsidR="00C437C2" w:rsidRPr="00116773" w:rsidRDefault="00C437C2" w:rsidP="00361DF5">
      <w:pPr>
        <w:pStyle w:val="ListParagraph"/>
        <w:numPr>
          <w:ilvl w:val="1"/>
          <w:numId w:val="1"/>
        </w:numPr>
        <w:spacing w:line="240" w:lineRule="auto"/>
        <w:ind w:left="340" w:hanging="340"/>
        <w:rPr>
          <w:lang w:val="en-AU"/>
        </w:rPr>
      </w:pPr>
      <w:r w:rsidRPr="00116773">
        <w:rPr>
          <w:lang w:val="en-AU"/>
        </w:rPr>
        <w:t xml:space="preserve">Infographics of high-level webinars </w:t>
      </w:r>
    </w:p>
    <w:p w14:paraId="5655DDED" w14:textId="622CBC76" w:rsidR="00126999" w:rsidRPr="00116773" w:rsidRDefault="002B3102" w:rsidP="00361DF5">
      <w:pPr>
        <w:pStyle w:val="ListParagraph"/>
        <w:numPr>
          <w:ilvl w:val="1"/>
          <w:numId w:val="1"/>
        </w:numPr>
        <w:spacing w:line="240" w:lineRule="auto"/>
        <w:ind w:left="340" w:hanging="340"/>
        <w:rPr>
          <w:lang w:val="en-AU"/>
        </w:rPr>
      </w:pPr>
      <w:r w:rsidRPr="00116773">
        <w:rPr>
          <w:lang w:val="en-AU"/>
        </w:rPr>
        <w:t>List of policy changes influenced by PRIs (2018</w:t>
      </w:r>
      <w:r w:rsidR="00BF31D5">
        <w:rPr>
          <w:lang w:val="en-AU"/>
        </w:rPr>
        <w:t>–</w:t>
      </w:r>
      <w:r w:rsidRPr="00116773">
        <w:rPr>
          <w:lang w:val="en-AU"/>
        </w:rPr>
        <w:t>2021)</w:t>
      </w:r>
    </w:p>
    <w:p w14:paraId="2CE859A3" w14:textId="0440CBFE" w:rsidR="00C437C2" w:rsidRPr="00116773" w:rsidRDefault="00C437C2" w:rsidP="00361DF5">
      <w:pPr>
        <w:pStyle w:val="ListParagraph"/>
        <w:numPr>
          <w:ilvl w:val="1"/>
          <w:numId w:val="1"/>
        </w:numPr>
        <w:spacing w:line="240" w:lineRule="auto"/>
        <w:ind w:left="340" w:hanging="340"/>
        <w:rPr>
          <w:lang w:val="en-AU"/>
        </w:rPr>
      </w:pPr>
      <w:r w:rsidRPr="00116773">
        <w:rPr>
          <w:lang w:val="en-AU"/>
        </w:rPr>
        <w:t xml:space="preserve">List of KSI </w:t>
      </w:r>
      <w:r w:rsidR="00B5298E" w:rsidRPr="00116773">
        <w:rPr>
          <w:lang w:val="en-AU"/>
        </w:rPr>
        <w:t>Phase</w:t>
      </w:r>
      <w:r w:rsidRPr="00116773">
        <w:rPr>
          <w:lang w:val="en-AU"/>
        </w:rPr>
        <w:t xml:space="preserve"> 2 evaluations, with summaries of findings</w:t>
      </w:r>
    </w:p>
    <w:p w14:paraId="04E0D382" w14:textId="77777777" w:rsidR="00C844E5" w:rsidRPr="00116773" w:rsidRDefault="00C844E5" w:rsidP="009E69A0">
      <w:pPr>
        <w:spacing w:line="240" w:lineRule="auto"/>
        <w:rPr>
          <w:lang w:val="en-AU"/>
        </w:rPr>
      </w:pPr>
    </w:p>
    <w:p w14:paraId="7B82FA57" w14:textId="77777777" w:rsidR="00C844E5" w:rsidRPr="00116773" w:rsidRDefault="00C844E5" w:rsidP="009E69A0">
      <w:pPr>
        <w:spacing w:line="240" w:lineRule="auto"/>
        <w:rPr>
          <w:lang w:val="en-AU"/>
        </w:rPr>
      </w:pPr>
    </w:p>
    <w:p w14:paraId="04EEF40C" w14:textId="77777777" w:rsidR="00C844E5" w:rsidRPr="00116773" w:rsidRDefault="00C844E5" w:rsidP="009E69A0">
      <w:pPr>
        <w:spacing w:line="240" w:lineRule="auto"/>
        <w:rPr>
          <w:lang w:val="en-AU"/>
        </w:rPr>
      </w:pPr>
    </w:p>
    <w:p w14:paraId="6E797E7A" w14:textId="77777777" w:rsidR="00C844E5" w:rsidRPr="00116773" w:rsidRDefault="00C844E5" w:rsidP="009E69A0">
      <w:pPr>
        <w:spacing w:line="240" w:lineRule="auto"/>
        <w:rPr>
          <w:lang w:val="en-AU"/>
        </w:rPr>
      </w:pPr>
    </w:p>
    <w:p w14:paraId="36F706E9" w14:textId="5E153405" w:rsidR="00040217" w:rsidRPr="00116773" w:rsidRDefault="00040217" w:rsidP="009E69A0">
      <w:pPr>
        <w:spacing w:line="240" w:lineRule="auto"/>
        <w:rPr>
          <w:lang w:val="en-AU"/>
        </w:rPr>
      </w:pPr>
      <w:r w:rsidRPr="00116773">
        <w:rPr>
          <w:lang w:val="en-AU"/>
        </w:rPr>
        <w:br w:type="page"/>
      </w:r>
    </w:p>
    <w:p w14:paraId="3D7E2304" w14:textId="0F904DF0" w:rsidR="00B0097A" w:rsidRPr="00116773" w:rsidRDefault="003D6968" w:rsidP="009E69A0">
      <w:pPr>
        <w:pStyle w:val="Heading2"/>
        <w:rPr>
          <w:lang w:val="en-AU"/>
        </w:rPr>
      </w:pPr>
      <w:bookmarkStart w:id="1" w:name="_Toc77941492"/>
      <w:bookmarkStart w:id="2" w:name="_Toc104309240"/>
      <w:r w:rsidRPr="00116773">
        <w:rPr>
          <w:lang w:val="en-AU"/>
        </w:rPr>
        <w:lastRenderedPageBreak/>
        <w:t>A.</w:t>
      </w:r>
      <w:r w:rsidRPr="00116773">
        <w:rPr>
          <w:lang w:val="en-AU"/>
        </w:rPr>
        <w:tab/>
      </w:r>
      <w:r w:rsidR="00040217" w:rsidRPr="00116773">
        <w:rPr>
          <w:lang w:val="en-AU"/>
        </w:rPr>
        <w:t xml:space="preserve">Financial </w:t>
      </w:r>
      <w:r w:rsidR="00E725BA" w:rsidRPr="00116773">
        <w:rPr>
          <w:lang w:val="en-AU"/>
        </w:rPr>
        <w:t>e</w:t>
      </w:r>
      <w:r w:rsidR="00040217" w:rsidRPr="00116773">
        <w:rPr>
          <w:lang w:val="en-AU"/>
        </w:rPr>
        <w:t xml:space="preserve">xpenditure </w:t>
      </w:r>
      <w:r w:rsidR="00E725BA" w:rsidRPr="00116773">
        <w:rPr>
          <w:lang w:val="en-AU"/>
        </w:rPr>
        <w:t>a</w:t>
      </w:r>
      <w:r w:rsidR="00040217" w:rsidRPr="00116773">
        <w:rPr>
          <w:lang w:val="en-AU"/>
        </w:rPr>
        <w:t>nalysis</w:t>
      </w:r>
      <w:bookmarkStart w:id="3" w:name="_Toc77941493"/>
      <w:bookmarkEnd w:id="1"/>
      <w:bookmarkEnd w:id="2"/>
    </w:p>
    <w:p w14:paraId="2E78304C" w14:textId="068022A9" w:rsidR="002E2F85" w:rsidRPr="00116773" w:rsidRDefault="002E2F85" w:rsidP="009E69A0">
      <w:pPr>
        <w:spacing w:line="240" w:lineRule="auto"/>
        <w:rPr>
          <w:rFonts w:asciiTheme="majorHAnsi" w:hAnsiTheme="majorHAnsi" w:cstheme="majorHAnsi"/>
          <w:b/>
          <w:bCs/>
          <w:color w:val="2F5496" w:themeColor="accent1" w:themeShade="BF"/>
          <w:sz w:val="24"/>
          <w:szCs w:val="24"/>
          <w:lang w:val="en-AU"/>
        </w:rPr>
      </w:pPr>
      <w:r w:rsidRPr="00116773">
        <w:rPr>
          <w:rFonts w:asciiTheme="majorHAnsi" w:hAnsiTheme="majorHAnsi" w:cstheme="majorHAnsi"/>
          <w:b/>
          <w:bCs/>
          <w:color w:val="2F5496" w:themeColor="accent1" w:themeShade="BF"/>
          <w:sz w:val="24"/>
          <w:szCs w:val="24"/>
          <w:lang w:val="en-AU"/>
        </w:rPr>
        <w:t xml:space="preserve">Head </w:t>
      </w:r>
      <w:r w:rsidR="00BF31D5">
        <w:rPr>
          <w:rFonts w:asciiTheme="majorHAnsi" w:hAnsiTheme="majorHAnsi" w:cstheme="majorHAnsi"/>
          <w:b/>
          <w:bCs/>
          <w:color w:val="2F5496" w:themeColor="accent1" w:themeShade="BF"/>
          <w:sz w:val="24"/>
          <w:szCs w:val="24"/>
          <w:lang w:val="en-AU"/>
        </w:rPr>
        <w:t>c</w:t>
      </w:r>
      <w:r w:rsidRPr="00116773">
        <w:rPr>
          <w:rFonts w:asciiTheme="majorHAnsi" w:hAnsiTheme="majorHAnsi" w:cstheme="majorHAnsi"/>
          <w:b/>
          <w:bCs/>
          <w:color w:val="2F5496" w:themeColor="accent1" w:themeShade="BF"/>
          <w:sz w:val="24"/>
          <w:szCs w:val="24"/>
          <w:lang w:val="en-AU"/>
        </w:rPr>
        <w:t xml:space="preserve">ontract </w:t>
      </w:r>
      <w:r w:rsidR="00BF31D5">
        <w:rPr>
          <w:rFonts w:asciiTheme="majorHAnsi" w:hAnsiTheme="majorHAnsi" w:cstheme="majorHAnsi"/>
          <w:b/>
          <w:bCs/>
          <w:color w:val="2F5496" w:themeColor="accent1" w:themeShade="BF"/>
          <w:sz w:val="24"/>
          <w:szCs w:val="24"/>
          <w:lang w:val="en-AU"/>
        </w:rPr>
        <w:t>l</w:t>
      </w:r>
      <w:r w:rsidRPr="00116773">
        <w:rPr>
          <w:rFonts w:asciiTheme="majorHAnsi" w:hAnsiTheme="majorHAnsi" w:cstheme="majorHAnsi"/>
          <w:b/>
          <w:bCs/>
          <w:color w:val="2F5496" w:themeColor="accent1" w:themeShade="BF"/>
          <w:sz w:val="24"/>
          <w:szCs w:val="24"/>
          <w:lang w:val="en-AU"/>
        </w:rPr>
        <w:t xml:space="preserve">ine </w:t>
      </w:r>
      <w:r w:rsidR="00BF31D5">
        <w:rPr>
          <w:rFonts w:asciiTheme="majorHAnsi" w:hAnsiTheme="majorHAnsi" w:cstheme="majorHAnsi"/>
          <w:b/>
          <w:bCs/>
          <w:color w:val="2F5496" w:themeColor="accent1" w:themeShade="BF"/>
          <w:sz w:val="24"/>
          <w:szCs w:val="24"/>
          <w:lang w:val="en-AU"/>
        </w:rPr>
        <w:t>i</w:t>
      </w:r>
      <w:r w:rsidRPr="00116773">
        <w:rPr>
          <w:rFonts w:asciiTheme="majorHAnsi" w:hAnsiTheme="majorHAnsi" w:cstheme="majorHAnsi"/>
          <w:b/>
          <w:bCs/>
          <w:color w:val="2F5496" w:themeColor="accent1" w:themeShade="BF"/>
          <w:sz w:val="24"/>
          <w:szCs w:val="24"/>
          <w:lang w:val="en-AU"/>
        </w:rPr>
        <w:t xml:space="preserve">tems </w:t>
      </w:r>
      <w:r w:rsidR="00BF31D5">
        <w:rPr>
          <w:rFonts w:asciiTheme="majorHAnsi" w:hAnsiTheme="majorHAnsi" w:cstheme="majorHAnsi"/>
          <w:b/>
          <w:bCs/>
          <w:color w:val="2F5496" w:themeColor="accent1" w:themeShade="BF"/>
          <w:sz w:val="24"/>
          <w:szCs w:val="24"/>
          <w:lang w:val="en-AU"/>
        </w:rPr>
        <w:t>b</w:t>
      </w:r>
      <w:r w:rsidRPr="00116773">
        <w:rPr>
          <w:rFonts w:asciiTheme="majorHAnsi" w:hAnsiTheme="majorHAnsi" w:cstheme="majorHAnsi"/>
          <w:b/>
          <w:bCs/>
          <w:color w:val="2F5496" w:themeColor="accent1" w:themeShade="BF"/>
          <w:sz w:val="24"/>
          <w:szCs w:val="24"/>
          <w:lang w:val="en-AU"/>
        </w:rPr>
        <w:t>udget</w:t>
      </w:r>
    </w:p>
    <w:p w14:paraId="1D56DC12" w14:textId="7CBE6044" w:rsidR="007247C1" w:rsidRDefault="00DB75AF" w:rsidP="009E69A0">
      <w:pPr>
        <w:spacing w:line="240" w:lineRule="auto"/>
        <w:rPr>
          <w:lang w:val="en-AU"/>
        </w:rPr>
      </w:pPr>
      <w:r w:rsidRPr="00116773">
        <w:rPr>
          <w:lang w:val="en-AU"/>
        </w:rPr>
        <w:t xml:space="preserve">During the life of the program in </w:t>
      </w:r>
      <w:r w:rsidR="00B5298E" w:rsidRPr="00116773">
        <w:rPr>
          <w:lang w:val="en-AU"/>
        </w:rPr>
        <w:t>Phase</w:t>
      </w:r>
      <w:r w:rsidRPr="00116773">
        <w:rPr>
          <w:lang w:val="en-AU"/>
        </w:rPr>
        <w:t xml:space="preserve"> 2, several budget changes took place following a reorientation of the Australian aid program as well as </w:t>
      </w:r>
      <w:r w:rsidR="00274141" w:rsidRPr="00116773">
        <w:rPr>
          <w:lang w:val="en-AU"/>
        </w:rPr>
        <w:t xml:space="preserve">to address the </w:t>
      </w:r>
      <w:r w:rsidRPr="00116773">
        <w:rPr>
          <w:lang w:val="en-AU"/>
        </w:rPr>
        <w:t xml:space="preserve">impact of </w:t>
      </w:r>
      <w:r w:rsidR="00C463DF" w:rsidRPr="00116773">
        <w:rPr>
          <w:lang w:val="en-AU"/>
        </w:rPr>
        <w:t>COVID</w:t>
      </w:r>
      <w:r w:rsidR="00274141" w:rsidRPr="00116773">
        <w:rPr>
          <w:lang w:val="en-AU"/>
        </w:rPr>
        <w:t>-</w:t>
      </w:r>
      <w:r w:rsidRPr="00116773">
        <w:rPr>
          <w:lang w:val="en-AU"/>
        </w:rPr>
        <w:t>19.</w:t>
      </w:r>
      <w:r w:rsidR="00995C12" w:rsidRPr="00116773">
        <w:rPr>
          <w:lang w:val="en-AU"/>
        </w:rPr>
        <w:t xml:space="preserve"> </w:t>
      </w:r>
      <w:r w:rsidR="004B0B7C">
        <w:rPr>
          <w:lang w:val="en-AU"/>
        </w:rPr>
        <w:t xml:space="preserve">The </w:t>
      </w:r>
      <w:r w:rsidR="00B3334B" w:rsidRPr="00116773">
        <w:rPr>
          <w:lang w:val="en-AU"/>
        </w:rPr>
        <w:t xml:space="preserve">Total Program Value of KSI </w:t>
      </w:r>
      <w:r w:rsidR="00A976F1" w:rsidRPr="00116773">
        <w:rPr>
          <w:lang w:val="en-AU"/>
        </w:rPr>
        <w:t>reached 97.1</w:t>
      </w:r>
      <w:r w:rsidR="00217220" w:rsidRPr="00116773">
        <w:rPr>
          <w:lang w:val="en-AU"/>
        </w:rPr>
        <w:t>%</w:t>
      </w:r>
      <w:r w:rsidR="006529DD" w:rsidRPr="00116773">
        <w:rPr>
          <w:lang w:val="en-AU"/>
        </w:rPr>
        <w:t xml:space="preserve"> </w:t>
      </w:r>
      <w:r w:rsidR="002912AC" w:rsidRPr="00116773">
        <w:rPr>
          <w:lang w:val="en-AU"/>
        </w:rPr>
        <w:t>(</w:t>
      </w:r>
      <w:r w:rsidR="003A386B" w:rsidRPr="00116773">
        <w:rPr>
          <w:lang w:val="en-AU"/>
        </w:rPr>
        <w:t>AUD</w:t>
      </w:r>
      <w:r w:rsidR="002912AC" w:rsidRPr="00116773">
        <w:rPr>
          <w:lang w:val="en-AU"/>
        </w:rPr>
        <w:t xml:space="preserve">43,695,105) </w:t>
      </w:r>
      <w:r w:rsidR="006529DD" w:rsidRPr="00116773">
        <w:rPr>
          <w:lang w:val="en-AU"/>
        </w:rPr>
        <w:t>from the original allocation</w:t>
      </w:r>
      <w:r w:rsidR="002912AC" w:rsidRPr="00116773">
        <w:rPr>
          <w:lang w:val="en-AU"/>
        </w:rPr>
        <w:t xml:space="preserve"> of </w:t>
      </w:r>
      <w:r w:rsidR="003A386B" w:rsidRPr="00116773">
        <w:rPr>
          <w:lang w:val="en-AU"/>
        </w:rPr>
        <w:t>AUD</w:t>
      </w:r>
      <w:r w:rsidR="002912AC" w:rsidRPr="00116773">
        <w:rPr>
          <w:lang w:val="en-AU"/>
        </w:rPr>
        <w:t>45,000,000</w:t>
      </w:r>
      <w:r w:rsidR="007247C1" w:rsidRPr="00116773">
        <w:rPr>
          <w:lang w:val="en-AU"/>
        </w:rPr>
        <w:t>.</w:t>
      </w:r>
    </w:p>
    <w:p w14:paraId="6A7A1E19" w14:textId="77777777" w:rsidR="008F71F4" w:rsidRPr="00550DC6" w:rsidRDefault="008F71F4" w:rsidP="008F71F4">
      <w:pPr>
        <w:spacing w:line="240" w:lineRule="auto"/>
        <w:rPr>
          <w:rFonts w:cstheme="minorHAnsi"/>
          <w:b/>
          <w:bCs/>
          <w:color w:val="2F5496" w:themeColor="accent1" w:themeShade="BF"/>
          <w:lang w:val="en-AU"/>
        </w:rPr>
      </w:pPr>
      <w:r w:rsidRPr="00550DC6">
        <w:rPr>
          <w:rFonts w:cstheme="minorHAnsi"/>
          <w:b/>
          <w:bCs/>
          <w:color w:val="2F5496" w:themeColor="accent1" w:themeShade="BF"/>
          <w:lang w:val="en-AU"/>
        </w:rPr>
        <w:t>Table A.1.</w:t>
      </w:r>
      <w:r w:rsidRPr="00550DC6">
        <w:rPr>
          <w:rFonts w:cstheme="minorHAnsi"/>
          <w:b/>
          <w:bCs/>
          <w:color w:val="2F5496" w:themeColor="accent1" w:themeShade="BF"/>
          <w:lang w:val="en-AU"/>
        </w:rPr>
        <w:tab/>
        <w:t>Summary of program original and final approved budget, by item categories</w:t>
      </w:r>
    </w:p>
    <w:tbl>
      <w:tblPr>
        <w:tblW w:w="0" w:type="auto"/>
        <w:tblBorders>
          <w:insideH w:val="single" w:sz="4" w:space="0" w:color="auto"/>
        </w:tblBorders>
        <w:tblLook w:val="04A0" w:firstRow="1" w:lastRow="0" w:firstColumn="1" w:lastColumn="0" w:noHBand="0" w:noVBand="1"/>
      </w:tblPr>
      <w:tblGrid>
        <w:gridCol w:w="3114"/>
        <w:gridCol w:w="2126"/>
        <w:gridCol w:w="2410"/>
      </w:tblGrid>
      <w:tr w:rsidR="008F71F4" w:rsidRPr="00D052C4" w14:paraId="18975245" w14:textId="77777777" w:rsidTr="0052234E">
        <w:tc>
          <w:tcPr>
            <w:tcW w:w="3114" w:type="dxa"/>
            <w:tcBorders>
              <w:top w:val="nil"/>
              <w:bottom w:val="nil"/>
              <w:right w:val="single" w:sz="2" w:space="0" w:color="FFFFFF" w:themeColor="background1"/>
            </w:tcBorders>
            <w:shd w:val="clear" w:color="auto" w:fill="4472C4"/>
            <w:noWrap/>
            <w:vAlign w:val="center"/>
            <w:hideMark/>
          </w:tcPr>
          <w:p w14:paraId="69E1A0F0" w14:textId="77777777" w:rsidR="008F71F4" w:rsidRPr="00D052C4" w:rsidRDefault="008F71F4" w:rsidP="0052234E">
            <w:pPr>
              <w:spacing w:before="60" w:after="60" w:line="240" w:lineRule="auto"/>
              <w:jc w:val="center"/>
              <w:rPr>
                <w:rFonts w:ascii="Calibri" w:eastAsia="Times New Roman" w:hAnsi="Calibri" w:cs="Calibri"/>
                <w:b/>
                <w:bCs/>
                <w:color w:val="FFFFFF" w:themeColor="background1"/>
                <w:lang w:val="en-GB" w:eastAsia="en-GB"/>
              </w:rPr>
            </w:pPr>
            <w:r w:rsidRPr="00D052C4">
              <w:rPr>
                <w:rFonts w:ascii="Calibri" w:eastAsia="Times New Roman" w:hAnsi="Calibri" w:cs="Calibri"/>
                <w:b/>
                <w:bCs/>
                <w:color w:val="FFFFFF" w:themeColor="background1"/>
                <w:lang w:val="en-GB" w:eastAsia="en-GB"/>
              </w:rPr>
              <w:t>Contractual line items</w:t>
            </w:r>
          </w:p>
        </w:tc>
        <w:tc>
          <w:tcPr>
            <w:tcW w:w="2126" w:type="dxa"/>
            <w:tcBorders>
              <w:top w:val="nil"/>
              <w:left w:val="single" w:sz="2" w:space="0" w:color="FFFFFF" w:themeColor="background1"/>
              <w:bottom w:val="nil"/>
              <w:right w:val="single" w:sz="2" w:space="0" w:color="FFFFFF" w:themeColor="background1"/>
            </w:tcBorders>
            <w:shd w:val="clear" w:color="auto" w:fill="4472C4"/>
            <w:vAlign w:val="center"/>
            <w:hideMark/>
          </w:tcPr>
          <w:p w14:paraId="0FE7FAB2" w14:textId="77777777" w:rsidR="008F71F4" w:rsidRPr="00D052C4" w:rsidRDefault="008F71F4" w:rsidP="0052234E">
            <w:pPr>
              <w:spacing w:before="60" w:after="60" w:line="240" w:lineRule="auto"/>
              <w:jc w:val="right"/>
              <w:rPr>
                <w:rFonts w:ascii="Calibri" w:eastAsia="Times New Roman" w:hAnsi="Calibri" w:cs="Calibri"/>
                <w:b/>
                <w:bCs/>
                <w:color w:val="FFFFFF" w:themeColor="background1"/>
                <w:lang w:val="en-GB" w:eastAsia="en-GB"/>
              </w:rPr>
            </w:pPr>
            <w:r w:rsidRPr="00D052C4">
              <w:rPr>
                <w:rFonts w:ascii="Calibri" w:eastAsia="Times New Roman" w:hAnsi="Calibri" w:cs="Calibri"/>
                <w:b/>
                <w:bCs/>
                <w:color w:val="FFFFFF" w:themeColor="background1"/>
                <w:lang w:val="en-GB" w:eastAsia="en-GB"/>
              </w:rPr>
              <w:t>Original budget</w:t>
            </w:r>
          </w:p>
        </w:tc>
        <w:tc>
          <w:tcPr>
            <w:tcW w:w="2410" w:type="dxa"/>
            <w:tcBorders>
              <w:top w:val="nil"/>
              <w:left w:val="single" w:sz="2" w:space="0" w:color="FFFFFF" w:themeColor="background1"/>
              <w:bottom w:val="nil"/>
            </w:tcBorders>
            <w:shd w:val="clear" w:color="auto" w:fill="4472C4"/>
            <w:vAlign w:val="center"/>
            <w:hideMark/>
          </w:tcPr>
          <w:p w14:paraId="51893A88" w14:textId="77777777" w:rsidR="008F71F4" w:rsidRPr="00D052C4" w:rsidRDefault="008F71F4" w:rsidP="0052234E">
            <w:pPr>
              <w:spacing w:before="60" w:after="60" w:line="240" w:lineRule="auto"/>
              <w:jc w:val="right"/>
              <w:rPr>
                <w:rFonts w:ascii="Calibri" w:eastAsia="Times New Roman" w:hAnsi="Calibri" w:cs="Calibri"/>
                <w:b/>
                <w:bCs/>
                <w:color w:val="FFFFFF" w:themeColor="background1"/>
                <w:lang w:val="en-GB" w:eastAsia="en-GB"/>
              </w:rPr>
            </w:pPr>
            <w:r w:rsidRPr="00D052C4">
              <w:rPr>
                <w:rFonts w:ascii="Calibri" w:eastAsia="Times New Roman" w:hAnsi="Calibri" w:cs="Calibri"/>
                <w:b/>
                <w:bCs/>
                <w:color w:val="FFFFFF" w:themeColor="background1"/>
                <w:lang w:val="en-GB" w:eastAsia="en-GB"/>
              </w:rPr>
              <w:t>Final approved budget</w:t>
            </w:r>
          </w:p>
        </w:tc>
      </w:tr>
      <w:tr w:rsidR="008F71F4" w:rsidRPr="00D052C4" w14:paraId="7F672438" w14:textId="77777777" w:rsidTr="0052234E">
        <w:trPr>
          <w:trHeight w:val="288"/>
        </w:trPr>
        <w:tc>
          <w:tcPr>
            <w:tcW w:w="3114" w:type="dxa"/>
            <w:tcBorders>
              <w:top w:val="nil"/>
              <w:bottom w:val="single" w:sz="2" w:space="0" w:color="4472C4"/>
            </w:tcBorders>
            <w:shd w:val="clear" w:color="auto" w:fill="auto"/>
            <w:noWrap/>
            <w:vAlign w:val="bottom"/>
            <w:hideMark/>
          </w:tcPr>
          <w:p w14:paraId="003BD2E6" w14:textId="77777777" w:rsidR="008F71F4" w:rsidRPr="00D052C4" w:rsidRDefault="008F71F4" w:rsidP="0052234E">
            <w:pPr>
              <w:spacing w:before="60" w:after="60" w:line="240" w:lineRule="auto"/>
              <w:jc w:val="left"/>
              <w:rPr>
                <w:rFonts w:ascii="Calibri" w:eastAsia="Times New Roman" w:hAnsi="Calibri" w:cs="Calibri"/>
                <w:b/>
                <w:bCs/>
                <w:color w:val="000000"/>
                <w:lang w:val="en-GB" w:eastAsia="en-GB"/>
              </w:rPr>
            </w:pPr>
            <w:r w:rsidRPr="00D052C4">
              <w:rPr>
                <w:rFonts w:ascii="Calibri" w:eastAsia="Times New Roman" w:hAnsi="Calibri" w:cs="Calibri"/>
                <w:b/>
                <w:bCs/>
                <w:color w:val="000000"/>
                <w:lang w:val="en-GB" w:eastAsia="en-GB"/>
              </w:rPr>
              <w:t>Reimbursable costs</w:t>
            </w:r>
          </w:p>
        </w:tc>
        <w:tc>
          <w:tcPr>
            <w:tcW w:w="2126" w:type="dxa"/>
            <w:tcBorders>
              <w:top w:val="nil"/>
              <w:bottom w:val="single" w:sz="2" w:space="0" w:color="4472C4"/>
            </w:tcBorders>
            <w:shd w:val="clear" w:color="auto" w:fill="auto"/>
            <w:noWrap/>
            <w:vAlign w:val="bottom"/>
            <w:hideMark/>
          </w:tcPr>
          <w:p w14:paraId="12166D04" w14:textId="77777777" w:rsidR="008F71F4" w:rsidRPr="00D052C4" w:rsidRDefault="008F71F4" w:rsidP="0052234E">
            <w:pPr>
              <w:spacing w:before="60" w:after="60" w:line="240" w:lineRule="auto"/>
              <w:jc w:val="lef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 </w:t>
            </w:r>
          </w:p>
        </w:tc>
        <w:tc>
          <w:tcPr>
            <w:tcW w:w="2410" w:type="dxa"/>
            <w:tcBorders>
              <w:top w:val="nil"/>
              <w:bottom w:val="single" w:sz="2" w:space="0" w:color="4472C4"/>
            </w:tcBorders>
            <w:shd w:val="clear" w:color="auto" w:fill="auto"/>
            <w:noWrap/>
            <w:vAlign w:val="bottom"/>
            <w:hideMark/>
          </w:tcPr>
          <w:p w14:paraId="0160F36C" w14:textId="77777777" w:rsidR="008F71F4" w:rsidRPr="00D052C4" w:rsidRDefault="008F71F4" w:rsidP="0052234E">
            <w:pPr>
              <w:spacing w:before="60" w:after="60" w:line="240" w:lineRule="auto"/>
              <w:jc w:val="lef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 </w:t>
            </w:r>
          </w:p>
        </w:tc>
      </w:tr>
      <w:tr w:rsidR="008F71F4" w:rsidRPr="00D052C4" w14:paraId="01C3AE09" w14:textId="77777777" w:rsidTr="0052234E">
        <w:trPr>
          <w:trHeight w:val="288"/>
        </w:trPr>
        <w:tc>
          <w:tcPr>
            <w:tcW w:w="3114" w:type="dxa"/>
            <w:tcBorders>
              <w:top w:val="single" w:sz="2" w:space="0" w:color="4472C4"/>
              <w:bottom w:val="single" w:sz="2" w:space="0" w:color="4472C4"/>
            </w:tcBorders>
            <w:shd w:val="clear" w:color="000000" w:fill="FFFFFF"/>
            <w:noWrap/>
            <w:vAlign w:val="bottom"/>
            <w:hideMark/>
          </w:tcPr>
          <w:p w14:paraId="32E56E44" w14:textId="77777777" w:rsidR="008F71F4" w:rsidRPr="00D052C4" w:rsidRDefault="008F71F4" w:rsidP="0052234E">
            <w:pPr>
              <w:spacing w:before="60" w:after="60" w:line="240" w:lineRule="auto"/>
              <w:jc w:val="lef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Labor cost</w:t>
            </w:r>
          </w:p>
        </w:tc>
        <w:tc>
          <w:tcPr>
            <w:tcW w:w="2126" w:type="dxa"/>
            <w:tcBorders>
              <w:top w:val="single" w:sz="2" w:space="0" w:color="4472C4"/>
              <w:bottom w:val="single" w:sz="2" w:space="0" w:color="4472C4"/>
            </w:tcBorders>
            <w:shd w:val="clear" w:color="auto" w:fill="auto"/>
            <w:noWrap/>
            <w:vAlign w:val="bottom"/>
            <w:hideMark/>
          </w:tcPr>
          <w:p w14:paraId="26C3E9EA" w14:textId="77777777" w:rsidR="008F71F4" w:rsidRPr="00D052C4" w:rsidRDefault="008F71F4" w:rsidP="0052234E">
            <w:pPr>
              <w:spacing w:before="60" w:after="60" w:line="240" w:lineRule="auto"/>
              <w:jc w:val="righ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 xml:space="preserve">              15,006,463 </w:t>
            </w:r>
          </w:p>
        </w:tc>
        <w:tc>
          <w:tcPr>
            <w:tcW w:w="2410" w:type="dxa"/>
            <w:tcBorders>
              <w:top w:val="single" w:sz="2" w:space="0" w:color="4472C4"/>
              <w:bottom w:val="single" w:sz="2" w:space="0" w:color="4472C4"/>
            </w:tcBorders>
            <w:shd w:val="clear" w:color="auto" w:fill="auto"/>
            <w:noWrap/>
            <w:vAlign w:val="bottom"/>
            <w:hideMark/>
          </w:tcPr>
          <w:p w14:paraId="44F18D39" w14:textId="77777777" w:rsidR="008F71F4" w:rsidRPr="00D052C4" w:rsidRDefault="008F71F4" w:rsidP="0052234E">
            <w:pPr>
              <w:spacing w:before="60" w:after="60" w:line="240" w:lineRule="auto"/>
              <w:jc w:val="righ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 xml:space="preserve">              12,621,731 </w:t>
            </w:r>
          </w:p>
        </w:tc>
      </w:tr>
      <w:tr w:rsidR="008F71F4" w:rsidRPr="00D052C4" w14:paraId="1296CF79" w14:textId="77777777" w:rsidTr="0052234E">
        <w:trPr>
          <w:trHeight w:val="288"/>
        </w:trPr>
        <w:tc>
          <w:tcPr>
            <w:tcW w:w="3114" w:type="dxa"/>
            <w:tcBorders>
              <w:top w:val="single" w:sz="2" w:space="0" w:color="4472C4"/>
              <w:bottom w:val="single" w:sz="2" w:space="0" w:color="4472C4"/>
            </w:tcBorders>
            <w:shd w:val="clear" w:color="000000" w:fill="FFFFFF"/>
            <w:noWrap/>
            <w:vAlign w:val="bottom"/>
            <w:hideMark/>
          </w:tcPr>
          <w:p w14:paraId="4AF83914" w14:textId="256CD660" w:rsidR="008F71F4" w:rsidRPr="00D052C4" w:rsidRDefault="008F71F4" w:rsidP="0052234E">
            <w:pPr>
              <w:spacing w:before="60" w:after="60" w:line="240" w:lineRule="auto"/>
              <w:jc w:val="lef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Operational costs</w:t>
            </w:r>
            <w:r w:rsidR="0041433C">
              <w:rPr>
                <w:rFonts w:ascii="Calibri" w:eastAsia="Times New Roman" w:hAnsi="Calibri" w:cs="Calibri"/>
                <w:color w:val="000000"/>
                <w:lang w:val="en-GB" w:eastAsia="en-GB"/>
              </w:rPr>
              <w:t xml:space="preserve"> *</w:t>
            </w:r>
          </w:p>
        </w:tc>
        <w:tc>
          <w:tcPr>
            <w:tcW w:w="2126" w:type="dxa"/>
            <w:tcBorders>
              <w:top w:val="single" w:sz="2" w:space="0" w:color="4472C4"/>
              <w:bottom w:val="single" w:sz="2" w:space="0" w:color="4472C4"/>
            </w:tcBorders>
            <w:shd w:val="clear" w:color="auto" w:fill="auto"/>
            <w:noWrap/>
            <w:vAlign w:val="bottom"/>
            <w:hideMark/>
          </w:tcPr>
          <w:p w14:paraId="2FB29BBF" w14:textId="77777777" w:rsidR="008F71F4" w:rsidRPr="00D052C4" w:rsidRDefault="008F71F4" w:rsidP="0052234E">
            <w:pPr>
              <w:spacing w:before="60" w:after="60" w:line="240" w:lineRule="auto"/>
              <w:jc w:val="righ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 xml:space="preserve">              19,128,743 </w:t>
            </w:r>
          </w:p>
        </w:tc>
        <w:tc>
          <w:tcPr>
            <w:tcW w:w="2410" w:type="dxa"/>
            <w:tcBorders>
              <w:top w:val="single" w:sz="2" w:space="0" w:color="4472C4"/>
              <w:bottom w:val="single" w:sz="2" w:space="0" w:color="4472C4"/>
            </w:tcBorders>
            <w:shd w:val="clear" w:color="auto" w:fill="auto"/>
            <w:noWrap/>
            <w:vAlign w:val="bottom"/>
            <w:hideMark/>
          </w:tcPr>
          <w:p w14:paraId="720DB2F2" w14:textId="77777777" w:rsidR="008F71F4" w:rsidRPr="00D052C4" w:rsidRDefault="008F71F4" w:rsidP="0052234E">
            <w:pPr>
              <w:spacing w:before="60" w:after="60" w:line="240" w:lineRule="auto"/>
              <w:jc w:val="righ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 xml:space="preserve">              15,704,194 </w:t>
            </w:r>
          </w:p>
        </w:tc>
      </w:tr>
      <w:tr w:rsidR="008F71F4" w:rsidRPr="00D052C4" w14:paraId="19BB51C1" w14:textId="77777777" w:rsidTr="0052234E">
        <w:trPr>
          <w:trHeight w:val="288"/>
        </w:trPr>
        <w:tc>
          <w:tcPr>
            <w:tcW w:w="3114" w:type="dxa"/>
            <w:tcBorders>
              <w:top w:val="single" w:sz="2" w:space="0" w:color="4472C4"/>
              <w:bottom w:val="single" w:sz="2" w:space="0" w:color="4472C4"/>
            </w:tcBorders>
            <w:shd w:val="clear" w:color="000000" w:fill="FFFFFF"/>
            <w:noWrap/>
            <w:vAlign w:val="bottom"/>
            <w:hideMark/>
          </w:tcPr>
          <w:p w14:paraId="3EA21B9D" w14:textId="77777777" w:rsidR="008F71F4" w:rsidRPr="00D052C4" w:rsidRDefault="008F71F4" w:rsidP="0052234E">
            <w:pPr>
              <w:spacing w:before="60" w:after="60" w:line="240" w:lineRule="auto"/>
              <w:jc w:val="lef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Program costs</w:t>
            </w:r>
          </w:p>
        </w:tc>
        <w:tc>
          <w:tcPr>
            <w:tcW w:w="2126" w:type="dxa"/>
            <w:tcBorders>
              <w:top w:val="single" w:sz="2" w:space="0" w:color="4472C4"/>
              <w:bottom w:val="single" w:sz="2" w:space="0" w:color="4472C4"/>
            </w:tcBorders>
            <w:shd w:val="clear" w:color="auto" w:fill="auto"/>
            <w:noWrap/>
            <w:vAlign w:val="bottom"/>
            <w:hideMark/>
          </w:tcPr>
          <w:p w14:paraId="6C0A3AE3" w14:textId="77777777" w:rsidR="008F71F4" w:rsidRPr="00D052C4" w:rsidRDefault="008F71F4" w:rsidP="0052234E">
            <w:pPr>
              <w:spacing w:before="60" w:after="60" w:line="240" w:lineRule="auto"/>
              <w:jc w:val="righ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 xml:space="preserve">              10,864,794 </w:t>
            </w:r>
          </w:p>
        </w:tc>
        <w:tc>
          <w:tcPr>
            <w:tcW w:w="2410" w:type="dxa"/>
            <w:tcBorders>
              <w:top w:val="single" w:sz="2" w:space="0" w:color="4472C4"/>
              <w:bottom w:val="single" w:sz="2" w:space="0" w:color="4472C4"/>
            </w:tcBorders>
            <w:shd w:val="clear" w:color="auto" w:fill="auto"/>
            <w:noWrap/>
            <w:vAlign w:val="bottom"/>
            <w:hideMark/>
          </w:tcPr>
          <w:p w14:paraId="5F820309" w14:textId="77777777" w:rsidR="008F71F4" w:rsidRPr="00D052C4" w:rsidRDefault="008F71F4" w:rsidP="0052234E">
            <w:pPr>
              <w:spacing w:before="60" w:after="60" w:line="240" w:lineRule="auto"/>
              <w:jc w:val="right"/>
              <w:rPr>
                <w:rFonts w:ascii="Calibri" w:eastAsia="Times New Roman" w:hAnsi="Calibri" w:cs="Calibri"/>
                <w:color w:val="000000"/>
                <w:lang w:val="en-GB" w:eastAsia="en-GB"/>
              </w:rPr>
            </w:pPr>
            <w:r w:rsidRPr="00D052C4">
              <w:rPr>
                <w:rFonts w:ascii="Calibri" w:eastAsia="Times New Roman" w:hAnsi="Calibri" w:cs="Calibri"/>
                <w:color w:val="000000"/>
                <w:lang w:val="en-GB" w:eastAsia="en-GB"/>
              </w:rPr>
              <w:t xml:space="preserve">              15,369,180 </w:t>
            </w:r>
          </w:p>
        </w:tc>
      </w:tr>
      <w:tr w:rsidR="008F71F4" w:rsidRPr="00D052C4" w14:paraId="12A2E333" w14:textId="77777777" w:rsidTr="0052234E">
        <w:trPr>
          <w:trHeight w:val="288"/>
        </w:trPr>
        <w:tc>
          <w:tcPr>
            <w:tcW w:w="3114" w:type="dxa"/>
            <w:tcBorders>
              <w:top w:val="single" w:sz="2" w:space="0" w:color="4472C4"/>
              <w:bottom w:val="nil"/>
            </w:tcBorders>
            <w:shd w:val="clear" w:color="000000" w:fill="8EA9DB"/>
            <w:noWrap/>
            <w:vAlign w:val="bottom"/>
            <w:hideMark/>
          </w:tcPr>
          <w:p w14:paraId="423C18A7" w14:textId="77777777" w:rsidR="008F71F4" w:rsidRPr="00D052C4" w:rsidRDefault="008F71F4" w:rsidP="0052234E">
            <w:pPr>
              <w:spacing w:before="60" w:after="60" w:line="240" w:lineRule="auto"/>
              <w:jc w:val="left"/>
              <w:rPr>
                <w:rFonts w:ascii="Calibri" w:eastAsia="Times New Roman" w:hAnsi="Calibri" w:cs="Calibri"/>
                <w:b/>
                <w:bCs/>
                <w:color w:val="000000"/>
                <w:lang w:val="en-GB" w:eastAsia="en-GB"/>
              </w:rPr>
            </w:pPr>
            <w:r w:rsidRPr="00D052C4">
              <w:rPr>
                <w:rFonts w:ascii="Calibri" w:eastAsia="Times New Roman" w:hAnsi="Calibri" w:cs="Calibri"/>
                <w:b/>
                <w:bCs/>
                <w:color w:val="000000"/>
                <w:lang w:val="en-GB" w:eastAsia="en-GB"/>
              </w:rPr>
              <w:t>TOTAL</w:t>
            </w:r>
          </w:p>
        </w:tc>
        <w:tc>
          <w:tcPr>
            <w:tcW w:w="2126" w:type="dxa"/>
            <w:tcBorders>
              <w:top w:val="single" w:sz="2" w:space="0" w:color="4472C4"/>
              <w:bottom w:val="nil"/>
            </w:tcBorders>
            <w:shd w:val="clear" w:color="000000" w:fill="8EA9DB"/>
            <w:noWrap/>
            <w:vAlign w:val="bottom"/>
            <w:hideMark/>
          </w:tcPr>
          <w:p w14:paraId="168A99B5" w14:textId="77777777" w:rsidR="008F71F4" w:rsidRPr="00D052C4" w:rsidRDefault="008F71F4" w:rsidP="0052234E">
            <w:pPr>
              <w:spacing w:before="60" w:after="60" w:line="240" w:lineRule="auto"/>
              <w:jc w:val="right"/>
              <w:rPr>
                <w:rFonts w:ascii="Calibri" w:eastAsia="Times New Roman" w:hAnsi="Calibri" w:cs="Calibri"/>
                <w:b/>
                <w:bCs/>
                <w:color w:val="000000"/>
                <w:lang w:val="en-GB" w:eastAsia="en-GB"/>
              </w:rPr>
            </w:pPr>
            <w:r w:rsidRPr="00D052C4">
              <w:rPr>
                <w:rFonts w:ascii="Calibri" w:eastAsia="Times New Roman" w:hAnsi="Calibri" w:cs="Calibri"/>
                <w:b/>
                <w:bCs/>
                <w:color w:val="000000"/>
                <w:lang w:val="en-GB" w:eastAsia="en-GB"/>
              </w:rPr>
              <w:t xml:space="preserve">             45,000,000 </w:t>
            </w:r>
          </w:p>
        </w:tc>
        <w:tc>
          <w:tcPr>
            <w:tcW w:w="2410" w:type="dxa"/>
            <w:tcBorders>
              <w:top w:val="single" w:sz="2" w:space="0" w:color="4472C4"/>
              <w:bottom w:val="nil"/>
            </w:tcBorders>
            <w:shd w:val="clear" w:color="000000" w:fill="8EA9DB"/>
            <w:noWrap/>
            <w:vAlign w:val="bottom"/>
            <w:hideMark/>
          </w:tcPr>
          <w:p w14:paraId="5E3782D4" w14:textId="77777777" w:rsidR="008F71F4" w:rsidRPr="00D052C4" w:rsidRDefault="008F71F4" w:rsidP="0052234E">
            <w:pPr>
              <w:spacing w:before="60" w:after="60" w:line="240" w:lineRule="auto"/>
              <w:jc w:val="right"/>
              <w:rPr>
                <w:rFonts w:ascii="Calibri" w:eastAsia="Times New Roman" w:hAnsi="Calibri" w:cs="Calibri"/>
                <w:b/>
                <w:bCs/>
                <w:color w:val="000000"/>
                <w:lang w:val="en-GB" w:eastAsia="en-GB"/>
              </w:rPr>
            </w:pPr>
            <w:r w:rsidRPr="00D052C4">
              <w:rPr>
                <w:rFonts w:ascii="Calibri" w:eastAsia="Times New Roman" w:hAnsi="Calibri" w:cs="Calibri"/>
                <w:b/>
                <w:bCs/>
                <w:color w:val="000000"/>
                <w:lang w:val="en-GB" w:eastAsia="en-GB"/>
              </w:rPr>
              <w:t xml:space="preserve">             43,695,105 </w:t>
            </w:r>
          </w:p>
        </w:tc>
      </w:tr>
    </w:tbl>
    <w:p w14:paraId="5DBBFC19" w14:textId="5AB1A96D" w:rsidR="00DB75AF" w:rsidRPr="001C7ABF" w:rsidRDefault="0041433C" w:rsidP="001C7ABF">
      <w:pPr>
        <w:spacing w:before="60" w:line="240" w:lineRule="auto"/>
        <w:rPr>
          <w:rFonts w:ascii="Calibri" w:eastAsia="Times New Roman" w:hAnsi="Calibri" w:cs="Calibri"/>
          <w:i/>
          <w:iCs/>
          <w:color w:val="000000"/>
          <w:lang w:val="en-AU" w:eastAsia="en-GB"/>
        </w:rPr>
      </w:pPr>
      <w:r w:rsidRPr="001C7ABF">
        <w:rPr>
          <w:rFonts w:ascii="Calibri" w:eastAsia="Times New Roman" w:hAnsi="Calibri" w:cs="Calibri"/>
          <w:i/>
          <w:iCs/>
          <w:color w:val="000000"/>
          <w:lang w:val="en-AU" w:eastAsia="en-GB"/>
        </w:rPr>
        <w:t xml:space="preserve">* Including </w:t>
      </w:r>
      <w:r w:rsidR="00DD4138">
        <w:rPr>
          <w:rFonts w:ascii="Calibri" w:eastAsia="Times New Roman" w:hAnsi="Calibri" w:cs="Calibri"/>
          <w:i/>
          <w:iCs/>
          <w:color w:val="000000"/>
          <w:lang w:val="en-AU" w:eastAsia="en-GB"/>
        </w:rPr>
        <w:t>M</w:t>
      </w:r>
      <w:r w:rsidRPr="001C7ABF">
        <w:rPr>
          <w:rFonts w:ascii="Calibri" w:eastAsia="Times New Roman" w:hAnsi="Calibri" w:cs="Calibri"/>
          <w:i/>
          <w:iCs/>
          <w:color w:val="000000"/>
          <w:lang w:val="en-AU" w:eastAsia="en-GB"/>
        </w:rPr>
        <w:t xml:space="preserve">anagement </w:t>
      </w:r>
      <w:r w:rsidR="00DD4138">
        <w:rPr>
          <w:rFonts w:ascii="Calibri" w:eastAsia="Times New Roman" w:hAnsi="Calibri" w:cs="Calibri"/>
          <w:i/>
          <w:iCs/>
          <w:color w:val="000000"/>
          <w:lang w:val="en-AU" w:eastAsia="en-GB"/>
        </w:rPr>
        <w:t>F</w:t>
      </w:r>
      <w:r w:rsidRPr="001C7ABF">
        <w:rPr>
          <w:rFonts w:ascii="Calibri" w:eastAsia="Times New Roman" w:hAnsi="Calibri" w:cs="Calibri"/>
          <w:i/>
          <w:iCs/>
          <w:color w:val="000000"/>
          <w:lang w:val="en-AU" w:eastAsia="en-GB"/>
        </w:rPr>
        <w:t>ee</w:t>
      </w:r>
    </w:p>
    <w:p w14:paraId="77F88C2A" w14:textId="77777777" w:rsidR="001C7ABF" w:rsidRDefault="001C7ABF" w:rsidP="001C7ABF">
      <w:pPr>
        <w:spacing w:after="0" w:line="240" w:lineRule="auto"/>
        <w:rPr>
          <w:rFonts w:asciiTheme="majorHAnsi" w:hAnsiTheme="majorHAnsi" w:cstheme="majorHAnsi"/>
          <w:b/>
          <w:bCs/>
          <w:color w:val="2F5496" w:themeColor="accent1" w:themeShade="BF"/>
          <w:sz w:val="24"/>
          <w:szCs w:val="24"/>
          <w:lang w:val="en-AU"/>
        </w:rPr>
      </w:pPr>
    </w:p>
    <w:p w14:paraId="47EF0723" w14:textId="3860E330" w:rsidR="00E2415D" w:rsidRPr="00116773" w:rsidRDefault="00277854" w:rsidP="009E69A0">
      <w:pPr>
        <w:spacing w:line="240" w:lineRule="auto"/>
        <w:rPr>
          <w:rFonts w:asciiTheme="majorHAnsi" w:hAnsiTheme="majorHAnsi" w:cstheme="majorHAnsi"/>
          <w:b/>
          <w:bCs/>
          <w:color w:val="2F5496" w:themeColor="accent1" w:themeShade="BF"/>
          <w:sz w:val="24"/>
          <w:szCs w:val="24"/>
          <w:lang w:val="en-AU"/>
        </w:rPr>
      </w:pPr>
      <w:r w:rsidRPr="00116773">
        <w:rPr>
          <w:rFonts w:asciiTheme="majorHAnsi" w:hAnsiTheme="majorHAnsi" w:cstheme="majorHAnsi"/>
          <w:b/>
          <w:bCs/>
          <w:color w:val="2F5496" w:themeColor="accent1" w:themeShade="BF"/>
          <w:sz w:val="24"/>
          <w:szCs w:val="24"/>
          <w:lang w:val="en-AU"/>
        </w:rPr>
        <w:t>A</w:t>
      </w:r>
      <w:r w:rsidR="00D027B3" w:rsidRPr="00116773">
        <w:rPr>
          <w:rFonts w:asciiTheme="majorHAnsi" w:hAnsiTheme="majorHAnsi" w:cstheme="majorHAnsi"/>
          <w:b/>
          <w:bCs/>
          <w:color w:val="2F5496" w:themeColor="accent1" w:themeShade="BF"/>
          <w:sz w:val="24"/>
          <w:szCs w:val="24"/>
          <w:lang w:val="en-AU"/>
        </w:rPr>
        <w:t>nnual and a</w:t>
      </w:r>
      <w:r w:rsidRPr="00116773">
        <w:rPr>
          <w:rFonts w:asciiTheme="majorHAnsi" w:hAnsiTheme="majorHAnsi" w:cstheme="majorHAnsi"/>
          <w:b/>
          <w:bCs/>
          <w:color w:val="2F5496" w:themeColor="accent1" w:themeShade="BF"/>
          <w:sz w:val="24"/>
          <w:szCs w:val="24"/>
          <w:lang w:val="en-AU"/>
        </w:rPr>
        <w:t xml:space="preserve">ccumulative </w:t>
      </w:r>
      <w:r w:rsidR="00E85D67">
        <w:rPr>
          <w:rFonts w:asciiTheme="majorHAnsi" w:hAnsiTheme="majorHAnsi" w:cstheme="majorHAnsi"/>
          <w:b/>
          <w:bCs/>
          <w:color w:val="2F5496" w:themeColor="accent1" w:themeShade="BF"/>
          <w:sz w:val="24"/>
          <w:szCs w:val="24"/>
          <w:lang w:val="en-AU"/>
        </w:rPr>
        <w:t>s</w:t>
      </w:r>
      <w:r w:rsidRPr="00116773">
        <w:rPr>
          <w:rFonts w:asciiTheme="majorHAnsi" w:hAnsiTheme="majorHAnsi" w:cstheme="majorHAnsi"/>
          <w:b/>
          <w:bCs/>
          <w:color w:val="2F5496" w:themeColor="accent1" w:themeShade="BF"/>
          <w:sz w:val="24"/>
          <w:szCs w:val="24"/>
          <w:lang w:val="en-AU"/>
        </w:rPr>
        <w:t xml:space="preserve">pending </w:t>
      </w:r>
      <w:r w:rsidR="00F15D07" w:rsidRPr="00116773">
        <w:rPr>
          <w:rFonts w:asciiTheme="majorHAnsi" w:hAnsiTheme="majorHAnsi" w:cstheme="majorHAnsi"/>
          <w:b/>
          <w:bCs/>
          <w:color w:val="2F5496" w:themeColor="accent1" w:themeShade="BF"/>
          <w:sz w:val="24"/>
          <w:szCs w:val="24"/>
          <w:lang w:val="en-AU"/>
        </w:rPr>
        <w:t xml:space="preserve">of </w:t>
      </w:r>
      <w:r w:rsidR="00E85D67">
        <w:rPr>
          <w:rFonts w:asciiTheme="majorHAnsi" w:hAnsiTheme="majorHAnsi" w:cstheme="majorHAnsi"/>
          <w:b/>
          <w:bCs/>
          <w:color w:val="2F5496" w:themeColor="accent1" w:themeShade="BF"/>
          <w:sz w:val="24"/>
          <w:szCs w:val="24"/>
          <w:lang w:val="en-AU"/>
        </w:rPr>
        <w:t>a</w:t>
      </w:r>
      <w:r w:rsidR="00F15D07" w:rsidRPr="00116773">
        <w:rPr>
          <w:rFonts w:asciiTheme="majorHAnsi" w:hAnsiTheme="majorHAnsi" w:cstheme="majorHAnsi"/>
          <w:b/>
          <w:bCs/>
          <w:color w:val="2F5496" w:themeColor="accent1" w:themeShade="BF"/>
          <w:sz w:val="24"/>
          <w:szCs w:val="24"/>
          <w:lang w:val="en-AU"/>
        </w:rPr>
        <w:t xml:space="preserve">pproved </w:t>
      </w:r>
      <w:r w:rsidR="00E85D67">
        <w:rPr>
          <w:rFonts w:asciiTheme="majorHAnsi" w:hAnsiTheme="majorHAnsi" w:cstheme="majorHAnsi"/>
          <w:b/>
          <w:bCs/>
          <w:color w:val="2F5496" w:themeColor="accent1" w:themeShade="BF"/>
          <w:sz w:val="24"/>
          <w:szCs w:val="24"/>
          <w:lang w:val="en-AU"/>
        </w:rPr>
        <w:t>b</w:t>
      </w:r>
      <w:r w:rsidR="00F15D07" w:rsidRPr="00116773">
        <w:rPr>
          <w:rFonts w:asciiTheme="majorHAnsi" w:hAnsiTheme="majorHAnsi" w:cstheme="majorHAnsi"/>
          <w:b/>
          <w:bCs/>
          <w:color w:val="2F5496" w:themeColor="accent1" w:themeShade="BF"/>
          <w:sz w:val="24"/>
          <w:szCs w:val="24"/>
          <w:lang w:val="en-AU"/>
        </w:rPr>
        <w:t xml:space="preserve">udget </w:t>
      </w:r>
    </w:p>
    <w:p w14:paraId="54A01AAD" w14:textId="0579F993" w:rsidR="006D5FF2" w:rsidRPr="00116773" w:rsidRDefault="00891726" w:rsidP="009E69A0">
      <w:pPr>
        <w:spacing w:line="240" w:lineRule="auto"/>
        <w:rPr>
          <w:lang w:val="en-AU"/>
        </w:rPr>
      </w:pPr>
      <w:r w:rsidRPr="00116773">
        <w:rPr>
          <w:lang w:val="en-AU"/>
        </w:rPr>
        <w:t xml:space="preserve">The </w:t>
      </w:r>
      <w:r w:rsidR="00E85D67">
        <w:rPr>
          <w:lang w:val="en-AU"/>
        </w:rPr>
        <w:t>a</w:t>
      </w:r>
      <w:r w:rsidRPr="00116773">
        <w:rPr>
          <w:lang w:val="en-AU"/>
        </w:rPr>
        <w:t xml:space="preserve">pproved </w:t>
      </w:r>
      <w:r w:rsidR="00B32AEB" w:rsidRPr="00116773">
        <w:rPr>
          <w:lang w:val="en-AU"/>
        </w:rPr>
        <w:t xml:space="preserve">5-Year </w:t>
      </w:r>
      <w:r w:rsidR="00E85D67">
        <w:rPr>
          <w:lang w:val="en-AU"/>
        </w:rPr>
        <w:t>b</w:t>
      </w:r>
      <w:r w:rsidRPr="00116773">
        <w:rPr>
          <w:lang w:val="en-AU"/>
        </w:rPr>
        <w:t xml:space="preserve">udget allocation </w:t>
      </w:r>
      <w:r w:rsidR="00B32AEB" w:rsidRPr="00116773">
        <w:rPr>
          <w:lang w:val="en-AU"/>
        </w:rPr>
        <w:t xml:space="preserve">for the </w:t>
      </w:r>
      <w:r w:rsidRPr="00116773">
        <w:rPr>
          <w:lang w:val="en-AU"/>
        </w:rPr>
        <w:t xml:space="preserve">KSI project </w:t>
      </w:r>
      <w:r w:rsidR="00B5298E" w:rsidRPr="00116773">
        <w:rPr>
          <w:lang w:val="en-AU"/>
        </w:rPr>
        <w:t>Phase</w:t>
      </w:r>
      <w:r w:rsidRPr="00116773">
        <w:rPr>
          <w:lang w:val="en-AU"/>
        </w:rPr>
        <w:t xml:space="preserve"> 2 implementation Financial Year (FY) 2017</w:t>
      </w:r>
      <w:r w:rsidR="00E85D67">
        <w:rPr>
          <w:lang w:val="en-AU"/>
        </w:rPr>
        <w:t>–</w:t>
      </w:r>
      <w:r w:rsidRPr="00116773">
        <w:rPr>
          <w:lang w:val="en-AU"/>
        </w:rPr>
        <w:t xml:space="preserve">2022 </w:t>
      </w:r>
      <w:r w:rsidR="00F15D07" w:rsidRPr="00116773">
        <w:rPr>
          <w:lang w:val="en-AU"/>
        </w:rPr>
        <w:t>is</w:t>
      </w:r>
      <w:r w:rsidRPr="00116773">
        <w:rPr>
          <w:lang w:val="en-AU"/>
        </w:rPr>
        <w:t xml:space="preserve"> </w:t>
      </w:r>
      <w:r w:rsidR="003A386B" w:rsidRPr="00116773">
        <w:rPr>
          <w:lang w:val="en-AU"/>
        </w:rPr>
        <w:t>AUD</w:t>
      </w:r>
      <w:r w:rsidRPr="00116773">
        <w:rPr>
          <w:lang w:val="en-AU"/>
        </w:rPr>
        <w:t xml:space="preserve">43,695,105. </w:t>
      </w:r>
      <w:r w:rsidR="00CB7C02" w:rsidRPr="00116773">
        <w:rPr>
          <w:lang w:val="en-AU"/>
        </w:rPr>
        <w:t xml:space="preserve">The table below shows </w:t>
      </w:r>
      <w:r w:rsidR="00526178" w:rsidRPr="00116773">
        <w:rPr>
          <w:lang w:val="en-AU"/>
        </w:rPr>
        <w:t>the</w:t>
      </w:r>
      <w:r w:rsidR="00CB7C02" w:rsidRPr="00116773">
        <w:rPr>
          <w:lang w:val="en-AU"/>
        </w:rPr>
        <w:t xml:space="preserve"> </w:t>
      </w:r>
      <w:r w:rsidR="00526178" w:rsidRPr="00116773">
        <w:rPr>
          <w:lang w:val="en-AU"/>
        </w:rPr>
        <w:t>annual budget and the percentage of absorption</w:t>
      </w:r>
      <w:r w:rsidR="00B32AEB" w:rsidRPr="00116773">
        <w:rPr>
          <w:lang w:val="en-AU"/>
        </w:rPr>
        <w:t xml:space="preserve"> for each project </w:t>
      </w:r>
      <w:r w:rsidR="007F3A53" w:rsidRPr="00116773">
        <w:rPr>
          <w:lang w:val="en-AU"/>
        </w:rPr>
        <w:t>fiscal</w:t>
      </w:r>
      <w:r w:rsidR="00B32AEB" w:rsidRPr="00116773">
        <w:rPr>
          <w:lang w:val="en-AU"/>
        </w:rPr>
        <w:t xml:space="preserve"> year</w:t>
      </w:r>
      <w:r w:rsidR="007F3A53" w:rsidRPr="00116773">
        <w:rPr>
          <w:lang w:val="en-AU"/>
        </w:rPr>
        <w:t xml:space="preserve"> (July to June)</w:t>
      </w:r>
      <w:r w:rsidR="00526178" w:rsidRPr="00116773">
        <w:rPr>
          <w:lang w:val="en-AU"/>
        </w:rPr>
        <w:t>.</w:t>
      </w:r>
    </w:p>
    <w:p w14:paraId="4F8920F6" w14:textId="4C28BF8B" w:rsidR="00D24E6C" w:rsidRPr="00550DC6" w:rsidRDefault="00D24E6C" w:rsidP="00550DC6">
      <w:pPr>
        <w:spacing w:line="240" w:lineRule="auto"/>
        <w:rPr>
          <w:rFonts w:cstheme="minorHAnsi"/>
          <w:b/>
          <w:bCs/>
          <w:color w:val="2F5496" w:themeColor="accent1" w:themeShade="BF"/>
          <w:lang w:val="en-AU"/>
        </w:rPr>
      </w:pPr>
      <w:r w:rsidRPr="00550DC6">
        <w:rPr>
          <w:rFonts w:cstheme="minorHAnsi"/>
          <w:b/>
          <w:bCs/>
          <w:color w:val="2F5496" w:themeColor="accent1" w:themeShade="BF"/>
          <w:lang w:val="en-AU"/>
        </w:rPr>
        <w:t>Table A.2.</w:t>
      </w:r>
      <w:r w:rsidRPr="00550DC6">
        <w:rPr>
          <w:rFonts w:cstheme="minorHAnsi"/>
          <w:b/>
          <w:bCs/>
          <w:color w:val="2F5496" w:themeColor="accent1" w:themeShade="BF"/>
          <w:lang w:val="en-AU"/>
        </w:rPr>
        <w:tab/>
      </w:r>
      <w:r w:rsidR="004360E5" w:rsidRPr="00550DC6">
        <w:rPr>
          <w:rFonts w:cstheme="minorHAnsi"/>
          <w:b/>
          <w:bCs/>
          <w:color w:val="2F5496" w:themeColor="accent1" w:themeShade="BF"/>
          <w:lang w:val="en-AU"/>
        </w:rPr>
        <w:t xml:space="preserve">Allocated </w:t>
      </w:r>
      <w:r w:rsidRPr="00550DC6">
        <w:rPr>
          <w:rFonts w:cstheme="minorHAnsi"/>
          <w:b/>
          <w:bCs/>
          <w:color w:val="2F5496" w:themeColor="accent1" w:themeShade="BF"/>
          <w:lang w:val="en-AU"/>
        </w:rPr>
        <w:t>budget</w:t>
      </w:r>
      <w:r w:rsidR="004360E5" w:rsidRPr="00550DC6">
        <w:rPr>
          <w:rFonts w:cstheme="minorHAnsi"/>
          <w:b/>
          <w:bCs/>
          <w:color w:val="2F5496" w:themeColor="accent1" w:themeShade="BF"/>
          <w:lang w:val="en-AU"/>
        </w:rPr>
        <w:t xml:space="preserve"> and disbursed amounts</w:t>
      </w:r>
      <w:r w:rsidRPr="00550DC6">
        <w:rPr>
          <w:rFonts w:cstheme="minorHAnsi"/>
          <w:b/>
          <w:bCs/>
          <w:color w:val="2F5496" w:themeColor="accent1" w:themeShade="BF"/>
          <w:lang w:val="en-AU"/>
        </w:rPr>
        <w:t xml:space="preserve">, by </w:t>
      </w:r>
      <w:r w:rsidR="004360E5" w:rsidRPr="00550DC6">
        <w:rPr>
          <w:rFonts w:cstheme="minorHAnsi"/>
          <w:b/>
          <w:bCs/>
          <w:color w:val="2F5496" w:themeColor="accent1" w:themeShade="BF"/>
          <w:lang w:val="en-AU"/>
        </w:rPr>
        <w:t>fiscal year</w:t>
      </w:r>
    </w:p>
    <w:tbl>
      <w:tblPr>
        <w:tblW w:w="6946" w:type="dxa"/>
        <w:tblBorders>
          <w:insideH w:val="single" w:sz="4" w:space="0" w:color="8EAADB" w:themeColor="accent1" w:themeTint="99"/>
        </w:tblBorders>
        <w:tblLook w:val="04A0" w:firstRow="1" w:lastRow="0" w:firstColumn="1" w:lastColumn="0" w:noHBand="0" w:noVBand="1"/>
      </w:tblPr>
      <w:tblGrid>
        <w:gridCol w:w="2127"/>
        <w:gridCol w:w="1701"/>
        <w:gridCol w:w="1842"/>
        <w:gridCol w:w="1276"/>
      </w:tblGrid>
      <w:tr w:rsidR="00A00D23" w:rsidRPr="00116773" w14:paraId="429815A4" w14:textId="77777777" w:rsidTr="00BD05DD">
        <w:trPr>
          <w:trHeight w:val="576"/>
        </w:trPr>
        <w:tc>
          <w:tcPr>
            <w:tcW w:w="2127" w:type="dxa"/>
            <w:tcBorders>
              <w:top w:val="nil"/>
              <w:bottom w:val="single" w:sz="4" w:space="0" w:color="8EAADB" w:themeColor="accent1" w:themeTint="99"/>
              <w:right w:val="single" w:sz="4" w:space="0" w:color="FFFFFF" w:themeColor="background1"/>
            </w:tcBorders>
            <w:shd w:val="clear" w:color="auto" w:fill="4472C4"/>
            <w:noWrap/>
            <w:vAlign w:val="center"/>
            <w:hideMark/>
          </w:tcPr>
          <w:p w14:paraId="089D0B49" w14:textId="77777777" w:rsidR="00A00D23" w:rsidRPr="00BD05DD" w:rsidRDefault="00A00D23" w:rsidP="009E69A0">
            <w:pPr>
              <w:spacing w:before="0" w:after="0" w:line="240" w:lineRule="auto"/>
              <w:jc w:val="center"/>
              <w:rPr>
                <w:rFonts w:ascii="Calibri" w:eastAsia="Calibri" w:hAnsi="Calibri" w:cs="Times New Roman"/>
                <w:b/>
                <w:color w:val="FFFFFF" w:themeColor="background1"/>
                <w:sz w:val="20"/>
                <w:szCs w:val="20"/>
                <w:lang w:val="en-AU"/>
              </w:rPr>
            </w:pPr>
            <w:r w:rsidRPr="00BD05DD">
              <w:rPr>
                <w:rFonts w:ascii="Calibri" w:eastAsia="Calibri" w:hAnsi="Calibri" w:cs="Times New Roman"/>
                <w:b/>
                <w:color w:val="FFFFFF" w:themeColor="background1"/>
                <w:sz w:val="20"/>
                <w:szCs w:val="20"/>
                <w:lang w:val="en-AU"/>
              </w:rPr>
              <w:t>Year</w:t>
            </w:r>
          </w:p>
        </w:tc>
        <w:tc>
          <w:tcPr>
            <w:tcW w:w="1701" w:type="dxa"/>
            <w:tcBorders>
              <w:top w:val="nil"/>
              <w:left w:val="single" w:sz="4" w:space="0" w:color="FFFFFF" w:themeColor="background1"/>
              <w:bottom w:val="single" w:sz="4" w:space="0" w:color="8EAADB" w:themeColor="accent1" w:themeTint="99"/>
              <w:right w:val="single" w:sz="4" w:space="0" w:color="FFFFFF" w:themeColor="background1"/>
            </w:tcBorders>
            <w:shd w:val="clear" w:color="auto" w:fill="4472C4"/>
            <w:vAlign w:val="center"/>
            <w:hideMark/>
          </w:tcPr>
          <w:p w14:paraId="0BC6AA0B" w14:textId="416E807A" w:rsidR="00A00D23" w:rsidRPr="00BD05DD" w:rsidRDefault="00A00D23" w:rsidP="009E69A0">
            <w:pPr>
              <w:spacing w:before="0" w:after="0" w:line="240" w:lineRule="auto"/>
              <w:jc w:val="center"/>
              <w:rPr>
                <w:rFonts w:ascii="Calibri" w:eastAsia="Calibri" w:hAnsi="Calibri" w:cs="Times New Roman"/>
                <w:b/>
                <w:color w:val="FFFFFF" w:themeColor="background1"/>
                <w:sz w:val="20"/>
                <w:szCs w:val="20"/>
                <w:lang w:val="en-AU"/>
              </w:rPr>
            </w:pPr>
            <w:r w:rsidRPr="00BD05DD">
              <w:rPr>
                <w:rFonts w:ascii="Calibri" w:eastAsia="Calibri" w:hAnsi="Calibri" w:cs="Times New Roman"/>
                <w:b/>
                <w:color w:val="FFFFFF" w:themeColor="background1"/>
                <w:sz w:val="20"/>
                <w:szCs w:val="20"/>
                <w:lang w:val="en-AU"/>
              </w:rPr>
              <w:t xml:space="preserve">Allocated </w:t>
            </w:r>
            <w:r w:rsidR="00AC370E" w:rsidRPr="00BD05DD">
              <w:rPr>
                <w:rFonts w:ascii="Calibri" w:eastAsia="Calibri" w:hAnsi="Calibri" w:cs="Times New Roman"/>
                <w:b/>
                <w:color w:val="FFFFFF" w:themeColor="background1"/>
                <w:sz w:val="20"/>
                <w:szCs w:val="20"/>
                <w:lang w:val="en-AU"/>
              </w:rPr>
              <w:t>b</w:t>
            </w:r>
            <w:r w:rsidRPr="00BD05DD">
              <w:rPr>
                <w:rFonts w:ascii="Calibri" w:eastAsia="Calibri" w:hAnsi="Calibri" w:cs="Times New Roman"/>
                <w:b/>
                <w:color w:val="FFFFFF" w:themeColor="background1"/>
                <w:sz w:val="20"/>
                <w:szCs w:val="20"/>
                <w:lang w:val="en-AU"/>
              </w:rPr>
              <w:t>udget</w:t>
            </w:r>
          </w:p>
        </w:tc>
        <w:tc>
          <w:tcPr>
            <w:tcW w:w="1842" w:type="dxa"/>
            <w:tcBorders>
              <w:top w:val="nil"/>
              <w:left w:val="single" w:sz="4" w:space="0" w:color="FFFFFF" w:themeColor="background1"/>
              <w:bottom w:val="single" w:sz="4" w:space="0" w:color="8EAADB" w:themeColor="accent1" w:themeTint="99"/>
              <w:right w:val="single" w:sz="4" w:space="0" w:color="FFFFFF" w:themeColor="background1"/>
            </w:tcBorders>
            <w:shd w:val="clear" w:color="auto" w:fill="4472C4"/>
            <w:vAlign w:val="center"/>
            <w:hideMark/>
          </w:tcPr>
          <w:p w14:paraId="5F761626" w14:textId="474399EB" w:rsidR="00A00D23" w:rsidRPr="00BD05DD" w:rsidRDefault="00A00D23" w:rsidP="009E69A0">
            <w:pPr>
              <w:spacing w:before="0" w:after="0" w:line="240" w:lineRule="auto"/>
              <w:jc w:val="center"/>
              <w:rPr>
                <w:rFonts w:ascii="Calibri" w:eastAsia="Calibri" w:hAnsi="Calibri" w:cs="Times New Roman"/>
                <w:b/>
                <w:color w:val="FFFFFF" w:themeColor="background1"/>
                <w:sz w:val="20"/>
                <w:szCs w:val="20"/>
                <w:lang w:val="en-AU"/>
              </w:rPr>
            </w:pPr>
            <w:r w:rsidRPr="00BD05DD">
              <w:rPr>
                <w:rFonts w:ascii="Calibri" w:eastAsia="Calibri" w:hAnsi="Calibri" w:cs="Times New Roman"/>
                <w:b/>
                <w:color w:val="FFFFFF" w:themeColor="background1"/>
                <w:sz w:val="20"/>
                <w:szCs w:val="20"/>
                <w:lang w:val="en-AU"/>
              </w:rPr>
              <w:t xml:space="preserve">Disbursed </w:t>
            </w:r>
            <w:r w:rsidR="00AC370E" w:rsidRPr="00BD05DD">
              <w:rPr>
                <w:rFonts w:ascii="Calibri" w:eastAsia="Calibri" w:hAnsi="Calibri" w:cs="Times New Roman"/>
                <w:b/>
                <w:color w:val="FFFFFF" w:themeColor="background1"/>
                <w:sz w:val="20"/>
                <w:szCs w:val="20"/>
                <w:lang w:val="en-AU"/>
              </w:rPr>
              <w:t>a</w:t>
            </w:r>
            <w:r w:rsidRPr="00BD05DD">
              <w:rPr>
                <w:rFonts w:ascii="Calibri" w:eastAsia="Calibri" w:hAnsi="Calibri" w:cs="Times New Roman"/>
                <w:b/>
                <w:color w:val="FFFFFF" w:themeColor="background1"/>
                <w:sz w:val="20"/>
                <w:szCs w:val="20"/>
                <w:lang w:val="en-AU"/>
              </w:rPr>
              <w:t>mount</w:t>
            </w:r>
          </w:p>
        </w:tc>
        <w:tc>
          <w:tcPr>
            <w:tcW w:w="1276" w:type="dxa"/>
            <w:tcBorders>
              <w:top w:val="nil"/>
              <w:left w:val="single" w:sz="4" w:space="0" w:color="FFFFFF" w:themeColor="background1"/>
              <w:bottom w:val="single" w:sz="4" w:space="0" w:color="8EAADB" w:themeColor="accent1" w:themeTint="99"/>
            </w:tcBorders>
            <w:shd w:val="clear" w:color="auto" w:fill="4472C4"/>
            <w:vAlign w:val="center"/>
            <w:hideMark/>
          </w:tcPr>
          <w:p w14:paraId="503CABCF" w14:textId="77777777" w:rsidR="00A00D23" w:rsidRPr="00BD05DD" w:rsidRDefault="00A00D23" w:rsidP="009E69A0">
            <w:pPr>
              <w:spacing w:before="0" w:after="0" w:line="240" w:lineRule="auto"/>
              <w:jc w:val="center"/>
              <w:rPr>
                <w:rFonts w:ascii="Calibri" w:eastAsia="Calibri" w:hAnsi="Calibri" w:cs="Times New Roman"/>
                <w:b/>
                <w:color w:val="FFFFFF" w:themeColor="background1"/>
                <w:sz w:val="20"/>
                <w:szCs w:val="20"/>
                <w:lang w:val="en-AU"/>
              </w:rPr>
            </w:pPr>
            <w:r w:rsidRPr="00BD05DD">
              <w:rPr>
                <w:rFonts w:ascii="Calibri" w:eastAsia="Calibri" w:hAnsi="Calibri" w:cs="Times New Roman"/>
                <w:b/>
                <w:color w:val="FFFFFF" w:themeColor="background1"/>
                <w:sz w:val="20"/>
                <w:szCs w:val="20"/>
                <w:lang w:val="en-AU"/>
              </w:rPr>
              <w:t>Ratio</w:t>
            </w:r>
          </w:p>
        </w:tc>
      </w:tr>
      <w:tr w:rsidR="00A00D23" w:rsidRPr="00116773" w14:paraId="6D41CFCA" w14:textId="77777777" w:rsidTr="00BD05DD">
        <w:trPr>
          <w:trHeight w:val="384"/>
        </w:trPr>
        <w:tc>
          <w:tcPr>
            <w:tcW w:w="2127" w:type="dxa"/>
            <w:tcBorders>
              <w:top w:val="single" w:sz="4" w:space="0" w:color="8EAADB" w:themeColor="accent1" w:themeTint="99"/>
            </w:tcBorders>
            <w:shd w:val="clear" w:color="auto" w:fill="auto"/>
            <w:noWrap/>
            <w:vAlign w:val="center"/>
            <w:hideMark/>
          </w:tcPr>
          <w:p w14:paraId="5F830E91" w14:textId="6BD3A3A7" w:rsidR="00A00D23" w:rsidRPr="00116773" w:rsidRDefault="00A00D23" w:rsidP="009E69A0">
            <w:pPr>
              <w:spacing w:before="0" w:after="0" w:line="240" w:lineRule="auto"/>
              <w:jc w:val="lef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Year 1 (</w:t>
            </w:r>
            <w:r w:rsidR="00FB5392">
              <w:rPr>
                <w:rFonts w:ascii="Calibri" w:eastAsia="Times New Roman" w:hAnsi="Calibri" w:cs="Calibri"/>
                <w:color w:val="000000"/>
                <w:sz w:val="20"/>
                <w:szCs w:val="20"/>
                <w:lang w:val="en-AU" w:eastAsia="en-GB"/>
              </w:rPr>
              <w:t>FY</w:t>
            </w:r>
            <w:r w:rsidRPr="00116773">
              <w:rPr>
                <w:rFonts w:ascii="Calibri" w:eastAsia="Times New Roman" w:hAnsi="Calibri" w:cs="Calibri"/>
                <w:color w:val="000000"/>
                <w:sz w:val="20"/>
                <w:szCs w:val="20"/>
                <w:lang w:val="en-AU" w:eastAsia="en-GB"/>
              </w:rPr>
              <w:t>2017</w:t>
            </w:r>
            <w:r w:rsidR="00E85D67">
              <w:rPr>
                <w:rFonts w:ascii="Calibri" w:eastAsia="Times New Roman" w:hAnsi="Calibri" w:cs="Calibri"/>
                <w:color w:val="000000"/>
                <w:sz w:val="20"/>
                <w:szCs w:val="20"/>
                <w:lang w:val="en-AU" w:eastAsia="en-GB"/>
              </w:rPr>
              <w:t>–</w:t>
            </w:r>
            <w:r w:rsidRPr="00116773">
              <w:rPr>
                <w:rFonts w:ascii="Calibri" w:eastAsia="Times New Roman" w:hAnsi="Calibri" w:cs="Calibri"/>
                <w:color w:val="000000"/>
                <w:sz w:val="20"/>
                <w:szCs w:val="20"/>
                <w:lang w:val="en-AU" w:eastAsia="en-GB"/>
              </w:rPr>
              <w:t>18)</w:t>
            </w:r>
          </w:p>
        </w:tc>
        <w:tc>
          <w:tcPr>
            <w:tcW w:w="1701" w:type="dxa"/>
            <w:tcBorders>
              <w:top w:val="single" w:sz="4" w:space="0" w:color="8EAADB" w:themeColor="accent1" w:themeTint="99"/>
            </w:tcBorders>
            <w:shd w:val="clear" w:color="auto" w:fill="auto"/>
            <w:noWrap/>
            <w:vAlign w:val="center"/>
            <w:hideMark/>
          </w:tcPr>
          <w:p w14:paraId="41D2B049" w14:textId="1FFCA418"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8,587,508 </w:t>
            </w:r>
          </w:p>
        </w:tc>
        <w:tc>
          <w:tcPr>
            <w:tcW w:w="1842" w:type="dxa"/>
            <w:tcBorders>
              <w:top w:val="single" w:sz="4" w:space="0" w:color="8EAADB" w:themeColor="accent1" w:themeTint="99"/>
            </w:tcBorders>
            <w:shd w:val="clear" w:color="auto" w:fill="auto"/>
            <w:noWrap/>
            <w:vAlign w:val="center"/>
            <w:hideMark/>
          </w:tcPr>
          <w:p w14:paraId="4AC1B1AB" w14:textId="3A2FF819"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8,373,288 </w:t>
            </w:r>
          </w:p>
        </w:tc>
        <w:tc>
          <w:tcPr>
            <w:tcW w:w="1276" w:type="dxa"/>
            <w:tcBorders>
              <w:top w:val="single" w:sz="4" w:space="0" w:color="8EAADB" w:themeColor="accent1" w:themeTint="99"/>
            </w:tcBorders>
            <w:shd w:val="clear" w:color="auto" w:fill="auto"/>
            <w:noWrap/>
            <w:vAlign w:val="center"/>
            <w:hideMark/>
          </w:tcPr>
          <w:p w14:paraId="03C9BC19" w14:textId="77777777" w:rsidR="00A00D23" w:rsidRPr="00116773" w:rsidRDefault="00A00D23" w:rsidP="009E69A0">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97.51%</w:t>
            </w:r>
          </w:p>
        </w:tc>
      </w:tr>
      <w:tr w:rsidR="00A00D23" w:rsidRPr="00116773" w14:paraId="2B3C7FE0" w14:textId="77777777" w:rsidTr="00BD05DD">
        <w:trPr>
          <w:trHeight w:val="384"/>
        </w:trPr>
        <w:tc>
          <w:tcPr>
            <w:tcW w:w="2127" w:type="dxa"/>
            <w:shd w:val="clear" w:color="auto" w:fill="auto"/>
            <w:noWrap/>
            <w:vAlign w:val="center"/>
            <w:hideMark/>
          </w:tcPr>
          <w:p w14:paraId="10CD67E1" w14:textId="03E0F69F" w:rsidR="00A00D23" w:rsidRPr="00116773" w:rsidRDefault="00A00D23" w:rsidP="009E69A0">
            <w:pPr>
              <w:spacing w:before="0" w:after="0" w:line="240" w:lineRule="auto"/>
              <w:jc w:val="lef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Year 2 (</w:t>
            </w:r>
            <w:r w:rsidR="00FB5392">
              <w:rPr>
                <w:rFonts w:ascii="Calibri" w:eastAsia="Times New Roman" w:hAnsi="Calibri" w:cs="Calibri"/>
                <w:color w:val="000000"/>
                <w:sz w:val="20"/>
                <w:szCs w:val="20"/>
                <w:lang w:val="en-AU" w:eastAsia="en-GB"/>
              </w:rPr>
              <w:t>FY</w:t>
            </w:r>
            <w:r w:rsidRPr="00116773">
              <w:rPr>
                <w:rFonts w:ascii="Calibri" w:eastAsia="Times New Roman" w:hAnsi="Calibri" w:cs="Calibri"/>
                <w:color w:val="000000"/>
                <w:sz w:val="20"/>
                <w:szCs w:val="20"/>
                <w:lang w:val="en-AU" w:eastAsia="en-GB"/>
              </w:rPr>
              <w:t>2018</w:t>
            </w:r>
            <w:r w:rsidR="00E85D67">
              <w:rPr>
                <w:rFonts w:ascii="Calibri" w:eastAsia="Times New Roman" w:hAnsi="Calibri" w:cs="Calibri"/>
                <w:color w:val="000000"/>
                <w:sz w:val="20"/>
                <w:szCs w:val="20"/>
                <w:lang w:val="en-AU" w:eastAsia="en-GB"/>
              </w:rPr>
              <w:t>–</w:t>
            </w:r>
            <w:r w:rsidRPr="00116773">
              <w:rPr>
                <w:rFonts w:ascii="Calibri" w:eastAsia="Times New Roman" w:hAnsi="Calibri" w:cs="Calibri"/>
                <w:color w:val="000000"/>
                <w:sz w:val="20"/>
                <w:szCs w:val="20"/>
                <w:lang w:val="en-AU" w:eastAsia="en-GB"/>
              </w:rPr>
              <w:t>19)</w:t>
            </w:r>
          </w:p>
        </w:tc>
        <w:tc>
          <w:tcPr>
            <w:tcW w:w="1701" w:type="dxa"/>
            <w:shd w:val="clear" w:color="auto" w:fill="auto"/>
            <w:noWrap/>
            <w:vAlign w:val="center"/>
            <w:hideMark/>
          </w:tcPr>
          <w:p w14:paraId="3316E101" w14:textId="06FC7142"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9,411,576 </w:t>
            </w:r>
          </w:p>
        </w:tc>
        <w:tc>
          <w:tcPr>
            <w:tcW w:w="1842" w:type="dxa"/>
            <w:shd w:val="clear" w:color="auto" w:fill="auto"/>
            <w:noWrap/>
            <w:vAlign w:val="center"/>
            <w:hideMark/>
          </w:tcPr>
          <w:p w14:paraId="0FC2BB08" w14:textId="1D919D43"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9,409,604 </w:t>
            </w:r>
          </w:p>
        </w:tc>
        <w:tc>
          <w:tcPr>
            <w:tcW w:w="1276" w:type="dxa"/>
            <w:shd w:val="clear" w:color="auto" w:fill="auto"/>
            <w:noWrap/>
            <w:vAlign w:val="center"/>
            <w:hideMark/>
          </w:tcPr>
          <w:p w14:paraId="3C8DE950" w14:textId="77777777" w:rsidR="00A00D23" w:rsidRPr="00116773" w:rsidRDefault="00A00D23" w:rsidP="009E69A0">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99.98%</w:t>
            </w:r>
          </w:p>
        </w:tc>
      </w:tr>
      <w:tr w:rsidR="00A00D23" w:rsidRPr="00116773" w14:paraId="2A8627E7" w14:textId="77777777" w:rsidTr="00BD05DD">
        <w:trPr>
          <w:trHeight w:val="384"/>
        </w:trPr>
        <w:tc>
          <w:tcPr>
            <w:tcW w:w="2127" w:type="dxa"/>
            <w:shd w:val="clear" w:color="auto" w:fill="auto"/>
            <w:noWrap/>
            <w:vAlign w:val="center"/>
            <w:hideMark/>
          </w:tcPr>
          <w:p w14:paraId="4B0277BC" w14:textId="0DAA4030" w:rsidR="00A00D23" w:rsidRPr="00116773" w:rsidRDefault="00A00D23" w:rsidP="009E69A0">
            <w:pPr>
              <w:spacing w:before="0" w:after="0" w:line="240" w:lineRule="auto"/>
              <w:jc w:val="lef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Year 3 (</w:t>
            </w:r>
            <w:r w:rsidR="00FB5392">
              <w:rPr>
                <w:rFonts w:ascii="Calibri" w:eastAsia="Times New Roman" w:hAnsi="Calibri" w:cs="Calibri"/>
                <w:color w:val="000000"/>
                <w:sz w:val="20"/>
                <w:szCs w:val="20"/>
                <w:lang w:val="en-AU" w:eastAsia="en-GB"/>
              </w:rPr>
              <w:t>FY</w:t>
            </w:r>
            <w:r w:rsidRPr="00116773">
              <w:rPr>
                <w:rFonts w:ascii="Calibri" w:eastAsia="Times New Roman" w:hAnsi="Calibri" w:cs="Calibri"/>
                <w:color w:val="000000"/>
                <w:sz w:val="20"/>
                <w:szCs w:val="20"/>
                <w:lang w:val="en-AU" w:eastAsia="en-GB"/>
              </w:rPr>
              <w:t>2019</w:t>
            </w:r>
            <w:r w:rsidR="00E85D67">
              <w:rPr>
                <w:rFonts w:ascii="Calibri" w:eastAsia="Times New Roman" w:hAnsi="Calibri" w:cs="Calibri"/>
                <w:color w:val="000000"/>
                <w:sz w:val="20"/>
                <w:szCs w:val="20"/>
                <w:lang w:val="en-AU" w:eastAsia="en-GB"/>
              </w:rPr>
              <w:t>–</w:t>
            </w:r>
            <w:r w:rsidRPr="00116773">
              <w:rPr>
                <w:rFonts w:ascii="Calibri" w:eastAsia="Times New Roman" w:hAnsi="Calibri" w:cs="Calibri"/>
                <w:color w:val="000000"/>
                <w:sz w:val="20"/>
                <w:szCs w:val="20"/>
                <w:lang w:val="en-AU" w:eastAsia="en-GB"/>
              </w:rPr>
              <w:t>20)</w:t>
            </w:r>
          </w:p>
        </w:tc>
        <w:tc>
          <w:tcPr>
            <w:tcW w:w="1701" w:type="dxa"/>
            <w:shd w:val="clear" w:color="auto" w:fill="auto"/>
            <w:noWrap/>
            <w:vAlign w:val="center"/>
            <w:hideMark/>
          </w:tcPr>
          <w:p w14:paraId="38B84C73" w14:textId="2FBC9A73"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9,156,898 </w:t>
            </w:r>
          </w:p>
        </w:tc>
        <w:tc>
          <w:tcPr>
            <w:tcW w:w="1842" w:type="dxa"/>
            <w:shd w:val="clear" w:color="auto" w:fill="auto"/>
            <w:noWrap/>
            <w:vAlign w:val="center"/>
            <w:hideMark/>
          </w:tcPr>
          <w:p w14:paraId="1159B9DD" w14:textId="717DFE79"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9,115,750 </w:t>
            </w:r>
          </w:p>
        </w:tc>
        <w:tc>
          <w:tcPr>
            <w:tcW w:w="1276" w:type="dxa"/>
            <w:shd w:val="clear" w:color="auto" w:fill="auto"/>
            <w:noWrap/>
            <w:vAlign w:val="center"/>
            <w:hideMark/>
          </w:tcPr>
          <w:p w14:paraId="3A3BFDD8" w14:textId="77777777" w:rsidR="00A00D23" w:rsidRPr="00116773" w:rsidRDefault="00A00D23" w:rsidP="009E69A0">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99.55%</w:t>
            </w:r>
          </w:p>
        </w:tc>
      </w:tr>
      <w:tr w:rsidR="00A00D23" w:rsidRPr="00116773" w14:paraId="401E38CD" w14:textId="77777777" w:rsidTr="00BD05DD">
        <w:trPr>
          <w:trHeight w:val="384"/>
        </w:trPr>
        <w:tc>
          <w:tcPr>
            <w:tcW w:w="2127" w:type="dxa"/>
            <w:shd w:val="clear" w:color="auto" w:fill="auto"/>
            <w:noWrap/>
            <w:vAlign w:val="center"/>
            <w:hideMark/>
          </w:tcPr>
          <w:p w14:paraId="77B599FD" w14:textId="3CA3858B" w:rsidR="00A00D23" w:rsidRPr="00116773" w:rsidRDefault="00A00D23" w:rsidP="009E69A0">
            <w:pPr>
              <w:spacing w:before="0" w:after="0" w:line="240" w:lineRule="auto"/>
              <w:jc w:val="lef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Year 4 (</w:t>
            </w:r>
            <w:r w:rsidR="00873BBB">
              <w:rPr>
                <w:rFonts w:ascii="Calibri" w:eastAsia="Times New Roman" w:hAnsi="Calibri" w:cs="Calibri"/>
                <w:color w:val="000000"/>
                <w:sz w:val="20"/>
                <w:szCs w:val="20"/>
                <w:lang w:val="en-AU" w:eastAsia="en-GB"/>
              </w:rPr>
              <w:t>FY</w:t>
            </w:r>
            <w:r w:rsidRPr="00116773">
              <w:rPr>
                <w:rFonts w:ascii="Calibri" w:eastAsia="Times New Roman" w:hAnsi="Calibri" w:cs="Calibri"/>
                <w:color w:val="000000"/>
                <w:sz w:val="20"/>
                <w:szCs w:val="20"/>
                <w:lang w:val="en-AU" w:eastAsia="en-GB"/>
              </w:rPr>
              <w:t>2020</w:t>
            </w:r>
            <w:r w:rsidR="00E85D67">
              <w:rPr>
                <w:rFonts w:ascii="Calibri" w:eastAsia="Times New Roman" w:hAnsi="Calibri" w:cs="Calibri"/>
                <w:color w:val="000000"/>
                <w:sz w:val="20"/>
                <w:szCs w:val="20"/>
                <w:lang w:val="en-AU" w:eastAsia="en-GB"/>
              </w:rPr>
              <w:t>–</w:t>
            </w:r>
            <w:r w:rsidRPr="00116773">
              <w:rPr>
                <w:rFonts w:ascii="Calibri" w:eastAsia="Times New Roman" w:hAnsi="Calibri" w:cs="Calibri"/>
                <w:color w:val="000000"/>
                <w:sz w:val="20"/>
                <w:szCs w:val="20"/>
                <w:lang w:val="en-AU" w:eastAsia="en-GB"/>
              </w:rPr>
              <w:t>21)</w:t>
            </w:r>
          </w:p>
        </w:tc>
        <w:tc>
          <w:tcPr>
            <w:tcW w:w="1701" w:type="dxa"/>
            <w:shd w:val="clear" w:color="auto" w:fill="auto"/>
            <w:noWrap/>
            <w:vAlign w:val="center"/>
            <w:hideMark/>
          </w:tcPr>
          <w:p w14:paraId="0CE16D48" w14:textId="34BBB745"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8,108,623 </w:t>
            </w:r>
          </w:p>
        </w:tc>
        <w:tc>
          <w:tcPr>
            <w:tcW w:w="1842" w:type="dxa"/>
            <w:shd w:val="clear" w:color="auto" w:fill="auto"/>
            <w:noWrap/>
            <w:vAlign w:val="center"/>
            <w:hideMark/>
          </w:tcPr>
          <w:p w14:paraId="3F2A2C10" w14:textId="207298F3"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8,089,960 </w:t>
            </w:r>
          </w:p>
        </w:tc>
        <w:tc>
          <w:tcPr>
            <w:tcW w:w="1276" w:type="dxa"/>
            <w:shd w:val="clear" w:color="auto" w:fill="auto"/>
            <w:noWrap/>
            <w:vAlign w:val="center"/>
            <w:hideMark/>
          </w:tcPr>
          <w:p w14:paraId="4FE93189" w14:textId="77777777" w:rsidR="00A00D23" w:rsidRPr="00116773" w:rsidRDefault="00A00D23" w:rsidP="009E69A0">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99.77%</w:t>
            </w:r>
          </w:p>
        </w:tc>
      </w:tr>
      <w:tr w:rsidR="00A00D23" w:rsidRPr="00116773" w14:paraId="23E336B4" w14:textId="77777777" w:rsidTr="00BD05DD">
        <w:trPr>
          <w:trHeight w:val="384"/>
        </w:trPr>
        <w:tc>
          <w:tcPr>
            <w:tcW w:w="2127" w:type="dxa"/>
            <w:shd w:val="clear" w:color="auto" w:fill="auto"/>
            <w:noWrap/>
            <w:vAlign w:val="center"/>
            <w:hideMark/>
          </w:tcPr>
          <w:p w14:paraId="6275D6C1" w14:textId="0A7E4B3E" w:rsidR="00A00D23" w:rsidRPr="00116773" w:rsidRDefault="00A00D23" w:rsidP="009E69A0">
            <w:pPr>
              <w:spacing w:before="0" w:after="0" w:line="240" w:lineRule="auto"/>
              <w:jc w:val="lef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Year 5 (</w:t>
            </w:r>
            <w:r w:rsidR="00873BBB">
              <w:rPr>
                <w:rFonts w:ascii="Calibri" w:eastAsia="Times New Roman" w:hAnsi="Calibri" w:cs="Calibri"/>
                <w:color w:val="000000"/>
                <w:sz w:val="20"/>
                <w:szCs w:val="20"/>
                <w:lang w:val="en-AU" w:eastAsia="en-GB"/>
              </w:rPr>
              <w:t>FY</w:t>
            </w:r>
            <w:r w:rsidRPr="00116773">
              <w:rPr>
                <w:rFonts w:ascii="Calibri" w:eastAsia="Times New Roman" w:hAnsi="Calibri" w:cs="Calibri"/>
                <w:color w:val="000000"/>
                <w:sz w:val="20"/>
                <w:szCs w:val="20"/>
                <w:lang w:val="en-AU" w:eastAsia="en-GB"/>
              </w:rPr>
              <w:t>2021</w:t>
            </w:r>
            <w:r w:rsidR="00E85D67">
              <w:rPr>
                <w:rFonts w:ascii="Calibri" w:eastAsia="Times New Roman" w:hAnsi="Calibri" w:cs="Calibri"/>
                <w:color w:val="000000"/>
                <w:sz w:val="20"/>
                <w:szCs w:val="20"/>
                <w:lang w:val="en-AU" w:eastAsia="en-GB"/>
              </w:rPr>
              <w:t>–</w:t>
            </w:r>
            <w:r w:rsidRPr="00116773">
              <w:rPr>
                <w:rFonts w:ascii="Calibri" w:eastAsia="Times New Roman" w:hAnsi="Calibri" w:cs="Calibri"/>
                <w:color w:val="000000"/>
                <w:sz w:val="20"/>
                <w:szCs w:val="20"/>
                <w:lang w:val="en-AU" w:eastAsia="en-GB"/>
              </w:rPr>
              <w:t>22)*</w:t>
            </w:r>
          </w:p>
        </w:tc>
        <w:tc>
          <w:tcPr>
            <w:tcW w:w="1701" w:type="dxa"/>
            <w:shd w:val="clear" w:color="auto" w:fill="auto"/>
            <w:noWrap/>
            <w:vAlign w:val="center"/>
            <w:hideMark/>
          </w:tcPr>
          <w:p w14:paraId="5DBC927D" w14:textId="652826BF"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8,430,500 </w:t>
            </w:r>
          </w:p>
        </w:tc>
        <w:tc>
          <w:tcPr>
            <w:tcW w:w="1842" w:type="dxa"/>
            <w:shd w:val="clear" w:color="auto" w:fill="auto"/>
            <w:noWrap/>
            <w:vAlign w:val="center"/>
            <w:hideMark/>
          </w:tcPr>
          <w:p w14:paraId="264CA03A" w14:textId="50635B75" w:rsidR="00A00D23" w:rsidRPr="00116773" w:rsidRDefault="00A00D23" w:rsidP="0061115F">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 xml:space="preserve">8,430,500 </w:t>
            </w:r>
          </w:p>
        </w:tc>
        <w:tc>
          <w:tcPr>
            <w:tcW w:w="1276" w:type="dxa"/>
            <w:shd w:val="clear" w:color="auto" w:fill="auto"/>
            <w:noWrap/>
            <w:vAlign w:val="center"/>
            <w:hideMark/>
          </w:tcPr>
          <w:p w14:paraId="64AB8A3D" w14:textId="77777777" w:rsidR="00A00D23" w:rsidRPr="00116773" w:rsidRDefault="00A00D23" w:rsidP="009E69A0">
            <w:pPr>
              <w:spacing w:before="0" w:after="0" w:line="240" w:lineRule="auto"/>
              <w:jc w:val="right"/>
              <w:rPr>
                <w:rFonts w:ascii="Calibri" w:eastAsia="Times New Roman" w:hAnsi="Calibri" w:cs="Calibri"/>
                <w:color w:val="000000"/>
                <w:sz w:val="20"/>
                <w:szCs w:val="20"/>
                <w:lang w:val="en-AU" w:eastAsia="en-GB"/>
              </w:rPr>
            </w:pPr>
            <w:r w:rsidRPr="00116773">
              <w:rPr>
                <w:rFonts w:ascii="Calibri" w:eastAsia="Times New Roman" w:hAnsi="Calibri" w:cs="Calibri"/>
                <w:color w:val="000000"/>
                <w:sz w:val="20"/>
                <w:szCs w:val="20"/>
                <w:lang w:val="en-AU" w:eastAsia="en-GB"/>
              </w:rPr>
              <w:t>100.00%</w:t>
            </w:r>
          </w:p>
        </w:tc>
      </w:tr>
      <w:tr w:rsidR="00A00D23" w:rsidRPr="00116773" w14:paraId="5329C5A8" w14:textId="77777777" w:rsidTr="00BD05DD">
        <w:trPr>
          <w:trHeight w:val="384"/>
        </w:trPr>
        <w:tc>
          <w:tcPr>
            <w:tcW w:w="2127" w:type="dxa"/>
            <w:shd w:val="clear" w:color="000000" w:fill="8EA9DB"/>
            <w:noWrap/>
            <w:vAlign w:val="bottom"/>
            <w:hideMark/>
          </w:tcPr>
          <w:p w14:paraId="5EB66A7C" w14:textId="77777777" w:rsidR="00A00D23" w:rsidRPr="00116773" w:rsidRDefault="00A00D23" w:rsidP="00BD05DD">
            <w:pPr>
              <w:spacing w:before="60" w:after="60" w:line="240" w:lineRule="auto"/>
              <w:jc w:val="left"/>
              <w:rPr>
                <w:rFonts w:ascii="Calibri" w:eastAsia="Times New Roman" w:hAnsi="Calibri" w:cs="Calibri"/>
                <w:b/>
                <w:bCs/>
                <w:color w:val="000000"/>
                <w:sz w:val="20"/>
                <w:szCs w:val="20"/>
                <w:lang w:val="en-AU" w:eastAsia="en-GB"/>
              </w:rPr>
            </w:pPr>
            <w:r w:rsidRPr="00116773">
              <w:rPr>
                <w:rFonts w:ascii="Calibri" w:eastAsia="Times New Roman" w:hAnsi="Calibri" w:cs="Calibri"/>
                <w:b/>
                <w:bCs/>
                <w:color w:val="000000"/>
                <w:sz w:val="20"/>
                <w:szCs w:val="20"/>
                <w:lang w:val="en-AU" w:eastAsia="en-GB"/>
              </w:rPr>
              <w:t>TOTAL</w:t>
            </w:r>
          </w:p>
        </w:tc>
        <w:tc>
          <w:tcPr>
            <w:tcW w:w="1701" w:type="dxa"/>
            <w:shd w:val="clear" w:color="000000" w:fill="8EA9DB"/>
            <w:noWrap/>
            <w:vAlign w:val="center"/>
            <w:hideMark/>
          </w:tcPr>
          <w:p w14:paraId="172001BF" w14:textId="0EB86AD4" w:rsidR="00A00D23" w:rsidRPr="00116773" w:rsidRDefault="00A00D23" w:rsidP="00BD05DD">
            <w:pPr>
              <w:spacing w:before="60" w:after="60" w:line="240" w:lineRule="auto"/>
              <w:jc w:val="right"/>
              <w:rPr>
                <w:rFonts w:ascii="Calibri" w:eastAsia="Times New Roman" w:hAnsi="Calibri" w:cs="Calibri"/>
                <w:b/>
                <w:bCs/>
                <w:color w:val="000000"/>
                <w:sz w:val="20"/>
                <w:szCs w:val="20"/>
                <w:lang w:val="en-AU" w:eastAsia="en-GB"/>
              </w:rPr>
            </w:pPr>
            <w:r w:rsidRPr="00116773">
              <w:rPr>
                <w:rFonts w:ascii="Calibri" w:eastAsia="Times New Roman" w:hAnsi="Calibri" w:cs="Calibri"/>
                <w:b/>
                <w:bCs/>
                <w:color w:val="000000"/>
                <w:sz w:val="20"/>
                <w:szCs w:val="20"/>
                <w:lang w:val="en-AU" w:eastAsia="en-GB"/>
              </w:rPr>
              <w:t xml:space="preserve">43,695,105 </w:t>
            </w:r>
          </w:p>
        </w:tc>
        <w:tc>
          <w:tcPr>
            <w:tcW w:w="1842" w:type="dxa"/>
            <w:shd w:val="clear" w:color="000000" w:fill="8EA9DB"/>
            <w:noWrap/>
            <w:vAlign w:val="center"/>
            <w:hideMark/>
          </w:tcPr>
          <w:p w14:paraId="41EFC90A" w14:textId="53E6F9E4" w:rsidR="00A00D23" w:rsidRPr="00116773" w:rsidRDefault="00A00D23" w:rsidP="00BD05DD">
            <w:pPr>
              <w:spacing w:before="60" w:after="60" w:line="240" w:lineRule="auto"/>
              <w:jc w:val="right"/>
              <w:rPr>
                <w:rFonts w:ascii="Calibri" w:eastAsia="Times New Roman" w:hAnsi="Calibri" w:cs="Calibri"/>
                <w:b/>
                <w:bCs/>
                <w:color w:val="000000"/>
                <w:sz w:val="20"/>
                <w:szCs w:val="20"/>
                <w:lang w:val="en-AU" w:eastAsia="en-GB"/>
              </w:rPr>
            </w:pPr>
            <w:r w:rsidRPr="00116773">
              <w:rPr>
                <w:rFonts w:ascii="Calibri" w:eastAsia="Times New Roman" w:hAnsi="Calibri" w:cs="Calibri"/>
                <w:b/>
                <w:bCs/>
                <w:color w:val="000000"/>
                <w:sz w:val="20"/>
                <w:szCs w:val="20"/>
                <w:lang w:val="en-AU" w:eastAsia="en-GB"/>
              </w:rPr>
              <w:t xml:space="preserve">43,419,102 </w:t>
            </w:r>
          </w:p>
        </w:tc>
        <w:tc>
          <w:tcPr>
            <w:tcW w:w="1276" w:type="dxa"/>
            <w:shd w:val="clear" w:color="000000" w:fill="8EA9DB"/>
            <w:noWrap/>
            <w:vAlign w:val="center"/>
            <w:hideMark/>
          </w:tcPr>
          <w:p w14:paraId="27005781" w14:textId="77777777" w:rsidR="00A00D23" w:rsidRPr="00116773" w:rsidRDefault="00A00D23" w:rsidP="00BD05DD">
            <w:pPr>
              <w:spacing w:before="60" w:after="60" w:line="240" w:lineRule="auto"/>
              <w:jc w:val="right"/>
              <w:rPr>
                <w:rFonts w:ascii="Calibri" w:eastAsia="Times New Roman" w:hAnsi="Calibri" w:cs="Calibri"/>
                <w:b/>
                <w:bCs/>
                <w:color w:val="000000"/>
                <w:sz w:val="20"/>
                <w:szCs w:val="20"/>
                <w:lang w:val="en-AU" w:eastAsia="en-GB"/>
              </w:rPr>
            </w:pPr>
            <w:r w:rsidRPr="00116773">
              <w:rPr>
                <w:rFonts w:ascii="Calibri" w:eastAsia="Times New Roman" w:hAnsi="Calibri" w:cs="Calibri"/>
                <w:b/>
                <w:bCs/>
                <w:color w:val="000000"/>
                <w:sz w:val="20"/>
                <w:szCs w:val="20"/>
                <w:lang w:val="en-AU" w:eastAsia="en-GB"/>
              </w:rPr>
              <w:t>99.37%</w:t>
            </w:r>
          </w:p>
        </w:tc>
      </w:tr>
    </w:tbl>
    <w:p w14:paraId="42882496" w14:textId="0C031A06" w:rsidR="00BD05DD" w:rsidRDefault="00BD05DD" w:rsidP="00BD05DD">
      <w:pPr>
        <w:spacing w:before="60" w:line="240" w:lineRule="auto"/>
        <w:rPr>
          <w:lang w:val="en-AU"/>
        </w:rPr>
      </w:pPr>
      <w:r w:rsidRPr="0061115F">
        <w:rPr>
          <w:rFonts w:ascii="Calibri" w:eastAsia="Times New Roman" w:hAnsi="Calibri" w:cs="Calibri"/>
          <w:i/>
          <w:iCs/>
          <w:color w:val="000000"/>
          <w:lang w:val="en-AU" w:eastAsia="en-GB"/>
        </w:rPr>
        <w:t>* including forecast Jan–Jun 2022</w:t>
      </w:r>
    </w:p>
    <w:p w14:paraId="4E12A747" w14:textId="17F50B26" w:rsidR="00891726" w:rsidRDefault="00FD456D" w:rsidP="009E69A0">
      <w:pPr>
        <w:spacing w:line="240" w:lineRule="auto"/>
        <w:rPr>
          <w:lang w:val="en-AU"/>
        </w:rPr>
      </w:pPr>
      <w:r w:rsidRPr="00116773">
        <w:rPr>
          <w:lang w:val="en-AU"/>
        </w:rPr>
        <w:t xml:space="preserve">Over the total period, </w:t>
      </w:r>
      <w:r w:rsidR="00891726" w:rsidRPr="00116773">
        <w:rPr>
          <w:lang w:val="en-AU"/>
        </w:rPr>
        <w:t>KSI</w:t>
      </w:r>
      <w:r w:rsidR="00515D27" w:rsidRPr="00116773">
        <w:rPr>
          <w:lang w:val="en-AU"/>
        </w:rPr>
        <w:t xml:space="preserve"> </w:t>
      </w:r>
      <w:r w:rsidR="008B33FE" w:rsidRPr="00116773">
        <w:rPr>
          <w:lang w:val="en-AU"/>
        </w:rPr>
        <w:t xml:space="preserve">was </w:t>
      </w:r>
      <w:r w:rsidR="00891726" w:rsidRPr="00116773">
        <w:rPr>
          <w:lang w:val="en-AU"/>
        </w:rPr>
        <w:t>able to disburse 99</w:t>
      </w:r>
      <w:r w:rsidR="00156D69" w:rsidRPr="00116773">
        <w:rPr>
          <w:lang w:val="en-AU"/>
        </w:rPr>
        <w:t>.3</w:t>
      </w:r>
      <w:r w:rsidR="00BE2458" w:rsidRPr="00116773">
        <w:rPr>
          <w:lang w:val="en-AU"/>
        </w:rPr>
        <w:t>7</w:t>
      </w:r>
      <w:r w:rsidR="00217220" w:rsidRPr="00116773">
        <w:rPr>
          <w:lang w:val="en-AU"/>
        </w:rPr>
        <w:t>%</w:t>
      </w:r>
      <w:r w:rsidR="00891726" w:rsidRPr="00116773">
        <w:rPr>
          <w:lang w:val="en-AU"/>
        </w:rPr>
        <w:t xml:space="preserve"> </w:t>
      </w:r>
      <w:r w:rsidR="00515D27" w:rsidRPr="00116773">
        <w:rPr>
          <w:lang w:val="en-AU"/>
        </w:rPr>
        <w:t>(</w:t>
      </w:r>
      <w:r w:rsidR="00891726" w:rsidRPr="00116773">
        <w:rPr>
          <w:lang w:val="en-AU"/>
        </w:rPr>
        <w:t xml:space="preserve">total </w:t>
      </w:r>
      <w:r w:rsidR="003A386B" w:rsidRPr="00116773">
        <w:rPr>
          <w:lang w:val="en-AU"/>
        </w:rPr>
        <w:t>AUD</w:t>
      </w:r>
      <w:r w:rsidR="00891726" w:rsidRPr="00116773">
        <w:rPr>
          <w:lang w:val="en-AU"/>
        </w:rPr>
        <w:t>43,419,102</w:t>
      </w:r>
      <w:r w:rsidR="00515D27" w:rsidRPr="00116773">
        <w:rPr>
          <w:lang w:val="en-AU"/>
        </w:rPr>
        <w:t>)</w:t>
      </w:r>
      <w:r w:rsidR="00891726" w:rsidRPr="00116773">
        <w:rPr>
          <w:lang w:val="en-AU"/>
        </w:rPr>
        <w:t xml:space="preserve"> </w:t>
      </w:r>
      <w:r w:rsidR="00B32AEB" w:rsidRPr="00116773">
        <w:rPr>
          <w:lang w:val="en-AU"/>
        </w:rPr>
        <w:t xml:space="preserve">of the project budget. </w:t>
      </w:r>
    </w:p>
    <w:p w14:paraId="1CC0A216" w14:textId="77777777" w:rsidR="00B21CFF" w:rsidRPr="00116773" w:rsidRDefault="00B21CFF" w:rsidP="009E69A0">
      <w:pPr>
        <w:spacing w:line="240" w:lineRule="auto"/>
        <w:rPr>
          <w:lang w:val="en-AU"/>
        </w:rPr>
      </w:pPr>
    </w:p>
    <w:p w14:paraId="251883B5" w14:textId="77777777" w:rsidR="004A5A31" w:rsidRDefault="004A5A31">
      <w:pPr>
        <w:spacing w:before="0"/>
        <w:jc w:val="left"/>
        <w:rPr>
          <w:rFonts w:cstheme="minorHAnsi"/>
          <w:b/>
          <w:bCs/>
          <w:color w:val="2F5496" w:themeColor="accent1" w:themeShade="BF"/>
          <w:lang w:val="en-AU"/>
        </w:rPr>
      </w:pPr>
      <w:r>
        <w:rPr>
          <w:rFonts w:cstheme="minorHAnsi"/>
          <w:b/>
          <w:bCs/>
          <w:color w:val="2F5496" w:themeColor="accent1" w:themeShade="BF"/>
          <w:lang w:val="en-AU"/>
        </w:rPr>
        <w:br w:type="page"/>
      </w:r>
    </w:p>
    <w:p w14:paraId="0F18EC73" w14:textId="5095FD05" w:rsidR="004360E5" w:rsidRPr="00550DC6" w:rsidRDefault="004360E5" w:rsidP="00550DC6">
      <w:pPr>
        <w:spacing w:line="240" w:lineRule="auto"/>
        <w:rPr>
          <w:rFonts w:cstheme="minorHAnsi"/>
          <w:b/>
          <w:bCs/>
          <w:color w:val="2F5496" w:themeColor="accent1" w:themeShade="BF"/>
          <w:lang w:val="en-AU"/>
        </w:rPr>
      </w:pPr>
      <w:r w:rsidRPr="00550DC6">
        <w:rPr>
          <w:rFonts w:cstheme="minorHAnsi"/>
          <w:b/>
          <w:bCs/>
          <w:color w:val="2F5496" w:themeColor="accent1" w:themeShade="BF"/>
          <w:lang w:val="en-AU"/>
        </w:rPr>
        <w:lastRenderedPageBreak/>
        <w:t>Table A.</w:t>
      </w:r>
      <w:r w:rsidR="0042635C" w:rsidRPr="00550DC6">
        <w:rPr>
          <w:rFonts w:cstheme="minorHAnsi"/>
          <w:b/>
          <w:bCs/>
          <w:color w:val="2F5496" w:themeColor="accent1" w:themeShade="BF"/>
          <w:lang w:val="en-AU"/>
        </w:rPr>
        <w:t>3</w:t>
      </w:r>
      <w:r w:rsidRPr="00550DC6">
        <w:rPr>
          <w:rFonts w:cstheme="minorHAnsi"/>
          <w:b/>
          <w:bCs/>
          <w:color w:val="2F5496" w:themeColor="accent1" w:themeShade="BF"/>
          <w:lang w:val="en-AU"/>
        </w:rPr>
        <w:t>.</w:t>
      </w:r>
      <w:r w:rsidRPr="00550DC6">
        <w:rPr>
          <w:rFonts w:cstheme="minorHAnsi"/>
          <w:b/>
          <w:bCs/>
          <w:color w:val="2F5496" w:themeColor="accent1" w:themeShade="BF"/>
          <w:lang w:val="en-AU"/>
        </w:rPr>
        <w:tab/>
      </w:r>
      <w:r w:rsidR="00FF0420" w:rsidRPr="00550DC6">
        <w:rPr>
          <w:rFonts w:cstheme="minorHAnsi"/>
          <w:b/>
          <w:bCs/>
          <w:color w:val="2F5496" w:themeColor="accent1" w:themeShade="BF"/>
          <w:lang w:val="en-AU"/>
        </w:rPr>
        <w:t xml:space="preserve">Program spending performance and burn rate, by </w:t>
      </w:r>
      <w:r w:rsidRPr="00550DC6">
        <w:rPr>
          <w:rFonts w:cstheme="minorHAnsi"/>
          <w:b/>
          <w:bCs/>
          <w:color w:val="2F5496" w:themeColor="accent1" w:themeShade="BF"/>
          <w:lang w:val="en-AU"/>
        </w:rPr>
        <w:t>fiscal year</w:t>
      </w:r>
    </w:p>
    <w:tbl>
      <w:tblPr>
        <w:tblW w:w="9629" w:type="dxa"/>
        <w:tblLayout w:type="fixed"/>
        <w:tblLook w:val="04A0" w:firstRow="1" w:lastRow="0" w:firstColumn="1" w:lastColumn="0" w:noHBand="0" w:noVBand="1"/>
      </w:tblPr>
      <w:tblGrid>
        <w:gridCol w:w="1702"/>
        <w:gridCol w:w="1321"/>
        <w:gridCol w:w="1321"/>
        <w:gridCol w:w="1321"/>
        <w:gridCol w:w="1321"/>
        <w:gridCol w:w="1321"/>
        <w:gridCol w:w="1322"/>
      </w:tblGrid>
      <w:tr w:rsidR="00A77E18" w:rsidRPr="00116773" w14:paraId="65A8A8E8" w14:textId="77777777" w:rsidTr="007A4D41">
        <w:trPr>
          <w:trHeight w:val="383"/>
        </w:trPr>
        <w:tc>
          <w:tcPr>
            <w:tcW w:w="1702" w:type="dxa"/>
            <w:vMerge w:val="restart"/>
            <w:shd w:val="clear" w:color="auto" w:fill="5B9BD5" w:themeFill="accent5"/>
            <w:vAlign w:val="center"/>
            <w:hideMark/>
          </w:tcPr>
          <w:p w14:paraId="5460D0CC" w14:textId="3BB7DD51" w:rsidR="00A77E18" w:rsidRPr="00116773" w:rsidRDefault="00A77E18" w:rsidP="009E69A0">
            <w:pPr>
              <w:pStyle w:val="tablenormal0"/>
              <w:rPr>
                <w:lang w:val="en-AU"/>
              </w:rPr>
            </w:pPr>
            <w:r w:rsidRPr="00116773">
              <w:rPr>
                <w:color w:val="auto"/>
                <w:shd w:val="clear" w:color="auto" w:fill="5B9BD5" w:themeFill="accent5"/>
                <w:lang w:val="en-AU"/>
              </w:rPr>
              <w:t>Burn Rate</w:t>
            </w:r>
            <w:r w:rsidR="00AC370E">
              <w:rPr>
                <w:color w:val="auto"/>
                <w:shd w:val="clear" w:color="auto" w:fill="5B9BD5" w:themeFill="accent5"/>
                <w:lang w:val="en-AU"/>
              </w:rPr>
              <w:t xml:space="preserve"> –</w:t>
            </w:r>
            <w:r w:rsidRPr="00116773">
              <w:rPr>
                <w:color w:val="auto"/>
                <w:lang w:val="en-AU"/>
              </w:rPr>
              <w:t>Spending Performance at the life of Program, status Dec 2021</w:t>
            </w:r>
            <w:r w:rsidR="00AC370E">
              <w:rPr>
                <w:color w:val="auto"/>
                <w:lang w:val="en-AU"/>
              </w:rPr>
              <w:t xml:space="preserve"> –</w:t>
            </w:r>
            <w:r w:rsidRPr="00116773">
              <w:rPr>
                <w:color w:val="auto"/>
                <w:lang w:val="en-AU"/>
              </w:rPr>
              <w:t xml:space="preserve"> AUD</w:t>
            </w:r>
          </w:p>
        </w:tc>
        <w:tc>
          <w:tcPr>
            <w:tcW w:w="1321" w:type="dxa"/>
            <w:vMerge w:val="restart"/>
            <w:shd w:val="clear" w:color="auto" w:fill="4472C4" w:themeFill="accent1"/>
            <w:vAlign w:val="center"/>
            <w:hideMark/>
          </w:tcPr>
          <w:p w14:paraId="21370697" w14:textId="77777777" w:rsidR="00A77E18" w:rsidRPr="00116773" w:rsidRDefault="00A77E18" w:rsidP="009E69A0">
            <w:pPr>
              <w:pStyle w:val="Tableheader"/>
              <w:rPr>
                <w:lang w:val="en-AU"/>
              </w:rPr>
            </w:pPr>
            <w:r w:rsidRPr="00116773">
              <w:rPr>
                <w:lang w:val="en-AU"/>
              </w:rPr>
              <w:t>Budget</w:t>
            </w:r>
          </w:p>
        </w:tc>
        <w:tc>
          <w:tcPr>
            <w:tcW w:w="1321" w:type="dxa"/>
            <w:tcBorders>
              <w:bottom w:val="single" w:sz="4" w:space="0" w:color="FFFFFF" w:themeColor="background1"/>
            </w:tcBorders>
            <w:shd w:val="clear" w:color="auto" w:fill="4472C4" w:themeFill="accent1"/>
            <w:vAlign w:val="center"/>
            <w:hideMark/>
          </w:tcPr>
          <w:p w14:paraId="57049895" w14:textId="77777777" w:rsidR="00A77E18" w:rsidRPr="00116773" w:rsidRDefault="00A77E18" w:rsidP="009E69A0">
            <w:pPr>
              <w:pStyle w:val="Tableheader"/>
              <w:rPr>
                <w:lang w:val="en-AU"/>
              </w:rPr>
            </w:pPr>
            <w:r w:rsidRPr="00116773">
              <w:rPr>
                <w:lang w:val="en-AU"/>
              </w:rPr>
              <w:t xml:space="preserve">Year 1 </w:t>
            </w:r>
          </w:p>
        </w:tc>
        <w:tc>
          <w:tcPr>
            <w:tcW w:w="1321" w:type="dxa"/>
            <w:tcBorders>
              <w:bottom w:val="single" w:sz="4" w:space="0" w:color="FFFFFF" w:themeColor="background1"/>
            </w:tcBorders>
            <w:shd w:val="clear" w:color="auto" w:fill="4472C4" w:themeFill="accent1"/>
            <w:vAlign w:val="center"/>
            <w:hideMark/>
          </w:tcPr>
          <w:p w14:paraId="665E8224" w14:textId="77777777" w:rsidR="00A77E18" w:rsidRPr="00116773" w:rsidRDefault="00A77E18" w:rsidP="009E69A0">
            <w:pPr>
              <w:pStyle w:val="Tableheader"/>
              <w:rPr>
                <w:lang w:val="en-AU"/>
              </w:rPr>
            </w:pPr>
            <w:r w:rsidRPr="00116773">
              <w:rPr>
                <w:lang w:val="en-AU"/>
              </w:rPr>
              <w:t xml:space="preserve">Year 2 </w:t>
            </w:r>
          </w:p>
        </w:tc>
        <w:tc>
          <w:tcPr>
            <w:tcW w:w="1321" w:type="dxa"/>
            <w:tcBorders>
              <w:bottom w:val="single" w:sz="4" w:space="0" w:color="FFFFFF" w:themeColor="background1"/>
            </w:tcBorders>
            <w:shd w:val="clear" w:color="auto" w:fill="4472C4" w:themeFill="accent1"/>
            <w:vAlign w:val="center"/>
            <w:hideMark/>
          </w:tcPr>
          <w:p w14:paraId="52B37C23" w14:textId="77777777" w:rsidR="00A77E18" w:rsidRPr="00116773" w:rsidRDefault="00A77E18" w:rsidP="009E69A0">
            <w:pPr>
              <w:pStyle w:val="Tableheader"/>
              <w:rPr>
                <w:lang w:val="en-AU"/>
              </w:rPr>
            </w:pPr>
            <w:r w:rsidRPr="00116773">
              <w:rPr>
                <w:lang w:val="en-AU"/>
              </w:rPr>
              <w:t>Year 3</w:t>
            </w:r>
          </w:p>
        </w:tc>
        <w:tc>
          <w:tcPr>
            <w:tcW w:w="1321" w:type="dxa"/>
            <w:tcBorders>
              <w:bottom w:val="single" w:sz="4" w:space="0" w:color="FFFFFF" w:themeColor="background1"/>
            </w:tcBorders>
            <w:shd w:val="clear" w:color="auto" w:fill="4472C4" w:themeFill="accent1"/>
            <w:vAlign w:val="center"/>
            <w:hideMark/>
          </w:tcPr>
          <w:p w14:paraId="4AAE3B7B" w14:textId="77777777" w:rsidR="00A77E18" w:rsidRPr="00116773" w:rsidRDefault="00A77E18" w:rsidP="009E69A0">
            <w:pPr>
              <w:pStyle w:val="Tableheader"/>
              <w:rPr>
                <w:lang w:val="en-AU"/>
              </w:rPr>
            </w:pPr>
            <w:r w:rsidRPr="00116773">
              <w:rPr>
                <w:lang w:val="en-AU"/>
              </w:rPr>
              <w:t>Year 4</w:t>
            </w:r>
          </w:p>
        </w:tc>
        <w:tc>
          <w:tcPr>
            <w:tcW w:w="1322" w:type="dxa"/>
            <w:tcBorders>
              <w:bottom w:val="single" w:sz="4" w:space="0" w:color="FFFFFF" w:themeColor="background1"/>
            </w:tcBorders>
            <w:shd w:val="clear" w:color="auto" w:fill="4472C4" w:themeFill="accent1"/>
            <w:vAlign w:val="center"/>
            <w:hideMark/>
          </w:tcPr>
          <w:p w14:paraId="192CC5B0" w14:textId="2A8F6F49" w:rsidR="00A77E18" w:rsidRPr="00116773" w:rsidRDefault="00A77E18" w:rsidP="009E69A0">
            <w:pPr>
              <w:pStyle w:val="Tableheader"/>
              <w:rPr>
                <w:lang w:val="en-AU"/>
              </w:rPr>
            </w:pPr>
            <w:r w:rsidRPr="00116773">
              <w:rPr>
                <w:lang w:val="en-AU"/>
              </w:rPr>
              <w:t>Year 5 *</w:t>
            </w:r>
          </w:p>
        </w:tc>
      </w:tr>
      <w:tr w:rsidR="00A77E18" w:rsidRPr="00116773" w14:paraId="5C7656D4" w14:textId="77777777" w:rsidTr="007A4D41">
        <w:trPr>
          <w:trHeight w:val="383"/>
        </w:trPr>
        <w:tc>
          <w:tcPr>
            <w:tcW w:w="1702" w:type="dxa"/>
            <w:vMerge/>
            <w:shd w:val="clear" w:color="auto" w:fill="5B9BD5" w:themeFill="accent5"/>
            <w:vAlign w:val="center"/>
            <w:hideMark/>
          </w:tcPr>
          <w:p w14:paraId="1264C06C" w14:textId="77777777" w:rsidR="00A77E18" w:rsidRPr="00116773" w:rsidRDefault="00A77E18" w:rsidP="009E69A0">
            <w:pPr>
              <w:pStyle w:val="tablenormal0"/>
              <w:rPr>
                <w:lang w:val="en-AU"/>
              </w:rPr>
            </w:pPr>
          </w:p>
        </w:tc>
        <w:tc>
          <w:tcPr>
            <w:tcW w:w="1321" w:type="dxa"/>
            <w:vMerge/>
            <w:shd w:val="clear" w:color="auto" w:fill="4472C4" w:themeFill="accent1"/>
            <w:vAlign w:val="center"/>
            <w:hideMark/>
          </w:tcPr>
          <w:p w14:paraId="3E36B78A" w14:textId="77777777" w:rsidR="00A77E18" w:rsidRPr="00116773" w:rsidRDefault="00A77E18" w:rsidP="009E69A0">
            <w:pPr>
              <w:pStyle w:val="Tableheader"/>
              <w:rPr>
                <w:lang w:val="en-AU"/>
              </w:rPr>
            </w:pPr>
          </w:p>
        </w:tc>
        <w:tc>
          <w:tcPr>
            <w:tcW w:w="1321" w:type="dxa"/>
            <w:tcBorders>
              <w:top w:val="single" w:sz="4" w:space="0" w:color="FFFFFF" w:themeColor="background1"/>
            </w:tcBorders>
            <w:shd w:val="clear" w:color="auto" w:fill="4472C4" w:themeFill="accent1"/>
            <w:vAlign w:val="center"/>
            <w:hideMark/>
          </w:tcPr>
          <w:p w14:paraId="542C0DD6" w14:textId="607CFB4C" w:rsidR="00A77E18" w:rsidRPr="00116773" w:rsidRDefault="00ED283C" w:rsidP="009E69A0">
            <w:pPr>
              <w:pStyle w:val="Tableheader"/>
              <w:rPr>
                <w:lang w:val="en-AU"/>
              </w:rPr>
            </w:pPr>
            <w:r>
              <w:rPr>
                <w:lang w:val="en-AU"/>
              </w:rPr>
              <w:t>FY</w:t>
            </w:r>
            <w:r w:rsidR="00A77E18" w:rsidRPr="00116773">
              <w:rPr>
                <w:lang w:val="en-AU"/>
              </w:rPr>
              <w:t>2017</w:t>
            </w:r>
            <w:r w:rsidR="00AC370E">
              <w:rPr>
                <w:lang w:val="en-AU"/>
              </w:rPr>
              <w:t>–</w:t>
            </w:r>
            <w:r w:rsidR="00A77E18" w:rsidRPr="00116773">
              <w:rPr>
                <w:lang w:val="en-AU"/>
              </w:rPr>
              <w:t>18</w:t>
            </w:r>
          </w:p>
        </w:tc>
        <w:tc>
          <w:tcPr>
            <w:tcW w:w="1321" w:type="dxa"/>
            <w:tcBorders>
              <w:top w:val="single" w:sz="4" w:space="0" w:color="FFFFFF" w:themeColor="background1"/>
            </w:tcBorders>
            <w:shd w:val="clear" w:color="auto" w:fill="4472C4" w:themeFill="accent1"/>
            <w:vAlign w:val="center"/>
            <w:hideMark/>
          </w:tcPr>
          <w:p w14:paraId="391BA961" w14:textId="129C2D18" w:rsidR="00A77E18" w:rsidRPr="00116773" w:rsidRDefault="00ED283C" w:rsidP="009E69A0">
            <w:pPr>
              <w:pStyle w:val="Tableheader"/>
              <w:rPr>
                <w:lang w:val="en-AU"/>
              </w:rPr>
            </w:pPr>
            <w:r>
              <w:rPr>
                <w:lang w:val="en-AU"/>
              </w:rPr>
              <w:t>FY</w:t>
            </w:r>
            <w:r w:rsidR="00A77E18" w:rsidRPr="00116773">
              <w:rPr>
                <w:lang w:val="en-AU"/>
              </w:rPr>
              <w:t>2018</w:t>
            </w:r>
            <w:r w:rsidR="00AC370E">
              <w:rPr>
                <w:lang w:val="en-AU"/>
              </w:rPr>
              <w:t>–</w:t>
            </w:r>
            <w:r w:rsidR="00A77E18" w:rsidRPr="00116773">
              <w:rPr>
                <w:lang w:val="en-AU"/>
              </w:rPr>
              <w:t>19</w:t>
            </w:r>
          </w:p>
        </w:tc>
        <w:tc>
          <w:tcPr>
            <w:tcW w:w="1321" w:type="dxa"/>
            <w:tcBorders>
              <w:top w:val="single" w:sz="4" w:space="0" w:color="FFFFFF" w:themeColor="background1"/>
            </w:tcBorders>
            <w:shd w:val="clear" w:color="auto" w:fill="4472C4" w:themeFill="accent1"/>
            <w:vAlign w:val="center"/>
            <w:hideMark/>
          </w:tcPr>
          <w:p w14:paraId="753DB185" w14:textId="0953873D" w:rsidR="00A77E18" w:rsidRPr="00116773" w:rsidRDefault="00ED283C" w:rsidP="009E69A0">
            <w:pPr>
              <w:pStyle w:val="Tableheader"/>
              <w:rPr>
                <w:lang w:val="en-AU"/>
              </w:rPr>
            </w:pPr>
            <w:r>
              <w:rPr>
                <w:lang w:val="en-AU"/>
              </w:rPr>
              <w:t>FY</w:t>
            </w:r>
            <w:r w:rsidR="00A77E18" w:rsidRPr="00116773">
              <w:rPr>
                <w:lang w:val="en-AU"/>
              </w:rPr>
              <w:t>2019</w:t>
            </w:r>
            <w:r w:rsidR="00AC370E">
              <w:rPr>
                <w:lang w:val="en-AU"/>
              </w:rPr>
              <w:t>–</w:t>
            </w:r>
            <w:r w:rsidR="00A77E18" w:rsidRPr="00116773">
              <w:rPr>
                <w:lang w:val="en-AU"/>
              </w:rPr>
              <w:t>20</w:t>
            </w:r>
          </w:p>
        </w:tc>
        <w:tc>
          <w:tcPr>
            <w:tcW w:w="1321" w:type="dxa"/>
            <w:tcBorders>
              <w:top w:val="single" w:sz="4" w:space="0" w:color="FFFFFF" w:themeColor="background1"/>
            </w:tcBorders>
            <w:shd w:val="clear" w:color="auto" w:fill="4472C4" w:themeFill="accent1"/>
            <w:vAlign w:val="center"/>
            <w:hideMark/>
          </w:tcPr>
          <w:p w14:paraId="5AD03FDD" w14:textId="002449BF" w:rsidR="00A77E18" w:rsidRPr="00116773" w:rsidRDefault="00ED283C" w:rsidP="009E69A0">
            <w:pPr>
              <w:pStyle w:val="Tableheader"/>
              <w:rPr>
                <w:lang w:val="en-AU"/>
              </w:rPr>
            </w:pPr>
            <w:r>
              <w:rPr>
                <w:lang w:val="en-AU"/>
              </w:rPr>
              <w:t>FY</w:t>
            </w:r>
            <w:r w:rsidR="00A77E18" w:rsidRPr="00116773">
              <w:rPr>
                <w:lang w:val="en-AU"/>
              </w:rPr>
              <w:t>2020</w:t>
            </w:r>
            <w:r w:rsidR="00AC370E">
              <w:rPr>
                <w:lang w:val="en-AU"/>
              </w:rPr>
              <w:t>–</w:t>
            </w:r>
            <w:r w:rsidR="00A77E18" w:rsidRPr="00116773">
              <w:rPr>
                <w:lang w:val="en-AU"/>
              </w:rPr>
              <w:t>21</w:t>
            </w:r>
          </w:p>
        </w:tc>
        <w:tc>
          <w:tcPr>
            <w:tcW w:w="1322" w:type="dxa"/>
            <w:tcBorders>
              <w:top w:val="single" w:sz="4" w:space="0" w:color="FFFFFF" w:themeColor="background1"/>
            </w:tcBorders>
            <w:shd w:val="clear" w:color="auto" w:fill="4472C4" w:themeFill="accent1"/>
            <w:vAlign w:val="center"/>
            <w:hideMark/>
          </w:tcPr>
          <w:p w14:paraId="022EE791" w14:textId="3FBC0F7A" w:rsidR="00A77E18" w:rsidRPr="00116773" w:rsidRDefault="00ED283C" w:rsidP="009E69A0">
            <w:pPr>
              <w:pStyle w:val="Tableheader"/>
              <w:rPr>
                <w:lang w:val="en-AU"/>
              </w:rPr>
            </w:pPr>
            <w:r>
              <w:rPr>
                <w:lang w:val="en-AU"/>
              </w:rPr>
              <w:t>FY</w:t>
            </w:r>
            <w:r w:rsidR="00A77E18" w:rsidRPr="00116773">
              <w:rPr>
                <w:lang w:val="en-AU"/>
              </w:rPr>
              <w:t>2021</w:t>
            </w:r>
            <w:r w:rsidR="00AC370E">
              <w:rPr>
                <w:lang w:val="en-AU"/>
              </w:rPr>
              <w:t>–</w:t>
            </w:r>
            <w:r w:rsidR="00A77E18" w:rsidRPr="00116773">
              <w:rPr>
                <w:lang w:val="en-AU"/>
              </w:rPr>
              <w:t>22</w:t>
            </w:r>
          </w:p>
        </w:tc>
      </w:tr>
      <w:tr w:rsidR="00A77E18" w:rsidRPr="00116773" w14:paraId="4DE359A3" w14:textId="77777777" w:rsidTr="007A4D41">
        <w:trPr>
          <w:trHeight w:val="409"/>
        </w:trPr>
        <w:tc>
          <w:tcPr>
            <w:tcW w:w="1702" w:type="dxa"/>
            <w:vMerge/>
            <w:shd w:val="clear" w:color="auto" w:fill="5B9BD5" w:themeFill="accent5"/>
            <w:vAlign w:val="center"/>
            <w:hideMark/>
          </w:tcPr>
          <w:p w14:paraId="42EDE2DA" w14:textId="77777777" w:rsidR="00A77E18" w:rsidRPr="00116773" w:rsidRDefault="00A77E18" w:rsidP="009E69A0">
            <w:pPr>
              <w:pStyle w:val="tablenormal0"/>
              <w:rPr>
                <w:lang w:val="en-AU"/>
              </w:rPr>
            </w:pPr>
          </w:p>
        </w:tc>
        <w:tc>
          <w:tcPr>
            <w:tcW w:w="1321" w:type="dxa"/>
            <w:vMerge w:val="restart"/>
            <w:shd w:val="clear" w:color="auto" w:fill="auto"/>
            <w:noWrap/>
            <w:vAlign w:val="center"/>
            <w:hideMark/>
          </w:tcPr>
          <w:p w14:paraId="3B249BE3" w14:textId="77777777" w:rsidR="00A77E18" w:rsidRPr="00116773" w:rsidRDefault="00A77E18" w:rsidP="009E69A0">
            <w:pPr>
              <w:pStyle w:val="tablenormal0"/>
              <w:jc w:val="right"/>
              <w:rPr>
                <w:lang w:val="en-AU"/>
              </w:rPr>
            </w:pPr>
            <w:r w:rsidRPr="00116773">
              <w:rPr>
                <w:lang w:val="en-AU"/>
              </w:rPr>
              <w:t xml:space="preserve">43,695,105 </w:t>
            </w:r>
          </w:p>
        </w:tc>
        <w:tc>
          <w:tcPr>
            <w:tcW w:w="1321" w:type="dxa"/>
            <w:tcBorders>
              <w:bottom w:val="single" w:sz="4" w:space="0" w:color="D9E2F3" w:themeColor="accent1" w:themeTint="33"/>
            </w:tcBorders>
            <w:shd w:val="clear" w:color="auto" w:fill="FFE599" w:themeFill="accent4" w:themeFillTint="66"/>
            <w:noWrap/>
            <w:vAlign w:val="bottom"/>
            <w:hideMark/>
          </w:tcPr>
          <w:p w14:paraId="067D3360" w14:textId="77777777" w:rsidR="00A77E18" w:rsidRPr="00116773" w:rsidRDefault="00A77E18" w:rsidP="009E69A0">
            <w:pPr>
              <w:pStyle w:val="tablenormal0"/>
              <w:jc w:val="right"/>
              <w:rPr>
                <w:lang w:val="en-AU"/>
              </w:rPr>
            </w:pPr>
            <w:r w:rsidRPr="00116773">
              <w:rPr>
                <w:lang w:val="en-AU"/>
              </w:rPr>
              <w:t xml:space="preserve">8,373,288 </w:t>
            </w:r>
          </w:p>
        </w:tc>
        <w:tc>
          <w:tcPr>
            <w:tcW w:w="1321" w:type="dxa"/>
            <w:tcBorders>
              <w:bottom w:val="single" w:sz="4" w:space="0" w:color="D9E2F3" w:themeColor="accent1" w:themeTint="33"/>
            </w:tcBorders>
            <w:shd w:val="clear" w:color="auto" w:fill="FFE599" w:themeFill="accent4" w:themeFillTint="66"/>
            <w:noWrap/>
            <w:vAlign w:val="bottom"/>
            <w:hideMark/>
          </w:tcPr>
          <w:p w14:paraId="0C28B089" w14:textId="77777777" w:rsidR="00A77E18" w:rsidRPr="00116773" w:rsidRDefault="00A77E18" w:rsidP="009E69A0">
            <w:pPr>
              <w:pStyle w:val="tablenormal0"/>
              <w:rPr>
                <w:lang w:val="en-AU"/>
              </w:rPr>
            </w:pPr>
            <w:r w:rsidRPr="00116773">
              <w:rPr>
                <w:lang w:val="en-AU"/>
              </w:rPr>
              <w:t xml:space="preserve">17,782,892 </w:t>
            </w:r>
          </w:p>
        </w:tc>
        <w:tc>
          <w:tcPr>
            <w:tcW w:w="1321" w:type="dxa"/>
            <w:tcBorders>
              <w:bottom w:val="single" w:sz="4" w:space="0" w:color="D9E2F3" w:themeColor="accent1" w:themeTint="33"/>
            </w:tcBorders>
            <w:shd w:val="clear" w:color="auto" w:fill="FFE599" w:themeFill="accent4" w:themeFillTint="66"/>
            <w:noWrap/>
            <w:vAlign w:val="bottom"/>
            <w:hideMark/>
          </w:tcPr>
          <w:p w14:paraId="10093643" w14:textId="77777777" w:rsidR="00A77E18" w:rsidRPr="00116773" w:rsidRDefault="00A77E18" w:rsidP="009E69A0">
            <w:pPr>
              <w:pStyle w:val="tablenormal0"/>
              <w:jc w:val="right"/>
              <w:rPr>
                <w:lang w:val="en-AU"/>
              </w:rPr>
            </w:pPr>
            <w:r w:rsidRPr="00116773">
              <w:rPr>
                <w:lang w:val="en-AU"/>
              </w:rPr>
              <w:t xml:space="preserve">26,898,642 </w:t>
            </w:r>
          </w:p>
        </w:tc>
        <w:tc>
          <w:tcPr>
            <w:tcW w:w="1321" w:type="dxa"/>
            <w:tcBorders>
              <w:bottom w:val="single" w:sz="4" w:space="0" w:color="D9E2F3" w:themeColor="accent1" w:themeTint="33"/>
            </w:tcBorders>
            <w:shd w:val="clear" w:color="auto" w:fill="FFE599" w:themeFill="accent4" w:themeFillTint="66"/>
            <w:noWrap/>
            <w:vAlign w:val="bottom"/>
            <w:hideMark/>
          </w:tcPr>
          <w:p w14:paraId="4C736E8C" w14:textId="77777777" w:rsidR="00A77E18" w:rsidRPr="00116773" w:rsidRDefault="00A77E18" w:rsidP="009E69A0">
            <w:pPr>
              <w:pStyle w:val="tablenormal0"/>
              <w:jc w:val="right"/>
              <w:rPr>
                <w:lang w:val="en-AU"/>
              </w:rPr>
            </w:pPr>
            <w:r w:rsidRPr="00116773">
              <w:rPr>
                <w:lang w:val="en-AU"/>
              </w:rPr>
              <w:t xml:space="preserve">34,988,602 </w:t>
            </w:r>
          </w:p>
        </w:tc>
        <w:tc>
          <w:tcPr>
            <w:tcW w:w="1322" w:type="dxa"/>
            <w:tcBorders>
              <w:bottom w:val="single" w:sz="4" w:space="0" w:color="D9E2F3" w:themeColor="accent1" w:themeTint="33"/>
            </w:tcBorders>
            <w:shd w:val="clear" w:color="auto" w:fill="auto"/>
            <w:noWrap/>
            <w:vAlign w:val="bottom"/>
            <w:hideMark/>
          </w:tcPr>
          <w:p w14:paraId="0364D245" w14:textId="77777777" w:rsidR="00A77E18" w:rsidRPr="00116773" w:rsidRDefault="00A77E18" w:rsidP="009E69A0">
            <w:pPr>
              <w:pStyle w:val="tablenormal0"/>
              <w:jc w:val="right"/>
              <w:rPr>
                <w:lang w:val="en-AU"/>
              </w:rPr>
            </w:pPr>
            <w:r w:rsidRPr="00116773">
              <w:rPr>
                <w:lang w:val="en-AU"/>
              </w:rPr>
              <w:t xml:space="preserve">43,419,102 </w:t>
            </w:r>
          </w:p>
        </w:tc>
      </w:tr>
      <w:tr w:rsidR="00A77E18" w:rsidRPr="00116773" w14:paraId="6B584218" w14:textId="77777777" w:rsidTr="007A4D41">
        <w:trPr>
          <w:trHeight w:val="383"/>
        </w:trPr>
        <w:tc>
          <w:tcPr>
            <w:tcW w:w="1702" w:type="dxa"/>
            <w:vMerge/>
            <w:shd w:val="clear" w:color="auto" w:fill="5B9BD5" w:themeFill="accent5"/>
            <w:vAlign w:val="center"/>
            <w:hideMark/>
          </w:tcPr>
          <w:p w14:paraId="25F2A160" w14:textId="77777777" w:rsidR="00A77E18" w:rsidRPr="00116773" w:rsidRDefault="00A77E18" w:rsidP="009E69A0">
            <w:pPr>
              <w:pStyle w:val="tablenormal0"/>
              <w:rPr>
                <w:lang w:val="en-AU"/>
              </w:rPr>
            </w:pPr>
          </w:p>
        </w:tc>
        <w:tc>
          <w:tcPr>
            <w:tcW w:w="1321" w:type="dxa"/>
            <w:vMerge/>
            <w:tcBorders>
              <w:bottom w:val="single" w:sz="4" w:space="0" w:color="9CC2E5" w:themeColor="accent5" w:themeTint="99"/>
            </w:tcBorders>
            <w:vAlign w:val="center"/>
            <w:hideMark/>
          </w:tcPr>
          <w:p w14:paraId="6825AD93" w14:textId="77777777" w:rsidR="00A77E18" w:rsidRPr="00116773" w:rsidRDefault="00A77E18" w:rsidP="009E69A0">
            <w:pPr>
              <w:pStyle w:val="tablenormal0"/>
              <w:jc w:val="right"/>
              <w:rPr>
                <w:lang w:val="en-AU"/>
              </w:rPr>
            </w:pPr>
          </w:p>
        </w:tc>
        <w:tc>
          <w:tcPr>
            <w:tcW w:w="1321" w:type="dxa"/>
            <w:tcBorders>
              <w:top w:val="single" w:sz="4" w:space="0" w:color="D9E2F3" w:themeColor="accent1" w:themeTint="33"/>
              <w:bottom w:val="single" w:sz="4" w:space="0" w:color="9CC2E5" w:themeColor="accent5" w:themeTint="99"/>
            </w:tcBorders>
            <w:shd w:val="clear" w:color="auto" w:fill="B4C6E7" w:themeFill="accent1" w:themeFillTint="66"/>
            <w:noWrap/>
            <w:vAlign w:val="bottom"/>
            <w:hideMark/>
          </w:tcPr>
          <w:p w14:paraId="0880C81B" w14:textId="77777777" w:rsidR="00A77E18" w:rsidRPr="00116773" w:rsidRDefault="00A77E18" w:rsidP="009E69A0">
            <w:pPr>
              <w:pStyle w:val="tablenormal0"/>
              <w:jc w:val="right"/>
              <w:rPr>
                <w:b/>
                <w:bCs/>
                <w:lang w:val="en-AU"/>
              </w:rPr>
            </w:pPr>
            <w:r w:rsidRPr="00116773">
              <w:rPr>
                <w:b/>
                <w:bCs/>
                <w:lang w:val="en-AU"/>
              </w:rPr>
              <w:t>19%</w:t>
            </w:r>
          </w:p>
        </w:tc>
        <w:tc>
          <w:tcPr>
            <w:tcW w:w="1321" w:type="dxa"/>
            <w:tcBorders>
              <w:top w:val="single" w:sz="4" w:space="0" w:color="D9E2F3" w:themeColor="accent1" w:themeTint="33"/>
              <w:bottom w:val="single" w:sz="4" w:space="0" w:color="9CC2E5" w:themeColor="accent5" w:themeTint="99"/>
            </w:tcBorders>
            <w:shd w:val="clear" w:color="auto" w:fill="B4C6E7" w:themeFill="accent1" w:themeFillTint="66"/>
            <w:noWrap/>
            <w:vAlign w:val="bottom"/>
            <w:hideMark/>
          </w:tcPr>
          <w:p w14:paraId="4F897645" w14:textId="77777777" w:rsidR="00A77E18" w:rsidRPr="00116773" w:rsidRDefault="00A77E18" w:rsidP="009E69A0">
            <w:pPr>
              <w:pStyle w:val="tablenormal0"/>
              <w:jc w:val="right"/>
              <w:rPr>
                <w:b/>
                <w:bCs/>
                <w:lang w:val="en-AU"/>
              </w:rPr>
            </w:pPr>
            <w:r w:rsidRPr="00116773">
              <w:rPr>
                <w:b/>
                <w:bCs/>
                <w:lang w:val="en-AU"/>
              </w:rPr>
              <w:t>41%</w:t>
            </w:r>
          </w:p>
        </w:tc>
        <w:tc>
          <w:tcPr>
            <w:tcW w:w="1321" w:type="dxa"/>
            <w:tcBorders>
              <w:top w:val="single" w:sz="4" w:space="0" w:color="D9E2F3" w:themeColor="accent1" w:themeTint="33"/>
              <w:bottom w:val="single" w:sz="4" w:space="0" w:color="9CC2E5" w:themeColor="accent5" w:themeTint="99"/>
            </w:tcBorders>
            <w:shd w:val="clear" w:color="auto" w:fill="B4C6E7" w:themeFill="accent1" w:themeFillTint="66"/>
            <w:noWrap/>
            <w:vAlign w:val="bottom"/>
            <w:hideMark/>
          </w:tcPr>
          <w:p w14:paraId="678B1353" w14:textId="77777777" w:rsidR="00A77E18" w:rsidRPr="00116773" w:rsidRDefault="00A77E18" w:rsidP="009E69A0">
            <w:pPr>
              <w:pStyle w:val="tablenormal0"/>
              <w:jc w:val="right"/>
              <w:rPr>
                <w:b/>
                <w:bCs/>
                <w:lang w:val="en-AU"/>
              </w:rPr>
            </w:pPr>
            <w:r w:rsidRPr="00116773">
              <w:rPr>
                <w:b/>
                <w:bCs/>
                <w:lang w:val="en-AU"/>
              </w:rPr>
              <w:t>62%</w:t>
            </w:r>
          </w:p>
        </w:tc>
        <w:tc>
          <w:tcPr>
            <w:tcW w:w="1321" w:type="dxa"/>
            <w:tcBorders>
              <w:top w:val="single" w:sz="4" w:space="0" w:color="D9E2F3" w:themeColor="accent1" w:themeTint="33"/>
              <w:bottom w:val="single" w:sz="4" w:space="0" w:color="9CC2E5" w:themeColor="accent5" w:themeTint="99"/>
            </w:tcBorders>
            <w:shd w:val="clear" w:color="auto" w:fill="B4C6E7" w:themeFill="accent1" w:themeFillTint="66"/>
            <w:noWrap/>
            <w:vAlign w:val="bottom"/>
            <w:hideMark/>
          </w:tcPr>
          <w:p w14:paraId="5D714452" w14:textId="77777777" w:rsidR="00A77E18" w:rsidRPr="00116773" w:rsidRDefault="00A77E18" w:rsidP="009E69A0">
            <w:pPr>
              <w:pStyle w:val="tablenormal0"/>
              <w:jc w:val="right"/>
              <w:rPr>
                <w:b/>
                <w:bCs/>
                <w:lang w:val="en-AU"/>
              </w:rPr>
            </w:pPr>
            <w:r w:rsidRPr="00116773">
              <w:rPr>
                <w:b/>
                <w:bCs/>
                <w:lang w:val="en-AU"/>
              </w:rPr>
              <w:t>80%</w:t>
            </w:r>
          </w:p>
        </w:tc>
        <w:tc>
          <w:tcPr>
            <w:tcW w:w="1322" w:type="dxa"/>
            <w:tcBorders>
              <w:top w:val="single" w:sz="4" w:space="0" w:color="D9E2F3" w:themeColor="accent1" w:themeTint="33"/>
              <w:bottom w:val="single" w:sz="4" w:space="0" w:color="9CC2E5" w:themeColor="accent5" w:themeTint="99"/>
            </w:tcBorders>
            <w:shd w:val="clear" w:color="auto" w:fill="B4C6E7" w:themeFill="accent1" w:themeFillTint="66"/>
            <w:noWrap/>
            <w:vAlign w:val="bottom"/>
            <w:hideMark/>
          </w:tcPr>
          <w:p w14:paraId="5D56F094" w14:textId="77777777" w:rsidR="00A77E18" w:rsidRPr="00116773" w:rsidRDefault="00A77E18" w:rsidP="009E69A0">
            <w:pPr>
              <w:pStyle w:val="tablenormal0"/>
              <w:jc w:val="right"/>
              <w:rPr>
                <w:b/>
                <w:bCs/>
                <w:lang w:val="en-AU"/>
              </w:rPr>
            </w:pPr>
            <w:r w:rsidRPr="00116773">
              <w:rPr>
                <w:b/>
                <w:bCs/>
                <w:lang w:val="en-AU"/>
              </w:rPr>
              <w:t>99%</w:t>
            </w:r>
          </w:p>
        </w:tc>
      </w:tr>
    </w:tbl>
    <w:p w14:paraId="33EC74E0" w14:textId="7B9B1E41" w:rsidR="00A77E18" w:rsidRDefault="00A77E18" w:rsidP="009E69A0">
      <w:pPr>
        <w:pStyle w:val="tablesource"/>
        <w:spacing w:before="120"/>
        <w:rPr>
          <w:sz w:val="22"/>
          <w:lang w:val="en-AU"/>
        </w:rPr>
      </w:pPr>
      <w:r w:rsidRPr="0061115F">
        <w:rPr>
          <w:sz w:val="22"/>
          <w:lang w:val="en-AU"/>
        </w:rPr>
        <w:t>* including forecast Jan</w:t>
      </w:r>
      <w:r w:rsidR="00AC370E" w:rsidRPr="0061115F">
        <w:rPr>
          <w:sz w:val="22"/>
          <w:lang w:val="en-AU"/>
        </w:rPr>
        <w:t>–</w:t>
      </w:r>
      <w:r w:rsidRPr="0061115F">
        <w:rPr>
          <w:sz w:val="22"/>
          <w:lang w:val="en-AU"/>
        </w:rPr>
        <w:t>Jun 2022</w:t>
      </w:r>
    </w:p>
    <w:p w14:paraId="70AB7ABC" w14:textId="77777777" w:rsidR="004A5A31" w:rsidRPr="0061115F" w:rsidRDefault="004A5A31" w:rsidP="009E69A0">
      <w:pPr>
        <w:pStyle w:val="tablesource"/>
        <w:spacing w:before="120"/>
        <w:rPr>
          <w:sz w:val="22"/>
          <w:lang w:val="en-AU"/>
        </w:rPr>
      </w:pPr>
    </w:p>
    <w:p w14:paraId="0499EEEB" w14:textId="6DBAA14B" w:rsidR="001130BD" w:rsidRPr="00116773" w:rsidRDefault="001130BD" w:rsidP="009E69A0">
      <w:pPr>
        <w:spacing w:line="240" w:lineRule="auto"/>
        <w:rPr>
          <w:lang w:val="en-AU"/>
        </w:rPr>
      </w:pPr>
      <w:r>
        <w:rPr>
          <w:noProof/>
        </w:rPr>
        <w:drawing>
          <wp:inline distT="0" distB="0" distL="0" distR="0" wp14:anchorId="2BCAA253" wp14:editId="7869E0E1">
            <wp:extent cx="6120130" cy="2479675"/>
            <wp:effectExtent l="0" t="0" r="0" b="0"/>
            <wp:docPr id="901821353" name="Picture 901821353" descr="Chart of Project Spending Trajectory since July 2017 to June 2022:&#10;1. Year one as much as AUD 8,373,288&#10;2. Year two as much as AUD 17,782,892&#10;3. Year three as much as AUD 26,898,642&#10;4. Year four as much as AUD 34,988,602&#10;5. Year five as much as AUD 43,419,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Chart of Project Spending Trajectory since July 2017 to June 2022:&#10;1. Year one as much as AUD 8,373,288&#10;2. Year two as much as AUD 17,782,892&#10;3. Year three as much as AUD 26,898,642&#10;4. Year four as much as AUD 34,988,602&#10;5. Year five as much as AUD 43,419,102"/>
                    <pic:cNvPicPr/>
                  </pic:nvPicPr>
                  <pic:blipFill>
                    <a:blip r:embed="rId102"/>
                    <a:stretch>
                      <a:fillRect/>
                    </a:stretch>
                  </pic:blipFill>
                  <pic:spPr>
                    <a:xfrm>
                      <a:off x="0" y="0"/>
                      <a:ext cx="6120130" cy="2479675"/>
                    </a:xfrm>
                    <a:prstGeom prst="rect">
                      <a:avLst/>
                    </a:prstGeom>
                  </pic:spPr>
                </pic:pic>
              </a:graphicData>
            </a:graphic>
          </wp:inline>
        </w:drawing>
      </w:r>
    </w:p>
    <w:p w14:paraId="0D7B9175" w14:textId="77777777" w:rsidR="004A5A31" w:rsidRDefault="004A5A31" w:rsidP="008957E1">
      <w:pPr>
        <w:spacing w:line="240" w:lineRule="auto"/>
        <w:rPr>
          <w:rFonts w:cstheme="minorHAnsi"/>
          <w:b/>
          <w:bCs/>
          <w:color w:val="2F5496" w:themeColor="accent1" w:themeShade="BF"/>
          <w:lang w:val="en-AU"/>
        </w:rPr>
      </w:pPr>
    </w:p>
    <w:p w14:paraId="121C485F" w14:textId="3A669C00" w:rsidR="008957E1" w:rsidRPr="00550DC6" w:rsidRDefault="008957E1" w:rsidP="008957E1">
      <w:pPr>
        <w:spacing w:line="240" w:lineRule="auto"/>
        <w:rPr>
          <w:rFonts w:cstheme="minorHAnsi"/>
          <w:b/>
          <w:bCs/>
          <w:color w:val="2F5496" w:themeColor="accent1" w:themeShade="BF"/>
          <w:lang w:val="en-AU"/>
        </w:rPr>
      </w:pPr>
      <w:r w:rsidRPr="00550DC6">
        <w:rPr>
          <w:rFonts w:cstheme="minorHAnsi"/>
          <w:b/>
          <w:bCs/>
          <w:color w:val="2F5496" w:themeColor="accent1" w:themeShade="BF"/>
          <w:lang w:val="en-AU"/>
        </w:rPr>
        <w:t>Table A.4.</w:t>
      </w:r>
      <w:r w:rsidRPr="00550DC6">
        <w:rPr>
          <w:rFonts w:cstheme="minorHAnsi"/>
          <w:b/>
          <w:bCs/>
          <w:color w:val="2F5496" w:themeColor="accent1" w:themeShade="BF"/>
          <w:lang w:val="en-AU"/>
        </w:rPr>
        <w:tab/>
        <w:t>Summary of annual breakdown of spending based on head contract line items</w:t>
      </w:r>
    </w:p>
    <w:tbl>
      <w:tblPr>
        <w:tblW w:w="0" w:type="auto"/>
        <w:tblBorders>
          <w:insideH w:val="single" w:sz="2" w:space="0" w:color="8EAADB" w:themeColor="accent1" w:themeTint="99"/>
        </w:tblBorders>
        <w:tblLayout w:type="fixed"/>
        <w:tblLook w:val="04A0" w:firstRow="1" w:lastRow="0" w:firstColumn="1" w:lastColumn="0" w:noHBand="0" w:noVBand="1"/>
      </w:tblPr>
      <w:tblGrid>
        <w:gridCol w:w="2410"/>
        <w:gridCol w:w="1134"/>
        <w:gridCol w:w="1134"/>
        <w:gridCol w:w="1276"/>
        <w:gridCol w:w="1134"/>
        <w:gridCol w:w="1276"/>
        <w:gridCol w:w="1274"/>
      </w:tblGrid>
      <w:tr w:rsidR="008957E1" w:rsidRPr="00C21874" w14:paraId="73DB778C" w14:textId="77777777" w:rsidTr="0052234E">
        <w:tc>
          <w:tcPr>
            <w:tcW w:w="2410" w:type="dxa"/>
            <w:tcBorders>
              <w:top w:val="nil"/>
              <w:bottom w:val="single" w:sz="2" w:space="0" w:color="8EAADB" w:themeColor="accent1" w:themeTint="99"/>
              <w:right w:val="single" w:sz="4" w:space="0" w:color="F2F2F2" w:themeColor="background1" w:themeShade="F2"/>
            </w:tcBorders>
            <w:shd w:val="clear" w:color="auto" w:fill="4472C4"/>
            <w:noWrap/>
            <w:vAlign w:val="center"/>
            <w:hideMark/>
          </w:tcPr>
          <w:p w14:paraId="62112B18" w14:textId="77777777" w:rsidR="008957E1" w:rsidRPr="001F60FE" w:rsidRDefault="008957E1" w:rsidP="0052234E">
            <w:pPr>
              <w:spacing w:before="60" w:after="60" w:line="240" w:lineRule="auto"/>
              <w:jc w:val="left"/>
              <w:rPr>
                <w:rFonts w:ascii="Calibri" w:eastAsia="Times New Roman" w:hAnsi="Calibri" w:cs="Calibri"/>
                <w:b/>
                <w:bCs/>
                <w:color w:val="FFFFFF" w:themeColor="background1"/>
                <w:sz w:val="20"/>
                <w:szCs w:val="20"/>
                <w:lang w:val="en-GB" w:eastAsia="en-GB"/>
              </w:rPr>
            </w:pPr>
            <w:r w:rsidRPr="001F60FE">
              <w:rPr>
                <w:rFonts w:ascii="Calibri" w:eastAsia="Times New Roman" w:hAnsi="Calibri" w:cs="Calibri"/>
                <w:b/>
                <w:bCs/>
                <w:color w:val="FFFFFF" w:themeColor="background1"/>
                <w:sz w:val="20"/>
                <w:szCs w:val="20"/>
                <w:lang w:val="en-GB" w:eastAsia="en-GB"/>
              </w:rPr>
              <w:t>Contractual line items</w:t>
            </w:r>
          </w:p>
        </w:tc>
        <w:tc>
          <w:tcPr>
            <w:tcW w:w="1134" w:type="dxa"/>
            <w:tcBorders>
              <w:top w:val="nil"/>
              <w:left w:val="single" w:sz="4" w:space="0" w:color="F2F2F2" w:themeColor="background1" w:themeShade="F2"/>
              <w:bottom w:val="single" w:sz="2" w:space="0" w:color="8EAADB" w:themeColor="accent1" w:themeTint="99"/>
              <w:right w:val="single" w:sz="4" w:space="0" w:color="F2F2F2" w:themeColor="background1" w:themeShade="F2"/>
            </w:tcBorders>
            <w:shd w:val="clear" w:color="auto" w:fill="4472C4"/>
            <w:vAlign w:val="center"/>
            <w:hideMark/>
          </w:tcPr>
          <w:p w14:paraId="47AF159B" w14:textId="77777777" w:rsidR="008957E1" w:rsidRPr="001F60FE" w:rsidRDefault="008957E1" w:rsidP="0052234E">
            <w:pPr>
              <w:spacing w:before="60" w:after="60" w:line="240" w:lineRule="auto"/>
              <w:jc w:val="center"/>
              <w:rPr>
                <w:rFonts w:ascii="Calibri" w:eastAsia="Times New Roman" w:hAnsi="Calibri" w:cs="Calibri"/>
                <w:b/>
                <w:bCs/>
                <w:color w:val="FFFFFF" w:themeColor="background1"/>
                <w:sz w:val="20"/>
                <w:szCs w:val="20"/>
                <w:lang w:val="en-GB" w:eastAsia="en-GB"/>
              </w:rPr>
            </w:pPr>
            <w:r w:rsidRPr="001F60FE">
              <w:rPr>
                <w:rFonts w:ascii="Calibri" w:eastAsia="Times New Roman" w:hAnsi="Calibri" w:cs="Calibri"/>
                <w:b/>
                <w:bCs/>
                <w:color w:val="FFFFFF" w:themeColor="background1"/>
                <w:sz w:val="20"/>
                <w:szCs w:val="20"/>
                <w:lang w:val="en-GB" w:eastAsia="en-GB"/>
              </w:rPr>
              <w:t xml:space="preserve">Actual spending </w:t>
            </w:r>
            <w:r w:rsidRPr="001F60FE">
              <w:rPr>
                <w:rFonts w:ascii="Calibri" w:eastAsia="Times New Roman" w:hAnsi="Calibri" w:cs="Calibri"/>
                <w:b/>
                <w:bCs/>
                <w:color w:val="FFFFFF" w:themeColor="background1"/>
                <w:sz w:val="20"/>
                <w:szCs w:val="20"/>
                <w:lang w:val="en-GB" w:eastAsia="en-GB"/>
              </w:rPr>
              <w:br/>
            </w:r>
            <w:r>
              <w:rPr>
                <w:rFonts w:ascii="Calibri" w:eastAsia="Times New Roman" w:hAnsi="Calibri" w:cs="Calibri"/>
                <w:b/>
                <w:bCs/>
                <w:color w:val="FFFFFF" w:themeColor="background1"/>
                <w:sz w:val="20"/>
                <w:szCs w:val="20"/>
                <w:lang w:val="en-GB" w:eastAsia="en-GB"/>
              </w:rPr>
              <w:t>Y</w:t>
            </w:r>
            <w:r w:rsidRPr="001F60FE">
              <w:rPr>
                <w:rFonts w:ascii="Calibri" w:eastAsia="Times New Roman" w:hAnsi="Calibri" w:cs="Calibri"/>
                <w:b/>
                <w:bCs/>
                <w:color w:val="FFFFFF" w:themeColor="background1"/>
                <w:sz w:val="20"/>
                <w:szCs w:val="20"/>
                <w:lang w:val="en-GB" w:eastAsia="en-GB"/>
              </w:rPr>
              <w:t>ear 1</w:t>
            </w:r>
          </w:p>
        </w:tc>
        <w:tc>
          <w:tcPr>
            <w:tcW w:w="1134" w:type="dxa"/>
            <w:tcBorders>
              <w:top w:val="nil"/>
              <w:left w:val="single" w:sz="4" w:space="0" w:color="F2F2F2" w:themeColor="background1" w:themeShade="F2"/>
              <w:bottom w:val="single" w:sz="2" w:space="0" w:color="8EAADB" w:themeColor="accent1" w:themeTint="99"/>
              <w:right w:val="single" w:sz="4" w:space="0" w:color="F2F2F2" w:themeColor="background1" w:themeShade="F2"/>
            </w:tcBorders>
            <w:shd w:val="clear" w:color="auto" w:fill="4472C4"/>
            <w:vAlign w:val="center"/>
            <w:hideMark/>
          </w:tcPr>
          <w:p w14:paraId="22DCA5A4" w14:textId="77777777" w:rsidR="008957E1" w:rsidRPr="001F60FE" w:rsidRDefault="008957E1" w:rsidP="0052234E">
            <w:pPr>
              <w:spacing w:before="60" w:after="60" w:line="240" w:lineRule="auto"/>
              <w:jc w:val="center"/>
              <w:rPr>
                <w:rFonts w:ascii="Calibri" w:eastAsia="Times New Roman" w:hAnsi="Calibri" w:cs="Calibri"/>
                <w:b/>
                <w:bCs/>
                <w:color w:val="FFFFFF" w:themeColor="background1"/>
                <w:sz w:val="20"/>
                <w:szCs w:val="20"/>
                <w:lang w:val="en-GB" w:eastAsia="en-GB"/>
              </w:rPr>
            </w:pPr>
            <w:r w:rsidRPr="001F60FE">
              <w:rPr>
                <w:rFonts w:ascii="Calibri" w:eastAsia="Times New Roman" w:hAnsi="Calibri" w:cs="Calibri"/>
                <w:b/>
                <w:bCs/>
                <w:color w:val="FFFFFF" w:themeColor="background1"/>
                <w:sz w:val="20"/>
                <w:szCs w:val="20"/>
                <w:lang w:val="en-GB" w:eastAsia="en-GB"/>
              </w:rPr>
              <w:t xml:space="preserve">Actual spending </w:t>
            </w:r>
            <w:r w:rsidRPr="001F60FE">
              <w:rPr>
                <w:rFonts w:ascii="Calibri" w:eastAsia="Times New Roman" w:hAnsi="Calibri" w:cs="Calibri"/>
                <w:b/>
                <w:bCs/>
                <w:color w:val="FFFFFF" w:themeColor="background1"/>
                <w:sz w:val="20"/>
                <w:szCs w:val="20"/>
                <w:lang w:val="en-GB" w:eastAsia="en-GB"/>
              </w:rPr>
              <w:br/>
            </w:r>
            <w:r>
              <w:rPr>
                <w:rFonts w:ascii="Calibri" w:eastAsia="Times New Roman" w:hAnsi="Calibri" w:cs="Calibri"/>
                <w:b/>
                <w:bCs/>
                <w:color w:val="FFFFFF" w:themeColor="background1"/>
                <w:sz w:val="20"/>
                <w:szCs w:val="20"/>
                <w:lang w:val="en-GB" w:eastAsia="en-GB"/>
              </w:rPr>
              <w:t>Y</w:t>
            </w:r>
            <w:r w:rsidRPr="001F60FE">
              <w:rPr>
                <w:rFonts w:ascii="Calibri" w:eastAsia="Times New Roman" w:hAnsi="Calibri" w:cs="Calibri"/>
                <w:b/>
                <w:bCs/>
                <w:color w:val="FFFFFF" w:themeColor="background1"/>
                <w:sz w:val="20"/>
                <w:szCs w:val="20"/>
                <w:lang w:val="en-GB" w:eastAsia="en-GB"/>
              </w:rPr>
              <w:t>ear 2</w:t>
            </w:r>
          </w:p>
        </w:tc>
        <w:tc>
          <w:tcPr>
            <w:tcW w:w="1276" w:type="dxa"/>
            <w:tcBorders>
              <w:top w:val="nil"/>
              <w:left w:val="single" w:sz="4" w:space="0" w:color="F2F2F2" w:themeColor="background1" w:themeShade="F2"/>
              <w:bottom w:val="single" w:sz="2" w:space="0" w:color="8EAADB" w:themeColor="accent1" w:themeTint="99"/>
              <w:right w:val="single" w:sz="4" w:space="0" w:color="F2F2F2" w:themeColor="background1" w:themeShade="F2"/>
            </w:tcBorders>
            <w:shd w:val="clear" w:color="auto" w:fill="4472C4"/>
            <w:vAlign w:val="center"/>
            <w:hideMark/>
          </w:tcPr>
          <w:p w14:paraId="05CB3F40" w14:textId="77777777" w:rsidR="008957E1" w:rsidRPr="001F60FE" w:rsidRDefault="008957E1" w:rsidP="0052234E">
            <w:pPr>
              <w:spacing w:before="60" w:after="60" w:line="240" w:lineRule="auto"/>
              <w:jc w:val="center"/>
              <w:rPr>
                <w:rFonts w:ascii="Calibri" w:eastAsia="Times New Roman" w:hAnsi="Calibri" w:cs="Calibri"/>
                <w:b/>
                <w:bCs/>
                <w:color w:val="FFFFFF" w:themeColor="background1"/>
                <w:sz w:val="20"/>
                <w:szCs w:val="20"/>
                <w:lang w:val="en-GB" w:eastAsia="en-GB"/>
              </w:rPr>
            </w:pPr>
            <w:r w:rsidRPr="001F60FE">
              <w:rPr>
                <w:rFonts w:ascii="Calibri" w:eastAsia="Times New Roman" w:hAnsi="Calibri" w:cs="Calibri"/>
                <w:b/>
                <w:bCs/>
                <w:color w:val="FFFFFF" w:themeColor="background1"/>
                <w:sz w:val="20"/>
                <w:szCs w:val="20"/>
                <w:lang w:val="en-GB" w:eastAsia="en-GB"/>
              </w:rPr>
              <w:t xml:space="preserve">Actual spending </w:t>
            </w:r>
            <w:r w:rsidRPr="001F60FE">
              <w:rPr>
                <w:rFonts w:ascii="Calibri" w:eastAsia="Times New Roman" w:hAnsi="Calibri" w:cs="Calibri"/>
                <w:b/>
                <w:bCs/>
                <w:color w:val="FFFFFF" w:themeColor="background1"/>
                <w:sz w:val="20"/>
                <w:szCs w:val="20"/>
                <w:lang w:val="en-GB" w:eastAsia="en-GB"/>
              </w:rPr>
              <w:br/>
            </w:r>
            <w:r>
              <w:rPr>
                <w:rFonts w:ascii="Calibri" w:eastAsia="Times New Roman" w:hAnsi="Calibri" w:cs="Calibri"/>
                <w:b/>
                <w:bCs/>
                <w:color w:val="FFFFFF" w:themeColor="background1"/>
                <w:sz w:val="20"/>
                <w:szCs w:val="20"/>
                <w:lang w:val="en-GB" w:eastAsia="en-GB"/>
              </w:rPr>
              <w:t>Y</w:t>
            </w:r>
            <w:r w:rsidRPr="001F60FE">
              <w:rPr>
                <w:rFonts w:ascii="Calibri" w:eastAsia="Times New Roman" w:hAnsi="Calibri" w:cs="Calibri"/>
                <w:b/>
                <w:bCs/>
                <w:color w:val="FFFFFF" w:themeColor="background1"/>
                <w:sz w:val="20"/>
                <w:szCs w:val="20"/>
                <w:lang w:val="en-GB" w:eastAsia="en-GB"/>
              </w:rPr>
              <w:t>ear 3</w:t>
            </w:r>
          </w:p>
        </w:tc>
        <w:tc>
          <w:tcPr>
            <w:tcW w:w="1134" w:type="dxa"/>
            <w:tcBorders>
              <w:top w:val="nil"/>
              <w:left w:val="single" w:sz="4" w:space="0" w:color="F2F2F2" w:themeColor="background1" w:themeShade="F2"/>
              <w:bottom w:val="single" w:sz="2" w:space="0" w:color="8EAADB" w:themeColor="accent1" w:themeTint="99"/>
              <w:right w:val="single" w:sz="4" w:space="0" w:color="F2F2F2" w:themeColor="background1" w:themeShade="F2"/>
            </w:tcBorders>
            <w:shd w:val="clear" w:color="auto" w:fill="4472C4"/>
            <w:vAlign w:val="center"/>
            <w:hideMark/>
          </w:tcPr>
          <w:p w14:paraId="61463657" w14:textId="77777777" w:rsidR="008957E1" w:rsidRPr="001F60FE" w:rsidRDefault="008957E1" w:rsidP="0052234E">
            <w:pPr>
              <w:spacing w:before="60" w:after="60" w:line="240" w:lineRule="auto"/>
              <w:jc w:val="center"/>
              <w:rPr>
                <w:rFonts w:ascii="Calibri" w:eastAsia="Times New Roman" w:hAnsi="Calibri" w:cs="Calibri"/>
                <w:b/>
                <w:bCs/>
                <w:color w:val="FFFFFF" w:themeColor="background1"/>
                <w:sz w:val="20"/>
                <w:szCs w:val="20"/>
                <w:lang w:val="en-GB" w:eastAsia="en-GB"/>
              </w:rPr>
            </w:pPr>
            <w:r w:rsidRPr="001F60FE">
              <w:rPr>
                <w:rFonts w:ascii="Calibri" w:eastAsia="Times New Roman" w:hAnsi="Calibri" w:cs="Calibri"/>
                <w:b/>
                <w:bCs/>
                <w:color w:val="FFFFFF" w:themeColor="background1"/>
                <w:sz w:val="20"/>
                <w:szCs w:val="20"/>
                <w:lang w:val="en-GB" w:eastAsia="en-GB"/>
              </w:rPr>
              <w:t xml:space="preserve">Actual spending </w:t>
            </w:r>
            <w:r w:rsidRPr="001F60FE">
              <w:rPr>
                <w:rFonts w:ascii="Calibri" w:eastAsia="Times New Roman" w:hAnsi="Calibri" w:cs="Calibri"/>
                <w:b/>
                <w:bCs/>
                <w:color w:val="FFFFFF" w:themeColor="background1"/>
                <w:sz w:val="20"/>
                <w:szCs w:val="20"/>
                <w:lang w:val="en-GB" w:eastAsia="en-GB"/>
              </w:rPr>
              <w:br/>
            </w:r>
            <w:r>
              <w:rPr>
                <w:rFonts w:ascii="Calibri" w:eastAsia="Times New Roman" w:hAnsi="Calibri" w:cs="Calibri"/>
                <w:b/>
                <w:bCs/>
                <w:color w:val="FFFFFF" w:themeColor="background1"/>
                <w:sz w:val="20"/>
                <w:szCs w:val="20"/>
                <w:lang w:val="en-GB" w:eastAsia="en-GB"/>
              </w:rPr>
              <w:t>Y</w:t>
            </w:r>
            <w:r w:rsidRPr="001F60FE">
              <w:rPr>
                <w:rFonts w:ascii="Calibri" w:eastAsia="Times New Roman" w:hAnsi="Calibri" w:cs="Calibri"/>
                <w:b/>
                <w:bCs/>
                <w:color w:val="FFFFFF" w:themeColor="background1"/>
                <w:sz w:val="20"/>
                <w:szCs w:val="20"/>
                <w:lang w:val="en-GB" w:eastAsia="en-GB"/>
              </w:rPr>
              <w:t>ear 4</w:t>
            </w:r>
          </w:p>
        </w:tc>
        <w:tc>
          <w:tcPr>
            <w:tcW w:w="1276" w:type="dxa"/>
            <w:tcBorders>
              <w:top w:val="nil"/>
              <w:left w:val="single" w:sz="4" w:space="0" w:color="F2F2F2" w:themeColor="background1" w:themeShade="F2"/>
              <w:bottom w:val="single" w:sz="2" w:space="0" w:color="8EAADB" w:themeColor="accent1" w:themeTint="99"/>
              <w:right w:val="single" w:sz="4" w:space="0" w:color="F2F2F2" w:themeColor="background1" w:themeShade="F2"/>
            </w:tcBorders>
            <w:shd w:val="clear" w:color="auto" w:fill="4472C4"/>
            <w:vAlign w:val="center"/>
            <w:hideMark/>
          </w:tcPr>
          <w:p w14:paraId="5D9F9B5E" w14:textId="77777777" w:rsidR="008957E1" w:rsidRPr="001F60FE" w:rsidRDefault="008957E1" w:rsidP="0052234E">
            <w:pPr>
              <w:spacing w:before="60" w:after="60" w:line="240" w:lineRule="auto"/>
              <w:jc w:val="center"/>
              <w:rPr>
                <w:rFonts w:ascii="Calibri" w:eastAsia="Times New Roman" w:hAnsi="Calibri" w:cs="Calibri"/>
                <w:b/>
                <w:bCs/>
                <w:color w:val="FFFFFF" w:themeColor="background1"/>
                <w:sz w:val="20"/>
                <w:szCs w:val="20"/>
                <w:lang w:val="en-GB" w:eastAsia="en-GB"/>
              </w:rPr>
            </w:pPr>
            <w:r w:rsidRPr="001F60FE">
              <w:rPr>
                <w:rFonts w:ascii="Calibri" w:eastAsia="Times New Roman" w:hAnsi="Calibri" w:cs="Calibri"/>
                <w:b/>
                <w:bCs/>
                <w:color w:val="FFFFFF" w:themeColor="background1"/>
                <w:sz w:val="20"/>
                <w:szCs w:val="20"/>
                <w:lang w:val="en-GB" w:eastAsia="en-GB"/>
              </w:rPr>
              <w:t xml:space="preserve">Actual and forecasted spending </w:t>
            </w:r>
            <w:r w:rsidRPr="001F60FE">
              <w:rPr>
                <w:rFonts w:ascii="Calibri" w:eastAsia="Times New Roman" w:hAnsi="Calibri" w:cs="Calibri"/>
                <w:b/>
                <w:bCs/>
                <w:color w:val="FFFFFF" w:themeColor="background1"/>
                <w:sz w:val="20"/>
                <w:szCs w:val="20"/>
                <w:lang w:val="en-GB" w:eastAsia="en-GB"/>
              </w:rPr>
              <w:br/>
            </w:r>
            <w:r>
              <w:rPr>
                <w:rFonts w:ascii="Calibri" w:eastAsia="Times New Roman" w:hAnsi="Calibri" w:cs="Calibri"/>
                <w:b/>
                <w:bCs/>
                <w:color w:val="FFFFFF" w:themeColor="background1"/>
                <w:sz w:val="20"/>
                <w:szCs w:val="20"/>
                <w:lang w:val="en-GB" w:eastAsia="en-GB"/>
              </w:rPr>
              <w:t>Y</w:t>
            </w:r>
            <w:r w:rsidRPr="001F60FE">
              <w:rPr>
                <w:rFonts w:ascii="Calibri" w:eastAsia="Times New Roman" w:hAnsi="Calibri" w:cs="Calibri"/>
                <w:b/>
                <w:bCs/>
                <w:color w:val="FFFFFF" w:themeColor="background1"/>
                <w:sz w:val="20"/>
                <w:szCs w:val="20"/>
                <w:lang w:val="en-GB" w:eastAsia="en-GB"/>
              </w:rPr>
              <w:t>ear 5</w:t>
            </w:r>
          </w:p>
        </w:tc>
        <w:tc>
          <w:tcPr>
            <w:tcW w:w="1274" w:type="dxa"/>
            <w:tcBorders>
              <w:top w:val="nil"/>
              <w:left w:val="single" w:sz="4" w:space="0" w:color="F2F2F2" w:themeColor="background1" w:themeShade="F2"/>
              <w:bottom w:val="single" w:sz="2" w:space="0" w:color="8EAADB" w:themeColor="accent1" w:themeTint="99"/>
            </w:tcBorders>
            <w:shd w:val="clear" w:color="auto" w:fill="4472C4"/>
            <w:noWrap/>
            <w:vAlign w:val="center"/>
            <w:hideMark/>
          </w:tcPr>
          <w:p w14:paraId="4F185757" w14:textId="77777777" w:rsidR="008957E1" w:rsidRPr="001F60FE" w:rsidRDefault="008957E1" w:rsidP="0052234E">
            <w:pPr>
              <w:spacing w:before="60" w:after="60" w:line="240" w:lineRule="auto"/>
              <w:jc w:val="center"/>
              <w:rPr>
                <w:rFonts w:ascii="Calibri" w:eastAsia="Times New Roman" w:hAnsi="Calibri" w:cs="Calibri"/>
                <w:b/>
                <w:bCs/>
                <w:color w:val="FFFFFF" w:themeColor="background1"/>
                <w:sz w:val="20"/>
                <w:szCs w:val="20"/>
                <w:lang w:val="en-GB" w:eastAsia="en-GB"/>
              </w:rPr>
            </w:pPr>
            <w:r w:rsidRPr="001F60FE">
              <w:rPr>
                <w:rFonts w:ascii="Calibri" w:eastAsia="Times New Roman" w:hAnsi="Calibri" w:cs="Calibri"/>
                <w:b/>
                <w:bCs/>
                <w:color w:val="FFFFFF" w:themeColor="background1"/>
                <w:sz w:val="20"/>
                <w:szCs w:val="20"/>
                <w:lang w:val="en-GB" w:eastAsia="en-GB"/>
              </w:rPr>
              <w:t>TOTAL</w:t>
            </w:r>
          </w:p>
        </w:tc>
      </w:tr>
      <w:tr w:rsidR="008957E1" w:rsidRPr="00C21874" w14:paraId="797AB53A" w14:textId="77777777" w:rsidTr="0052234E">
        <w:tc>
          <w:tcPr>
            <w:tcW w:w="2410" w:type="dxa"/>
            <w:tcBorders>
              <w:top w:val="single" w:sz="2" w:space="0" w:color="8EAADB" w:themeColor="accent1" w:themeTint="99"/>
            </w:tcBorders>
            <w:shd w:val="clear" w:color="auto" w:fill="auto"/>
            <w:noWrap/>
            <w:vAlign w:val="bottom"/>
            <w:hideMark/>
          </w:tcPr>
          <w:p w14:paraId="458638FC" w14:textId="77777777" w:rsidR="008957E1" w:rsidRPr="001F60FE" w:rsidRDefault="008957E1" w:rsidP="0052234E">
            <w:pPr>
              <w:spacing w:before="60" w:after="60" w:line="240" w:lineRule="auto"/>
              <w:jc w:val="left"/>
              <w:rPr>
                <w:rFonts w:ascii="Calibri" w:eastAsia="Times New Roman" w:hAnsi="Calibri" w:cs="Calibri"/>
                <w:b/>
                <w:bCs/>
                <w:color w:val="000000"/>
                <w:sz w:val="20"/>
                <w:szCs w:val="20"/>
                <w:lang w:val="en-GB" w:eastAsia="en-GB"/>
              </w:rPr>
            </w:pPr>
            <w:r w:rsidRPr="001F60FE">
              <w:rPr>
                <w:rFonts w:ascii="Calibri" w:eastAsia="Times New Roman" w:hAnsi="Calibri" w:cs="Calibri"/>
                <w:b/>
                <w:bCs/>
                <w:color w:val="000000"/>
                <w:sz w:val="20"/>
                <w:szCs w:val="20"/>
                <w:lang w:val="en-GB" w:eastAsia="en-GB"/>
              </w:rPr>
              <w:t>Reimbursable costs</w:t>
            </w:r>
          </w:p>
        </w:tc>
        <w:tc>
          <w:tcPr>
            <w:tcW w:w="1134" w:type="dxa"/>
            <w:tcBorders>
              <w:top w:val="single" w:sz="2" w:space="0" w:color="8EAADB" w:themeColor="accent1" w:themeTint="99"/>
            </w:tcBorders>
            <w:shd w:val="clear" w:color="auto" w:fill="auto"/>
            <w:noWrap/>
            <w:vAlign w:val="bottom"/>
            <w:hideMark/>
          </w:tcPr>
          <w:p w14:paraId="4944F097" w14:textId="77777777"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 </w:t>
            </w:r>
          </w:p>
        </w:tc>
        <w:tc>
          <w:tcPr>
            <w:tcW w:w="1134" w:type="dxa"/>
            <w:tcBorders>
              <w:top w:val="single" w:sz="2" w:space="0" w:color="8EAADB" w:themeColor="accent1" w:themeTint="99"/>
            </w:tcBorders>
            <w:shd w:val="clear" w:color="auto" w:fill="auto"/>
            <w:noWrap/>
            <w:vAlign w:val="bottom"/>
            <w:hideMark/>
          </w:tcPr>
          <w:p w14:paraId="74CEB0E9" w14:textId="77777777"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 </w:t>
            </w:r>
          </w:p>
        </w:tc>
        <w:tc>
          <w:tcPr>
            <w:tcW w:w="1276" w:type="dxa"/>
            <w:tcBorders>
              <w:top w:val="single" w:sz="2" w:space="0" w:color="8EAADB" w:themeColor="accent1" w:themeTint="99"/>
            </w:tcBorders>
            <w:shd w:val="clear" w:color="auto" w:fill="auto"/>
            <w:noWrap/>
            <w:vAlign w:val="bottom"/>
            <w:hideMark/>
          </w:tcPr>
          <w:p w14:paraId="3865D59A" w14:textId="77777777"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 </w:t>
            </w:r>
          </w:p>
        </w:tc>
        <w:tc>
          <w:tcPr>
            <w:tcW w:w="1134" w:type="dxa"/>
            <w:tcBorders>
              <w:top w:val="single" w:sz="2" w:space="0" w:color="8EAADB" w:themeColor="accent1" w:themeTint="99"/>
            </w:tcBorders>
            <w:shd w:val="clear" w:color="auto" w:fill="auto"/>
            <w:noWrap/>
            <w:vAlign w:val="bottom"/>
            <w:hideMark/>
          </w:tcPr>
          <w:p w14:paraId="35C051A2" w14:textId="77777777"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 </w:t>
            </w:r>
          </w:p>
        </w:tc>
        <w:tc>
          <w:tcPr>
            <w:tcW w:w="1276" w:type="dxa"/>
            <w:tcBorders>
              <w:top w:val="single" w:sz="2" w:space="0" w:color="8EAADB" w:themeColor="accent1" w:themeTint="99"/>
            </w:tcBorders>
            <w:shd w:val="clear" w:color="auto" w:fill="auto"/>
            <w:noWrap/>
            <w:vAlign w:val="bottom"/>
            <w:hideMark/>
          </w:tcPr>
          <w:p w14:paraId="2E0881C7" w14:textId="77777777"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 </w:t>
            </w:r>
          </w:p>
        </w:tc>
        <w:tc>
          <w:tcPr>
            <w:tcW w:w="1274" w:type="dxa"/>
            <w:tcBorders>
              <w:top w:val="single" w:sz="2" w:space="0" w:color="8EAADB" w:themeColor="accent1" w:themeTint="99"/>
            </w:tcBorders>
            <w:shd w:val="clear" w:color="auto" w:fill="auto"/>
            <w:noWrap/>
            <w:vAlign w:val="bottom"/>
            <w:hideMark/>
          </w:tcPr>
          <w:p w14:paraId="1767858A" w14:textId="77777777"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 </w:t>
            </w:r>
          </w:p>
        </w:tc>
      </w:tr>
      <w:tr w:rsidR="008957E1" w:rsidRPr="00C21874" w14:paraId="6F532684" w14:textId="77777777" w:rsidTr="0052234E">
        <w:tc>
          <w:tcPr>
            <w:tcW w:w="2410" w:type="dxa"/>
            <w:shd w:val="clear" w:color="000000" w:fill="FFFFFF"/>
            <w:noWrap/>
            <w:vAlign w:val="bottom"/>
            <w:hideMark/>
          </w:tcPr>
          <w:p w14:paraId="738777D1" w14:textId="77777777"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Labor cost</w:t>
            </w:r>
          </w:p>
        </w:tc>
        <w:tc>
          <w:tcPr>
            <w:tcW w:w="1134" w:type="dxa"/>
            <w:shd w:val="clear" w:color="auto" w:fill="auto"/>
            <w:noWrap/>
            <w:vAlign w:val="bottom"/>
            <w:hideMark/>
          </w:tcPr>
          <w:p w14:paraId="2F0C6F9C"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2,085,609 </w:t>
            </w:r>
          </w:p>
        </w:tc>
        <w:tc>
          <w:tcPr>
            <w:tcW w:w="1134" w:type="dxa"/>
            <w:shd w:val="clear" w:color="auto" w:fill="auto"/>
            <w:noWrap/>
            <w:vAlign w:val="bottom"/>
            <w:hideMark/>
          </w:tcPr>
          <w:p w14:paraId="0B226FB1"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2,548,531 </w:t>
            </w:r>
          </w:p>
        </w:tc>
        <w:tc>
          <w:tcPr>
            <w:tcW w:w="1276" w:type="dxa"/>
            <w:shd w:val="clear" w:color="auto" w:fill="auto"/>
            <w:noWrap/>
            <w:vAlign w:val="bottom"/>
            <w:hideMark/>
          </w:tcPr>
          <w:p w14:paraId="43239FBC"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2,514,772 </w:t>
            </w:r>
          </w:p>
        </w:tc>
        <w:tc>
          <w:tcPr>
            <w:tcW w:w="1134" w:type="dxa"/>
            <w:shd w:val="clear" w:color="auto" w:fill="auto"/>
            <w:noWrap/>
            <w:vAlign w:val="bottom"/>
            <w:hideMark/>
          </w:tcPr>
          <w:p w14:paraId="48B3BF3F"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2,133,671 </w:t>
            </w:r>
          </w:p>
        </w:tc>
        <w:tc>
          <w:tcPr>
            <w:tcW w:w="1276" w:type="dxa"/>
            <w:shd w:val="clear" w:color="auto" w:fill="auto"/>
            <w:noWrap/>
            <w:vAlign w:val="bottom"/>
            <w:hideMark/>
          </w:tcPr>
          <w:p w14:paraId="32BCA675"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2,211,048 </w:t>
            </w:r>
          </w:p>
        </w:tc>
        <w:tc>
          <w:tcPr>
            <w:tcW w:w="1274" w:type="dxa"/>
            <w:shd w:val="clear" w:color="auto" w:fill="auto"/>
            <w:noWrap/>
            <w:vAlign w:val="bottom"/>
            <w:hideMark/>
          </w:tcPr>
          <w:p w14:paraId="0A4AB6CA"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11,493,630 </w:t>
            </w:r>
          </w:p>
        </w:tc>
      </w:tr>
      <w:tr w:rsidR="008957E1" w:rsidRPr="00C21874" w14:paraId="0F42AF4C" w14:textId="77777777" w:rsidTr="0052234E">
        <w:tc>
          <w:tcPr>
            <w:tcW w:w="2410" w:type="dxa"/>
            <w:shd w:val="clear" w:color="000000" w:fill="FFFFFF"/>
            <w:noWrap/>
            <w:vAlign w:val="bottom"/>
            <w:hideMark/>
          </w:tcPr>
          <w:p w14:paraId="63F98C90" w14:textId="02CB0F1A"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Operational costs</w:t>
            </w:r>
            <w:r w:rsidR="000D017C">
              <w:rPr>
                <w:rFonts w:ascii="Calibri" w:eastAsia="Times New Roman" w:hAnsi="Calibri" w:cs="Calibri"/>
                <w:color w:val="000000"/>
                <w:sz w:val="20"/>
                <w:szCs w:val="20"/>
                <w:lang w:val="en-GB" w:eastAsia="en-GB"/>
              </w:rPr>
              <w:t xml:space="preserve"> *</w:t>
            </w:r>
          </w:p>
        </w:tc>
        <w:tc>
          <w:tcPr>
            <w:tcW w:w="1134" w:type="dxa"/>
            <w:shd w:val="clear" w:color="auto" w:fill="auto"/>
            <w:noWrap/>
            <w:vAlign w:val="bottom"/>
            <w:hideMark/>
          </w:tcPr>
          <w:p w14:paraId="77925ED4"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3,952,851 </w:t>
            </w:r>
          </w:p>
        </w:tc>
        <w:tc>
          <w:tcPr>
            <w:tcW w:w="1134" w:type="dxa"/>
            <w:shd w:val="clear" w:color="auto" w:fill="auto"/>
            <w:noWrap/>
            <w:vAlign w:val="bottom"/>
            <w:hideMark/>
          </w:tcPr>
          <w:p w14:paraId="454CE825"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3,046,175 </w:t>
            </w:r>
          </w:p>
        </w:tc>
        <w:tc>
          <w:tcPr>
            <w:tcW w:w="1276" w:type="dxa"/>
            <w:shd w:val="clear" w:color="auto" w:fill="auto"/>
            <w:noWrap/>
            <w:vAlign w:val="bottom"/>
            <w:hideMark/>
          </w:tcPr>
          <w:p w14:paraId="3272BA78"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2,623,733 </w:t>
            </w:r>
          </w:p>
        </w:tc>
        <w:tc>
          <w:tcPr>
            <w:tcW w:w="1134" w:type="dxa"/>
            <w:shd w:val="clear" w:color="auto" w:fill="auto"/>
            <w:noWrap/>
            <w:vAlign w:val="bottom"/>
            <w:hideMark/>
          </w:tcPr>
          <w:p w14:paraId="76685E10"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2,375,126 </w:t>
            </w:r>
          </w:p>
        </w:tc>
        <w:tc>
          <w:tcPr>
            <w:tcW w:w="1276" w:type="dxa"/>
            <w:shd w:val="clear" w:color="auto" w:fill="auto"/>
            <w:noWrap/>
            <w:vAlign w:val="bottom"/>
            <w:hideMark/>
          </w:tcPr>
          <w:p w14:paraId="1CED8F2A"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3,927,233 </w:t>
            </w:r>
          </w:p>
        </w:tc>
        <w:tc>
          <w:tcPr>
            <w:tcW w:w="1274" w:type="dxa"/>
            <w:shd w:val="clear" w:color="auto" w:fill="auto"/>
            <w:noWrap/>
            <w:vAlign w:val="bottom"/>
            <w:hideMark/>
          </w:tcPr>
          <w:p w14:paraId="609A01C4"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15,925,118 </w:t>
            </w:r>
          </w:p>
        </w:tc>
      </w:tr>
      <w:tr w:rsidR="008957E1" w:rsidRPr="00C21874" w14:paraId="46A7AAF4" w14:textId="77777777" w:rsidTr="0052234E">
        <w:tc>
          <w:tcPr>
            <w:tcW w:w="2410" w:type="dxa"/>
            <w:shd w:val="clear" w:color="000000" w:fill="FFFFFF"/>
            <w:noWrap/>
            <w:vAlign w:val="bottom"/>
            <w:hideMark/>
          </w:tcPr>
          <w:p w14:paraId="0C4BAA17" w14:textId="77777777" w:rsidR="008957E1" w:rsidRPr="001F60FE" w:rsidRDefault="008957E1" w:rsidP="0052234E">
            <w:pPr>
              <w:spacing w:before="60" w:after="60" w:line="240" w:lineRule="auto"/>
              <w:jc w:val="left"/>
              <w:rPr>
                <w:rFonts w:ascii="Calibri" w:eastAsia="Times New Roman" w:hAnsi="Calibri" w:cs="Calibri"/>
                <w:color w:val="000000"/>
                <w:sz w:val="20"/>
                <w:szCs w:val="20"/>
                <w:lang w:val="en-GB" w:eastAsia="en-GB"/>
              </w:rPr>
            </w:pPr>
            <w:r w:rsidRPr="001F60FE">
              <w:rPr>
                <w:rFonts w:ascii="Calibri" w:eastAsia="Times New Roman" w:hAnsi="Calibri" w:cs="Calibri"/>
                <w:color w:val="000000"/>
                <w:sz w:val="20"/>
                <w:szCs w:val="20"/>
                <w:lang w:val="en-GB" w:eastAsia="en-GB"/>
              </w:rPr>
              <w:t>Program costs</w:t>
            </w:r>
          </w:p>
        </w:tc>
        <w:tc>
          <w:tcPr>
            <w:tcW w:w="1134" w:type="dxa"/>
            <w:shd w:val="clear" w:color="auto" w:fill="auto"/>
            <w:noWrap/>
            <w:vAlign w:val="bottom"/>
            <w:hideMark/>
          </w:tcPr>
          <w:p w14:paraId="4DC8DFAA"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2,334,827 </w:t>
            </w:r>
          </w:p>
        </w:tc>
        <w:tc>
          <w:tcPr>
            <w:tcW w:w="1134" w:type="dxa"/>
            <w:shd w:val="clear" w:color="auto" w:fill="auto"/>
            <w:noWrap/>
            <w:vAlign w:val="bottom"/>
            <w:hideMark/>
          </w:tcPr>
          <w:p w14:paraId="2E395626"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3,814,899 </w:t>
            </w:r>
          </w:p>
        </w:tc>
        <w:tc>
          <w:tcPr>
            <w:tcW w:w="1276" w:type="dxa"/>
            <w:shd w:val="clear" w:color="auto" w:fill="auto"/>
            <w:noWrap/>
            <w:vAlign w:val="bottom"/>
            <w:hideMark/>
          </w:tcPr>
          <w:p w14:paraId="68AABE07"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3,977,247 </w:t>
            </w:r>
          </w:p>
        </w:tc>
        <w:tc>
          <w:tcPr>
            <w:tcW w:w="1134" w:type="dxa"/>
            <w:shd w:val="clear" w:color="auto" w:fill="auto"/>
            <w:noWrap/>
            <w:vAlign w:val="bottom"/>
            <w:hideMark/>
          </w:tcPr>
          <w:p w14:paraId="794904A8"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3,581,163 </w:t>
            </w:r>
          </w:p>
        </w:tc>
        <w:tc>
          <w:tcPr>
            <w:tcW w:w="1276" w:type="dxa"/>
            <w:shd w:val="clear" w:color="auto" w:fill="auto"/>
            <w:noWrap/>
            <w:vAlign w:val="bottom"/>
            <w:hideMark/>
          </w:tcPr>
          <w:p w14:paraId="01449360"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2,292,219 </w:t>
            </w:r>
          </w:p>
        </w:tc>
        <w:tc>
          <w:tcPr>
            <w:tcW w:w="1274" w:type="dxa"/>
            <w:shd w:val="clear" w:color="auto" w:fill="auto"/>
            <w:noWrap/>
            <w:vAlign w:val="bottom"/>
            <w:hideMark/>
          </w:tcPr>
          <w:p w14:paraId="3ED6848B" w14:textId="77777777" w:rsidR="008957E1" w:rsidRPr="001F60FE" w:rsidRDefault="008957E1" w:rsidP="0052234E">
            <w:pPr>
              <w:spacing w:before="60" w:after="60" w:line="240" w:lineRule="auto"/>
              <w:jc w:val="right"/>
              <w:rPr>
                <w:rFonts w:ascii="Calibri" w:eastAsia="Times New Roman" w:hAnsi="Calibri" w:cs="Calibri"/>
                <w:color w:val="000000"/>
                <w:sz w:val="20"/>
                <w:szCs w:val="20"/>
                <w:lang w:val="en-GB" w:eastAsia="en-GB"/>
              </w:rPr>
            </w:pPr>
            <w:r w:rsidRPr="00C21874">
              <w:rPr>
                <w:sz w:val="20"/>
                <w:szCs w:val="20"/>
              </w:rPr>
              <w:t xml:space="preserve">  16,000,355 </w:t>
            </w:r>
          </w:p>
        </w:tc>
      </w:tr>
      <w:tr w:rsidR="008957E1" w:rsidRPr="00C21874" w14:paraId="7670007E" w14:textId="77777777" w:rsidTr="0052234E">
        <w:tc>
          <w:tcPr>
            <w:tcW w:w="2410" w:type="dxa"/>
            <w:shd w:val="clear" w:color="000000" w:fill="8EA9DB"/>
            <w:noWrap/>
            <w:vAlign w:val="bottom"/>
            <w:hideMark/>
          </w:tcPr>
          <w:p w14:paraId="29562B82" w14:textId="77777777" w:rsidR="008957E1" w:rsidRPr="001F60FE" w:rsidRDefault="008957E1" w:rsidP="0052234E">
            <w:pPr>
              <w:spacing w:before="60" w:after="60" w:line="240" w:lineRule="auto"/>
              <w:jc w:val="left"/>
              <w:rPr>
                <w:rFonts w:ascii="Calibri" w:eastAsia="Times New Roman" w:hAnsi="Calibri" w:cs="Calibri"/>
                <w:b/>
                <w:bCs/>
                <w:color w:val="000000"/>
                <w:sz w:val="20"/>
                <w:szCs w:val="20"/>
                <w:lang w:val="en-GB" w:eastAsia="en-GB"/>
              </w:rPr>
            </w:pPr>
            <w:r w:rsidRPr="001F60FE">
              <w:rPr>
                <w:rFonts w:ascii="Calibri" w:eastAsia="Times New Roman" w:hAnsi="Calibri" w:cs="Calibri"/>
                <w:b/>
                <w:bCs/>
                <w:color w:val="000000"/>
                <w:sz w:val="20"/>
                <w:szCs w:val="20"/>
                <w:lang w:val="en-GB" w:eastAsia="en-GB"/>
              </w:rPr>
              <w:t>TOTAL</w:t>
            </w:r>
          </w:p>
        </w:tc>
        <w:tc>
          <w:tcPr>
            <w:tcW w:w="1134" w:type="dxa"/>
            <w:shd w:val="clear" w:color="000000" w:fill="8EA9DB"/>
            <w:noWrap/>
            <w:vAlign w:val="bottom"/>
            <w:hideMark/>
          </w:tcPr>
          <w:p w14:paraId="69CFDE09" w14:textId="77777777" w:rsidR="008957E1" w:rsidRPr="001F60FE" w:rsidRDefault="008957E1" w:rsidP="0052234E">
            <w:pPr>
              <w:spacing w:before="60" w:after="60" w:line="240" w:lineRule="auto"/>
              <w:jc w:val="right"/>
              <w:rPr>
                <w:rFonts w:ascii="Calibri" w:eastAsia="Times New Roman" w:hAnsi="Calibri" w:cs="Calibri"/>
                <w:b/>
                <w:bCs/>
                <w:color w:val="000000"/>
                <w:sz w:val="20"/>
                <w:szCs w:val="20"/>
                <w:lang w:val="en-GB" w:eastAsia="en-GB"/>
              </w:rPr>
            </w:pPr>
            <w:r w:rsidRPr="001F4973">
              <w:rPr>
                <w:b/>
                <w:bCs/>
                <w:sz w:val="20"/>
                <w:szCs w:val="20"/>
              </w:rPr>
              <w:t xml:space="preserve">8,373,287 </w:t>
            </w:r>
          </w:p>
        </w:tc>
        <w:tc>
          <w:tcPr>
            <w:tcW w:w="1134" w:type="dxa"/>
            <w:shd w:val="clear" w:color="000000" w:fill="8EA9DB"/>
            <w:noWrap/>
            <w:vAlign w:val="bottom"/>
            <w:hideMark/>
          </w:tcPr>
          <w:p w14:paraId="6685E7DE" w14:textId="77777777" w:rsidR="008957E1" w:rsidRPr="001F60FE" w:rsidRDefault="008957E1" w:rsidP="0052234E">
            <w:pPr>
              <w:spacing w:before="60" w:after="60" w:line="240" w:lineRule="auto"/>
              <w:jc w:val="right"/>
              <w:rPr>
                <w:rFonts w:ascii="Calibri" w:eastAsia="Times New Roman" w:hAnsi="Calibri" w:cs="Calibri"/>
                <w:b/>
                <w:bCs/>
                <w:color w:val="000000"/>
                <w:sz w:val="20"/>
                <w:szCs w:val="20"/>
                <w:lang w:val="en-GB" w:eastAsia="en-GB"/>
              </w:rPr>
            </w:pPr>
            <w:r w:rsidRPr="001F4973">
              <w:rPr>
                <w:b/>
                <w:bCs/>
                <w:sz w:val="20"/>
                <w:szCs w:val="20"/>
              </w:rPr>
              <w:t xml:space="preserve"> 9,409,605 </w:t>
            </w:r>
          </w:p>
        </w:tc>
        <w:tc>
          <w:tcPr>
            <w:tcW w:w="1276" w:type="dxa"/>
            <w:shd w:val="clear" w:color="000000" w:fill="8EA9DB"/>
            <w:noWrap/>
            <w:vAlign w:val="bottom"/>
            <w:hideMark/>
          </w:tcPr>
          <w:p w14:paraId="3A1D1F5E" w14:textId="77777777" w:rsidR="008957E1" w:rsidRPr="001F60FE" w:rsidRDefault="008957E1" w:rsidP="0052234E">
            <w:pPr>
              <w:spacing w:before="60" w:after="60" w:line="240" w:lineRule="auto"/>
              <w:jc w:val="right"/>
              <w:rPr>
                <w:rFonts w:ascii="Calibri" w:eastAsia="Times New Roman" w:hAnsi="Calibri" w:cs="Calibri"/>
                <w:b/>
                <w:bCs/>
                <w:color w:val="000000"/>
                <w:sz w:val="20"/>
                <w:szCs w:val="20"/>
                <w:lang w:val="en-GB" w:eastAsia="en-GB"/>
              </w:rPr>
            </w:pPr>
            <w:r w:rsidRPr="001F4973">
              <w:rPr>
                <w:b/>
                <w:bCs/>
                <w:sz w:val="20"/>
                <w:szCs w:val="20"/>
              </w:rPr>
              <w:t xml:space="preserve">     9,115,752 </w:t>
            </w:r>
          </w:p>
        </w:tc>
        <w:tc>
          <w:tcPr>
            <w:tcW w:w="1134" w:type="dxa"/>
            <w:shd w:val="clear" w:color="000000" w:fill="8EA9DB"/>
            <w:noWrap/>
            <w:vAlign w:val="bottom"/>
            <w:hideMark/>
          </w:tcPr>
          <w:p w14:paraId="0A492C53" w14:textId="77777777" w:rsidR="008957E1" w:rsidRPr="001F60FE" w:rsidRDefault="008957E1" w:rsidP="0052234E">
            <w:pPr>
              <w:spacing w:before="60" w:after="60" w:line="240" w:lineRule="auto"/>
              <w:jc w:val="right"/>
              <w:rPr>
                <w:rFonts w:ascii="Calibri" w:eastAsia="Times New Roman" w:hAnsi="Calibri" w:cs="Calibri"/>
                <w:b/>
                <w:bCs/>
                <w:color w:val="000000"/>
                <w:sz w:val="20"/>
                <w:szCs w:val="20"/>
                <w:lang w:val="en-GB" w:eastAsia="en-GB"/>
              </w:rPr>
            </w:pPr>
            <w:r w:rsidRPr="001F4973">
              <w:rPr>
                <w:b/>
                <w:bCs/>
                <w:sz w:val="20"/>
                <w:szCs w:val="20"/>
              </w:rPr>
              <w:t xml:space="preserve">  8,089,960 </w:t>
            </w:r>
          </w:p>
        </w:tc>
        <w:tc>
          <w:tcPr>
            <w:tcW w:w="1276" w:type="dxa"/>
            <w:shd w:val="clear" w:color="000000" w:fill="8EA9DB"/>
            <w:noWrap/>
            <w:vAlign w:val="bottom"/>
            <w:hideMark/>
          </w:tcPr>
          <w:p w14:paraId="34361118" w14:textId="77777777" w:rsidR="008957E1" w:rsidRPr="001F60FE" w:rsidRDefault="008957E1" w:rsidP="0052234E">
            <w:pPr>
              <w:spacing w:before="60" w:after="60" w:line="240" w:lineRule="auto"/>
              <w:jc w:val="right"/>
              <w:rPr>
                <w:rFonts w:ascii="Calibri" w:eastAsia="Times New Roman" w:hAnsi="Calibri" w:cs="Calibri"/>
                <w:b/>
                <w:bCs/>
                <w:color w:val="000000"/>
                <w:sz w:val="20"/>
                <w:szCs w:val="20"/>
                <w:lang w:val="en-GB" w:eastAsia="en-GB"/>
              </w:rPr>
            </w:pPr>
            <w:r w:rsidRPr="001F4973">
              <w:rPr>
                <w:b/>
                <w:bCs/>
                <w:sz w:val="20"/>
                <w:szCs w:val="20"/>
              </w:rPr>
              <w:t xml:space="preserve">    8,430,500 </w:t>
            </w:r>
          </w:p>
        </w:tc>
        <w:tc>
          <w:tcPr>
            <w:tcW w:w="1274" w:type="dxa"/>
            <w:shd w:val="clear" w:color="000000" w:fill="8EA9DB"/>
            <w:noWrap/>
            <w:vAlign w:val="bottom"/>
            <w:hideMark/>
          </w:tcPr>
          <w:p w14:paraId="193A8E41" w14:textId="77777777" w:rsidR="008957E1" w:rsidRPr="001F60FE" w:rsidRDefault="008957E1" w:rsidP="0052234E">
            <w:pPr>
              <w:spacing w:before="60" w:after="60" w:line="240" w:lineRule="auto"/>
              <w:jc w:val="right"/>
              <w:rPr>
                <w:rFonts w:ascii="Calibri" w:eastAsia="Times New Roman" w:hAnsi="Calibri" w:cs="Calibri"/>
                <w:b/>
                <w:bCs/>
                <w:color w:val="000000"/>
                <w:sz w:val="20"/>
                <w:szCs w:val="20"/>
                <w:lang w:val="en-GB" w:eastAsia="en-GB"/>
              </w:rPr>
            </w:pPr>
            <w:r w:rsidRPr="001F4973">
              <w:rPr>
                <w:b/>
                <w:bCs/>
                <w:sz w:val="20"/>
                <w:szCs w:val="20"/>
              </w:rPr>
              <w:t xml:space="preserve">  43,419,104 </w:t>
            </w:r>
          </w:p>
        </w:tc>
      </w:tr>
    </w:tbl>
    <w:p w14:paraId="24AAA2AA" w14:textId="14CD9F2C" w:rsidR="000D017C" w:rsidRPr="001C7ABF" w:rsidRDefault="000D017C" w:rsidP="000D017C">
      <w:pPr>
        <w:spacing w:before="60" w:line="240" w:lineRule="auto"/>
        <w:rPr>
          <w:rFonts w:ascii="Calibri" w:eastAsia="Times New Roman" w:hAnsi="Calibri" w:cs="Calibri"/>
          <w:i/>
          <w:iCs/>
          <w:color w:val="000000"/>
          <w:lang w:val="en-AU" w:eastAsia="en-GB"/>
        </w:rPr>
      </w:pPr>
      <w:r w:rsidRPr="001C7ABF">
        <w:rPr>
          <w:rFonts w:ascii="Calibri" w:eastAsia="Times New Roman" w:hAnsi="Calibri" w:cs="Calibri"/>
          <w:i/>
          <w:iCs/>
          <w:color w:val="000000"/>
          <w:lang w:val="en-AU" w:eastAsia="en-GB"/>
        </w:rPr>
        <w:t xml:space="preserve">* Including </w:t>
      </w:r>
      <w:r w:rsidR="00DD4138">
        <w:rPr>
          <w:rFonts w:ascii="Calibri" w:eastAsia="Times New Roman" w:hAnsi="Calibri" w:cs="Calibri"/>
          <w:i/>
          <w:iCs/>
          <w:color w:val="000000"/>
          <w:lang w:val="en-AU" w:eastAsia="en-GB"/>
        </w:rPr>
        <w:t>M</w:t>
      </w:r>
      <w:r w:rsidRPr="001C7ABF">
        <w:rPr>
          <w:rFonts w:ascii="Calibri" w:eastAsia="Times New Roman" w:hAnsi="Calibri" w:cs="Calibri"/>
          <w:i/>
          <w:iCs/>
          <w:color w:val="000000"/>
          <w:lang w:val="en-AU" w:eastAsia="en-GB"/>
        </w:rPr>
        <w:t xml:space="preserve">anagement </w:t>
      </w:r>
      <w:r w:rsidR="00DD4138">
        <w:rPr>
          <w:rFonts w:ascii="Calibri" w:eastAsia="Times New Roman" w:hAnsi="Calibri" w:cs="Calibri"/>
          <w:i/>
          <w:iCs/>
          <w:color w:val="000000"/>
          <w:lang w:val="en-AU" w:eastAsia="en-GB"/>
        </w:rPr>
        <w:t>F</w:t>
      </w:r>
      <w:r w:rsidRPr="001C7ABF">
        <w:rPr>
          <w:rFonts w:ascii="Calibri" w:eastAsia="Times New Roman" w:hAnsi="Calibri" w:cs="Calibri"/>
          <w:i/>
          <w:iCs/>
          <w:color w:val="000000"/>
          <w:lang w:val="en-AU" w:eastAsia="en-GB"/>
        </w:rPr>
        <w:t>ee</w:t>
      </w:r>
    </w:p>
    <w:p w14:paraId="2D78E600" w14:textId="77777777" w:rsidR="008957E1" w:rsidRDefault="008957E1" w:rsidP="00550DC6">
      <w:pPr>
        <w:spacing w:line="240" w:lineRule="auto"/>
        <w:rPr>
          <w:rFonts w:cstheme="minorHAnsi"/>
          <w:b/>
          <w:bCs/>
          <w:color w:val="2F5496" w:themeColor="accent1" w:themeShade="BF"/>
          <w:lang w:val="en-AU"/>
        </w:rPr>
      </w:pPr>
    </w:p>
    <w:p w14:paraId="046E8729" w14:textId="77777777" w:rsidR="00927521" w:rsidRDefault="00927521">
      <w:pPr>
        <w:spacing w:before="0"/>
        <w:jc w:val="left"/>
        <w:rPr>
          <w:rFonts w:asciiTheme="majorHAnsi" w:hAnsiTheme="majorHAnsi" w:cstheme="majorHAnsi"/>
          <w:b/>
          <w:bCs/>
          <w:color w:val="2F5496" w:themeColor="accent1" w:themeShade="BF"/>
          <w:sz w:val="24"/>
          <w:szCs w:val="24"/>
          <w:lang w:val="en-AU"/>
        </w:rPr>
      </w:pPr>
      <w:r>
        <w:rPr>
          <w:rFonts w:asciiTheme="majorHAnsi" w:hAnsiTheme="majorHAnsi" w:cstheme="majorHAnsi"/>
          <w:b/>
          <w:bCs/>
          <w:color w:val="2F5496" w:themeColor="accent1" w:themeShade="BF"/>
          <w:sz w:val="24"/>
          <w:szCs w:val="24"/>
          <w:lang w:val="en-AU"/>
        </w:rPr>
        <w:br w:type="page"/>
      </w:r>
    </w:p>
    <w:p w14:paraId="7322B9B9" w14:textId="4B29249D" w:rsidR="00DC1330" w:rsidRPr="00116773" w:rsidRDefault="00F17CC0" w:rsidP="009E69A0">
      <w:pPr>
        <w:spacing w:line="240" w:lineRule="auto"/>
        <w:rPr>
          <w:rFonts w:asciiTheme="majorHAnsi" w:hAnsiTheme="majorHAnsi" w:cstheme="majorHAnsi"/>
          <w:b/>
          <w:bCs/>
          <w:color w:val="2F5496" w:themeColor="accent1" w:themeShade="BF"/>
          <w:sz w:val="24"/>
          <w:szCs w:val="24"/>
          <w:lang w:val="en-AU"/>
        </w:rPr>
      </w:pPr>
      <w:r w:rsidRPr="00116773">
        <w:rPr>
          <w:rFonts w:asciiTheme="majorHAnsi" w:hAnsiTheme="majorHAnsi" w:cstheme="majorHAnsi"/>
          <w:b/>
          <w:bCs/>
          <w:color w:val="2F5496" w:themeColor="accent1" w:themeShade="BF"/>
          <w:sz w:val="24"/>
          <w:szCs w:val="24"/>
          <w:lang w:val="en-AU"/>
        </w:rPr>
        <w:lastRenderedPageBreak/>
        <w:t xml:space="preserve">Total </w:t>
      </w:r>
      <w:r w:rsidR="00F6465E">
        <w:rPr>
          <w:rFonts w:asciiTheme="majorHAnsi" w:hAnsiTheme="majorHAnsi" w:cstheme="majorHAnsi"/>
          <w:b/>
          <w:bCs/>
          <w:color w:val="2F5496" w:themeColor="accent1" w:themeShade="BF"/>
          <w:sz w:val="24"/>
          <w:szCs w:val="24"/>
          <w:lang w:val="en-AU"/>
        </w:rPr>
        <w:t>p</w:t>
      </w:r>
      <w:r w:rsidR="004A3C88" w:rsidRPr="00116773">
        <w:rPr>
          <w:rFonts w:asciiTheme="majorHAnsi" w:hAnsiTheme="majorHAnsi" w:cstheme="majorHAnsi"/>
          <w:b/>
          <w:bCs/>
          <w:color w:val="2F5496" w:themeColor="accent1" w:themeShade="BF"/>
          <w:sz w:val="24"/>
          <w:szCs w:val="24"/>
          <w:lang w:val="en-AU"/>
        </w:rPr>
        <w:t xml:space="preserve">rogram </w:t>
      </w:r>
      <w:r w:rsidR="00F6465E">
        <w:rPr>
          <w:rFonts w:asciiTheme="majorHAnsi" w:hAnsiTheme="majorHAnsi" w:cstheme="majorHAnsi"/>
          <w:b/>
          <w:bCs/>
          <w:color w:val="2F5496" w:themeColor="accent1" w:themeShade="BF"/>
          <w:sz w:val="24"/>
          <w:szCs w:val="24"/>
          <w:lang w:val="en-AU"/>
        </w:rPr>
        <w:t>s</w:t>
      </w:r>
      <w:r w:rsidR="004A3C88" w:rsidRPr="00116773">
        <w:rPr>
          <w:rFonts w:asciiTheme="majorHAnsi" w:hAnsiTheme="majorHAnsi" w:cstheme="majorHAnsi"/>
          <w:b/>
          <w:bCs/>
          <w:color w:val="2F5496" w:themeColor="accent1" w:themeShade="BF"/>
          <w:sz w:val="24"/>
          <w:szCs w:val="24"/>
          <w:lang w:val="en-AU"/>
        </w:rPr>
        <w:t xml:space="preserve">pending </w:t>
      </w:r>
    </w:p>
    <w:p w14:paraId="7488BA25" w14:textId="0533FF0E" w:rsidR="004A3C88" w:rsidRPr="00116773" w:rsidRDefault="004A3C88" w:rsidP="009E69A0">
      <w:pPr>
        <w:spacing w:line="240" w:lineRule="auto"/>
        <w:rPr>
          <w:rFonts w:eastAsia="Arial" w:cstheme="minorHAnsi"/>
          <w:spacing w:val="-1"/>
          <w:lang w:val="en-AU"/>
        </w:rPr>
      </w:pPr>
      <w:r w:rsidRPr="00116773">
        <w:rPr>
          <w:rFonts w:eastAsia="Arial"/>
          <w:lang w:val="en-AU"/>
        </w:rPr>
        <w:t xml:space="preserve">KSI </w:t>
      </w:r>
      <w:r w:rsidR="00B5298E" w:rsidRPr="00116773">
        <w:rPr>
          <w:rFonts w:eastAsia="Arial"/>
          <w:lang w:val="en-AU"/>
        </w:rPr>
        <w:t>Phase</w:t>
      </w:r>
      <w:r w:rsidRPr="00116773">
        <w:rPr>
          <w:rFonts w:eastAsia="Arial"/>
          <w:lang w:val="en-AU"/>
        </w:rPr>
        <w:t xml:space="preserve"> </w:t>
      </w:r>
      <w:r w:rsidR="00B54F75" w:rsidRPr="00116773">
        <w:rPr>
          <w:rFonts w:eastAsia="Arial"/>
          <w:lang w:val="en-AU"/>
        </w:rPr>
        <w:t xml:space="preserve">2 </w:t>
      </w:r>
      <w:r w:rsidR="008A1B31" w:rsidRPr="00116773">
        <w:rPr>
          <w:rFonts w:eastAsia="Arial"/>
          <w:lang w:val="en-AU"/>
        </w:rPr>
        <w:t>commenced</w:t>
      </w:r>
      <w:r w:rsidR="00165FE1" w:rsidRPr="00116773">
        <w:rPr>
          <w:rFonts w:eastAsia="Arial"/>
          <w:lang w:val="en-AU"/>
        </w:rPr>
        <w:t xml:space="preserve"> 1 July 2017</w:t>
      </w:r>
      <w:r w:rsidR="004722CA" w:rsidRPr="00116773">
        <w:rPr>
          <w:rFonts w:eastAsia="Arial"/>
          <w:lang w:val="en-AU"/>
        </w:rPr>
        <w:t xml:space="preserve"> with </w:t>
      </w:r>
      <w:r w:rsidR="00714DEB" w:rsidRPr="00116773">
        <w:rPr>
          <w:rFonts w:eastAsia="Arial"/>
          <w:lang w:val="en-AU"/>
        </w:rPr>
        <w:t xml:space="preserve">most of program spending for the first year </w:t>
      </w:r>
      <w:r w:rsidR="00982797" w:rsidRPr="00116773">
        <w:rPr>
          <w:rFonts w:eastAsia="Arial"/>
          <w:lang w:val="en-AU"/>
        </w:rPr>
        <w:t>focused</w:t>
      </w:r>
      <w:r w:rsidR="00714DEB" w:rsidRPr="00116773">
        <w:rPr>
          <w:rFonts w:eastAsia="Arial"/>
          <w:lang w:val="en-AU"/>
        </w:rPr>
        <w:t xml:space="preserve"> on laying the groundwork, including </w:t>
      </w:r>
      <w:r w:rsidR="008A1B31" w:rsidRPr="00116773">
        <w:rPr>
          <w:rFonts w:eastAsia="Arial"/>
          <w:lang w:val="en-AU"/>
        </w:rPr>
        <w:t>diagnostics for</w:t>
      </w:r>
      <w:r w:rsidR="00DB5820" w:rsidRPr="00116773">
        <w:rPr>
          <w:rFonts w:eastAsia="Arial"/>
          <w:lang w:val="en-AU"/>
        </w:rPr>
        <w:t xml:space="preserve"> more detailed </w:t>
      </w:r>
      <w:r w:rsidR="00C32466" w:rsidRPr="00116773">
        <w:rPr>
          <w:rFonts w:eastAsia="Arial"/>
          <w:lang w:val="en-AU"/>
        </w:rPr>
        <w:t xml:space="preserve">initiative </w:t>
      </w:r>
      <w:r w:rsidR="00BE1281" w:rsidRPr="00116773">
        <w:rPr>
          <w:rFonts w:eastAsia="Arial"/>
          <w:lang w:val="en-AU"/>
        </w:rPr>
        <w:t>implementation.</w:t>
      </w:r>
      <w:r w:rsidR="00B02AEA">
        <w:rPr>
          <w:rFonts w:eastAsia="Arial"/>
          <w:lang w:val="en-AU"/>
        </w:rPr>
        <w:t xml:space="preserve"> </w:t>
      </w:r>
      <w:r w:rsidR="00714704" w:rsidRPr="00116773">
        <w:rPr>
          <w:rFonts w:eastAsia="Arial"/>
          <w:lang w:val="en-AU"/>
        </w:rPr>
        <w:t xml:space="preserve">A total program cost of </w:t>
      </w:r>
      <w:r w:rsidR="003A386B" w:rsidRPr="00116773">
        <w:rPr>
          <w:rFonts w:eastAsia="Arial"/>
          <w:lang w:val="en-AU"/>
        </w:rPr>
        <w:t>AUD</w:t>
      </w:r>
      <w:r w:rsidR="009B4D40" w:rsidRPr="00116773">
        <w:rPr>
          <w:rFonts w:eastAsia="Arial"/>
          <w:lang w:val="en-AU"/>
        </w:rPr>
        <w:t>16,000,355</w:t>
      </w:r>
      <w:r w:rsidR="00C55051" w:rsidRPr="00116773">
        <w:rPr>
          <w:rFonts w:eastAsia="Arial"/>
          <w:lang w:val="en-AU"/>
        </w:rPr>
        <w:t xml:space="preserve"> </w:t>
      </w:r>
      <w:r w:rsidR="009E6770" w:rsidRPr="00116773">
        <w:rPr>
          <w:rFonts w:eastAsia="Arial"/>
          <w:lang w:val="en-AU"/>
        </w:rPr>
        <w:t xml:space="preserve">was </w:t>
      </w:r>
      <w:r w:rsidR="00C55051" w:rsidRPr="00116773">
        <w:rPr>
          <w:rFonts w:eastAsia="Arial"/>
          <w:lang w:val="en-AU"/>
        </w:rPr>
        <w:t xml:space="preserve">spent throughout the 5 years </w:t>
      </w:r>
      <w:r w:rsidR="00ED538C" w:rsidRPr="00116773">
        <w:rPr>
          <w:rFonts w:eastAsia="Arial"/>
          <w:lang w:val="en-AU"/>
        </w:rPr>
        <w:t>implementation</w:t>
      </w:r>
      <w:r w:rsidR="00F6558F" w:rsidRPr="00116773">
        <w:rPr>
          <w:rFonts w:eastAsia="Arial"/>
          <w:lang w:val="en-AU"/>
        </w:rPr>
        <w:t xml:space="preserve">. </w:t>
      </w:r>
      <w:r w:rsidR="00A56D9C" w:rsidRPr="00116773">
        <w:rPr>
          <w:rFonts w:eastAsia="Arial"/>
          <w:lang w:val="en-AU"/>
        </w:rPr>
        <w:t xml:space="preserve">The allocation for the final year </w:t>
      </w:r>
      <w:r w:rsidR="00982797" w:rsidRPr="00116773">
        <w:rPr>
          <w:rFonts w:eastAsia="Arial"/>
          <w:lang w:val="en-AU"/>
        </w:rPr>
        <w:t>focused</w:t>
      </w:r>
      <w:r w:rsidR="00A56D9C" w:rsidRPr="00116773">
        <w:rPr>
          <w:rFonts w:eastAsia="Arial"/>
          <w:lang w:val="en-AU"/>
        </w:rPr>
        <w:t xml:space="preserve"> on </w:t>
      </w:r>
      <w:r w:rsidR="00CB3A28" w:rsidRPr="00116773">
        <w:rPr>
          <w:rFonts w:eastAsia="Arial"/>
          <w:lang w:val="en-AU"/>
        </w:rPr>
        <w:t>closing out</w:t>
      </w:r>
      <w:r w:rsidR="001A2FD1" w:rsidRPr="00116773">
        <w:rPr>
          <w:rFonts w:eastAsia="Arial"/>
          <w:lang w:val="en-AU"/>
        </w:rPr>
        <w:t xml:space="preserve"> of </w:t>
      </w:r>
      <w:r w:rsidR="00CB3A28" w:rsidRPr="00116773">
        <w:rPr>
          <w:rFonts w:eastAsia="Arial"/>
          <w:lang w:val="en-AU"/>
        </w:rPr>
        <w:t>initiatives</w:t>
      </w:r>
      <w:r w:rsidR="001A2FD1" w:rsidRPr="00116773">
        <w:rPr>
          <w:rFonts w:eastAsia="Arial"/>
          <w:lang w:val="en-AU"/>
        </w:rPr>
        <w:t>, communicating results as well as</w:t>
      </w:r>
      <w:r w:rsidR="00CB3A28" w:rsidRPr="00116773">
        <w:rPr>
          <w:rFonts w:eastAsia="Arial"/>
          <w:lang w:val="en-AU"/>
        </w:rPr>
        <w:t xml:space="preserve"> supporting effort</w:t>
      </w:r>
      <w:r w:rsidR="00271892">
        <w:rPr>
          <w:rFonts w:eastAsia="Arial"/>
          <w:lang w:val="en-AU"/>
        </w:rPr>
        <w:t>s</w:t>
      </w:r>
      <w:r w:rsidR="00CB3A28" w:rsidRPr="00116773">
        <w:rPr>
          <w:rFonts w:eastAsia="Arial"/>
          <w:lang w:val="en-AU"/>
        </w:rPr>
        <w:t xml:space="preserve"> on sustainable outcomes.</w:t>
      </w:r>
      <w:r w:rsidR="00B02AEA">
        <w:rPr>
          <w:rFonts w:eastAsia="Arial"/>
          <w:lang w:val="en-AU"/>
        </w:rPr>
        <w:t xml:space="preserve"> </w:t>
      </w:r>
      <w:r w:rsidR="004B16C7" w:rsidRPr="004B16C7">
        <w:rPr>
          <w:rFonts w:eastAsia="Arial"/>
          <w:lang w:val="en-AU"/>
        </w:rPr>
        <w:t xml:space="preserve">Table A.5. below presents the annual spending for program cost per </w:t>
      </w:r>
      <w:r w:rsidR="00A153D5">
        <w:rPr>
          <w:rFonts w:eastAsia="Arial"/>
          <w:lang w:val="en-AU"/>
        </w:rPr>
        <w:t>end-of-program outcome (</w:t>
      </w:r>
      <w:r w:rsidR="004B16C7" w:rsidRPr="004B16C7">
        <w:rPr>
          <w:rFonts w:eastAsia="Arial"/>
          <w:lang w:val="en-AU"/>
        </w:rPr>
        <w:t>EOPO</w:t>
      </w:r>
      <w:r w:rsidR="00A153D5">
        <w:rPr>
          <w:rFonts w:eastAsia="Arial"/>
          <w:lang w:val="en-AU"/>
        </w:rPr>
        <w:t>)</w:t>
      </w:r>
      <w:r w:rsidR="00E557D6">
        <w:rPr>
          <w:rFonts w:eastAsia="Arial"/>
          <w:lang w:val="en-AU"/>
        </w:rPr>
        <w:t xml:space="preserve">. </w:t>
      </w:r>
      <w:r w:rsidR="00E557D6" w:rsidRPr="00E557D6">
        <w:rPr>
          <w:rFonts w:eastAsia="Arial"/>
          <w:lang w:val="en-AU"/>
        </w:rPr>
        <w:t>The costs for labor, STA/consultant, operation costs and management fee components have been allocated proportional to the share of each EOPO</w:t>
      </w:r>
      <w:r w:rsidR="00DF199A">
        <w:rPr>
          <w:rFonts w:eastAsia="Arial"/>
          <w:lang w:val="en-AU"/>
        </w:rPr>
        <w:t>’s</w:t>
      </w:r>
      <w:r w:rsidR="00E557D6" w:rsidRPr="00E557D6">
        <w:rPr>
          <w:rFonts w:eastAsia="Arial"/>
          <w:lang w:val="en-AU"/>
        </w:rPr>
        <w:t xml:space="preserve"> expenditures</w:t>
      </w:r>
      <w:r w:rsidR="00DF199A">
        <w:rPr>
          <w:rFonts w:eastAsia="Arial"/>
          <w:lang w:val="en-AU"/>
        </w:rPr>
        <w:t>.</w:t>
      </w:r>
    </w:p>
    <w:p w14:paraId="1F8A18C7" w14:textId="5F3939C2" w:rsidR="00547105" w:rsidRPr="00550DC6" w:rsidRDefault="00AD3E73" w:rsidP="00550DC6">
      <w:pPr>
        <w:spacing w:line="240" w:lineRule="auto"/>
        <w:rPr>
          <w:rFonts w:cstheme="minorHAnsi"/>
          <w:b/>
          <w:bCs/>
          <w:color w:val="2F5496" w:themeColor="accent1" w:themeShade="BF"/>
          <w:lang w:val="en-AU"/>
        </w:rPr>
      </w:pPr>
      <w:r w:rsidRPr="00550DC6">
        <w:rPr>
          <w:rFonts w:cstheme="minorHAnsi"/>
          <w:b/>
          <w:bCs/>
          <w:color w:val="2F5496" w:themeColor="accent1" w:themeShade="BF"/>
          <w:lang w:val="en-AU"/>
        </w:rPr>
        <w:t xml:space="preserve">Table </w:t>
      </w:r>
      <w:r w:rsidR="000526E1" w:rsidRPr="00550DC6">
        <w:rPr>
          <w:rFonts w:cstheme="minorHAnsi"/>
          <w:b/>
          <w:bCs/>
          <w:color w:val="2F5496" w:themeColor="accent1" w:themeShade="BF"/>
          <w:lang w:val="en-AU"/>
        </w:rPr>
        <w:t>A.5.</w:t>
      </w:r>
      <w:r w:rsidR="008A1450" w:rsidRPr="00550DC6">
        <w:rPr>
          <w:rFonts w:cstheme="minorHAnsi"/>
          <w:b/>
          <w:bCs/>
          <w:color w:val="2F5496" w:themeColor="accent1" w:themeShade="BF"/>
          <w:lang w:val="en-AU"/>
        </w:rPr>
        <w:tab/>
      </w:r>
      <w:r w:rsidR="000526E1" w:rsidRPr="00550DC6">
        <w:rPr>
          <w:rFonts w:cstheme="minorHAnsi"/>
          <w:b/>
          <w:bCs/>
          <w:color w:val="2F5496" w:themeColor="accent1" w:themeShade="BF"/>
          <w:lang w:val="en-AU"/>
        </w:rPr>
        <w:t xml:space="preserve"> </w:t>
      </w:r>
      <w:r w:rsidR="0055437C" w:rsidRPr="00550DC6">
        <w:rPr>
          <w:rFonts w:cstheme="minorHAnsi"/>
          <w:b/>
          <w:bCs/>
          <w:color w:val="2F5496" w:themeColor="accent1" w:themeShade="BF"/>
          <w:lang w:val="en-AU"/>
        </w:rPr>
        <w:t>Program</w:t>
      </w:r>
      <w:r w:rsidRPr="00550DC6">
        <w:rPr>
          <w:rFonts w:cstheme="minorHAnsi"/>
          <w:b/>
          <w:bCs/>
          <w:color w:val="2F5496" w:themeColor="accent1" w:themeShade="BF"/>
          <w:lang w:val="en-AU"/>
        </w:rPr>
        <w:t xml:space="preserve"> annual </w:t>
      </w:r>
      <w:r w:rsidR="0055437C" w:rsidRPr="00550DC6">
        <w:rPr>
          <w:rFonts w:cstheme="minorHAnsi"/>
          <w:b/>
          <w:bCs/>
          <w:color w:val="2F5496" w:themeColor="accent1" w:themeShade="BF"/>
          <w:lang w:val="en-AU"/>
        </w:rPr>
        <w:t>spending based on EOPO</w:t>
      </w:r>
      <w:r w:rsidR="00B02AEA" w:rsidRPr="00550DC6">
        <w:rPr>
          <w:rFonts w:cstheme="minorHAnsi"/>
          <w:b/>
          <w:bCs/>
          <w:color w:val="2F5496" w:themeColor="accent1" w:themeShade="BF"/>
          <w:lang w:val="en-AU"/>
        </w:rPr>
        <w:t xml:space="preserve"> </w:t>
      </w:r>
    </w:p>
    <w:tbl>
      <w:tblPr>
        <w:tblW w:w="0" w:type="auto"/>
        <w:tblBorders>
          <w:insideH w:val="single" w:sz="4" w:space="0" w:color="8EAADB" w:themeColor="accent1" w:themeTint="99"/>
        </w:tblBorders>
        <w:tblLayout w:type="fixed"/>
        <w:tblLook w:val="04A0" w:firstRow="1" w:lastRow="0" w:firstColumn="1" w:lastColumn="0" w:noHBand="0" w:noVBand="1"/>
      </w:tblPr>
      <w:tblGrid>
        <w:gridCol w:w="1843"/>
        <w:gridCol w:w="1184"/>
        <w:gridCol w:w="1084"/>
        <w:gridCol w:w="1134"/>
        <w:gridCol w:w="1134"/>
        <w:gridCol w:w="1134"/>
        <w:gridCol w:w="1256"/>
        <w:gridCol w:w="869"/>
      </w:tblGrid>
      <w:tr w:rsidR="00CC21C7" w:rsidRPr="008627FE" w14:paraId="2A9A4EBA" w14:textId="77777777" w:rsidTr="018B5C08">
        <w:tc>
          <w:tcPr>
            <w:tcW w:w="1843" w:type="dxa"/>
            <w:tcBorders>
              <w:top w:val="nil"/>
              <w:bottom w:val="single" w:sz="4" w:space="0" w:color="8EAADB" w:themeColor="accent1" w:themeTint="99"/>
              <w:right w:val="single" w:sz="4" w:space="0" w:color="FFFFFF" w:themeColor="background1"/>
            </w:tcBorders>
            <w:shd w:val="clear" w:color="auto" w:fill="4472C4" w:themeFill="accent1"/>
            <w:noWrap/>
            <w:vAlign w:val="center"/>
            <w:hideMark/>
          </w:tcPr>
          <w:p w14:paraId="149DE58F" w14:textId="77777777" w:rsidR="008627FE" w:rsidRPr="008627FE" w:rsidRDefault="008627FE" w:rsidP="00FB0E56">
            <w:pPr>
              <w:spacing w:before="40" w:after="40" w:line="240" w:lineRule="auto"/>
              <w:jc w:val="left"/>
              <w:rPr>
                <w:rFonts w:eastAsia="Times New Roman" w:cstheme="minorHAnsi"/>
                <w:b/>
                <w:bCs/>
                <w:color w:val="FFFFFF" w:themeColor="background1"/>
                <w:sz w:val="20"/>
                <w:szCs w:val="20"/>
                <w:lang w:val="en-GB" w:eastAsia="en-GB"/>
              </w:rPr>
            </w:pPr>
            <w:r w:rsidRPr="008627FE">
              <w:rPr>
                <w:rFonts w:eastAsia="Times New Roman" w:cstheme="minorHAnsi"/>
                <w:b/>
                <w:bCs/>
                <w:color w:val="FFFFFF" w:themeColor="background1"/>
                <w:sz w:val="20"/>
                <w:szCs w:val="20"/>
                <w:lang w:val="en-GB" w:eastAsia="en-GB"/>
              </w:rPr>
              <w:t>By EOPO</w:t>
            </w:r>
          </w:p>
        </w:tc>
        <w:tc>
          <w:tcPr>
            <w:tcW w:w="1184" w:type="dxa"/>
            <w:tcBorders>
              <w:top w:val="nil"/>
              <w:left w:val="single" w:sz="4" w:space="0" w:color="FFFFFF" w:themeColor="background1"/>
              <w:bottom w:val="single" w:sz="4" w:space="0" w:color="8EAADB" w:themeColor="accent1" w:themeTint="99"/>
              <w:right w:val="single" w:sz="4" w:space="0" w:color="FFFFFF" w:themeColor="background1"/>
            </w:tcBorders>
            <w:shd w:val="clear" w:color="auto" w:fill="4472C4" w:themeFill="accent1"/>
            <w:vAlign w:val="center"/>
            <w:hideMark/>
          </w:tcPr>
          <w:p w14:paraId="087C5FFE" w14:textId="77777777" w:rsidR="008627FE" w:rsidRPr="008627FE" w:rsidRDefault="008627FE" w:rsidP="00FB0E56">
            <w:pPr>
              <w:spacing w:before="40" w:after="40" w:line="240" w:lineRule="auto"/>
              <w:jc w:val="center"/>
              <w:rPr>
                <w:rFonts w:eastAsia="Times New Roman" w:cstheme="minorHAnsi"/>
                <w:b/>
                <w:bCs/>
                <w:color w:val="FFFFFF" w:themeColor="background1"/>
                <w:sz w:val="20"/>
                <w:szCs w:val="20"/>
                <w:lang w:val="en-GB" w:eastAsia="en-GB"/>
              </w:rPr>
            </w:pPr>
            <w:r w:rsidRPr="008627FE">
              <w:rPr>
                <w:rFonts w:eastAsia="Times New Roman" w:cstheme="minorHAnsi"/>
                <w:b/>
                <w:bCs/>
                <w:color w:val="FFFFFF" w:themeColor="background1"/>
                <w:sz w:val="20"/>
                <w:szCs w:val="20"/>
                <w:lang w:val="en-GB" w:eastAsia="en-GB"/>
              </w:rPr>
              <w:t xml:space="preserve">Actual spending </w:t>
            </w:r>
            <w:r w:rsidRPr="008627FE">
              <w:rPr>
                <w:rFonts w:eastAsia="Times New Roman" w:cstheme="minorHAnsi"/>
                <w:b/>
                <w:bCs/>
                <w:color w:val="FFFFFF" w:themeColor="background1"/>
                <w:sz w:val="20"/>
                <w:szCs w:val="20"/>
                <w:lang w:val="en-GB" w:eastAsia="en-GB"/>
              </w:rPr>
              <w:br/>
              <w:t>Year 1</w:t>
            </w:r>
          </w:p>
        </w:tc>
        <w:tc>
          <w:tcPr>
            <w:tcW w:w="1084" w:type="dxa"/>
            <w:tcBorders>
              <w:top w:val="nil"/>
              <w:left w:val="single" w:sz="4" w:space="0" w:color="FFFFFF" w:themeColor="background1"/>
              <w:bottom w:val="single" w:sz="4" w:space="0" w:color="8EAADB" w:themeColor="accent1" w:themeTint="99"/>
              <w:right w:val="single" w:sz="4" w:space="0" w:color="FFFFFF" w:themeColor="background1"/>
            </w:tcBorders>
            <w:shd w:val="clear" w:color="auto" w:fill="4472C4" w:themeFill="accent1"/>
            <w:vAlign w:val="center"/>
            <w:hideMark/>
          </w:tcPr>
          <w:p w14:paraId="267B39DD" w14:textId="77777777" w:rsidR="008627FE" w:rsidRPr="008627FE" w:rsidRDefault="008627FE" w:rsidP="00FB0E56">
            <w:pPr>
              <w:spacing w:before="40" w:after="40" w:line="240" w:lineRule="auto"/>
              <w:jc w:val="center"/>
              <w:rPr>
                <w:rFonts w:eastAsia="Times New Roman" w:cstheme="minorHAnsi"/>
                <w:b/>
                <w:bCs/>
                <w:color w:val="FFFFFF" w:themeColor="background1"/>
                <w:sz w:val="20"/>
                <w:szCs w:val="20"/>
                <w:lang w:val="en-GB" w:eastAsia="en-GB"/>
              </w:rPr>
            </w:pPr>
            <w:r w:rsidRPr="008627FE">
              <w:rPr>
                <w:rFonts w:eastAsia="Times New Roman" w:cstheme="minorHAnsi"/>
                <w:b/>
                <w:bCs/>
                <w:color w:val="FFFFFF" w:themeColor="background1"/>
                <w:sz w:val="20"/>
                <w:szCs w:val="20"/>
                <w:lang w:val="en-GB" w:eastAsia="en-GB"/>
              </w:rPr>
              <w:t xml:space="preserve">Actual spending </w:t>
            </w:r>
            <w:r w:rsidRPr="008627FE">
              <w:rPr>
                <w:rFonts w:eastAsia="Times New Roman" w:cstheme="minorHAnsi"/>
                <w:b/>
                <w:bCs/>
                <w:color w:val="FFFFFF" w:themeColor="background1"/>
                <w:sz w:val="20"/>
                <w:szCs w:val="20"/>
                <w:lang w:val="en-GB" w:eastAsia="en-GB"/>
              </w:rPr>
              <w:br/>
              <w:t>Year 2</w:t>
            </w:r>
          </w:p>
        </w:tc>
        <w:tc>
          <w:tcPr>
            <w:tcW w:w="1134" w:type="dxa"/>
            <w:tcBorders>
              <w:top w:val="nil"/>
              <w:left w:val="single" w:sz="4" w:space="0" w:color="FFFFFF" w:themeColor="background1"/>
              <w:bottom w:val="single" w:sz="4" w:space="0" w:color="8EAADB" w:themeColor="accent1" w:themeTint="99"/>
              <w:right w:val="single" w:sz="4" w:space="0" w:color="FFFFFF" w:themeColor="background1"/>
            </w:tcBorders>
            <w:shd w:val="clear" w:color="auto" w:fill="4472C4" w:themeFill="accent1"/>
            <w:vAlign w:val="center"/>
            <w:hideMark/>
          </w:tcPr>
          <w:p w14:paraId="60679BAA" w14:textId="77777777" w:rsidR="008627FE" w:rsidRPr="008627FE" w:rsidRDefault="008627FE" w:rsidP="00FB0E56">
            <w:pPr>
              <w:spacing w:before="40" w:after="40" w:line="240" w:lineRule="auto"/>
              <w:jc w:val="center"/>
              <w:rPr>
                <w:rFonts w:eastAsia="Times New Roman" w:cstheme="minorHAnsi"/>
                <w:b/>
                <w:bCs/>
                <w:color w:val="FFFFFF" w:themeColor="background1"/>
                <w:sz w:val="20"/>
                <w:szCs w:val="20"/>
                <w:lang w:val="en-GB" w:eastAsia="en-GB"/>
              </w:rPr>
            </w:pPr>
            <w:r w:rsidRPr="008627FE">
              <w:rPr>
                <w:rFonts w:eastAsia="Times New Roman" w:cstheme="minorHAnsi"/>
                <w:b/>
                <w:bCs/>
                <w:color w:val="FFFFFF" w:themeColor="background1"/>
                <w:sz w:val="20"/>
                <w:szCs w:val="20"/>
                <w:lang w:val="en-GB" w:eastAsia="en-GB"/>
              </w:rPr>
              <w:t xml:space="preserve">Actual spending </w:t>
            </w:r>
            <w:r w:rsidRPr="008627FE">
              <w:rPr>
                <w:rFonts w:eastAsia="Times New Roman" w:cstheme="minorHAnsi"/>
                <w:b/>
                <w:bCs/>
                <w:color w:val="FFFFFF" w:themeColor="background1"/>
                <w:sz w:val="20"/>
                <w:szCs w:val="20"/>
                <w:lang w:val="en-GB" w:eastAsia="en-GB"/>
              </w:rPr>
              <w:br/>
              <w:t>Year 3</w:t>
            </w:r>
          </w:p>
        </w:tc>
        <w:tc>
          <w:tcPr>
            <w:tcW w:w="1134" w:type="dxa"/>
            <w:tcBorders>
              <w:top w:val="nil"/>
              <w:left w:val="single" w:sz="4" w:space="0" w:color="FFFFFF" w:themeColor="background1"/>
              <w:bottom w:val="single" w:sz="4" w:space="0" w:color="8EAADB" w:themeColor="accent1" w:themeTint="99"/>
              <w:right w:val="single" w:sz="4" w:space="0" w:color="FFFFFF" w:themeColor="background1"/>
            </w:tcBorders>
            <w:shd w:val="clear" w:color="auto" w:fill="4472C4" w:themeFill="accent1"/>
            <w:vAlign w:val="center"/>
            <w:hideMark/>
          </w:tcPr>
          <w:p w14:paraId="01CBB46F" w14:textId="77777777" w:rsidR="008627FE" w:rsidRPr="008627FE" w:rsidRDefault="008627FE" w:rsidP="00FB0E56">
            <w:pPr>
              <w:spacing w:before="40" w:after="40" w:line="240" w:lineRule="auto"/>
              <w:jc w:val="center"/>
              <w:rPr>
                <w:rFonts w:eastAsia="Times New Roman" w:cstheme="minorHAnsi"/>
                <w:b/>
                <w:bCs/>
                <w:color w:val="FFFFFF" w:themeColor="background1"/>
                <w:sz w:val="20"/>
                <w:szCs w:val="20"/>
                <w:lang w:val="en-GB" w:eastAsia="en-GB"/>
              </w:rPr>
            </w:pPr>
            <w:r w:rsidRPr="008627FE">
              <w:rPr>
                <w:rFonts w:eastAsia="Times New Roman" w:cstheme="minorHAnsi"/>
                <w:b/>
                <w:bCs/>
                <w:color w:val="FFFFFF" w:themeColor="background1"/>
                <w:sz w:val="20"/>
                <w:szCs w:val="20"/>
                <w:lang w:val="en-GB" w:eastAsia="en-GB"/>
              </w:rPr>
              <w:t xml:space="preserve">Actual spending </w:t>
            </w:r>
            <w:r w:rsidRPr="008627FE">
              <w:rPr>
                <w:rFonts w:eastAsia="Times New Roman" w:cstheme="minorHAnsi"/>
                <w:b/>
                <w:bCs/>
                <w:color w:val="FFFFFF" w:themeColor="background1"/>
                <w:sz w:val="20"/>
                <w:szCs w:val="20"/>
                <w:lang w:val="en-GB" w:eastAsia="en-GB"/>
              </w:rPr>
              <w:br/>
              <w:t>Year 4</w:t>
            </w:r>
          </w:p>
        </w:tc>
        <w:tc>
          <w:tcPr>
            <w:tcW w:w="1134" w:type="dxa"/>
            <w:tcBorders>
              <w:top w:val="nil"/>
              <w:left w:val="single" w:sz="4" w:space="0" w:color="FFFFFF" w:themeColor="background1"/>
              <w:bottom w:val="single" w:sz="4" w:space="0" w:color="8EAADB" w:themeColor="accent1" w:themeTint="99"/>
              <w:right w:val="single" w:sz="4" w:space="0" w:color="FFFFFF" w:themeColor="background1"/>
            </w:tcBorders>
            <w:shd w:val="clear" w:color="auto" w:fill="4472C4" w:themeFill="accent1"/>
            <w:vAlign w:val="center"/>
            <w:hideMark/>
          </w:tcPr>
          <w:p w14:paraId="7ED5BA79" w14:textId="77777777" w:rsidR="008627FE" w:rsidRPr="008627FE" w:rsidRDefault="008627FE" w:rsidP="00FB0E56">
            <w:pPr>
              <w:spacing w:before="40" w:after="40" w:line="240" w:lineRule="auto"/>
              <w:jc w:val="center"/>
              <w:rPr>
                <w:rFonts w:eastAsia="Times New Roman" w:cstheme="minorHAnsi"/>
                <w:b/>
                <w:bCs/>
                <w:color w:val="FFFFFF" w:themeColor="background1"/>
                <w:sz w:val="20"/>
                <w:szCs w:val="20"/>
                <w:lang w:val="en-GB" w:eastAsia="en-GB"/>
              </w:rPr>
            </w:pPr>
            <w:r w:rsidRPr="008627FE">
              <w:rPr>
                <w:rFonts w:eastAsia="Times New Roman" w:cstheme="minorHAnsi"/>
                <w:b/>
                <w:bCs/>
                <w:color w:val="FFFFFF" w:themeColor="background1"/>
                <w:sz w:val="20"/>
                <w:szCs w:val="20"/>
                <w:lang w:val="en-GB" w:eastAsia="en-GB"/>
              </w:rPr>
              <w:t xml:space="preserve">Actual and forecasted spending </w:t>
            </w:r>
            <w:r w:rsidRPr="008627FE">
              <w:rPr>
                <w:rFonts w:eastAsia="Times New Roman" w:cstheme="minorHAnsi"/>
                <w:b/>
                <w:bCs/>
                <w:color w:val="FFFFFF" w:themeColor="background1"/>
                <w:sz w:val="20"/>
                <w:szCs w:val="20"/>
                <w:lang w:val="en-GB" w:eastAsia="en-GB"/>
              </w:rPr>
              <w:br/>
              <w:t>Year 5</w:t>
            </w:r>
          </w:p>
        </w:tc>
        <w:tc>
          <w:tcPr>
            <w:tcW w:w="1256" w:type="dxa"/>
            <w:tcBorders>
              <w:top w:val="nil"/>
              <w:left w:val="single" w:sz="4" w:space="0" w:color="FFFFFF" w:themeColor="background1"/>
              <w:bottom w:val="single" w:sz="4" w:space="0" w:color="8EAADB" w:themeColor="accent1" w:themeTint="99"/>
              <w:right w:val="single" w:sz="4" w:space="0" w:color="FFFFFF" w:themeColor="background1"/>
            </w:tcBorders>
            <w:shd w:val="clear" w:color="auto" w:fill="4472C4" w:themeFill="accent1"/>
            <w:noWrap/>
            <w:vAlign w:val="center"/>
            <w:hideMark/>
          </w:tcPr>
          <w:p w14:paraId="685F9DFB" w14:textId="77777777" w:rsidR="008627FE" w:rsidRPr="008627FE" w:rsidRDefault="008627FE" w:rsidP="00FB0E56">
            <w:pPr>
              <w:spacing w:before="40" w:after="40" w:line="240" w:lineRule="auto"/>
              <w:jc w:val="center"/>
              <w:rPr>
                <w:rFonts w:eastAsia="Times New Roman" w:cstheme="minorHAnsi"/>
                <w:b/>
                <w:bCs/>
                <w:color w:val="FFFFFF" w:themeColor="background1"/>
                <w:sz w:val="20"/>
                <w:szCs w:val="20"/>
                <w:lang w:val="en-GB" w:eastAsia="en-GB"/>
              </w:rPr>
            </w:pPr>
            <w:r w:rsidRPr="008627FE">
              <w:rPr>
                <w:rFonts w:eastAsia="Times New Roman" w:cstheme="minorHAnsi"/>
                <w:b/>
                <w:bCs/>
                <w:color w:val="FFFFFF" w:themeColor="background1"/>
                <w:sz w:val="20"/>
                <w:szCs w:val="20"/>
                <w:lang w:val="en-GB" w:eastAsia="en-GB"/>
              </w:rPr>
              <w:t>TOTAL</w:t>
            </w:r>
          </w:p>
        </w:tc>
        <w:tc>
          <w:tcPr>
            <w:tcW w:w="869" w:type="dxa"/>
            <w:tcBorders>
              <w:top w:val="nil"/>
              <w:left w:val="single" w:sz="4" w:space="0" w:color="FFFFFF" w:themeColor="background1"/>
              <w:bottom w:val="single" w:sz="4" w:space="0" w:color="8EAADB" w:themeColor="accent1" w:themeTint="99"/>
            </w:tcBorders>
            <w:shd w:val="clear" w:color="auto" w:fill="4472C4" w:themeFill="accent1"/>
            <w:vAlign w:val="center"/>
            <w:hideMark/>
          </w:tcPr>
          <w:p w14:paraId="373C97DA" w14:textId="77777777" w:rsidR="008627FE" w:rsidRPr="008627FE" w:rsidRDefault="008627FE" w:rsidP="00FB0E56">
            <w:pPr>
              <w:spacing w:before="40" w:after="40" w:line="240" w:lineRule="auto"/>
              <w:jc w:val="center"/>
              <w:rPr>
                <w:rFonts w:eastAsia="Times New Roman" w:cstheme="minorHAnsi"/>
                <w:b/>
                <w:bCs/>
                <w:color w:val="FFFFFF" w:themeColor="background1"/>
                <w:sz w:val="20"/>
                <w:szCs w:val="20"/>
                <w:lang w:val="en-GB" w:eastAsia="en-GB"/>
              </w:rPr>
            </w:pPr>
            <w:r w:rsidRPr="008627FE">
              <w:rPr>
                <w:rFonts w:eastAsia="Times New Roman" w:cstheme="minorHAnsi"/>
                <w:b/>
                <w:bCs/>
                <w:color w:val="FFFFFF" w:themeColor="background1"/>
                <w:sz w:val="20"/>
                <w:szCs w:val="20"/>
                <w:lang w:val="en-GB" w:eastAsia="en-GB"/>
              </w:rPr>
              <w:t xml:space="preserve">Ratio </w:t>
            </w:r>
            <w:r w:rsidRPr="008627FE">
              <w:rPr>
                <w:rFonts w:eastAsia="Times New Roman" w:cstheme="minorHAnsi"/>
                <w:b/>
                <w:bCs/>
                <w:color w:val="FFFFFF" w:themeColor="background1"/>
                <w:sz w:val="20"/>
                <w:szCs w:val="20"/>
                <w:lang w:val="en-GB" w:eastAsia="en-GB"/>
              </w:rPr>
              <w:br/>
              <w:t>spending from Total</w:t>
            </w:r>
          </w:p>
        </w:tc>
      </w:tr>
      <w:tr w:rsidR="0026753D" w:rsidRPr="008627FE" w14:paraId="677B8F8F" w14:textId="77777777" w:rsidTr="018B5C08">
        <w:tc>
          <w:tcPr>
            <w:tcW w:w="1843" w:type="dxa"/>
            <w:tcBorders>
              <w:top w:val="single" w:sz="4" w:space="0" w:color="8EAADB" w:themeColor="accent1" w:themeTint="99"/>
            </w:tcBorders>
            <w:shd w:val="clear" w:color="auto" w:fill="auto"/>
            <w:noWrap/>
            <w:vAlign w:val="bottom"/>
            <w:hideMark/>
          </w:tcPr>
          <w:p w14:paraId="7CCB08D0" w14:textId="77777777" w:rsidR="00600792" w:rsidRPr="008627FE" w:rsidRDefault="00600792" w:rsidP="00600792">
            <w:pPr>
              <w:spacing w:before="40" w:after="40" w:line="240" w:lineRule="auto"/>
              <w:jc w:val="left"/>
              <w:rPr>
                <w:rFonts w:eastAsia="Times New Roman" w:cstheme="minorHAnsi"/>
                <w:color w:val="000000"/>
                <w:sz w:val="20"/>
                <w:szCs w:val="20"/>
                <w:lang w:val="en-GB" w:eastAsia="en-GB"/>
              </w:rPr>
            </w:pPr>
            <w:r w:rsidRPr="008627FE">
              <w:rPr>
                <w:rFonts w:eastAsia="Times New Roman" w:cstheme="minorHAnsi"/>
                <w:color w:val="000000"/>
                <w:sz w:val="20"/>
                <w:szCs w:val="20"/>
                <w:lang w:val="en-GB" w:eastAsia="en-GB"/>
              </w:rPr>
              <w:t>EOPO 1</w:t>
            </w:r>
          </w:p>
        </w:tc>
        <w:tc>
          <w:tcPr>
            <w:tcW w:w="1184" w:type="dxa"/>
            <w:tcBorders>
              <w:top w:val="single" w:sz="4" w:space="0" w:color="8EAADB" w:themeColor="accent1" w:themeTint="99"/>
            </w:tcBorders>
            <w:shd w:val="clear" w:color="auto" w:fill="auto"/>
            <w:noWrap/>
            <w:hideMark/>
          </w:tcPr>
          <w:p w14:paraId="141E0C33" w14:textId="0566E0F7"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406,079 </w:t>
            </w:r>
          </w:p>
        </w:tc>
        <w:tc>
          <w:tcPr>
            <w:tcW w:w="1084" w:type="dxa"/>
            <w:tcBorders>
              <w:top w:val="single" w:sz="4" w:space="0" w:color="8EAADB" w:themeColor="accent1" w:themeTint="99"/>
            </w:tcBorders>
            <w:shd w:val="clear" w:color="auto" w:fill="auto"/>
            <w:noWrap/>
            <w:hideMark/>
          </w:tcPr>
          <w:p w14:paraId="5FC6C516" w14:textId="56D10B71"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1,103,797 </w:t>
            </w:r>
          </w:p>
        </w:tc>
        <w:tc>
          <w:tcPr>
            <w:tcW w:w="1134" w:type="dxa"/>
            <w:tcBorders>
              <w:top w:val="single" w:sz="4" w:space="0" w:color="8EAADB" w:themeColor="accent1" w:themeTint="99"/>
            </w:tcBorders>
            <w:shd w:val="clear" w:color="auto" w:fill="auto"/>
            <w:noWrap/>
            <w:hideMark/>
          </w:tcPr>
          <w:p w14:paraId="6783BE8C" w14:textId="2CB0D23B"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884,526 </w:t>
            </w:r>
          </w:p>
        </w:tc>
        <w:tc>
          <w:tcPr>
            <w:tcW w:w="1134" w:type="dxa"/>
            <w:tcBorders>
              <w:top w:val="single" w:sz="4" w:space="0" w:color="8EAADB" w:themeColor="accent1" w:themeTint="99"/>
            </w:tcBorders>
            <w:shd w:val="clear" w:color="auto" w:fill="auto"/>
            <w:noWrap/>
            <w:hideMark/>
          </w:tcPr>
          <w:p w14:paraId="4431EDBB" w14:textId="167DF5A8"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681,265 </w:t>
            </w:r>
          </w:p>
        </w:tc>
        <w:tc>
          <w:tcPr>
            <w:tcW w:w="1134" w:type="dxa"/>
            <w:tcBorders>
              <w:top w:val="single" w:sz="4" w:space="0" w:color="8EAADB" w:themeColor="accent1" w:themeTint="99"/>
            </w:tcBorders>
            <w:shd w:val="clear" w:color="auto" w:fill="auto"/>
            <w:noWrap/>
            <w:hideMark/>
          </w:tcPr>
          <w:p w14:paraId="4A79F5DA" w14:textId="7945E7CC"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680,154 </w:t>
            </w:r>
          </w:p>
        </w:tc>
        <w:tc>
          <w:tcPr>
            <w:tcW w:w="1256" w:type="dxa"/>
            <w:tcBorders>
              <w:top w:val="single" w:sz="4" w:space="0" w:color="8EAADB" w:themeColor="accent1" w:themeTint="99"/>
            </w:tcBorders>
            <w:shd w:val="clear" w:color="auto" w:fill="auto"/>
            <w:noWrap/>
            <w:hideMark/>
          </w:tcPr>
          <w:p w14:paraId="43D97AA5" w14:textId="09DA7F0A"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3,755,820 </w:t>
            </w:r>
          </w:p>
        </w:tc>
        <w:tc>
          <w:tcPr>
            <w:tcW w:w="869" w:type="dxa"/>
            <w:tcBorders>
              <w:top w:val="single" w:sz="4" w:space="0" w:color="8EAADB" w:themeColor="accent1" w:themeTint="99"/>
            </w:tcBorders>
            <w:shd w:val="clear" w:color="auto" w:fill="auto"/>
            <w:noWrap/>
            <w:hideMark/>
          </w:tcPr>
          <w:p w14:paraId="0942EC9A" w14:textId="7BCE4582"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8.65%</w:t>
            </w:r>
          </w:p>
        </w:tc>
      </w:tr>
      <w:tr w:rsidR="0026753D" w:rsidRPr="008627FE" w14:paraId="6D776F77" w14:textId="77777777" w:rsidTr="018B5C08">
        <w:tc>
          <w:tcPr>
            <w:tcW w:w="1843" w:type="dxa"/>
            <w:shd w:val="clear" w:color="auto" w:fill="auto"/>
            <w:noWrap/>
            <w:vAlign w:val="bottom"/>
            <w:hideMark/>
          </w:tcPr>
          <w:p w14:paraId="0A3F42F6" w14:textId="77777777" w:rsidR="00600792" w:rsidRPr="008627FE" w:rsidRDefault="00600792" w:rsidP="00600792">
            <w:pPr>
              <w:spacing w:before="40" w:after="40" w:line="240" w:lineRule="auto"/>
              <w:jc w:val="left"/>
              <w:rPr>
                <w:rFonts w:eastAsia="Times New Roman" w:cstheme="minorHAnsi"/>
                <w:color w:val="000000"/>
                <w:sz w:val="20"/>
                <w:szCs w:val="20"/>
                <w:lang w:val="en-GB" w:eastAsia="en-GB"/>
              </w:rPr>
            </w:pPr>
            <w:r w:rsidRPr="008627FE">
              <w:rPr>
                <w:rFonts w:eastAsia="Times New Roman" w:cstheme="minorHAnsi"/>
                <w:color w:val="000000"/>
                <w:sz w:val="20"/>
                <w:szCs w:val="20"/>
                <w:lang w:val="en-GB" w:eastAsia="en-GB"/>
              </w:rPr>
              <w:t>EOPO 2</w:t>
            </w:r>
          </w:p>
        </w:tc>
        <w:tc>
          <w:tcPr>
            <w:tcW w:w="1184" w:type="dxa"/>
            <w:shd w:val="clear" w:color="auto" w:fill="auto"/>
            <w:noWrap/>
            <w:hideMark/>
          </w:tcPr>
          <w:p w14:paraId="37F87AF5" w14:textId="6433CFF3"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17,044 </w:t>
            </w:r>
          </w:p>
        </w:tc>
        <w:tc>
          <w:tcPr>
            <w:tcW w:w="1084" w:type="dxa"/>
            <w:shd w:val="clear" w:color="auto" w:fill="auto"/>
            <w:noWrap/>
            <w:hideMark/>
          </w:tcPr>
          <w:p w14:paraId="5291ED8F" w14:textId="32BD88F3"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304,514 </w:t>
            </w:r>
          </w:p>
        </w:tc>
        <w:tc>
          <w:tcPr>
            <w:tcW w:w="1134" w:type="dxa"/>
            <w:shd w:val="clear" w:color="auto" w:fill="auto"/>
            <w:noWrap/>
            <w:hideMark/>
          </w:tcPr>
          <w:p w14:paraId="435357A6" w14:textId="2C3BACCB"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202,320 </w:t>
            </w:r>
          </w:p>
        </w:tc>
        <w:tc>
          <w:tcPr>
            <w:tcW w:w="1134" w:type="dxa"/>
            <w:shd w:val="clear" w:color="auto" w:fill="auto"/>
            <w:noWrap/>
            <w:hideMark/>
          </w:tcPr>
          <w:p w14:paraId="6F5646D4" w14:textId="0860AB69"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47,123 </w:t>
            </w:r>
          </w:p>
        </w:tc>
        <w:tc>
          <w:tcPr>
            <w:tcW w:w="1134" w:type="dxa"/>
            <w:shd w:val="clear" w:color="auto" w:fill="auto"/>
            <w:noWrap/>
            <w:hideMark/>
          </w:tcPr>
          <w:p w14:paraId="5BE836D0" w14:textId="72DD3D23" w:rsidR="00600792" w:rsidRPr="008627FE" w:rsidRDefault="018B5C08" w:rsidP="018B5C08">
            <w:pPr>
              <w:spacing w:before="40" w:after="40" w:line="240" w:lineRule="auto"/>
              <w:jc w:val="right"/>
              <w:rPr>
                <w:rFonts w:eastAsia="Times New Roman"/>
                <w:color w:val="000000"/>
                <w:sz w:val="20"/>
                <w:szCs w:val="20"/>
                <w:lang w:val="en-GB" w:eastAsia="en-GB"/>
              </w:rPr>
            </w:pPr>
            <w:r w:rsidRPr="018B5C08">
              <w:rPr>
                <w:sz w:val="20"/>
                <w:szCs w:val="20"/>
              </w:rPr>
              <w:t xml:space="preserve">0   </w:t>
            </w:r>
          </w:p>
        </w:tc>
        <w:tc>
          <w:tcPr>
            <w:tcW w:w="1256" w:type="dxa"/>
            <w:shd w:val="clear" w:color="auto" w:fill="auto"/>
            <w:noWrap/>
            <w:hideMark/>
          </w:tcPr>
          <w:p w14:paraId="768BB6E1" w14:textId="3437DA03"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571,001 </w:t>
            </w:r>
          </w:p>
        </w:tc>
        <w:tc>
          <w:tcPr>
            <w:tcW w:w="869" w:type="dxa"/>
            <w:shd w:val="clear" w:color="auto" w:fill="auto"/>
            <w:noWrap/>
            <w:hideMark/>
          </w:tcPr>
          <w:p w14:paraId="68F3D677" w14:textId="4431DCAE"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1.32%</w:t>
            </w:r>
          </w:p>
        </w:tc>
      </w:tr>
      <w:tr w:rsidR="0026753D" w:rsidRPr="008627FE" w14:paraId="327D8CB6" w14:textId="77777777" w:rsidTr="018B5C08">
        <w:tc>
          <w:tcPr>
            <w:tcW w:w="1843" w:type="dxa"/>
            <w:shd w:val="clear" w:color="auto" w:fill="auto"/>
            <w:noWrap/>
            <w:vAlign w:val="bottom"/>
            <w:hideMark/>
          </w:tcPr>
          <w:p w14:paraId="19FC1913" w14:textId="77777777" w:rsidR="00600792" w:rsidRPr="008627FE" w:rsidRDefault="00600792" w:rsidP="00600792">
            <w:pPr>
              <w:spacing w:before="40" w:after="40" w:line="240" w:lineRule="auto"/>
              <w:jc w:val="left"/>
              <w:rPr>
                <w:rFonts w:eastAsia="Times New Roman" w:cstheme="minorHAnsi"/>
                <w:color w:val="000000"/>
                <w:sz w:val="20"/>
                <w:szCs w:val="20"/>
                <w:lang w:val="en-GB" w:eastAsia="en-GB"/>
              </w:rPr>
            </w:pPr>
            <w:r w:rsidRPr="008627FE">
              <w:rPr>
                <w:rFonts w:eastAsia="Times New Roman" w:cstheme="minorHAnsi"/>
                <w:color w:val="000000"/>
                <w:sz w:val="20"/>
                <w:szCs w:val="20"/>
                <w:lang w:val="en-GB" w:eastAsia="en-GB"/>
              </w:rPr>
              <w:t>EOPO 3</w:t>
            </w:r>
          </w:p>
        </w:tc>
        <w:tc>
          <w:tcPr>
            <w:tcW w:w="1184" w:type="dxa"/>
            <w:shd w:val="clear" w:color="auto" w:fill="auto"/>
            <w:noWrap/>
            <w:hideMark/>
          </w:tcPr>
          <w:p w14:paraId="775AB6A8" w14:textId="5DB37796"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882,117 </w:t>
            </w:r>
          </w:p>
        </w:tc>
        <w:tc>
          <w:tcPr>
            <w:tcW w:w="1084" w:type="dxa"/>
            <w:shd w:val="clear" w:color="auto" w:fill="auto"/>
            <w:noWrap/>
            <w:hideMark/>
          </w:tcPr>
          <w:p w14:paraId="6E1E332E" w14:textId="48FF8ECE"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623,666 </w:t>
            </w:r>
          </w:p>
        </w:tc>
        <w:tc>
          <w:tcPr>
            <w:tcW w:w="1134" w:type="dxa"/>
            <w:shd w:val="clear" w:color="auto" w:fill="auto"/>
            <w:noWrap/>
            <w:hideMark/>
          </w:tcPr>
          <w:p w14:paraId="179E5823" w14:textId="0F166276"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1,097,603 </w:t>
            </w:r>
          </w:p>
        </w:tc>
        <w:tc>
          <w:tcPr>
            <w:tcW w:w="1134" w:type="dxa"/>
            <w:shd w:val="clear" w:color="auto" w:fill="auto"/>
            <w:noWrap/>
            <w:hideMark/>
          </w:tcPr>
          <w:p w14:paraId="30A7E3E6" w14:textId="68CBF260"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336,276 </w:t>
            </w:r>
          </w:p>
        </w:tc>
        <w:tc>
          <w:tcPr>
            <w:tcW w:w="1134" w:type="dxa"/>
            <w:shd w:val="clear" w:color="auto" w:fill="auto"/>
            <w:noWrap/>
            <w:hideMark/>
          </w:tcPr>
          <w:p w14:paraId="33DEB656" w14:textId="731E3ED7"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233,545 </w:t>
            </w:r>
          </w:p>
        </w:tc>
        <w:tc>
          <w:tcPr>
            <w:tcW w:w="1256" w:type="dxa"/>
            <w:shd w:val="clear" w:color="auto" w:fill="auto"/>
            <w:noWrap/>
            <w:hideMark/>
          </w:tcPr>
          <w:p w14:paraId="0205DB89" w14:textId="6A5DA282"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3,173,207 </w:t>
            </w:r>
          </w:p>
        </w:tc>
        <w:tc>
          <w:tcPr>
            <w:tcW w:w="869" w:type="dxa"/>
            <w:shd w:val="clear" w:color="auto" w:fill="auto"/>
            <w:noWrap/>
            <w:hideMark/>
          </w:tcPr>
          <w:p w14:paraId="35C3C587" w14:textId="00DAF71E"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7.31%</w:t>
            </w:r>
          </w:p>
        </w:tc>
      </w:tr>
      <w:tr w:rsidR="0026753D" w:rsidRPr="008627FE" w14:paraId="7317B85F" w14:textId="77777777" w:rsidTr="018B5C08">
        <w:tc>
          <w:tcPr>
            <w:tcW w:w="1843" w:type="dxa"/>
            <w:shd w:val="clear" w:color="auto" w:fill="auto"/>
            <w:noWrap/>
            <w:vAlign w:val="bottom"/>
            <w:hideMark/>
          </w:tcPr>
          <w:p w14:paraId="158BE33C" w14:textId="77777777" w:rsidR="00600792" w:rsidRPr="008627FE" w:rsidRDefault="00600792" w:rsidP="00600792">
            <w:pPr>
              <w:spacing w:before="40" w:after="40" w:line="240" w:lineRule="auto"/>
              <w:jc w:val="left"/>
              <w:rPr>
                <w:rFonts w:eastAsia="Times New Roman" w:cstheme="minorHAnsi"/>
                <w:color w:val="000000"/>
                <w:sz w:val="20"/>
                <w:szCs w:val="20"/>
                <w:lang w:val="en-GB" w:eastAsia="en-GB"/>
              </w:rPr>
            </w:pPr>
            <w:r w:rsidRPr="008627FE">
              <w:rPr>
                <w:rFonts w:eastAsia="Times New Roman" w:cstheme="minorHAnsi"/>
                <w:color w:val="000000"/>
                <w:sz w:val="20"/>
                <w:szCs w:val="20"/>
                <w:lang w:val="en-GB" w:eastAsia="en-GB"/>
              </w:rPr>
              <w:t>EOPO 4</w:t>
            </w:r>
          </w:p>
        </w:tc>
        <w:tc>
          <w:tcPr>
            <w:tcW w:w="1184" w:type="dxa"/>
            <w:shd w:val="clear" w:color="auto" w:fill="auto"/>
            <w:noWrap/>
            <w:hideMark/>
          </w:tcPr>
          <w:p w14:paraId="3299225B" w14:textId="2A6631DA"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17,044 </w:t>
            </w:r>
          </w:p>
        </w:tc>
        <w:tc>
          <w:tcPr>
            <w:tcW w:w="1084" w:type="dxa"/>
            <w:shd w:val="clear" w:color="auto" w:fill="auto"/>
            <w:noWrap/>
            <w:hideMark/>
          </w:tcPr>
          <w:p w14:paraId="37C7C152" w14:textId="2D9354BC"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591,509 </w:t>
            </w:r>
          </w:p>
        </w:tc>
        <w:tc>
          <w:tcPr>
            <w:tcW w:w="1134" w:type="dxa"/>
            <w:shd w:val="clear" w:color="auto" w:fill="auto"/>
            <w:noWrap/>
            <w:hideMark/>
          </w:tcPr>
          <w:p w14:paraId="05502C7A" w14:textId="0826704A"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354,363 </w:t>
            </w:r>
          </w:p>
        </w:tc>
        <w:tc>
          <w:tcPr>
            <w:tcW w:w="1134" w:type="dxa"/>
            <w:shd w:val="clear" w:color="auto" w:fill="auto"/>
            <w:noWrap/>
            <w:hideMark/>
          </w:tcPr>
          <w:p w14:paraId="6FC6F4F2" w14:textId="45AE7F01"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44,334 </w:t>
            </w:r>
          </w:p>
        </w:tc>
        <w:tc>
          <w:tcPr>
            <w:tcW w:w="1134" w:type="dxa"/>
            <w:shd w:val="clear" w:color="auto" w:fill="auto"/>
            <w:noWrap/>
            <w:hideMark/>
          </w:tcPr>
          <w:p w14:paraId="3EAFE3B2" w14:textId="524B2513"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336,158 </w:t>
            </w:r>
          </w:p>
        </w:tc>
        <w:tc>
          <w:tcPr>
            <w:tcW w:w="1256" w:type="dxa"/>
            <w:shd w:val="clear" w:color="auto" w:fill="auto"/>
            <w:noWrap/>
            <w:hideMark/>
          </w:tcPr>
          <w:p w14:paraId="7CBF0032" w14:textId="27DA3055"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1,343,408 </w:t>
            </w:r>
          </w:p>
        </w:tc>
        <w:tc>
          <w:tcPr>
            <w:tcW w:w="869" w:type="dxa"/>
            <w:shd w:val="clear" w:color="auto" w:fill="auto"/>
            <w:noWrap/>
            <w:hideMark/>
          </w:tcPr>
          <w:p w14:paraId="46778AE1" w14:textId="203BE73F"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3.09%</w:t>
            </w:r>
          </w:p>
        </w:tc>
      </w:tr>
      <w:tr w:rsidR="0026753D" w:rsidRPr="008627FE" w14:paraId="594694BD" w14:textId="77777777" w:rsidTr="018B5C08">
        <w:tc>
          <w:tcPr>
            <w:tcW w:w="1843" w:type="dxa"/>
            <w:shd w:val="clear" w:color="auto" w:fill="auto"/>
            <w:noWrap/>
            <w:vAlign w:val="bottom"/>
            <w:hideMark/>
          </w:tcPr>
          <w:p w14:paraId="7008FE28" w14:textId="77777777" w:rsidR="00600792" w:rsidRPr="008627FE" w:rsidRDefault="00600792" w:rsidP="00600792">
            <w:pPr>
              <w:spacing w:before="40" w:after="40" w:line="240" w:lineRule="auto"/>
              <w:jc w:val="left"/>
              <w:rPr>
                <w:rFonts w:eastAsia="Times New Roman" w:cstheme="minorHAnsi"/>
                <w:color w:val="000000"/>
                <w:sz w:val="20"/>
                <w:szCs w:val="20"/>
                <w:lang w:val="en-GB" w:eastAsia="en-GB"/>
              </w:rPr>
            </w:pPr>
            <w:r w:rsidRPr="008627FE">
              <w:rPr>
                <w:rFonts w:eastAsia="Times New Roman" w:cstheme="minorHAnsi"/>
                <w:color w:val="000000"/>
                <w:sz w:val="20"/>
                <w:szCs w:val="20"/>
                <w:lang w:val="en-GB" w:eastAsia="en-GB"/>
              </w:rPr>
              <w:t>EOPO 5</w:t>
            </w:r>
          </w:p>
        </w:tc>
        <w:tc>
          <w:tcPr>
            <w:tcW w:w="1184" w:type="dxa"/>
            <w:shd w:val="clear" w:color="auto" w:fill="auto"/>
            <w:noWrap/>
            <w:hideMark/>
          </w:tcPr>
          <w:p w14:paraId="240B493B" w14:textId="787CEBF7"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6,074,424 </w:t>
            </w:r>
          </w:p>
        </w:tc>
        <w:tc>
          <w:tcPr>
            <w:tcW w:w="1084" w:type="dxa"/>
            <w:shd w:val="clear" w:color="auto" w:fill="auto"/>
            <w:noWrap/>
            <w:hideMark/>
          </w:tcPr>
          <w:p w14:paraId="60052A48" w14:textId="6B7560AF"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5,524,512 </w:t>
            </w:r>
          </w:p>
        </w:tc>
        <w:tc>
          <w:tcPr>
            <w:tcW w:w="1134" w:type="dxa"/>
            <w:shd w:val="clear" w:color="auto" w:fill="auto"/>
            <w:noWrap/>
            <w:hideMark/>
          </w:tcPr>
          <w:p w14:paraId="413401CB" w14:textId="110B0074"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4,230,141 </w:t>
            </w:r>
          </w:p>
        </w:tc>
        <w:tc>
          <w:tcPr>
            <w:tcW w:w="1134" w:type="dxa"/>
            <w:shd w:val="clear" w:color="auto" w:fill="auto"/>
            <w:noWrap/>
            <w:hideMark/>
          </w:tcPr>
          <w:p w14:paraId="0335A955" w14:textId="6E1D24C0"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5,553,582 </w:t>
            </w:r>
          </w:p>
        </w:tc>
        <w:tc>
          <w:tcPr>
            <w:tcW w:w="1134" w:type="dxa"/>
            <w:shd w:val="clear" w:color="auto" w:fill="auto"/>
            <w:noWrap/>
            <w:hideMark/>
          </w:tcPr>
          <w:p w14:paraId="3CADDA86" w14:textId="485DCF3C"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4,302,145 </w:t>
            </w:r>
          </w:p>
        </w:tc>
        <w:tc>
          <w:tcPr>
            <w:tcW w:w="1256" w:type="dxa"/>
            <w:shd w:val="clear" w:color="auto" w:fill="auto"/>
            <w:noWrap/>
            <w:hideMark/>
          </w:tcPr>
          <w:p w14:paraId="74A52CCE" w14:textId="51E41C51"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25,684,804 </w:t>
            </w:r>
          </w:p>
        </w:tc>
        <w:tc>
          <w:tcPr>
            <w:tcW w:w="869" w:type="dxa"/>
            <w:shd w:val="clear" w:color="auto" w:fill="auto"/>
            <w:noWrap/>
            <w:hideMark/>
          </w:tcPr>
          <w:p w14:paraId="7FB4E1C7" w14:textId="20110387"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59.16%</w:t>
            </w:r>
          </w:p>
        </w:tc>
      </w:tr>
      <w:tr w:rsidR="0026753D" w:rsidRPr="008627FE" w14:paraId="21F19CC4" w14:textId="77777777" w:rsidTr="018B5C08">
        <w:tc>
          <w:tcPr>
            <w:tcW w:w="1843" w:type="dxa"/>
            <w:shd w:val="clear" w:color="auto" w:fill="auto"/>
            <w:noWrap/>
            <w:vAlign w:val="bottom"/>
            <w:hideMark/>
          </w:tcPr>
          <w:p w14:paraId="03C503D6" w14:textId="77777777" w:rsidR="00600792" w:rsidRPr="008627FE" w:rsidRDefault="00600792" w:rsidP="00600792">
            <w:pPr>
              <w:spacing w:before="40" w:after="40" w:line="240" w:lineRule="auto"/>
              <w:jc w:val="left"/>
              <w:rPr>
                <w:rFonts w:eastAsia="Times New Roman" w:cstheme="minorHAnsi"/>
                <w:color w:val="000000"/>
                <w:sz w:val="20"/>
                <w:szCs w:val="20"/>
                <w:lang w:val="en-GB" w:eastAsia="en-GB"/>
              </w:rPr>
            </w:pPr>
            <w:r w:rsidRPr="008627FE">
              <w:rPr>
                <w:rFonts w:eastAsia="Times New Roman" w:cstheme="minorHAnsi"/>
                <w:color w:val="000000"/>
                <w:sz w:val="20"/>
                <w:szCs w:val="20"/>
                <w:lang w:val="en-GB" w:eastAsia="en-GB"/>
              </w:rPr>
              <w:t>Program management</w:t>
            </w:r>
          </w:p>
        </w:tc>
        <w:tc>
          <w:tcPr>
            <w:tcW w:w="1184" w:type="dxa"/>
            <w:shd w:val="clear" w:color="auto" w:fill="auto"/>
            <w:noWrap/>
            <w:hideMark/>
          </w:tcPr>
          <w:p w14:paraId="3830CECE" w14:textId="6EBF29EC"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976,578 </w:t>
            </w:r>
          </w:p>
        </w:tc>
        <w:tc>
          <w:tcPr>
            <w:tcW w:w="1084" w:type="dxa"/>
            <w:shd w:val="clear" w:color="auto" w:fill="auto"/>
            <w:noWrap/>
            <w:hideMark/>
          </w:tcPr>
          <w:p w14:paraId="437A992A" w14:textId="36B83B25"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1,261,607 </w:t>
            </w:r>
          </w:p>
        </w:tc>
        <w:tc>
          <w:tcPr>
            <w:tcW w:w="1134" w:type="dxa"/>
            <w:shd w:val="clear" w:color="auto" w:fill="auto"/>
            <w:noWrap/>
            <w:hideMark/>
          </w:tcPr>
          <w:p w14:paraId="5152C26A" w14:textId="54C1D062"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2,346,799 </w:t>
            </w:r>
          </w:p>
        </w:tc>
        <w:tc>
          <w:tcPr>
            <w:tcW w:w="1134" w:type="dxa"/>
            <w:shd w:val="clear" w:color="auto" w:fill="auto"/>
            <w:noWrap/>
            <w:hideMark/>
          </w:tcPr>
          <w:p w14:paraId="6EF93465" w14:textId="2A64268E"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1,427,381 </w:t>
            </w:r>
          </w:p>
        </w:tc>
        <w:tc>
          <w:tcPr>
            <w:tcW w:w="1134" w:type="dxa"/>
            <w:shd w:val="clear" w:color="auto" w:fill="auto"/>
            <w:noWrap/>
            <w:hideMark/>
          </w:tcPr>
          <w:p w14:paraId="695C095D" w14:textId="5F27DF17"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2,878,498 </w:t>
            </w:r>
          </w:p>
        </w:tc>
        <w:tc>
          <w:tcPr>
            <w:tcW w:w="1256" w:type="dxa"/>
            <w:shd w:val="clear" w:color="auto" w:fill="auto"/>
            <w:noWrap/>
            <w:hideMark/>
          </w:tcPr>
          <w:p w14:paraId="0AE02C99" w14:textId="17A65677"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 xml:space="preserve">8,890,863 </w:t>
            </w:r>
          </w:p>
        </w:tc>
        <w:tc>
          <w:tcPr>
            <w:tcW w:w="869" w:type="dxa"/>
            <w:shd w:val="clear" w:color="auto" w:fill="auto"/>
            <w:noWrap/>
            <w:hideMark/>
          </w:tcPr>
          <w:p w14:paraId="551BAE11" w14:textId="79955FFB" w:rsidR="00600792" w:rsidRPr="008627FE" w:rsidRDefault="00600792" w:rsidP="00600792">
            <w:pPr>
              <w:spacing w:before="40" w:after="40" w:line="240" w:lineRule="auto"/>
              <w:jc w:val="right"/>
              <w:rPr>
                <w:rFonts w:eastAsia="Times New Roman" w:cstheme="minorHAnsi"/>
                <w:color w:val="000000"/>
                <w:sz w:val="20"/>
                <w:szCs w:val="20"/>
                <w:lang w:val="en-GB" w:eastAsia="en-GB"/>
              </w:rPr>
            </w:pPr>
            <w:r w:rsidRPr="00600792">
              <w:rPr>
                <w:sz w:val="20"/>
                <w:szCs w:val="20"/>
              </w:rPr>
              <w:t>20.48%</w:t>
            </w:r>
          </w:p>
        </w:tc>
      </w:tr>
      <w:tr w:rsidR="00862BC3" w:rsidRPr="008627FE" w14:paraId="377BDF62" w14:textId="77777777" w:rsidTr="018B5C08">
        <w:tc>
          <w:tcPr>
            <w:tcW w:w="1843" w:type="dxa"/>
            <w:shd w:val="clear" w:color="auto" w:fill="8EA9DB"/>
            <w:noWrap/>
            <w:vAlign w:val="bottom"/>
            <w:hideMark/>
          </w:tcPr>
          <w:p w14:paraId="4D17D5D5" w14:textId="77777777" w:rsidR="00600792" w:rsidRPr="008627FE" w:rsidRDefault="00600792" w:rsidP="00600792">
            <w:pPr>
              <w:spacing w:before="40" w:after="40" w:line="240" w:lineRule="auto"/>
              <w:jc w:val="left"/>
              <w:rPr>
                <w:rFonts w:eastAsia="Times New Roman" w:cstheme="minorHAnsi"/>
                <w:b/>
                <w:bCs/>
                <w:color w:val="000000"/>
                <w:sz w:val="20"/>
                <w:szCs w:val="20"/>
                <w:lang w:val="en-GB" w:eastAsia="en-GB"/>
              </w:rPr>
            </w:pPr>
            <w:r w:rsidRPr="008627FE">
              <w:rPr>
                <w:rFonts w:eastAsia="Times New Roman" w:cstheme="minorHAnsi"/>
                <w:b/>
                <w:bCs/>
                <w:color w:val="000000"/>
                <w:sz w:val="20"/>
                <w:szCs w:val="20"/>
                <w:lang w:val="en-GB" w:eastAsia="en-GB"/>
              </w:rPr>
              <w:t>Total Program</w:t>
            </w:r>
          </w:p>
        </w:tc>
        <w:tc>
          <w:tcPr>
            <w:tcW w:w="1184" w:type="dxa"/>
            <w:shd w:val="clear" w:color="auto" w:fill="8EA9DB"/>
            <w:noWrap/>
            <w:hideMark/>
          </w:tcPr>
          <w:p w14:paraId="267322EC" w14:textId="02E9763A" w:rsidR="00600792" w:rsidRPr="008627FE" w:rsidRDefault="00600792" w:rsidP="00600792">
            <w:pPr>
              <w:spacing w:before="40" w:after="40" w:line="240" w:lineRule="auto"/>
              <w:jc w:val="left"/>
              <w:rPr>
                <w:rFonts w:eastAsia="Times New Roman" w:cstheme="minorHAnsi"/>
                <w:b/>
                <w:bCs/>
                <w:color w:val="000000"/>
                <w:sz w:val="20"/>
                <w:szCs w:val="20"/>
                <w:lang w:val="en-GB" w:eastAsia="en-GB"/>
              </w:rPr>
            </w:pPr>
            <w:r w:rsidRPr="0026753D">
              <w:rPr>
                <w:b/>
                <w:bCs/>
                <w:sz w:val="20"/>
                <w:szCs w:val="20"/>
              </w:rPr>
              <w:t xml:space="preserve">8,373,287 </w:t>
            </w:r>
          </w:p>
        </w:tc>
        <w:tc>
          <w:tcPr>
            <w:tcW w:w="1084" w:type="dxa"/>
            <w:shd w:val="clear" w:color="auto" w:fill="8EA9DB"/>
            <w:noWrap/>
            <w:hideMark/>
          </w:tcPr>
          <w:p w14:paraId="2A0F89B5" w14:textId="51693236" w:rsidR="00600792" w:rsidRPr="008627FE" w:rsidRDefault="00600792" w:rsidP="00600792">
            <w:pPr>
              <w:spacing w:before="40" w:after="40" w:line="240" w:lineRule="auto"/>
              <w:jc w:val="left"/>
              <w:rPr>
                <w:rFonts w:eastAsia="Times New Roman" w:cstheme="minorHAnsi"/>
                <w:b/>
                <w:bCs/>
                <w:color w:val="000000"/>
                <w:sz w:val="20"/>
                <w:szCs w:val="20"/>
                <w:lang w:val="en-GB" w:eastAsia="en-GB"/>
              </w:rPr>
            </w:pPr>
            <w:r w:rsidRPr="0026753D">
              <w:rPr>
                <w:b/>
                <w:bCs/>
                <w:sz w:val="20"/>
                <w:szCs w:val="20"/>
              </w:rPr>
              <w:t xml:space="preserve">9,409,605 </w:t>
            </w:r>
          </w:p>
        </w:tc>
        <w:tc>
          <w:tcPr>
            <w:tcW w:w="1134" w:type="dxa"/>
            <w:shd w:val="clear" w:color="auto" w:fill="8EA9DB"/>
            <w:noWrap/>
            <w:hideMark/>
          </w:tcPr>
          <w:p w14:paraId="3122B3A8" w14:textId="4BB822BA" w:rsidR="00600792" w:rsidRPr="008627FE" w:rsidRDefault="00600792" w:rsidP="00600792">
            <w:pPr>
              <w:spacing w:before="40" w:after="40" w:line="240" w:lineRule="auto"/>
              <w:jc w:val="left"/>
              <w:rPr>
                <w:rFonts w:eastAsia="Times New Roman" w:cstheme="minorHAnsi"/>
                <w:b/>
                <w:bCs/>
                <w:color w:val="000000"/>
                <w:sz w:val="20"/>
                <w:szCs w:val="20"/>
                <w:lang w:val="en-GB" w:eastAsia="en-GB"/>
              </w:rPr>
            </w:pPr>
            <w:r w:rsidRPr="0026753D">
              <w:rPr>
                <w:b/>
                <w:bCs/>
                <w:sz w:val="20"/>
                <w:szCs w:val="20"/>
              </w:rPr>
              <w:t xml:space="preserve">9,115,752 </w:t>
            </w:r>
          </w:p>
        </w:tc>
        <w:tc>
          <w:tcPr>
            <w:tcW w:w="1134" w:type="dxa"/>
            <w:shd w:val="clear" w:color="auto" w:fill="8EA9DB"/>
            <w:noWrap/>
            <w:hideMark/>
          </w:tcPr>
          <w:p w14:paraId="1B52F1C6" w14:textId="721913A2" w:rsidR="00600792" w:rsidRPr="008627FE" w:rsidRDefault="00600792" w:rsidP="00600792">
            <w:pPr>
              <w:spacing w:before="40" w:after="40" w:line="240" w:lineRule="auto"/>
              <w:jc w:val="left"/>
              <w:rPr>
                <w:rFonts w:eastAsia="Times New Roman" w:cstheme="minorHAnsi"/>
                <w:b/>
                <w:bCs/>
                <w:color w:val="000000"/>
                <w:sz w:val="20"/>
                <w:szCs w:val="20"/>
                <w:lang w:val="en-GB" w:eastAsia="en-GB"/>
              </w:rPr>
            </w:pPr>
            <w:r w:rsidRPr="0026753D">
              <w:rPr>
                <w:b/>
                <w:bCs/>
                <w:sz w:val="20"/>
                <w:szCs w:val="20"/>
              </w:rPr>
              <w:t xml:space="preserve">8,089,960 </w:t>
            </w:r>
          </w:p>
        </w:tc>
        <w:tc>
          <w:tcPr>
            <w:tcW w:w="1134" w:type="dxa"/>
            <w:shd w:val="clear" w:color="auto" w:fill="8EA9DB"/>
            <w:noWrap/>
            <w:hideMark/>
          </w:tcPr>
          <w:p w14:paraId="5812062E" w14:textId="4713146E" w:rsidR="00600792" w:rsidRPr="008627FE" w:rsidRDefault="00600792" w:rsidP="00600792">
            <w:pPr>
              <w:spacing w:before="40" w:after="40" w:line="240" w:lineRule="auto"/>
              <w:jc w:val="left"/>
              <w:rPr>
                <w:rFonts w:eastAsia="Times New Roman" w:cstheme="minorHAnsi"/>
                <w:b/>
                <w:bCs/>
                <w:color w:val="000000"/>
                <w:sz w:val="20"/>
                <w:szCs w:val="20"/>
                <w:lang w:val="en-GB" w:eastAsia="en-GB"/>
              </w:rPr>
            </w:pPr>
            <w:r w:rsidRPr="0026753D">
              <w:rPr>
                <w:b/>
                <w:bCs/>
                <w:sz w:val="20"/>
                <w:szCs w:val="20"/>
              </w:rPr>
              <w:t xml:space="preserve">8,430,500 </w:t>
            </w:r>
          </w:p>
        </w:tc>
        <w:tc>
          <w:tcPr>
            <w:tcW w:w="1256" w:type="dxa"/>
            <w:shd w:val="clear" w:color="auto" w:fill="8EA9DB"/>
            <w:noWrap/>
            <w:hideMark/>
          </w:tcPr>
          <w:p w14:paraId="4683F6F7" w14:textId="42038D10" w:rsidR="00600792" w:rsidRPr="008627FE" w:rsidRDefault="00600792" w:rsidP="00600792">
            <w:pPr>
              <w:spacing w:before="40" w:after="40" w:line="240" w:lineRule="auto"/>
              <w:jc w:val="left"/>
              <w:rPr>
                <w:rFonts w:eastAsia="Times New Roman" w:cstheme="minorHAnsi"/>
                <w:b/>
                <w:bCs/>
                <w:color w:val="000000"/>
                <w:sz w:val="20"/>
                <w:szCs w:val="20"/>
                <w:lang w:val="en-GB" w:eastAsia="en-GB"/>
              </w:rPr>
            </w:pPr>
            <w:r w:rsidRPr="0026753D">
              <w:rPr>
                <w:b/>
                <w:bCs/>
                <w:sz w:val="20"/>
                <w:szCs w:val="20"/>
              </w:rPr>
              <w:t xml:space="preserve">43,419,104 </w:t>
            </w:r>
          </w:p>
        </w:tc>
        <w:tc>
          <w:tcPr>
            <w:tcW w:w="869" w:type="dxa"/>
            <w:shd w:val="clear" w:color="auto" w:fill="8EA9DB"/>
            <w:noWrap/>
            <w:hideMark/>
          </w:tcPr>
          <w:p w14:paraId="4FA63CEB" w14:textId="082EB67D" w:rsidR="00600792" w:rsidRPr="008627FE" w:rsidRDefault="00600792" w:rsidP="00600792">
            <w:pPr>
              <w:spacing w:before="40" w:after="40" w:line="240" w:lineRule="auto"/>
              <w:jc w:val="left"/>
              <w:rPr>
                <w:rFonts w:eastAsia="Times New Roman" w:cstheme="minorHAnsi"/>
                <w:b/>
                <w:bCs/>
                <w:color w:val="000000"/>
                <w:sz w:val="20"/>
                <w:szCs w:val="20"/>
                <w:lang w:val="en-GB" w:eastAsia="en-GB"/>
              </w:rPr>
            </w:pPr>
            <w:r w:rsidRPr="00600792">
              <w:rPr>
                <w:sz w:val="20"/>
                <w:szCs w:val="20"/>
              </w:rPr>
              <w:t xml:space="preserve"> </w:t>
            </w:r>
          </w:p>
        </w:tc>
      </w:tr>
    </w:tbl>
    <w:p w14:paraId="70012C60" w14:textId="5A488B59" w:rsidR="00B535A5" w:rsidRDefault="003831F4" w:rsidP="009E69A0">
      <w:pPr>
        <w:spacing w:before="60" w:after="240" w:line="240" w:lineRule="auto"/>
        <w:jc w:val="left"/>
        <w:rPr>
          <w:i/>
          <w:iCs/>
          <w:sz w:val="16"/>
          <w:szCs w:val="16"/>
          <w:lang w:val="en-AU"/>
        </w:rPr>
      </w:pPr>
      <w:r w:rsidRPr="0061115F">
        <w:rPr>
          <w:i/>
          <w:iCs/>
          <w:sz w:val="16"/>
          <w:szCs w:val="16"/>
          <w:lang w:val="en-AU"/>
        </w:rPr>
        <w:t xml:space="preserve">Note: </w:t>
      </w:r>
      <w:r w:rsidR="0048431A">
        <w:rPr>
          <w:i/>
          <w:iCs/>
          <w:sz w:val="16"/>
          <w:szCs w:val="16"/>
          <w:lang w:val="en-AU"/>
        </w:rPr>
        <w:t>The</w:t>
      </w:r>
      <w:r w:rsidRPr="0061115F">
        <w:rPr>
          <w:i/>
          <w:iCs/>
          <w:sz w:val="16"/>
          <w:szCs w:val="16"/>
          <w:lang w:val="en-AU"/>
        </w:rPr>
        <w:t xml:space="preserve"> Program Cost by EOPO include</w:t>
      </w:r>
      <w:r w:rsidRPr="007E2D20">
        <w:rPr>
          <w:i/>
          <w:iCs/>
          <w:sz w:val="16"/>
          <w:szCs w:val="16"/>
          <w:lang w:val="en-AU"/>
        </w:rPr>
        <w:t>s</w:t>
      </w:r>
      <w:r w:rsidRPr="0061115F">
        <w:rPr>
          <w:i/>
          <w:iCs/>
          <w:sz w:val="16"/>
          <w:szCs w:val="16"/>
          <w:lang w:val="en-AU"/>
        </w:rPr>
        <w:t xml:space="preserve"> Labor, STA/consultant costs, operations costs and management fee</w:t>
      </w:r>
      <w:r w:rsidR="007B7121">
        <w:rPr>
          <w:i/>
          <w:iCs/>
          <w:sz w:val="16"/>
          <w:szCs w:val="16"/>
          <w:lang w:val="en-AU"/>
        </w:rPr>
        <w:t xml:space="preserve">. These costs </w:t>
      </w:r>
      <w:r w:rsidR="007B7121" w:rsidRPr="007B7121">
        <w:rPr>
          <w:i/>
          <w:iCs/>
          <w:sz w:val="16"/>
          <w:szCs w:val="16"/>
          <w:lang w:val="en-AU"/>
        </w:rPr>
        <w:t>have been allocated proportional to the share of each EOPO’s expenditures</w:t>
      </w:r>
      <w:r w:rsidR="008C67AA">
        <w:rPr>
          <w:i/>
          <w:iCs/>
          <w:sz w:val="16"/>
          <w:szCs w:val="16"/>
          <w:lang w:val="en-AU"/>
        </w:rPr>
        <w:t xml:space="preserve"> for that year.</w:t>
      </w:r>
    </w:p>
    <w:p w14:paraId="56A7D776" w14:textId="77777777" w:rsidR="005C150F" w:rsidRDefault="005C150F" w:rsidP="00256D3F">
      <w:pPr>
        <w:spacing w:before="60" w:after="240" w:line="240" w:lineRule="auto"/>
        <w:jc w:val="left"/>
        <w:rPr>
          <w:rFonts w:asciiTheme="majorHAnsi" w:hAnsiTheme="majorHAnsi" w:cstheme="majorHAnsi"/>
          <w:b/>
          <w:bCs/>
          <w:color w:val="2F5496" w:themeColor="accent1" w:themeShade="BF"/>
          <w:sz w:val="24"/>
          <w:szCs w:val="24"/>
          <w:lang w:val="en-AU"/>
        </w:rPr>
      </w:pPr>
    </w:p>
    <w:p w14:paraId="4FC4CF74" w14:textId="349F19A6" w:rsidR="00236CF4" w:rsidRPr="00116773" w:rsidRDefault="00030399" w:rsidP="00256D3F">
      <w:pPr>
        <w:spacing w:before="60" w:after="240" w:line="240" w:lineRule="auto"/>
        <w:jc w:val="left"/>
        <w:rPr>
          <w:rFonts w:asciiTheme="majorHAnsi" w:hAnsiTheme="majorHAnsi" w:cstheme="majorHAnsi"/>
          <w:b/>
          <w:bCs/>
          <w:color w:val="2F5496" w:themeColor="accent1" w:themeShade="BF"/>
          <w:sz w:val="24"/>
          <w:szCs w:val="24"/>
          <w:lang w:val="en-AU"/>
        </w:rPr>
      </w:pPr>
      <w:r w:rsidRPr="00116773">
        <w:rPr>
          <w:rFonts w:asciiTheme="majorHAnsi" w:hAnsiTheme="majorHAnsi" w:cstheme="majorHAnsi"/>
          <w:b/>
          <w:bCs/>
          <w:color w:val="2F5496" w:themeColor="accent1" w:themeShade="BF"/>
          <w:sz w:val="24"/>
          <w:szCs w:val="24"/>
          <w:lang w:val="en-AU"/>
        </w:rPr>
        <w:t>Initiative</w:t>
      </w:r>
      <w:r w:rsidR="00395D02">
        <w:rPr>
          <w:rFonts w:asciiTheme="majorHAnsi" w:hAnsiTheme="majorHAnsi" w:cstheme="majorHAnsi"/>
          <w:b/>
          <w:bCs/>
          <w:color w:val="2F5496" w:themeColor="accent1" w:themeShade="BF"/>
          <w:sz w:val="24"/>
          <w:szCs w:val="24"/>
          <w:lang w:val="en-AU"/>
        </w:rPr>
        <w:t>-</w:t>
      </w:r>
      <w:r w:rsidR="006C0CF4" w:rsidRPr="00116773">
        <w:rPr>
          <w:rFonts w:asciiTheme="majorHAnsi" w:hAnsiTheme="majorHAnsi" w:cstheme="majorHAnsi"/>
          <w:b/>
          <w:bCs/>
          <w:color w:val="2F5496" w:themeColor="accent1" w:themeShade="BF"/>
          <w:sz w:val="24"/>
          <w:szCs w:val="24"/>
          <w:lang w:val="en-AU"/>
        </w:rPr>
        <w:t xml:space="preserve">level </w:t>
      </w:r>
      <w:r w:rsidR="00395D02">
        <w:rPr>
          <w:rFonts w:asciiTheme="majorHAnsi" w:hAnsiTheme="majorHAnsi" w:cstheme="majorHAnsi"/>
          <w:b/>
          <w:bCs/>
          <w:color w:val="2F5496" w:themeColor="accent1" w:themeShade="BF"/>
          <w:sz w:val="24"/>
          <w:szCs w:val="24"/>
          <w:lang w:val="en-AU"/>
        </w:rPr>
        <w:t>s</w:t>
      </w:r>
      <w:r w:rsidR="00754F19" w:rsidRPr="00116773">
        <w:rPr>
          <w:rFonts w:asciiTheme="majorHAnsi" w:hAnsiTheme="majorHAnsi" w:cstheme="majorHAnsi"/>
          <w:b/>
          <w:bCs/>
          <w:color w:val="2F5496" w:themeColor="accent1" w:themeShade="BF"/>
          <w:sz w:val="24"/>
          <w:szCs w:val="24"/>
          <w:lang w:val="en-AU"/>
        </w:rPr>
        <w:t xml:space="preserve">pending </w:t>
      </w:r>
    </w:p>
    <w:p w14:paraId="71A43E80" w14:textId="141F8009" w:rsidR="00843C66" w:rsidRPr="00116773" w:rsidRDefault="006C0CF4" w:rsidP="009E69A0">
      <w:pPr>
        <w:spacing w:line="240" w:lineRule="auto"/>
        <w:rPr>
          <w:rFonts w:eastAsia="Arial" w:cstheme="minorHAnsi"/>
          <w:spacing w:val="-1"/>
          <w:lang w:val="en-AU"/>
        </w:rPr>
      </w:pPr>
      <w:r w:rsidRPr="00116773">
        <w:rPr>
          <w:rFonts w:eastAsia="Arial" w:cstheme="minorHAnsi"/>
          <w:spacing w:val="-1"/>
          <w:lang w:val="en-AU"/>
        </w:rPr>
        <w:t>KSI initiatives to support its different EOPO</w:t>
      </w:r>
      <w:r w:rsidR="006D0381" w:rsidRPr="00116773">
        <w:rPr>
          <w:rFonts w:eastAsia="Arial" w:cstheme="minorHAnsi"/>
          <w:spacing w:val="-1"/>
          <w:lang w:val="en-AU"/>
        </w:rPr>
        <w:t xml:space="preserve">s were implemented </w:t>
      </w:r>
      <w:r w:rsidR="00DB13D5" w:rsidRPr="00116773">
        <w:rPr>
          <w:rFonts w:eastAsia="Arial" w:cstheme="minorHAnsi"/>
          <w:spacing w:val="-1"/>
          <w:lang w:val="en-AU"/>
        </w:rPr>
        <w:t>with</w:t>
      </w:r>
      <w:r w:rsidR="006D0381" w:rsidRPr="00116773">
        <w:rPr>
          <w:rFonts w:eastAsia="Arial" w:cstheme="minorHAnsi"/>
          <w:spacing w:val="-1"/>
          <w:lang w:val="en-AU"/>
        </w:rPr>
        <w:t xml:space="preserve"> different timeframe</w:t>
      </w:r>
      <w:r w:rsidR="00DB13D5" w:rsidRPr="00116773">
        <w:rPr>
          <w:rFonts w:eastAsia="Arial" w:cstheme="minorHAnsi"/>
          <w:spacing w:val="-1"/>
          <w:lang w:val="en-AU"/>
        </w:rPr>
        <w:t>s</w:t>
      </w:r>
      <w:r w:rsidR="006D0381" w:rsidRPr="00116773">
        <w:rPr>
          <w:rFonts w:eastAsia="Arial" w:cstheme="minorHAnsi"/>
          <w:spacing w:val="-1"/>
          <w:lang w:val="en-AU"/>
        </w:rPr>
        <w:t xml:space="preserve">, based on the maturity of the concept, </w:t>
      </w:r>
      <w:r w:rsidR="00EC028C" w:rsidRPr="00116773">
        <w:rPr>
          <w:rFonts w:eastAsia="Arial" w:cstheme="minorHAnsi"/>
          <w:spacing w:val="-1"/>
          <w:lang w:val="en-AU"/>
        </w:rPr>
        <w:t>the momentum, the availability of fund</w:t>
      </w:r>
      <w:r w:rsidR="004A0804" w:rsidRPr="00116773">
        <w:rPr>
          <w:rFonts w:eastAsia="Arial" w:cstheme="minorHAnsi"/>
          <w:spacing w:val="-1"/>
          <w:lang w:val="en-AU"/>
        </w:rPr>
        <w:t>s</w:t>
      </w:r>
      <w:r w:rsidR="00EC028C" w:rsidRPr="00116773">
        <w:rPr>
          <w:rFonts w:eastAsia="Arial" w:cstheme="minorHAnsi"/>
          <w:spacing w:val="-1"/>
          <w:lang w:val="en-AU"/>
        </w:rPr>
        <w:t xml:space="preserve"> and </w:t>
      </w:r>
      <w:r w:rsidR="004A0804" w:rsidRPr="00116773">
        <w:rPr>
          <w:rFonts w:eastAsia="Arial" w:cstheme="minorHAnsi"/>
          <w:spacing w:val="-1"/>
          <w:lang w:val="en-AU"/>
        </w:rPr>
        <w:t>relevance to</w:t>
      </w:r>
      <w:r w:rsidR="0021384C" w:rsidRPr="00116773">
        <w:rPr>
          <w:rFonts w:eastAsia="Arial" w:cstheme="minorHAnsi"/>
          <w:spacing w:val="-1"/>
          <w:lang w:val="en-AU"/>
        </w:rPr>
        <w:t xml:space="preserve"> </w:t>
      </w:r>
      <w:r w:rsidR="00C35FD9" w:rsidRPr="00116773">
        <w:rPr>
          <w:rFonts w:eastAsia="Arial" w:cstheme="minorHAnsi"/>
          <w:spacing w:val="-1"/>
          <w:lang w:val="en-AU"/>
        </w:rPr>
        <w:t>strategic priorities.</w:t>
      </w:r>
      <w:r w:rsidR="00164A77" w:rsidRPr="00116773">
        <w:rPr>
          <w:rFonts w:eastAsia="Arial" w:cstheme="minorHAnsi"/>
          <w:spacing w:val="-1"/>
          <w:lang w:val="en-AU"/>
        </w:rPr>
        <w:t xml:space="preserve"> </w:t>
      </w:r>
      <w:r w:rsidR="00656AE3" w:rsidRPr="00116773">
        <w:rPr>
          <w:rFonts w:eastAsia="Arial" w:cstheme="minorHAnsi"/>
          <w:spacing w:val="-1"/>
          <w:lang w:val="en-AU"/>
        </w:rPr>
        <w:t>These considerations</w:t>
      </w:r>
      <w:r w:rsidR="00997B0E" w:rsidRPr="00116773">
        <w:rPr>
          <w:rFonts w:eastAsia="Arial" w:cstheme="minorHAnsi"/>
          <w:spacing w:val="-1"/>
          <w:lang w:val="en-AU"/>
        </w:rPr>
        <w:t xml:space="preserve"> were also </w:t>
      </w:r>
      <w:r w:rsidR="00656AE3" w:rsidRPr="00116773">
        <w:rPr>
          <w:rFonts w:eastAsia="Arial" w:cstheme="minorHAnsi"/>
          <w:spacing w:val="-1"/>
          <w:lang w:val="en-AU"/>
        </w:rPr>
        <w:t>used</w:t>
      </w:r>
      <w:r w:rsidR="00997B0E" w:rsidRPr="00116773">
        <w:rPr>
          <w:rFonts w:eastAsia="Arial" w:cstheme="minorHAnsi"/>
          <w:spacing w:val="-1"/>
          <w:lang w:val="en-AU"/>
        </w:rPr>
        <w:t xml:space="preserve"> to </w:t>
      </w:r>
      <w:r w:rsidR="00656AE3" w:rsidRPr="00116773">
        <w:rPr>
          <w:rFonts w:eastAsia="Arial" w:cstheme="minorHAnsi"/>
          <w:spacing w:val="-1"/>
          <w:lang w:val="en-AU"/>
        </w:rPr>
        <w:t xml:space="preserve">determine the </w:t>
      </w:r>
      <w:r w:rsidR="001762DA" w:rsidRPr="00116773">
        <w:rPr>
          <w:rFonts w:eastAsia="Arial" w:cstheme="minorHAnsi"/>
          <w:spacing w:val="-1"/>
          <w:lang w:val="en-AU"/>
        </w:rPr>
        <w:t>timeframe of the initiatives</w:t>
      </w:r>
      <w:r w:rsidR="00831957" w:rsidRPr="00116773">
        <w:rPr>
          <w:rFonts w:eastAsia="Arial" w:cstheme="minorHAnsi"/>
          <w:spacing w:val="-1"/>
          <w:lang w:val="en-AU"/>
        </w:rPr>
        <w:t xml:space="preserve">, and </w:t>
      </w:r>
      <w:r w:rsidR="001762DA" w:rsidRPr="00116773">
        <w:rPr>
          <w:rFonts w:eastAsia="Arial" w:cstheme="minorHAnsi"/>
          <w:spacing w:val="-1"/>
          <w:lang w:val="en-AU"/>
        </w:rPr>
        <w:t>also varie</w:t>
      </w:r>
      <w:r w:rsidR="001E46C2" w:rsidRPr="00116773">
        <w:rPr>
          <w:rFonts w:eastAsia="Arial" w:cstheme="minorHAnsi"/>
          <w:spacing w:val="-1"/>
          <w:lang w:val="en-AU"/>
        </w:rPr>
        <w:t>d</w:t>
      </w:r>
      <w:r w:rsidR="001762DA" w:rsidRPr="00116773">
        <w:rPr>
          <w:rFonts w:eastAsia="Arial" w:cstheme="minorHAnsi"/>
          <w:spacing w:val="-1"/>
          <w:lang w:val="en-AU"/>
        </w:rPr>
        <w:t xml:space="preserve"> </w:t>
      </w:r>
      <w:r w:rsidR="00997B0E" w:rsidRPr="00116773">
        <w:rPr>
          <w:rFonts w:eastAsia="Arial" w:cstheme="minorHAnsi"/>
          <w:spacing w:val="-1"/>
          <w:lang w:val="en-AU"/>
        </w:rPr>
        <w:t xml:space="preserve">from </w:t>
      </w:r>
      <w:r w:rsidR="004A0804" w:rsidRPr="00116773">
        <w:rPr>
          <w:rFonts w:eastAsia="Arial" w:cstheme="minorHAnsi"/>
          <w:spacing w:val="-1"/>
          <w:lang w:val="en-AU"/>
        </w:rPr>
        <w:t>1</w:t>
      </w:r>
      <w:r w:rsidR="00997B0E" w:rsidRPr="00116773">
        <w:rPr>
          <w:rFonts w:eastAsia="Arial" w:cstheme="minorHAnsi"/>
          <w:spacing w:val="-1"/>
          <w:lang w:val="en-AU"/>
        </w:rPr>
        <w:t xml:space="preserve"> year to </w:t>
      </w:r>
      <w:r w:rsidR="00E42348">
        <w:rPr>
          <w:rFonts w:eastAsia="Arial" w:cstheme="minorHAnsi"/>
          <w:spacing w:val="-1"/>
          <w:lang w:val="en-AU"/>
        </w:rPr>
        <w:t xml:space="preserve">a </w:t>
      </w:r>
      <w:r w:rsidR="00997B0E" w:rsidRPr="00116773">
        <w:rPr>
          <w:rFonts w:eastAsia="Arial" w:cstheme="minorHAnsi"/>
          <w:spacing w:val="-1"/>
          <w:lang w:val="en-AU"/>
        </w:rPr>
        <w:t xml:space="preserve">full </w:t>
      </w:r>
      <w:r w:rsidR="00C14D7A" w:rsidRPr="00116773">
        <w:rPr>
          <w:rFonts w:eastAsia="Arial" w:cstheme="minorHAnsi"/>
          <w:spacing w:val="-1"/>
          <w:lang w:val="en-AU"/>
        </w:rPr>
        <w:t>5</w:t>
      </w:r>
      <w:r w:rsidR="00997B0E" w:rsidRPr="00116773">
        <w:rPr>
          <w:rFonts w:eastAsia="Arial" w:cstheme="minorHAnsi"/>
          <w:spacing w:val="-1"/>
          <w:lang w:val="en-AU"/>
        </w:rPr>
        <w:t xml:space="preserve"> years</w:t>
      </w:r>
      <w:r w:rsidR="006F354B">
        <w:rPr>
          <w:rFonts w:eastAsia="Arial" w:cstheme="minorHAnsi"/>
          <w:spacing w:val="-1"/>
          <w:lang w:val="en-AU"/>
        </w:rPr>
        <w:t>’</w:t>
      </w:r>
      <w:r w:rsidR="00997B0E" w:rsidRPr="00116773">
        <w:rPr>
          <w:rFonts w:eastAsia="Arial" w:cstheme="minorHAnsi"/>
          <w:spacing w:val="-1"/>
          <w:lang w:val="en-AU"/>
        </w:rPr>
        <w:t xml:space="preserve"> implementation. </w:t>
      </w:r>
      <w:r w:rsidR="00C14D7A" w:rsidRPr="00116773">
        <w:rPr>
          <w:rFonts w:eastAsia="Arial" w:cstheme="minorHAnsi"/>
          <w:spacing w:val="-1"/>
          <w:lang w:val="en-AU"/>
        </w:rPr>
        <w:t xml:space="preserve">Starting from </w:t>
      </w:r>
      <w:r w:rsidR="00843C66" w:rsidRPr="00116773">
        <w:rPr>
          <w:rFonts w:eastAsia="Arial" w:cstheme="minorHAnsi"/>
          <w:spacing w:val="-1"/>
          <w:lang w:val="en-AU"/>
        </w:rPr>
        <w:t xml:space="preserve">July 2017 </w:t>
      </w:r>
      <w:r w:rsidR="00E42348">
        <w:rPr>
          <w:rFonts w:eastAsia="Arial" w:cstheme="minorHAnsi"/>
          <w:spacing w:val="-1"/>
          <w:lang w:val="en-AU"/>
        </w:rPr>
        <w:t>(</w:t>
      </w:r>
      <w:r w:rsidR="00C14D7A" w:rsidRPr="00116773">
        <w:rPr>
          <w:rFonts w:eastAsia="Arial" w:cstheme="minorHAnsi"/>
          <w:spacing w:val="-1"/>
          <w:lang w:val="en-AU"/>
        </w:rPr>
        <w:t xml:space="preserve">the commencement of KSI </w:t>
      </w:r>
      <w:r w:rsidR="00B5298E" w:rsidRPr="00116773">
        <w:rPr>
          <w:rFonts w:eastAsia="Arial" w:cstheme="minorHAnsi"/>
          <w:spacing w:val="-1"/>
          <w:lang w:val="en-AU"/>
        </w:rPr>
        <w:t>Phase</w:t>
      </w:r>
      <w:r w:rsidR="00C14D7A" w:rsidRPr="00116773">
        <w:rPr>
          <w:rFonts w:eastAsia="Arial" w:cstheme="minorHAnsi"/>
          <w:spacing w:val="-1"/>
          <w:lang w:val="en-AU"/>
        </w:rPr>
        <w:t xml:space="preserve"> 2</w:t>
      </w:r>
      <w:r w:rsidR="00E42348">
        <w:rPr>
          <w:rFonts w:eastAsia="Arial" w:cstheme="minorHAnsi"/>
          <w:spacing w:val="-1"/>
          <w:lang w:val="en-AU"/>
        </w:rPr>
        <w:t>)</w:t>
      </w:r>
      <w:r w:rsidR="00C14D7A" w:rsidRPr="00116773">
        <w:rPr>
          <w:rFonts w:eastAsia="Arial" w:cstheme="minorHAnsi"/>
          <w:spacing w:val="-1"/>
          <w:lang w:val="en-AU"/>
        </w:rPr>
        <w:t xml:space="preserve"> </w:t>
      </w:r>
      <w:r w:rsidR="00843C66" w:rsidRPr="00116773">
        <w:rPr>
          <w:rFonts w:eastAsia="Arial" w:cstheme="minorHAnsi"/>
          <w:spacing w:val="-1"/>
          <w:lang w:val="en-AU"/>
        </w:rPr>
        <w:t>the financial management system</w:t>
      </w:r>
      <w:r w:rsidR="00C14D7A" w:rsidRPr="00116773">
        <w:rPr>
          <w:rFonts w:eastAsia="Arial" w:cstheme="minorHAnsi"/>
          <w:spacing w:val="-1"/>
          <w:lang w:val="en-AU"/>
        </w:rPr>
        <w:t xml:space="preserve"> was restructured </w:t>
      </w:r>
      <w:r w:rsidR="00843C66" w:rsidRPr="00116773">
        <w:rPr>
          <w:rFonts w:eastAsia="Arial" w:cstheme="minorHAnsi"/>
          <w:spacing w:val="-1"/>
          <w:lang w:val="en-AU"/>
        </w:rPr>
        <w:t xml:space="preserve">to account </w:t>
      </w:r>
      <w:r w:rsidR="004A0804" w:rsidRPr="00116773">
        <w:rPr>
          <w:rFonts w:eastAsia="Arial" w:cstheme="minorHAnsi"/>
          <w:spacing w:val="-1"/>
          <w:lang w:val="en-AU"/>
        </w:rPr>
        <w:t>for</w:t>
      </w:r>
      <w:r w:rsidR="00843C66" w:rsidRPr="00116773">
        <w:rPr>
          <w:rFonts w:eastAsia="Arial" w:cstheme="minorHAnsi"/>
          <w:spacing w:val="-1"/>
          <w:lang w:val="en-AU"/>
        </w:rPr>
        <w:t xml:space="preserve"> expenditures </w:t>
      </w:r>
      <w:r w:rsidR="004A0804" w:rsidRPr="00116773">
        <w:rPr>
          <w:rFonts w:eastAsia="Arial" w:cstheme="minorHAnsi"/>
          <w:spacing w:val="-1"/>
          <w:lang w:val="en-AU"/>
        </w:rPr>
        <w:t>of</w:t>
      </w:r>
      <w:r w:rsidR="00843C66" w:rsidRPr="00116773">
        <w:rPr>
          <w:rFonts w:eastAsia="Arial" w:cstheme="minorHAnsi"/>
          <w:spacing w:val="-1"/>
          <w:lang w:val="en-AU"/>
        </w:rPr>
        <w:t xml:space="preserve"> different initiatives as identified in the Annual Workplan</w:t>
      </w:r>
      <w:r w:rsidR="00C14D7A" w:rsidRPr="00116773">
        <w:rPr>
          <w:rFonts w:eastAsia="Arial" w:cstheme="minorHAnsi"/>
          <w:spacing w:val="-1"/>
          <w:lang w:val="en-AU"/>
        </w:rPr>
        <w:t xml:space="preserve">. The largest portion of program expenditure has always been </w:t>
      </w:r>
      <w:r w:rsidR="004A0804" w:rsidRPr="00116773">
        <w:rPr>
          <w:rFonts w:eastAsia="Arial" w:cstheme="minorHAnsi"/>
          <w:spacing w:val="-1"/>
          <w:lang w:val="en-AU"/>
        </w:rPr>
        <w:t xml:space="preserve">grants to </w:t>
      </w:r>
      <w:r w:rsidR="00041E65">
        <w:rPr>
          <w:rFonts w:eastAsia="Arial" w:cstheme="minorHAnsi"/>
          <w:spacing w:val="-1"/>
          <w:lang w:val="en-AU"/>
        </w:rPr>
        <w:t>P</w:t>
      </w:r>
      <w:r w:rsidR="004A0804" w:rsidRPr="00116773">
        <w:rPr>
          <w:rFonts w:eastAsia="Arial" w:cstheme="minorHAnsi"/>
          <w:spacing w:val="-1"/>
          <w:lang w:val="en-AU"/>
        </w:rPr>
        <w:t xml:space="preserve">olicy </w:t>
      </w:r>
      <w:r w:rsidR="00041E65">
        <w:rPr>
          <w:rFonts w:eastAsia="Arial" w:cstheme="minorHAnsi"/>
          <w:spacing w:val="-1"/>
          <w:lang w:val="en-AU"/>
        </w:rPr>
        <w:t>R</w:t>
      </w:r>
      <w:r w:rsidR="004A0804" w:rsidRPr="00116773">
        <w:rPr>
          <w:rFonts w:eastAsia="Arial" w:cstheme="minorHAnsi"/>
          <w:spacing w:val="-1"/>
          <w:lang w:val="en-AU"/>
        </w:rPr>
        <w:t xml:space="preserve">esearch </w:t>
      </w:r>
      <w:r w:rsidR="00041E65">
        <w:rPr>
          <w:rFonts w:eastAsia="Arial" w:cstheme="minorHAnsi"/>
          <w:spacing w:val="-1"/>
          <w:lang w:val="en-AU"/>
        </w:rPr>
        <w:t>I</w:t>
      </w:r>
      <w:r w:rsidR="00045C33" w:rsidRPr="00116773">
        <w:rPr>
          <w:rFonts w:eastAsia="Arial" w:cstheme="minorHAnsi"/>
          <w:spacing w:val="-1"/>
          <w:lang w:val="en-AU"/>
        </w:rPr>
        <w:t>nstitutes,</w:t>
      </w:r>
      <w:r w:rsidR="00C14D7A" w:rsidRPr="00116773">
        <w:rPr>
          <w:rFonts w:eastAsia="Arial" w:cstheme="minorHAnsi"/>
          <w:spacing w:val="-1"/>
          <w:lang w:val="en-AU"/>
        </w:rPr>
        <w:t xml:space="preserve"> reported at </w:t>
      </w:r>
      <w:r w:rsidR="00664D27" w:rsidRPr="00116773">
        <w:rPr>
          <w:rFonts w:eastAsia="Arial" w:cstheme="minorHAnsi"/>
          <w:spacing w:val="-1"/>
          <w:lang w:val="en-AU"/>
        </w:rPr>
        <w:t>53.3</w:t>
      </w:r>
      <w:r w:rsidR="00217220" w:rsidRPr="00116773">
        <w:rPr>
          <w:rFonts w:eastAsia="Arial" w:cstheme="minorHAnsi"/>
          <w:spacing w:val="-1"/>
          <w:lang w:val="en-AU"/>
        </w:rPr>
        <w:t>%</w:t>
      </w:r>
      <w:r w:rsidR="00C14D7A" w:rsidRPr="00116773">
        <w:rPr>
          <w:rFonts w:eastAsia="Arial" w:cstheme="minorHAnsi"/>
          <w:spacing w:val="-1"/>
          <w:lang w:val="en-AU"/>
        </w:rPr>
        <w:t xml:space="preserve">. While </w:t>
      </w:r>
      <w:r w:rsidR="00076974">
        <w:rPr>
          <w:rFonts w:eastAsia="Arial" w:cstheme="minorHAnsi"/>
          <w:spacing w:val="-1"/>
          <w:lang w:val="en-AU"/>
        </w:rPr>
        <w:t>P</w:t>
      </w:r>
      <w:r w:rsidR="00C14D7A" w:rsidRPr="00116773">
        <w:rPr>
          <w:rFonts w:eastAsia="Arial" w:cstheme="minorHAnsi"/>
          <w:spacing w:val="-1"/>
          <w:lang w:val="en-AU"/>
        </w:rPr>
        <w:t xml:space="preserve">rogram </w:t>
      </w:r>
      <w:r w:rsidR="00076974">
        <w:rPr>
          <w:rFonts w:eastAsia="Arial" w:cstheme="minorHAnsi"/>
          <w:spacing w:val="-1"/>
          <w:lang w:val="en-AU"/>
        </w:rPr>
        <w:t>M</w:t>
      </w:r>
      <w:r w:rsidR="00C14D7A" w:rsidRPr="00116773">
        <w:rPr>
          <w:rFonts w:eastAsia="Arial" w:cstheme="minorHAnsi"/>
          <w:spacing w:val="-1"/>
          <w:lang w:val="en-AU"/>
        </w:rPr>
        <w:t xml:space="preserve">anagement </w:t>
      </w:r>
      <w:r w:rsidR="00076974">
        <w:rPr>
          <w:rFonts w:eastAsia="Arial" w:cstheme="minorHAnsi"/>
          <w:spacing w:val="-1"/>
          <w:lang w:val="en-AU"/>
        </w:rPr>
        <w:t>S</w:t>
      </w:r>
      <w:r w:rsidR="00C14D7A" w:rsidRPr="00116773">
        <w:rPr>
          <w:rFonts w:eastAsia="Arial" w:cstheme="minorHAnsi"/>
          <w:spacing w:val="-1"/>
          <w:lang w:val="en-AU"/>
        </w:rPr>
        <w:t>upport is calculated at 10.8</w:t>
      </w:r>
      <w:r w:rsidR="00217220" w:rsidRPr="00116773">
        <w:rPr>
          <w:rFonts w:eastAsia="Arial" w:cstheme="minorHAnsi"/>
          <w:spacing w:val="-1"/>
          <w:lang w:val="en-AU"/>
        </w:rPr>
        <w:t>%</w:t>
      </w:r>
      <w:r w:rsidR="00C14D7A" w:rsidRPr="00116773">
        <w:rPr>
          <w:rFonts w:eastAsia="Arial" w:cstheme="minorHAnsi"/>
          <w:spacing w:val="-1"/>
          <w:lang w:val="en-AU"/>
        </w:rPr>
        <w:t xml:space="preserve">, it </w:t>
      </w:r>
      <w:r w:rsidR="007306EE" w:rsidRPr="00116773">
        <w:rPr>
          <w:rFonts w:eastAsia="Arial" w:cstheme="minorHAnsi"/>
          <w:spacing w:val="-1"/>
          <w:lang w:val="en-AU"/>
        </w:rPr>
        <w:t>consists</w:t>
      </w:r>
      <w:r w:rsidR="00C14D7A" w:rsidRPr="00116773">
        <w:rPr>
          <w:rFonts w:eastAsia="Arial" w:cstheme="minorHAnsi"/>
          <w:spacing w:val="-1"/>
          <w:lang w:val="en-AU"/>
        </w:rPr>
        <w:t xml:space="preserve"> of various expenditure categories such as </w:t>
      </w:r>
      <w:r w:rsidR="00607BA8" w:rsidRPr="00116773">
        <w:rPr>
          <w:rFonts w:eastAsia="Arial" w:cstheme="minorHAnsi"/>
          <w:spacing w:val="-1"/>
          <w:lang w:val="en-AU"/>
        </w:rPr>
        <w:t>7</w:t>
      </w:r>
      <w:r w:rsidR="00217220" w:rsidRPr="00116773">
        <w:rPr>
          <w:rFonts w:eastAsia="Arial" w:cstheme="minorHAnsi"/>
          <w:spacing w:val="-1"/>
          <w:lang w:val="en-AU"/>
        </w:rPr>
        <w:t>%</w:t>
      </w:r>
      <w:r w:rsidR="00607BA8" w:rsidRPr="00116773">
        <w:rPr>
          <w:rFonts w:eastAsia="Arial" w:cstheme="minorHAnsi"/>
          <w:spacing w:val="-1"/>
          <w:lang w:val="en-AU"/>
        </w:rPr>
        <w:t xml:space="preserve"> allocation for </w:t>
      </w:r>
      <w:r w:rsidR="00C14D7A" w:rsidRPr="00116773">
        <w:rPr>
          <w:rFonts w:eastAsia="Arial" w:cstheme="minorHAnsi"/>
          <w:spacing w:val="-1"/>
          <w:lang w:val="en-AU"/>
        </w:rPr>
        <w:t xml:space="preserve">MERLA related </w:t>
      </w:r>
      <w:r w:rsidR="00607BA8" w:rsidRPr="00116773">
        <w:rPr>
          <w:rFonts w:eastAsia="Arial" w:cstheme="minorHAnsi"/>
          <w:spacing w:val="-1"/>
          <w:lang w:val="en-AU"/>
        </w:rPr>
        <w:t>and 3.8</w:t>
      </w:r>
      <w:r w:rsidR="00217220" w:rsidRPr="00116773">
        <w:rPr>
          <w:rFonts w:eastAsia="Arial" w:cstheme="minorHAnsi"/>
          <w:spacing w:val="-1"/>
          <w:lang w:val="en-AU"/>
        </w:rPr>
        <w:t>%</w:t>
      </w:r>
      <w:r w:rsidR="00F17A0E" w:rsidRPr="00116773">
        <w:rPr>
          <w:rFonts w:eastAsia="Arial" w:cstheme="minorHAnsi"/>
          <w:spacing w:val="-1"/>
          <w:lang w:val="en-AU"/>
        </w:rPr>
        <w:t xml:space="preserve"> Program Communication to promote KSI overall (not specifically on public discourse/advocacy work through engaging media), as well as responses to emerging priorities that may not directly fit </w:t>
      </w:r>
      <w:r w:rsidR="00CC7BF7" w:rsidRPr="00116773">
        <w:rPr>
          <w:rFonts w:eastAsia="Arial" w:cstheme="minorHAnsi"/>
          <w:spacing w:val="-1"/>
          <w:lang w:val="en-AU"/>
        </w:rPr>
        <w:t>in</w:t>
      </w:r>
      <w:r w:rsidR="00F17A0E" w:rsidRPr="00116773">
        <w:rPr>
          <w:rFonts w:eastAsia="Arial" w:cstheme="minorHAnsi"/>
          <w:spacing w:val="-1"/>
          <w:lang w:val="en-AU"/>
        </w:rPr>
        <w:t>to a particular initiative</w:t>
      </w:r>
      <w:r w:rsidR="00B77501" w:rsidRPr="00116773">
        <w:rPr>
          <w:rFonts w:eastAsia="Arial" w:cstheme="minorHAnsi"/>
          <w:spacing w:val="-1"/>
          <w:lang w:val="en-AU"/>
        </w:rPr>
        <w:t>.</w:t>
      </w:r>
      <w:r w:rsidR="00F17A0E" w:rsidRPr="00116773">
        <w:rPr>
          <w:rFonts w:eastAsia="Arial" w:cstheme="minorHAnsi"/>
          <w:spacing w:val="-1"/>
          <w:lang w:val="en-AU"/>
        </w:rPr>
        <w:t xml:space="preserve"> </w:t>
      </w:r>
    </w:p>
    <w:p w14:paraId="629DD057" w14:textId="4793386B" w:rsidR="000C539B" w:rsidRPr="00116773" w:rsidRDefault="00164A77" w:rsidP="00C6626F">
      <w:pPr>
        <w:spacing w:line="240" w:lineRule="auto"/>
        <w:rPr>
          <w:rFonts w:eastAsia="Arial" w:cstheme="minorHAnsi"/>
          <w:spacing w:val="-1"/>
          <w:lang w:val="en-AU"/>
        </w:rPr>
      </w:pPr>
      <w:r w:rsidRPr="00116773">
        <w:rPr>
          <w:rFonts w:eastAsia="Arial" w:cstheme="minorHAnsi"/>
          <w:spacing w:val="-1"/>
          <w:lang w:val="en-AU"/>
        </w:rPr>
        <w:t xml:space="preserve">Support to initiatives </w:t>
      </w:r>
      <w:r w:rsidR="008D5BA0">
        <w:rPr>
          <w:rFonts w:eastAsia="Arial" w:cstheme="minorHAnsi"/>
          <w:spacing w:val="-1"/>
          <w:lang w:val="en-AU"/>
        </w:rPr>
        <w:t>that</w:t>
      </w:r>
      <w:r w:rsidR="008D5BA0" w:rsidRPr="00116773">
        <w:rPr>
          <w:rFonts w:eastAsia="Arial" w:cstheme="minorHAnsi"/>
          <w:spacing w:val="-1"/>
          <w:lang w:val="en-AU"/>
        </w:rPr>
        <w:t xml:space="preserve"> </w:t>
      </w:r>
      <w:r w:rsidRPr="00116773">
        <w:rPr>
          <w:rFonts w:eastAsia="Arial" w:cstheme="minorHAnsi"/>
          <w:spacing w:val="-1"/>
          <w:lang w:val="en-AU"/>
        </w:rPr>
        <w:t>consist</w:t>
      </w:r>
      <w:r w:rsidR="00CC7BF7" w:rsidRPr="00116773">
        <w:rPr>
          <w:rFonts w:eastAsia="Arial" w:cstheme="minorHAnsi"/>
          <w:spacing w:val="-1"/>
          <w:lang w:val="en-AU"/>
        </w:rPr>
        <w:t>s</w:t>
      </w:r>
      <w:r w:rsidRPr="00116773">
        <w:rPr>
          <w:rFonts w:eastAsia="Arial" w:cstheme="minorHAnsi"/>
          <w:spacing w:val="-1"/>
          <w:lang w:val="en-AU"/>
        </w:rPr>
        <w:t xml:space="preserve"> of </w:t>
      </w:r>
      <w:r w:rsidR="00CC7BF7" w:rsidRPr="00116773">
        <w:rPr>
          <w:rFonts w:eastAsia="Arial" w:cstheme="minorHAnsi"/>
          <w:spacing w:val="-1"/>
          <w:lang w:val="en-AU"/>
        </w:rPr>
        <w:t>t</w:t>
      </w:r>
      <w:r w:rsidR="00441B94" w:rsidRPr="00116773">
        <w:rPr>
          <w:rFonts w:eastAsia="Arial" w:cstheme="minorHAnsi"/>
          <w:spacing w:val="-1"/>
          <w:lang w:val="en-AU"/>
        </w:rPr>
        <w:t>echnical</w:t>
      </w:r>
      <w:r w:rsidRPr="00116773">
        <w:rPr>
          <w:rFonts w:eastAsia="Arial" w:cstheme="minorHAnsi"/>
          <w:spacing w:val="-1"/>
          <w:lang w:val="en-AU"/>
        </w:rPr>
        <w:t xml:space="preserve"> </w:t>
      </w:r>
      <w:r w:rsidR="00CC7BF7" w:rsidRPr="00116773">
        <w:rPr>
          <w:rFonts w:eastAsia="Arial" w:cstheme="minorHAnsi"/>
          <w:spacing w:val="-1"/>
          <w:lang w:val="en-AU"/>
        </w:rPr>
        <w:t>a</w:t>
      </w:r>
      <w:r w:rsidRPr="00116773">
        <w:rPr>
          <w:rFonts w:eastAsia="Arial" w:cstheme="minorHAnsi"/>
          <w:spacing w:val="-1"/>
          <w:lang w:val="en-AU"/>
        </w:rPr>
        <w:t xml:space="preserve">ssistance </w:t>
      </w:r>
      <w:r w:rsidR="00441B94" w:rsidRPr="00116773">
        <w:rPr>
          <w:rFonts w:eastAsia="Arial" w:cstheme="minorHAnsi"/>
          <w:spacing w:val="-1"/>
          <w:lang w:val="en-AU"/>
        </w:rPr>
        <w:t xml:space="preserve">and </w:t>
      </w:r>
      <w:r w:rsidR="00CC7BF7" w:rsidRPr="00116773">
        <w:rPr>
          <w:rFonts w:eastAsia="Arial" w:cstheme="minorHAnsi"/>
          <w:spacing w:val="-1"/>
          <w:lang w:val="en-AU"/>
        </w:rPr>
        <w:t>p</w:t>
      </w:r>
      <w:r w:rsidR="00441B94" w:rsidRPr="00116773">
        <w:rPr>
          <w:rFonts w:eastAsia="Arial" w:cstheme="minorHAnsi"/>
          <w:spacing w:val="-1"/>
          <w:lang w:val="en-AU"/>
        </w:rPr>
        <w:t xml:space="preserve">rogram </w:t>
      </w:r>
      <w:r w:rsidR="00CC7BF7" w:rsidRPr="00116773">
        <w:rPr>
          <w:rFonts w:eastAsia="Arial" w:cstheme="minorHAnsi"/>
          <w:spacing w:val="-1"/>
          <w:lang w:val="en-AU"/>
        </w:rPr>
        <w:t>i</w:t>
      </w:r>
      <w:r w:rsidR="00441B94" w:rsidRPr="00116773">
        <w:rPr>
          <w:rFonts w:eastAsia="Arial" w:cstheme="minorHAnsi"/>
          <w:spacing w:val="-1"/>
          <w:lang w:val="en-AU"/>
        </w:rPr>
        <w:t>mplementation</w:t>
      </w:r>
      <w:r w:rsidR="00F17A0E" w:rsidRPr="00116773">
        <w:rPr>
          <w:rFonts w:eastAsia="Arial" w:cstheme="minorHAnsi"/>
          <w:spacing w:val="-1"/>
          <w:lang w:val="en-AU"/>
        </w:rPr>
        <w:t>/operational s</w:t>
      </w:r>
      <w:r w:rsidR="00441B94" w:rsidRPr="00116773">
        <w:rPr>
          <w:rFonts w:eastAsia="Arial" w:cstheme="minorHAnsi"/>
          <w:spacing w:val="-1"/>
          <w:lang w:val="en-AU"/>
        </w:rPr>
        <w:t>upport</w:t>
      </w:r>
      <w:r w:rsidR="00F17A0E" w:rsidRPr="00116773">
        <w:rPr>
          <w:rFonts w:eastAsia="Arial" w:cstheme="minorHAnsi"/>
          <w:spacing w:val="-1"/>
          <w:lang w:val="en-AU"/>
        </w:rPr>
        <w:t>, including staff time are not part of the calculation for the initiative</w:t>
      </w:r>
      <w:r w:rsidR="008D5BA0">
        <w:rPr>
          <w:rFonts w:eastAsia="Arial" w:cstheme="minorHAnsi"/>
          <w:spacing w:val="-1"/>
          <w:lang w:val="en-AU"/>
        </w:rPr>
        <w:t>-</w:t>
      </w:r>
      <w:r w:rsidR="00F17A0E" w:rsidRPr="00116773">
        <w:rPr>
          <w:rFonts w:eastAsia="Arial" w:cstheme="minorHAnsi"/>
          <w:spacing w:val="-1"/>
          <w:lang w:val="en-AU"/>
        </w:rPr>
        <w:t xml:space="preserve">level spending as </w:t>
      </w:r>
      <w:r w:rsidR="0080540F" w:rsidRPr="00116773">
        <w:rPr>
          <w:rFonts w:eastAsia="Arial" w:cstheme="minorHAnsi"/>
          <w:spacing w:val="-1"/>
          <w:lang w:val="en-AU"/>
        </w:rPr>
        <w:t>these were account</w:t>
      </w:r>
      <w:r w:rsidR="007306EE" w:rsidRPr="00116773">
        <w:rPr>
          <w:rFonts w:eastAsia="Arial" w:cstheme="minorHAnsi"/>
          <w:spacing w:val="-1"/>
          <w:lang w:val="en-AU"/>
        </w:rPr>
        <w:t>ed</w:t>
      </w:r>
      <w:r w:rsidR="0080540F" w:rsidRPr="00116773">
        <w:rPr>
          <w:rFonts w:eastAsia="Arial" w:cstheme="minorHAnsi"/>
          <w:spacing w:val="-1"/>
          <w:lang w:val="en-AU"/>
        </w:rPr>
        <w:t xml:space="preserve"> separately under staffing cost and </w:t>
      </w:r>
      <w:r w:rsidR="007306EE" w:rsidRPr="00116773">
        <w:rPr>
          <w:rFonts w:eastAsia="Arial" w:cstheme="minorHAnsi"/>
          <w:spacing w:val="-1"/>
          <w:lang w:val="en-AU"/>
        </w:rPr>
        <w:t>short-term</w:t>
      </w:r>
      <w:r w:rsidR="0080540F" w:rsidRPr="00116773">
        <w:rPr>
          <w:rFonts w:eastAsia="Arial" w:cstheme="minorHAnsi"/>
          <w:spacing w:val="-1"/>
          <w:lang w:val="en-AU"/>
        </w:rPr>
        <w:t xml:space="preserve"> technical assistance (both national and international)</w:t>
      </w:r>
      <w:r w:rsidR="00E2175A" w:rsidRPr="00116773">
        <w:rPr>
          <w:rFonts w:eastAsia="Arial" w:cstheme="minorHAnsi"/>
          <w:spacing w:val="-1"/>
          <w:lang w:val="en-AU"/>
        </w:rPr>
        <w:t xml:space="preserve">. The amount of KSI investment to different initiatives </w:t>
      </w:r>
      <w:r w:rsidR="00CC7BF7" w:rsidRPr="00116773">
        <w:rPr>
          <w:rFonts w:eastAsia="Arial" w:cstheme="minorHAnsi"/>
          <w:spacing w:val="-1"/>
          <w:lang w:val="en-AU"/>
        </w:rPr>
        <w:t>is</w:t>
      </w:r>
      <w:r w:rsidR="00C81E1C" w:rsidRPr="00116773">
        <w:rPr>
          <w:rFonts w:eastAsia="Arial" w:cstheme="minorHAnsi"/>
          <w:spacing w:val="-1"/>
          <w:lang w:val="en-AU"/>
        </w:rPr>
        <w:t xml:space="preserve"> captured in </w:t>
      </w:r>
      <w:r w:rsidR="00EC37AC" w:rsidRPr="00116773">
        <w:rPr>
          <w:rFonts w:eastAsia="Arial" w:cstheme="minorHAnsi"/>
          <w:spacing w:val="-1"/>
          <w:lang w:val="en-AU"/>
        </w:rPr>
        <w:t xml:space="preserve">the </w:t>
      </w:r>
      <w:r w:rsidR="00C81E1C" w:rsidRPr="00116773">
        <w:rPr>
          <w:rFonts w:eastAsia="Arial" w:cstheme="minorHAnsi"/>
          <w:spacing w:val="-1"/>
          <w:lang w:val="en-AU"/>
        </w:rPr>
        <w:t xml:space="preserve">table </w:t>
      </w:r>
      <w:r w:rsidR="00EA65DE" w:rsidRPr="00116773">
        <w:rPr>
          <w:rFonts w:eastAsia="Arial" w:cstheme="minorHAnsi"/>
          <w:spacing w:val="-1"/>
          <w:lang w:val="en-AU"/>
        </w:rPr>
        <w:t>below</w:t>
      </w:r>
      <w:r w:rsidR="006E136F">
        <w:rPr>
          <w:rStyle w:val="CommentReference"/>
        </w:rPr>
        <w:t>.</w:t>
      </w:r>
    </w:p>
    <w:p w14:paraId="687F1622" w14:textId="220E84C5" w:rsidR="00D600E5" w:rsidRPr="00550DC6" w:rsidRDefault="0083135A" w:rsidP="00740EC5">
      <w:pPr>
        <w:keepNext/>
        <w:keepLines/>
        <w:widowControl w:val="0"/>
        <w:spacing w:line="240" w:lineRule="auto"/>
        <w:rPr>
          <w:rFonts w:cstheme="minorHAnsi"/>
          <w:b/>
          <w:bCs/>
          <w:color w:val="2F5496" w:themeColor="accent1" w:themeShade="BF"/>
          <w:lang w:val="en-AU"/>
        </w:rPr>
      </w:pPr>
      <w:r w:rsidRPr="00550DC6">
        <w:rPr>
          <w:rFonts w:cstheme="minorHAnsi"/>
          <w:b/>
          <w:bCs/>
          <w:color w:val="2F5496" w:themeColor="accent1" w:themeShade="BF"/>
          <w:lang w:val="en-AU"/>
        </w:rPr>
        <w:lastRenderedPageBreak/>
        <w:t xml:space="preserve">Table </w:t>
      </w:r>
      <w:r w:rsidR="008A1450" w:rsidRPr="00550DC6">
        <w:rPr>
          <w:rFonts w:cstheme="minorHAnsi"/>
          <w:b/>
          <w:bCs/>
          <w:color w:val="2F5496" w:themeColor="accent1" w:themeShade="BF"/>
          <w:lang w:val="en-AU"/>
        </w:rPr>
        <w:t xml:space="preserve">A.6. </w:t>
      </w:r>
      <w:r w:rsidR="004868B2" w:rsidRPr="00550DC6">
        <w:rPr>
          <w:rFonts w:cstheme="minorHAnsi"/>
          <w:b/>
          <w:bCs/>
          <w:color w:val="2F5496" w:themeColor="accent1" w:themeShade="BF"/>
          <w:lang w:val="en-AU"/>
        </w:rPr>
        <w:tab/>
        <w:t xml:space="preserve">Initiatives </w:t>
      </w:r>
      <w:r w:rsidR="000B2091" w:rsidRPr="00550DC6">
        <w:rPr>
          <w:rFonts w:cstheme="minorHAnsi"/>
          <w:b/>
          <w:bCs/>
          <w:color w:val="2F5496" w:themeColor="accent1" w:themeShade="BF"/>
          <w:lang w:val="en-AU"/>
        </w:rPr>
        <w:t xml:space="preserve">level </w:t>
      </w:r>
      <w:r w:rsidR="0052274C" w:rsidRPr="00550DC6">
        <w:rPr>
          <w:rFonts w:cstheme="minorHAnsi"/>
          <w:b/>
          <w:bCs/>
          <w:color w:val="2F5496" w:themeColor="accent1" w:themeShade="BF"/>
          <w:lang w:val="en-AU"/>
        </w:rPr>
        <w:t xml:space="preserve">annual </w:t>
      </w:r>
      <w:r w:rsidR="000B2091" w:rsidRPr="00550DC6">
        <w:rPr>
          <w:rFonts w:cstheme="minorHAnsi"/>
          <w:b/>
          <w:bCs/>
          <w:color w:val="2F5496" w:themeColor="accent1" w:themeShade="BF"/>
          <w:lang w:val="en-AU"/>
        </w:rPr>
        <w:t>spending</w:t>
      </w:r>
    </w:p>
    <w:tbl>
      <w:tblPr>
        <w:tblStyle w:val="ksisixmonthly"/>
        <w:tblW w:w="0" w:type="auto"/>
        <w:tblLook w:val="04A0" w:firstRow="1" w:lastRow="0" w:firstColumn="1" w:lastColumn="0" w:noHBand="0" w:noVBand="1"/>
        <w:tblDescription w:val="Table, shows KSI initiatives level annual spending."/>
      </w:tblPr>
      <w:tblGrid>
        <w:gridCol w:w="2610"/>
        <w:gridCol w:w="948"/>
        <w:gridCol w:w="948"/>
        <w:gridCol w:w="948"/>
        <w:gridCol w:w="948"/>
        <w:gridCol w:w="1010"/>
        <w:gridCol w:w="1039"/>
        <w:gridCol w:w="756"/>
      </w:tblGrid>
      <w:tr w:rsidR="00EA2587" w:rsidRPr="00116773" w14:paraId="68178FE4" w14:textId="77777777" w:rsidTr="00FD0288">
        <w:trPr>
          <w:cnfStyle w:val="100000000000" w:firstRow="1" w:lastRow="0" w:firstColumn="0" w:lastColumn="0" w:oddVBand="0" w:evenVBand="0" w:oddHBand="0" w:evenHBand="0" w:firstRowFirstColumn="0" w:firstRowLastColumn="0" w:lastRowFirstColumn="0" w:lastRowLastColumn="0"/>
          <w:trHeight w:val="811"/>
        </w:trPr>
        <w:tc>
          <w:tcPr>
            <w:tcW w:w="0" w:type="dxa"/>
            <w:tcBorders>
              <w:top w:val="nil"/>
              <w:bottom w:val="single" w:sz="4" w:space="0" w:color="B4C6E7" w:themeColor="accent1" w:themeTint="66"/>
              <w:right w:val="single" w:sz="4" w:space="0" w:color="FFFFFF" w:themeColor="background1"/>
            </w:tcBorders>
            <w:noWrap/>
            <w:hideMark/>
          </w:tcPr>
          <w:p w14:paraId="58BEC95B" w14:textId="049353A6" w:rsidR="00A77E18" w:rsidRPr="00116773" w:rsidRDefault="008D5BA0" w:rsidP="00740EC5">
            <w:pPr>
              <w:pStyle w:val="Tableheader"/>
              <w:keepNext/>
              <w:keepLines/>
              <w:widowControl w:val="0"/>
              <w:rPr>
                <w:sz w:val="18"/>
                <w:szCs w:val="24"/>
                <w:lang w:val="en-AU"/>
              </w:rPr>
            </w:pPr>
            <w:r w:rsidRPr="00116773">
              <w:rPr>
                <w:b/>
                <w:sz w:val="18"/>
                <w:szCs w:val="24"/>
                <w:lang w:val="en-AU"/>
              </w:rPr>
              <w:t>By activity category</w:t>
            </w:r>
          </w:p>
        </w:tc>
        <w:tc>
          <w:tcPr>
            <w:tcW w:w="0" w:type="dxa"/>
            <w:tcBorders>
              <w:top w:val="nil"/>
              <w:left w:val="single" w:sz="4" w:space="0" w:color="FFFFFF" w:themeColor="background1"/>
              <w:bottom w:val="single" w:sz="4" w:space="0" w:color="B4C6E7" w:themeColor="accent1" w:themeTint="66"/>
              <w:right w:val="single" w:sz="4" w:space="0" w:color="FFFFFF" w:themeColor="background1"/>
            </w:tcBorders>
            <w:hideMark/>
          </w:tcPr>
          <w:p w14:paraId="2A3F8DF6" w14:textId="2148B0C9" w:rsidR="00A77E18" w:rsidRPr="00116773" w:rsidRDefault="00A77E18" w:rsidP="00740EC5">
            <w:pPr>
              <w:pStyle w:val="Tableheader"/>
              <w:keepNext/>
              <w:keepLines/>
              <w:widowControl w:val="0"/>
              <w:rPr>
                <w:sz w:val="18"/>
                <w:szCs w:val="24"/>
                <w:lang w:val="en-AU"/>
              </w:rPr>
            </w:pPr>
            <w:r w:rsidRPr="00116773">
              <w:rPr>
                <w:b/>
                <w:sz w:val="18"/>
                <w:szCs w:val="24"/>
                <w:lang w:val="en-AU"/>
              </w:rPr>
              <w:t xml:space="preserve">Actual </w:t>
            </w:r>
            <w:r w:rsidR="008D5BA0">
              <w:rPr>
                <w:b/>
                <w:sz w:val="18"/>
                <w:szCs w:val="24"/>
                <w:lang w:val="en-AU"/>
              </w:rPr>
              <w:t>s</w:t>
            </w:r>
            <w:r w:rsidRPr="00116773">
              <w:rPr>
                <w:b/>
                <w:sz w:val="18"/>
                <w:szCs w:val="24"/>
                <w:lang w:val="en-AU"/>
              </w:rPr>
              <w:t xml:space="preserve">pending </w:t>
            </w:r>
            <w:r w:rsidRPr="00116773">
              <w:rPr>
                <w:b/>
                <w:sz w:val="18"/>
                <w:szCs w:val="24"/>
                <w:lang w:val="en-AU"/>
              </w:rPr>
              <w:br/>
              <w:t>Year 1</w:t>
            </w:r>
          </w:p>
        </w:tc>
        <w:tc>
          <w:tcPr>
            <w:tcW w:w="0" w:type="dxa"/>
            <w:tcBorders>
              <w:top w:val="nil"/>
              <w:left w:val="single" w:sz="4" w:space="0" w:color="FFFFFF" w:themeColor="background1"/>
              <w:bottom w:val="single" w:sz="4" w:space="0" w:color="B4C6E7" w:themeColor="accent1" w:themeTint="66"/>
              <w:right w:val="single" w:sz="4" w:space="0" w:color="FFFFFF" w:themeColor="background1"/>
            </w:tcBorders>
            <w:hideMark/>
          </w:tcPr>
          <w:p w14:paraId="6335F167" w14:textId="7CB2DE97" w:rsidR="00A77E18" w:rsidRPr="00116773" w:rsidRDefault="00A77E18" w:rsidP="00740EC5">
            <w:pPr>
              <w:pStyle w:val="Tableheader"/>
              <w:keepNext/>
              <w:keepLines/>
              <w:widowControl w:val="0"/>
              <w:rPr>
                <w:sz w:val="18"/>
                <w:szCs w:val="24"/>
                <w:lang w:val="en-AU"/>
              </w:rPr>
            </w:pPr>
            <w:r w:rsidRPr="00116773">
              <w:rPr>
                <w:b/>
                <w:sz w:val="18"/>
                <w:szCs w:val="24"/>
                <w:lang w:val="en-AU"/>
              </w:rPr>
              <w:t xml:space="preserve">Actual </w:t>
            </w:r>
            <w:r w:rsidR="008D5BA0">
              <w:rPr>
                <w:b/>
                <w:sz w:val="18"/>
                <w:szCs w:val="24"/>
                <w:lang w:val="en-AU"/>
              </w:rPr>
              <w:t>s</w:t>
            </w:r>
            <w:r w:rsidRPr="00116773">
              <w:rPr>
                <w:b/>
                <w:sz w:val="18"/>
                <w:szCs w:val="24"/>
                <w:lang w:val="en-AU"/>
              </w:rPr>
              <w:t xml:space="preserve">pending </w:t>
            </w:r>
            <w:r w:rsidRPr="00116773">
              <w:rPr>
                <w:b/>
                <w:sz w:val="18"/>
                <w:szCs w:val="24"/>
                <w:lang w:val="en-AU"/>
              </w:rPr>
              <w:br/>
              <w:t>Year 2</w:t>
            </w:r>
          </w:p>
        </w:tc>
        <w:tc>
          <w:tcPr>
            <w:tcW w:w="0" w:type="dxa"/>
            <w:tcBorders>
              <w:top w:val="nil"/>
              <w:left w:val="single" w:sz="4" w:space="0" w:color="FFFFFF" w:themeColor="background1"/>
              <w:bottom w:val="single" w:sz="4" w:space="0" w:color="B4C6E7" w:themeColor="accent1" w:themeTint="66"/>
              <w:right w:val="single" w:sz="4" w:space="0" w:color="FFFFFF" w:themeColor="background1"/>
            </w:tcBorders>
            <w:hideMark/>
          </w:tcPr>
          <w:p w14:paraId="277AF0DC" w14:textId="7512434F" w:rsidR="00A77E18" w:rsidRPr="00116773" w:rsidRDefault="00A77E18" w:rsidP="00740EC5">
            <w:pPr>
              <w:pStyle w:val="Tableheader"/>
              <w:keepNext/>
              <w:keepLines/>
              <w:widowControl w:val="0"/>
              <w:rPr>
                <w:sz w:val="18"/>
                <w:szCs w:val="24"/>
                <w:lang w:val="en-AU"/>
              </w:rPr>
            </w:pPr>
            <w:r w:rsidRPr="00116773">
              <w:rPr>
                <w:b/>
                <w:sz w:val="18"/>
                <w:szCs w:val="24"/>
                <w:lang w:val="en-AU"/>
              </w:rPr>
              <w:t xml:space="preserve">Actual </w:t>
            </w:r>
            <w:r w:rsidR="008D5BA0">
              <w:rPr>
                <w:b/>
                <w:sz w:val="18"/>
                <w:szCs w:val="24"/>
                <w:lang w:val="en-AU"/>
              </w:rPr>
              <w:t>s</w:t>
            </w:r>
            <w:r w:rsidRPr="00116773">
              <w:rPr>
                <w:b/>
                <w:sz w:val="18"/>
                <w:szCs w:val="24"/>
                <w:lang w:val="en-AU"/>
              </w:rPr>
              <w:t xml:space="preserve">pending </w:t>
            </w:r>
            <w:r w:rsidRPr="00116773">
              <w:rPr>
                <w:b/>
                <w:sz w:val="18"/>
                <w:szCs w:val="24"/>
                <w:lang w:val="en-AU"/>
              </w:rPr>
              <w:br/>
              <w:t>Year 3</w:t>
            </w:r>
          </w:p>
        </w:tc>
        <w:tc>
          <w:tcPr>
            <w:tcW w:w="0" w:type="dxa"/>
            <w:tcBorders>
              <w:top w:val="nil"/>
              <w:left w:val="single" w:sz="4" w:space="0" w:color="FFFFFF" w:themeColor="background1"/>
              <w:bottom w:val="single" w:sz="4" w:space="0" w:color="B4C6E7" w:themeColor="accent1" w:themeTint="66"/>
              <w:right w:val="single" w:sz="4" w:space="0" w:color="FFFFFF" w:themeColor="background1"/>
            </w:tcBorders>
            <w:hideMark/>
          </w:tcPr>
          <w:p w14:paraId="3276E5BD" w14:textId="58AD22A9" w:rsidR="00A77E18" w:rsidRPr="00116773" w:rsidRDefault="00A77E18" w:rsidP="00740EC5">
            <w:pPr>
              <w:pStyle w:val="Tableheader"/>
              <w:keepNext/>
              <w:keepLines/>
              <w:widowControl w:val="0"/>
              <w:rPr>
                <w:sz w:val="18"/>
                <w:szCs w:val="24"/>
                <w:lang w:val="en-AU"/>
              </w:rPr>
            </w:pPr>
            <w:r w:rsidRPr="00116773">
              <w:rPr>
                <w:b/>
                <w:sz w:val="18"/>
                <w:szCs w:val="24"/>
                <w:lang w:val="en-AU"/>
              </w:rPr>
              <w:t xml:space="preserve">Actual </w:t>
            </w:r>
            <w:r w:rsidR="008D5BA0">
              <w:rPr>
                <w:b/>
                <w:sz w:val="18"/>
                <w:szCs w:val="24"/>
                <w:lang w:val="en-AU"/>
              </w:rPr>
              <w:t>s</w:t>
            </w:r>
            <w:r w:rsidRPr="00116773">
              <w:rPr>
                <w:b/>
                <w:sz w:val="18"/>
                <w:szCs w:val="24"/>
                <w:lang w:val="en-AU"/>
              </w:rPr>
              <w:t xml:space="preserve">pending </w:t>
            </w:r>
            <w:r w:rsidRPr="00116773">
              <w:rPr>
                <w:b/>
                <w:sz w:val="18"/>
                <w:szCs w:val="24"/>
                <w:lang w:val="en-AU"/>
              </w:rPr>
              <w:br/>
              <w:t>Year 4</w:t>
            </w:r>
          </w:p>
        </w:tc>
        <w:tc>
          <w:tcPr>
            <w:tcW w:w="0" w:type="dxa"/>
            <w:tcBorders>
              <w:top w:val="nil"/>
              <w:left w:val="single" w:sz="4" w:space="0" w:color="FFFFFF" w:themeColor="background1"/>
              <w:bottom w:val="single" w:sz="4" w:space="0" w:color="B4C6E7" w:themeColor="accent1" w:themeTint="66"/>
              <w:right w:val="single" w:sz="4" w:space="0" w:color="FFFFFF" w:themeColor="background1"/>
            </w:tcBorders>
            <w:hideMark/>
          </w:tcPr>
          <w:p w14:paraId="165857E2" w14:textId="75CAF683" w:rsidR="00A77E18" w:rsidRPr="00116773" w:rsidRDefault="00A77E18" w:rsidP="00740EC5">
            <w:pPr>
              <w:pStyle w:val="Tableheader"/>
              <w:keepNext/>
              <w:keepLines/>
              <w:widowControl w:val="0"/>
              <w:rPr>
                <w:sz w:val="18"/>
                <w:szCs w:val="24"/>
                <w:lang w:val="en-AU"/>
              </w:rPr>
            </w:pPr>
            <w:r w:rsidRPr="00116773">
              <w:rPr>
                <w:b/>
                <w:sz w:val="18"/>
                <w:szCs w:val="24"/>
                <w:lang w:val="en-AU"/>
              </w:rPr>
              <w:t xml:space="preserve">Actual and </w:t>
            </w:r>
            <w:r w:rsidR="008D5BA0">
              <w:rPr>
                <w:b/>
                <w:sz w:val="18"/>
                <w:szCs w:val="24"/>
                <w:lang w:val="en-AU"/>
              </w:rPr>
              <w:t>f</w:t>
            </w:r>
            <w:r w:rsidRPr="00116773">
              <w:rPr>
                <w:b/>
                <w:sz w:val="18"/>
                <w:szCs w:val="24"/>
                <w:lang w:val="en-AU"/>
              </w:rPr>
              <w:t xml:space="preserve">orecasted </w:t>
            </w:r>
            <w:r w:rsidR="008D5BA0">
              <w:rPr>
                <w:b/>
                <w:sz w:val="18"/>
                <w:szCs w:val="24"/>
                <w:lang w:val="en-AU"/>
              </w:rPr>
              <w:t>s</w:t>
            </w:r>
            <w:r w:rsidRPr="00116773">
              <w:rPr>
                <w:b/>
                <w:sz w:val="18"/>
                <w:szCs w:val="24"/>
                <w:lang w:val="en-AU"/>
              </w:rPr>
              <w:t xml:space="preserve">pending </w:t>
            </w:r>
            <w:r w:rsidRPr="00116773">
              <w:rPr>
                <w:b/>
                <w:sz w:val="18"/>
                <w:szCs w:val="24"/>
                <w:lang w:val="en-AU"/>
              </w:rPr>
              <w:br/>
              <w:t>Year 5</w:t>
            </w:r>
          </w:p>
        </w:tc>
        <w:tc>
          <w:tcPr>
            <w:tcW w:w="0" w:type="dxa"/>
            <w:tcBorders>
              <w:top w:val="nil"/>
              <w:left w:val="single" w:sz="4" w:space="0" w:color="FFFFFF" w:themeColor="background1"/>
              <w:bottom w:val="single" w:sz="4" w:space="0" w:color="B4C6E7" w:themeColor="accent1" w:themeTint="66"/>
              <w:right w:val="single" w:sz="4" w:space="0" w:color="FFFFFF" w:themeColor="background1"/>
            </w:tcBorders>
            <w:noWrap/>
            <w:hideMark/>
          </w:tcPr>
          <w:p w14:paraId="563032DF" w14:textId="77777777" w:rsidR="00A77E18" w:rsidRPr="00116773" w:rsidRDefault="00A77E18" w:rsidP="00740EC5">
            <w:pPr>
              <w:pStyle w:val="Tableheader"/>
              <w:keepNext/>
              <w:keepLines/>
              <w:widowControl w:val="0"/>
              <w:rPr>
                <w:sz w:val="18"/>
                <w:szCs w:val="24"/>
                <w:lang w:val="en-AU"/>
              </w:rPr>
            </w:pPr>
            <w:r w:rsidRPr="00116773">
              <w:rPr>
                <w:b/>
                <w:sz w:val="18"/>
                <w:szCs w:val="24"/>
                <w:lang w:val="en-AU"/>
              </w:rPr>
              <w:t>TOTAL</w:t>
            </w:r>
          </w:p>
        </w:tc>
        <w:tc>
          <w:tcPr>
            <w:tcW w:w="0" w:type="dxa"/>
            <w:tcBorders>
              <w:top w:val="nil"/>
              <w:left w:val="single" w:sz="4" w:space="0" w:color="FFFFFF" w:themeColor="background1"/>
              <w:bottom w:val="single" w:sz="4" w:space="0" w:color="B4C6E7" w:themeColor="accent1" w:themeTint="66"/>
            </w:tcBorders>
            <w:noWrap/>
            <w:hideMark/>
          </w:tcPr>
          <w:p w14:paraId="121C7094" w14:textId="77777777" w:rsidR="00A77E18" w:rsidRPr="00116773" w:rsidRDefault="00A77E18" w:rsidP="00740EC5">
            <w:pPr>
              <w:pStyle w:val="Tableheader"/>
              <w:keepNext/>
              <w:keepLines/>
              <w:widowControl w:val="0"/>
              <w:rPr>
                <w:sz w:val="18"/>
                <w:szCs w:val="24"/>
                <w:lang w:val="en-AU"/>
              </w:rPr>
            </w:pPr>
            <w:r w:rsidRPr="00116773">
              <w:rPr>
                <w:b/>
                <w:sz w:val="18"/>
                <w:szCs w:val="24"/>
                <w:lang w:val="en-AU"/>
              </w:rPr>
              <w:t>Ratio</w:t>
            </w:r>
          </w:p>
        </w:tc>
      </w:tr>
      <w:tr w:rsidR="00A77E18" w:rsidRPr="00116773" w14:paraId="6FA76FB2" w14:textId="77777777" w:rsidTr="006543BF">
        <w:trPr>
          <w:cnfStyle w:val="000000100000" w:firstRow="0" w:lastRow="0" w:firstColumn="0" w:lastColumn="0" w:oddVBand="0" w:evenVBand="0" w:oddHBand="1" w:evenHBand="0" w:firstRowFirstColumn="0" w:firstRowLastColumn="0" w:lastRowFirstColumn="0" w:lastRowLastColumn="0"/>
        </w:trPr>
        <w:tc>
          <w:tcPr>
            <w:tcW w:w="0" w:type="dxa"/>
            <w:tcBorders>
              <w:top w:val="single" w:sz="4" w:space="0" w:color="B4C6E7" w:themeColor="accent1" w:themeTint="66"/>
            </w:tcBorders>
            <w:noWrap/>
            <w:hideMark/>
          </w:tcPr>
          <w:p w14:paraId="6AF80B85" w14:textId="77777777" w:rsidR="00A77E18" w:rsidRPr="00116773" w:rsidRDefault="00A77E18" w:rsidP="009E69A0">
            <w:pPr>
              <w:pStyle w:val="tablenormal0"/>
              <w:rPr>
                <w:sz w:val="18"/>
                <w:szCs w:val="24"/>
                <w:lang w:val="en-AU"/>
              </w:rPr>
            </w:pPr>
            <w:r w:rsidRPr="00116773">
              <w:rPr>
                <w:sz w:val="18"/>
                <w:szCs w:val="24"/>
                <w:lang w:val="en-AU"/>
              </w:rPr>
              <w:t>Dana Abadi</w:t>
            </w:r>
          </w:p>
        </w:tc>
        <w:tc>
          <w:tcPr>
            <w:tcW w:w="0" w:type="dxa"/>
            <w:tcBorders>
              <w:top w:val="single" w:sz="4" w:space="0" w:color="B4C6E7" w:themeColor="accent1" w:themeTint="66"/>
            </w:tcBorders>
            <w:noWrap/>
            <w:hideMark/>
          </w:tcPr>
          <w:p w14:paraId="48DEEA85" w14:textId="06600497" w:rsidR="00A77E18" w:rsidRPr="00116773" w:rsidRDefault="00A77E18" w:rsidP="009E69A0">
            <w:pPr>
              <w:pStyle w:val="tablenormal0"/>
              <w:jc w:val="right"/>
              <w:rPr>
                <w:sz w:val="18"/>
                <w:szCs w:val="24"/>
                <w:lang w:val="en-AU"/>
              </w:rPr>
            </w:pPr>
            <w:r w:rsidRPr="00116773">
              <w:rPr>
                <w:sz w:val="18"/>
                <w:szCs w:val="24"/>
                <w:lang w:val="en-AU"/>
              </w:rPr>
              <w:t>220,806</w:t>
            </w:r>
          </w:p>
        </w:tc>
        <w:tc>
          <w:tcPr>
            <w:tcW w:w="0" w:type="dxa"/>
            <w:tcBorders>
              <w:top w:val="single" w:sz="4" w:space="0" w:color="B4C6E7" w:themeColor="accent1" w:themeTint="66"/>
            </w:tcBorders>
            <w:noWrap/>
            <w:hideMark/>
          </w:tcPr>
          <w:p w14:paraId="2AD7DE3D" w14:textId="2C9CD838" w:rsidR="00A77E18" w:rsidRPr="00116773" w:rsidRDefault="00A77E18" w:rsidP="009E69A0">
            <w:pPr>
              <w:pStyle w:val="tablenormal0"/>
              <w:jc w:val="right"/>
              <w:rPr>
                <w:sz w:val="18"/>
                <w:szCs w:val="24"/>
                <w:lang w:val="en-AU"/>
              </w:rPr>
            </w:pPr>
            <w:r w:rsidRPr="00116773">
              <w:rPr>
                <w:sz w:val="18"/>
                <w:szCs w:val="24"/>
                <w:lang w:val="en-AU"/>
              </w:rPr>
              <w:t>93,705</w:t>
            </w:r>
          </w:p>
        </w:tc>
        <w:tc>
          <w:tcPr>
            <w:tcW w:w="0" w:type="dxa"/>
            <w:tcBorders>
              <w:top w:val="single" w:sz="4" w:space="0" w:color="B4C6E7" w:themeColor="accent1" w:themeTint="66"/>
            </w:tcBorders>
            <w:noWrap/>
            <w:hideMark/>
          </w:tcPr>
          <w:p w14:paraId="36758F8B" w14:textId="181F9B23" w:rsidR="00A77E18" w:rsidRPr="00116773" w:rsidRDefault="00A77E18" w:rsidP="009E69A0">
            <w:pPr>
              <w:pStyle w:val="tablenormal0"/>
              <w:jc w:val="right"/>
              <w:rPr>
                <w:sz w:val="18"/>
                <w:szCs w:val="24"/>
                <w:lang w:val="en-AU"/>
              </w:rPr>
            </w:pPr>
            <w:r w:rsidRPr="00116773">
              <w:rPr>
                <w:sz w:val="18"/>
                <w:szCs w:val="24"/>
                <w:lang w:val="en-AU"/>
              </w:rPr>
              <w:t>263,015</w:t>
            </w:r>
          </w:p>
        </w:tc>
        <w:tc>
          <w:tcPr>
            <w:tcW w:w="0" w:type="dxa"/>
            <w:tcBorders>
              <w:top w:val="single" w:sz="4" w:space="0" w:color="B4C6E7" w:themeColor="accent1" w:themeTint="66"/>
            </w:tcBorders>
            <w:noWrap/>
            <w:hideMark/>
          </w:tcPr>
          <w:p w14:paraId="5710A8FA" w14:textId="0F8F4970" w:rsidR="00A77E18" w:rsidRPr="00116773" w:rsidRDefault="00A77E18" w:rsidP="009E69A0">
            <w:pPr>
              <w:pStyle w:val="tablenormal0"/>
              <w:jc w:val="right"/>
              <w:rPr>
                <w:sz w:val="18"/>
                <w:szCs w:val="24"/>
                <w:lang w:val="en-AU"/>
              </w:rPr>
            </w:pPr>
            <w:r w:rsidRPr="00116773">
              <w:rPr>
                <w:sz w:val="18"/>
                <w:szCs w:val="24"/>
                <w:lang w:val="en-AU"/>
              </w:rPr>
              <w:t>117,537</w:t>
            </w:r>
          </w:p>
        </w:tc>
        <w:tc>
          <w:tcPr>
            <w:tcW w:w="0" w:type="dxa"/>
            <w:tcBorders>
              <w:top w:val="single" w:sz="4" w:space="0" w:color="B4C6E7" w:themeColor="accent1" w:themeTint="66"/>
            </w:tcBorders>
            <w:noWrap/>
            <w:hideMark/>
          </w:tcPr>
          <w:p w14:paraId="352F64B9" w14:textId="12DA9FA6" w:rsidR="00A77E18" w:rsidRPr="00116773" w:rsidRDefault="4A925EE5" w:rsidP="009E69A0">
            <w:pPr>
              <w:pStyle w:val="tablenormal0"/>
              <w:jc w:val="right"/>
              <w:rPr>
                <w:sz w:val="18"/>
                <w:szCs w:val="18"/>
                <w:lang w:val="en-AU"/>
              </w:rPr>
            </w:pPr>
            <w:r w:rsidRPr="4A925EE5">
              <w:rPr>
                <w:sz w:val="18"/>
                <w:szCs w:val="18"/>
                <w:lang w:val="en-AU"/>
              </w:rPr>
              <w:t>0</w:t>
            </w:r>
          </w:p>
        </w:tc>
        <w:tc>
          <w:tcPr>
            <w:tcW w:w="0" w:type="dxa"/>
            <w:tcBorders>
              <w:top w:val="single" w:sz="4" w:space="0" w:color="B4C6E7" w:themeColor="accent1" w:themeTint="66"/>
            </w:tcBorders>
            <w:noWrap/>
            <w:hideMark/>
          </w:tcPr>
          <w:p w14:paraId="7637E83E" w14:textId="01153FDE" w:rsidR="00A77E18" w:rsidRPr="00116773" w:rsidRDefault="00A77E18" w:rsidP="009E69A0">
            <w:pPr>
              <w:pStyle w:val="tablenormal0"/>
              <w:jc w:val="right"/>
              <w:rPr>
                <w:sz w:val="18"/>
                <w:szCs w:val="24"/>
                <w:lang w:val="en-AU"/>
              </w:rPr>
            </w:pPr>
            <w:r w:rsidRPr="00116773">
              <w:rPr>
                <w:sz w:val="18"/>
                <w:szCs w:val="24"/>
                <w:lang w:val="en-AU"/>
              </w:rPr>
              <w:t>695,063</w:t>
            </w:r>
          </w:p>
        </w:tc>
        <w:tc>
          <w:tcPr>
            <w:tcW w:w="0" w:type="dxa"/>
            <w:tcBorders>
              <w:top w:val="single" w:sz="4" w:space="0" w:color="B4C6E7" w:themeColor="accent1" w:themeTint="66"/>
            </w:tcBorders>
            <w:noWrap/>
            <w:hideMark/>
          </w:tcPr>
          <w:p w14:paraId="59D586F6" w14:textId="77777777" w:rsidR="00A77E18" w:rsidRPr="00116773" w:rsidRDefault="00A77E18" w:rsidP="009E69A0">
            <w:pPr>
              <w:pStyle w:val="tablenormal0"/>
              <w:jc w:val="right"/>
              <w:rPr>
                <w:sz w:val="18"/>
                <w:szCs w:val="24"/>
                <w:lang w:val="en-AU"/>
              </w:rPr>
            </w:pPr>
            <w:r w:rsidRPr="00116773">
              <w:rPr>
                <w:sz w:val="18"/>
                <w:szCs w:val="24"/>
                <w:lang w:val="en-AU"/>
              </w:rPr>
              <w:t>4.34%</w:t>
            </w:r>
          </w:p>
        </w:tc>
      </w:tr>
      <w:tr w:rsidR="00A77E18" w:rsidRPr="00116773" w14:paraId="6EB9C123" w14:textId="77777777" w:rsidTr="006543BF">
        <w:trPr>
          <w:cnfStyle w:val="000000010000" w:firstRow="0" w:lastRow="0" w:firstColumn="0" w:lastColumn="0" w:oddVBand="0" w:evenVBand="0" w:oddHBand="0" w:evenHBand="1" w:firstRowFirstColumn="0" w:firstRowLastColumn="0" w:lastRowFirstColumn="0" w:lastRowLastColumn="0"/>
        </w:trPr>
        <w:tc>
          <w:tcPr>
            <w:tcW w:w="2610" w:type="dxa"/>
            <w:noWrap/>
            <w:hideMark/>
          </w:tcPr>
          <w:p w14:paraId="0574E1D3" w14:textId="77777777" w:rsidR="00A77E18" w:rsidRPr="00116773" w:rsidRDefault="00A77E18" w:rsidP="009E69A0">
            <w:pPr>
              <w:pStyle w:val="tablenormal0"/>
              <w:rPr>
                <w:sz w:val="18"/>
                <w:szCs w:val="24"/>
                <w:lang w:val="en-AU"/>
              </w:rPr>
            </w:pPr>
            <w:r w:rsidRPr="00116773">
              <w:rPr>
                <w:sz w:val="18"/>
                <w:szCs w:val="24"/>
                <w:lang w:val="en-AU"/>
              </w:rPr>
              <w:t>Policy Research Government</w:t>
            </w:r>
          </w:p>
        </w:tc>
        <w:tc>
          <w:tcPr>
            <w:tcW w:w="867" w:type="dxa"/>
            <w:noWrap/>
            <w:hideMark/>
          </w:tcPr>
          <w:p w14:paraId="70080D54" w14:textId="273FC94B" w:rsidR="00A77E18" w:rsidRPr="00116773" w:rsidRDefault="00A77E18" w:rsidP="009E69A0">
            <w:pPr>
              <w:pStyle w:val="tablenormal0"/>
              <w:jc w:val="right"/>
              <w:rPr>
                <w:sz w:val="18"/>
                <w:szCs w:val="24"/>
                <w:lang w:val="en-AU"/>
              </w:rPr>
            </w:pPr>
            <w:r w:rsidRPr="00116773">
              <w:rPr>
                <w:sz w:val="18"/>
                <w:szCs w:val="24"/>
                <w:lang w:val="en-AU"/>
              </w:rPr>
              <w:t>221,229</w:t>
            </w:r>
          </w:p>
        </w:tc>
        <w:tc>
          <w:tcPr>
            <w:tcW w:w="867" w:type="dxa"/>
            <w:noWrap/>
            <w:hideMark/>
          </w:tcPr>
          <w:p w14:paraId="7FF439C3" w14:textId="551A0B14" w:rsidR="00A77E18" w:rsidRPr="00116773" w:rsidRDefault="00A77E18" w:rsidP="009E69A0">
            <w:pPr>
              <w:pStyle w:val="tablenormal0"/>
              <w:jc w:val="right"/>
              <w:rPr>
                <w:sz w:val="18"/>
                <w:szCs w:val="24"/>
                <w:lang w:val="en-AU"/>
              </w:rPr>
            </w:pPr>
            <w:r w:rsidRPr="00116773">
              <w:rPr>
                <w:sz w:val="18"/>
                <w:szCs w:val="24"/>
                <w:lang w:val="en-AU"/>
              </w:rPr>
              <w:t>384,361</w:t>
            </w:r>
          </w:p>
        </w:tc>
        <w:tc>
          <w:tcPr>
            <w:tcW w:w="867" w:type="dxa"/>
            <w:noWrap/>
            <w:hideMark/>
          </w:tcPr>
          <w:p w14:paraId="5758DD8F" w14:textId="6327D285" w:rsidR="00A77E18" w:rsidRPr="00116773" w:rsidRDefault="00A77E18" w:rsidP="009E69A0">
            <w:pPr>
              <w:pStyle w:val="tablenormal0"/>
              <w:jc w:val="right"/>
              <w:rPr>
                <w:sz w:val="18"/>
                <w:szCs w:val="24"/>
                <w:lang w:val="en-AU"/>
              </w:rPr>
            </w:pPr>
            <w:r w:rsidRPr="00116773">
              <w:rPr>
                <w:sz w:val="18"/>
                <w:szCs w:val="24"/>
                <w:lang w:val="en-AU"/>
              </w:rPr>
              <w:t>61,361</w:t>
            </w:r>
          </w:p>
        </w:tc>
        <w:tc>
          <w:tcPr>
            <w:tcW w:w="867" w:type="dxa"/>
            <w:noWrap/>
            <w:hideMark/>
          </w:tcPr>
          <w:p w14:paraId="07388A33" w14:textId="09C42F28" w:rsidR="00A77E18" w:rsidRPr="00116773" w:rsidRDefault="00A77E18" w:rsidP="009E69A0">
            <w:pPr>
              <w:pStyle w:val="tablenormal0"/>
              <w:jc w:val="right"/>
              <w:rPr>
                <w:sz w:val="18"/>
                <w:szCs w:val="24"/>
                <w:lang w:val="en-AU"/>
              </w:rPr>
            </w:pPr>
            <w:r w:rsidRPr="00116773">
              <w:rPr>
                <w:sz w:val="18"/>
                <w:szCs w:val="24"/>
                <w:lang w:val="en-AU"/>
              </w:rPr>
              <w:t>19,910</w:t>
            </w:r>
          </w:p>
        </w:tc>
        <w:tc>
          <w:tcPr>
            <w:tcW w:w="945" w:type="dxa"/>
            <w:noWrap/>
            <w:hideMark/>
          </w:tcPr>
          <w:p w14:paraId="1F1A7270" w14:textId="4651C827" w:rsidR="00A77E18" w:rsidRPr="00116773" w:rsidRDefault="00A77E18" w:rsidP="009E69A0">
            <w:pPr>
              <w:pStyle w:val="tablenormal0"/>
              <w:jc w:val="right"/>
              <w:rPr>
                <w:sz w:val="18"/>
                <w:szCs w:val="24"/>
                <w:lang w:val="en-AU"/>
              </w:rPr>
            </w:pPr>
            <w:r w:rsidRPr="00116773">
              <w:rPr>
                <w:sz w:val="18"/>
                <w:szCs w:val="24"/>
                <w:lang w:val="en-AU"/>
              </w:rPr>
              <w:t>11,934</w:t>
            </w:r>
          </w:p>
        </w:tc>
        <w:tc>
          <w:tcPr>
            <w:tcW w:w="948" w:type="dxa"/>
            <w:noWrap/>
            <w:hideMark/>
          </w:tcPr>
          <w:p w14:paraId="54A4F719" w14:textId="4A7869F7" w:rsidR="00A77E18" w:rsidRPr="00116773" w:rsidRDefault="00A77E18" w:rsidP="009E69A0">
            <w:pPr>
              <w:pStyle w:val="tablenormal0"/>
              <w:jc w:val="right"/>
              <w:rPr>
                <w:sz w:val="18"/>
                <w:szCs w:val="24"/>
                <w:lang w:val="en-AU"/>
              </w:rPr>
            </w:pPr>
            <w:r w:rsidRPr="00116773">
              <w:rPr>
                <w:sz w:val="18"/>
                <w:szCs w:val="24"/>
                <w:lang w:val="en-AU"/>
              </w:rPr>
              <w:t>698,795</w:t>
            </w:r>
          </w:p>
        </w:tc>
        <w:tc>
          <w:tcPr>
            <w:tcW w:w="696" w:type="dxa"/>
            <w:noWrap/>
            <w:hideMark/>
          </w:tcPr>
          <w:p w14:paraId="57A84DB3" w14:textId="77777777" w:rsidR="00A77E18" w:rsidRPr="00116773" w:rsidRDefault="00A77E18" w:rsidP="009E69A0">
            <w:pPr>
              <w:pStyle w:val="tablenormal0"/>
              <w:jc w:val="right"/>
              <w:rPr>
                <w:sz w:val="18"/>
                <w:szCs w:val="24"/>
                <w:lang w:val="en-AU"/>
              </w:rPr>
            </w:pPr>
            <w:r w:rsidRPr="00116773">
              <w:rPr>
                <w:sz w:val="18"/>
                <w:szCs w:val="24"/>
                <w:lang w:val="en-AU"/>
              </w:rPr>
              <w:t>4.37%</w:t>
            </w:r>
          </w:p>
        </w:tc>
      </w:tr>
      <w:tr w:rsidR="00A77E18" w:rsidRPr="00116773" w14:paraId="00F5F8B7" w14:textId="77777777" w:rsidTr="006543BF">
        <w:trPr>
          <w:cnfStyle w:val="000000100000" w:firstRow="0" w:lastRow="0" w:firstColumn="0" w:lastColumn="0" w:oddVBand="0" w:evenVBand="0" w:oddHBand="1" w:evenHBand="0" w:firstRowFirstColumn="0" w:firstRowLastColumn="0" w:lastRowFirstColumn="0" w:lastRowLastColumn="0"/>
        </w:trPr>
        <w:tc>
          <w:tcPr>
            <w:tcW w:w="2610" w:type="dxa"/>
            <w:noWrap/>
            <w:hideMark/>
          </w:tcPr>
          <w:p w14:paraId="6733583E" w14:textId="77777777" w:rsidR="00A77E18" w:rsidRPr="00116773" w:rsidRDefault="00A77E18" w:rsidP="009E69A0">
            <w:pPr>
              <w:pStyle w:val="tablenormal0"/>
              <w:rPr>
                <w:sz w:val="18"/>
                <w:szCs w:val="24"/>
                <w:lang w:val="en-AU"/>
              </w:rPr>
            </w:pPr>
            <w:r w:rsidRPr="00116773">
              <w:rPr>
                <w:sz w:val="18"/>
                <w:szCs w:val="24"/>
                <w:lang w:val="en-AU"/>
              </w:rPr>
              <w:t>Knowledge Ecosystem</w:t>
            </w:r>
          </w:p>
        </w:tc>
        <w:tc>
          <w:tcPr>
            <w:tcW w:w="867" w:type="dxa"/>
            <w:noWrap/>
            <w:hideMark/>
          </w:tcPr>
          <w:p w14:paraId="37CD3E88" w14:textId="14331CD5" w:rsidR="00A77E18" w:rsidRPr="00116773" w:rsidRDefault="058A0338" w:rsidP="009E69A0">
            <w:pPr>
              <w:pStyle w:val="tablenormal0"/>
              <w:jc w:val="right"/>
            </w:pPr>
            <w:r w:rsidRPr="058A0338">
              <w:rPr>
                <w:sz w:val="18"/>
                <w:szCs w:val="18"/>
                <w:lang w:val="en-AU"/>
              </w:rPr>
              <w:t>0</w:t>
            </w:r>
          </w:p>
        </w:tc>
        <w:tc>
          <w:tcPr>
            <w:tcW w:w="867" w:type="dxa"/>
            <w:noWrap/>
            <w:hideMark/>
          </w:tcPr>
          <w:p w14:paraId="57E4B27C" w14:textId="412C9C39" w:rsidR="00A77E18" w:rsidRPr="00116773" w:rsidRDefault="058A0338" w:rsidP="009E69A0">
            <w:pPr>
              <w:pStyle w:val="tablenormal0"/>
              <w:jc w:val="right"/>
            </w:pPr>
            <w:r w:rsidRPr="058A0338">
              <w:rPr>
                <w:sz w:val="18"/>
                <w:szCs w:val="18"/>
                <w:lang w:val="en-AU"/>
              </w:rPr>
              <w:t>0</w:t>
            </w:r>
          </w:p>
        </w:tc>
        <w:tc>
          <w:tcPr>
            <w:tcW w:w="867" w:type="dxa"/>
            <w:noWrap/>
            <w:hideMark/>
          </w:tcPr>
          <w:p w14:paraId="7BA01908" w14:textId="2B7E0B64" w:rsidR="00A77E18" w:rsidRPr="00116773" w:rsidRDefault="058A0338" w:rsidP="009E69A0">
            <w:pPr>
              <w:pStyle w:val="tablenormal0"/>
              <w:jc w:val="right"/>
            </w:pPr>
            <w:r w:rsidRPr="058A0338">
              <w:rPr>
                <w:sz w:val="18"/>
                <w:szCs w:val="18"/>
                <w:lang w:val="en-AU"/>
              </w:rPr>
              <w:t>0</w:t>
            </w:r>
          </w:p>
        </w:tc>
        <w:tc>
          <w:tcPr>
            <w:tcW w:w="867" w:type="dxa"/>
            <w:noWrap/>
            <w:hideMark/>
          </w:tcPr>
          <w:p w14:paraId="47ED4DE1" w14:textId="60A10E30" w:rsidR="00A77E18" w:rsidRPr="00116773" w:rsidRDefault="00A77E18" w:rsidP="009E69A0">
            <w:pPr>
              <w:pStyle w:val="tablenormal0"/>
              <w:jc w:val="right"/>
              <w:rPr>
                <w:sz w:val="18"/>
                <w:szCs w:val="24"/>
                <w:lang w:val="en-AU"/>
              </w:rPr>
            </w:pPr>
            <w:r w:rsidRPr="00116773">
              <w:rPr>
                <w:sz w:val="18"/>
                <w:szCs w:val="24"/>
                <w:lang w:val="en-AU"/>
              </w:rPr>
              <w:t>76,531</w:t>
            </w:r>
          </w:p>
        </w:tc>
        <w:tc>
          <w:tcPr>
            <w:tcW w:w="945" w:type="dxa"/>
            <w:noWrap/>
            <w:hideMark/>
          </w:tcPr>
          <w:p w14:paraId="75D181E2" w14:textId="1DAA42B2" w:rsidR="00A77E18" w:rsidRPr="00116773" w:rsidRDefault="00A77E18" w:rsidP="009E69A0">
            <w:pPr>
              <w:pStyle w:val="tablenormal0"/>
              <w:jc w:val="right"/>
              <w:rPr>
                <w:sz w:val="18"/>
                <w:szCs w:val="24"/>
                <w:lang w:val="en-AU"/>
              </w:rPr>
            </w:pPr>
            <w:r w:rsidRPr="00116773">
              <w:rPr>
                <w:sz w:val="18"/>
                <w:szCs w:val="24"/>
                <w:lang w:val="en-AU"/>
              </w:rPr>
              <w:t>85,840</w:t>
            </w:r>
          </w:p>
        </w:tc>
        <w:tc>
          <w:tcPr>
            <w:tcW w:w="948" w:type="dxa"/>
            <w:noWrap/>
            <w:hideMark/>
          </w:tcPr>
          <w:p w14:paraId="0170B072" w14:textId="27CD78CA" w:rsidR="00A77E18" w:rsidRPr="00116773" w:rsidRDefault="00A77E18" w:rsidP="009E69A0">
            <w:pPr>
              <w:pStyle w:val="tablenormal0"/>
              <w:jc w:val="right"/>
              <w:rPr>
                <w:sz w:val="18"/>
                <w:szCs w:val="24"/>
                <w:lang w:val="en-AU"/>
              </w:rPr>
            </w:pPr>
            <w:r w:rsidRPr="00116773">
              <w:rPr>
                <w:sz w:val="18"/>
                <w:szCs w:val="24"/>
                <w:lang w:val="en-AU"/>
              </w:rPr>
              <w:t>162,371</w:t>
            </w:r>
          </w:p>
        </w:tc>
        <w:tc>
          <w:tcPr>
            <w:tcW w:w="696" w:type="dxa"/>
            <w:noWrap/>
            <w:hideMark/>
          </w:tcPr>
          <w:p w14:paraId="5B2DA3E9" w14:textId="77777777" w:rsidR="00A77E18" w:rsidRPr="00116773" w:rsidRDefault="00A77E18" w:rsidP="009E69A0">
            <w:pPr>
              <w:pStyle w:val="tablenormal0"/>
              <w:jc w:val="right"/>
              <w:rPr>
                <w:sz w:val="18"/>
                <w:szCs w:val="24"/>
                <w:lang w:val="en-AU"/>
              </w:rPr>
            </w:pPr>
            <w:r w:rsidRPr="00116773">
              <w:rPr>
                <w:sz w:val="18"/>
                <w:szCs w:val="24"/>
                <w:lang w:val="en-AU"/>
              </w:rPr>
              <w:t>1.01%</w:t>
            </w:r>
          </w:p>
        </w:tc>
      </w:tr>
      <w:tr w:rsidR="00A77E18" w:rsidRPr="00116773" w14:paraId="2130E1A5" w14:textId="77777777" w:rsidTr="006543BF">
        <w:trPr>
          <w:cnfStyle w:val="000000010000" w:firstRow="0" w:lastRow="0" w:firstColumn="0" w:lastColumn="0" w:oddVBand="0" w:evenVBand="0" w:oddHBand="0" w:evenHBand="1" w:firstRowFirstColumn="0" w:firstRowLastColumn="0" w:lastRowFirstColumn="0" w:lastRowLastColumn="0"/>
        </w:trPr>
        <w:tc>
          <w:tcPr>
            <w:tcW w:w="2610" w:type="dxa"/>
            <w:noWrap/>
            <w:hideMark/>
          </w:tcPr>
          <w:p w14:paraId="775345F7" w14:textId="77777777" w:rsidR="00A77E18" w:rsidRPr="00116773" w:rsidRDefault="00A77E18" w:rsidP="009E69A0">
            <w:pPr>
              <w:pStyle w:val="tablenormal0"/>
              <w:rPr>
                <w:sz w:val="18"/>
                <w:szCs w:val="24"/>
                <w:lang w:val="en-AU"/>
              </w:rPr>
            </w:pPr>
            <w:r w:rsidRPr="00116773">
              <w:rPr>
                <w:sz w:val="18"/>
                <w:szCs w:val="24"/>
                <w:lang w:val="en-AU"/>
              </w:rPr>
              <w:t>Procurement Regulation</w:t>
            </w:r>
          </w:p>
        </w:tc>
        <w:tc>
          <w:tcPr>
            <w:tcW w:w="867" w:type="dxa"/>
            <w:noWrap/>
            <w:hideMark/>
          </w:tcPr>
          <w:p w14:paraId="50B00B7E" w14:textId="6E0E0553" w:rsidR="00A77E18" w:rsidRPr="00116773" w:rsidRDefault="058A0338" w:rsidP="009E69A0">
            <w:pPr>
              <w:pStyle w:val="tablenormal0"/>
              <w:jc w:val="right"/>
            </w:pPr>
            <w:r w:rsidRPr="058A0338">
              <w:rPr>
                <w:sz w:val="18"/>
                <w:szCs w:val="18"/>
                <w:lang w:val="en-AU"/>
              </w:rPr>
              <w:t>0</w:t>
            </w:r>
          </w:p>
        </w:tc>
        <w:tc>
          <w:tcPr>
            <w:tcW w:w="867" w:type="dxa"/>
            <w:noWrap/>
            <w:hideMark/>
          </w:tcPr>
          <w:p w14:paraId="0CB5C269" w14:textId="4C34413C" w:rsidR="00A77E18" w:rsidRPr="00116773" w:rsidRDefault="00A77E18" w:rsidP="009E69A0">
            <w:pPr>
              <w:pStyle w:val="tablenormal0"/>
              <w:jc w:val="right"/>
              <w:rPr>
                <w:sz w:val="18"/>
                <w:szCs w:val="24"/>
                <w:lang w:val="en-AU"/>
              </w:rPr>
            </w:pPr>
            <w:r w:rsidRPr="00116773">
              <w:rPr>
                <w:sz w:val="18"/>
                <w:szCs w:val="24"/>
                <w:lang w:val="en-AU"/>
              </w:rPr>
              <w:t>17,912</w:t>
            </w:r>
          </w:p>
        </w:tc>
        <w:tc>
          <w:tcPr>
            <w:tcW w:w="867" w:type="dxa"/>
            <w:noWrap/>
            <w:hideMark/>
          </w:tcPr>
          <w:p w14:paraId="33EFDD42" w14:textId="0BB77803" w:rsidR="00A77E18" w:rsidRPr="00116773" w:rsidRDefault="00A77E18" w:rsidP="009E69A0">
            <w:pPr>
              <w:pStyle w:val="tablenormal0"/>
              <w:jc w:val="right"/>
              <w:rPr>
                <w:sz w:val="18"/>
                <w:szCs w:val="24"/>
                <w:lang w:val="en-AU"/>
              </w:rPr>
            </w:pPr>
            <w:r w:rsidRPr="00116773">
              <w:rPr>
                <w:sz w:val="18"/>
                <w:szCs w:val="24"/>
                <w:lang w:val="en-AU"/>
              </w:rPr>
              <w:t>30,543</w:t>
            </w:r>
          </w:p>
        </w:tc>
        <w:tc>
          <w:tcPr>
            <w:tcW w:w="867" w:type="dxa"/>
            <w:noWrap/>
            <w:hideMark/>
          </w:tcPr>
          <w:p w14:paraId="1407FFC6" w14:textId="1883BD12" w:rsidR="00A77E18" w:rsidRPr="00116773" w:rsidRDefault="00A77E18" w:rsidP="009E69A0">
            <w:pPr>
              <w:pStyle w:val="tablenormal0"/>
              <w:jc w:val="right"/>
              <w:rPr>
                <w:sz w:val="18"/>
                <w:szCs w:val="24"/>
                <w:lang w:val="en-AU"/>
              </w:rPr>
            </w:pPr>
            <w:r w:rsidRPr="00116773">
              <w:rPr>
                <w:sz w:val="18"/>
                <w:szCs w:val="24"/>
                <w:lang w:val="en-AU"/>
              </w:rPr>
              <w:t>73,386</w:t>
            </w:r>
          </w:p>
        </w:tc>
        <w:tc>
          <w:tcPr>
            <w:tcW w:w="945" w:type="dxa"/>
            <w:noWrap/>
            <w:hideMark/>
          </w:tcPr>
          <w:p w14:paraId="11EC1DC2" w14:textId="10F914F0" w:rsidR="00A77E18" w:rsidRPr="00116773" w:rsidRDefault="00A77E18" w:rsidP="009E69A0">
            <w:pPr>
              <w:pStyle w:val="tablenormal0"/>
              <w:jc w:val="right"/>
              <w:rPr>
                <w:sz w:val="18"/>
                <w:szCs w:val="24"/>
                <w:lang w:val="en-AU"/>
              </w:rPr>
            </w:pPr>
            <w:r w:rsidRPr="00116773">
              <w:rPr>
                <w:sz w:val="18"/>
                <w:szCs w:val="24"/>
                <w:lang w:val="en-AU"/>
              </w:rPr>
              <w:t>92,062</w:t>
            </w:r>
          </w:p>
        </w:tc>
        <w:tc>
          <w:tcPr>
            <w:tcW w:w="948" w:type="dxa"/>
            <w:noWrap/>
            <w:hideMark/>
          </w:tcPr>
          <w:p w14:paraId="2A3E5240" w14:textId="3EA4F3E9" w:rsidR="00A77E18" w:rsidRPr="00116773" w:rsidRDefault="00A77E18" w:rsidP="009E69A0">
            <w:pPr>
              <w:pStyle w:val="tablenormal0"/>
              <w:jc w:val="right"/>
              <w:rPr>
                <w:sz w:val="18"/>
                <w:szCs w:val="24"/>
                <w:lang w:val="en-AU"/>
              </w:rPr>
            </w:pPr>
            <w:r w:rsidRPr="00116773">
              <w:rPr>
                <w:sz w:val="18"/>
                <w:szCs w:val="24"/>
                <w:lang w:val="en-AU"/>
              </w:rPr>
              <w:t>213,903</w:t>
            </w:r>
          </w:p>
        </w:tc>
        <w:tc>
          <w:tcPr>
            <w:tcW w:w="696" w:type="dxa"/>
            <w:noWrap/>
            <w:hideMark/>
          </w:tcPr>
          <w:p w14:paraId="33E632A0" w14:textId="77777777" w:rsidR="00A77E18" w:rsidRPr="00116773" w:rsidRDefault="00A77E18" w:rsidP="009E69A0">
            <w:pPr>
              <w:pStyle w:val="tablenormal0"/>
              <w:jc w:val="right"/>
              <w:rPr>
                <w:sz w:val="18"/>
                <w:szCs w:val="24"/>
                <w:lang w:val="en-AU"/>
              </w:rPr>
            </w:pPr>
            <w:r w:rsidRPr="00116773">
              <w:rPr>
                <w:sz w:val="18"/>
                <w:szCs w:val="24"/>
                <w:lang w:val="en-AU"/>
              </w:rPr>
              <w:t>1.34%</w:t>
            </w:r>
          </w:p>
        </w:tc>
      </w:tr>
      <w:tr w:rsidR="00A77E18" w:rsidRPr="00116773" w14:paraId="643AD2E1" w14:textId="77777777" w:rsidTr="006543BF">
        <w:trPr>
          <w:cnfStyle w:val="000000100000" w:firstRow="0" w:lastRow="0" w:firstColumn="0" w:lastColumn="0" w:oddVBand="0" w:evenVBand="0" w:oddHBand="1" w:evenHBand="0" w:firstRowFirstColumn="0" w:firstRowLastColumn="0" w:lastRowFirstColumn="0" w:lastRowLastColumn="0"/>
        </w:trPr>
        <w:tc>
          <w:tcPr>
            <w:tcW w:w="2610" w:type="dxa"/>
            <w:noWrap/>
            <w:hideMark/>
          </w:tcPr>
          <w:p w14:paraId="6B4D2F49" w14:textId="77777777" w:rsidR="00A77E18" w:rsidRPr="00116773" w:rsidRDefault="00A77E18" w:rsidP="009E69A0">
            <w:pPr>
              <w:pStyle w:val="tablenormal0"/>
              <w:rPr>
                <w:sz w:val="18"/>
                <w:szCs w:val="24"/>
                <w:lang w:val="en-AU"/>
              </w:rPr>
            </w:pPr>
            <w:r w:rsidRPr="00116773">
              <w:rPr>
                <w:sz w:val="18"/>
                <w:szCs w:val="24"/>
                <w:lang w:val="en-AU"/>
              </w:rPr>
              <w:t>Sisnas Iptek</w:t>
            </w:r>
          </w:p>
        </w:tc>
        <w:tc>
          <w:tcPr>
            <w:tcW w:w="867" w:type="dxa"/>
            <w:noWrap/>
            <w:hideMark/>
          </w:tcPr>
          <w:p w14:paraId="0B1BF424" w14:textId="592DF860" w:rsidR="00A77E18" w:rsidRPr="00116773" w:rsidRDefault="00A77E18" w:rsidP="009E69A0">
            <w:pPr>
              <w:pStyle w:val="tablenormal0"/>
              <w:jc w:val="right"/>
              <w:rPr>
                <w:sz w:val="18"/>
                <w:szCs w:val="24"/>
                <w:lang w:val="en-AU"/>
              </w:rPr>
            </w:pPr>
            <w:r w:rsidRPr="00116773">
              <w:rPr>
                <w:sz w:val="18"/>
                <w:szCs w:val="24"/>
                <w:lang w:val="en-AU"/>
              </w:rPr>
              <w:t>103,043</w:t>
            </w:r>
          </w:p>
        </w:tc>
        <w:tc>
          <w:tcPr>
            <w:tcW w:w="867" w:type="dxa"/>
            <w:noWrap/>
            <w:hideMark/>
          </w:tcPr>
          <w:p w14:paraId="4A71BCDA" w14:textId="539E66B2" w:rsidR="00A77E18" w:rsidRPr="00116773" w:rsidRDefault="00A77E18" w:rsidP="009E69A0">
            <w:pPr>
              <w:pStyle w:val="tablenormal0"/>
              <w:jc w:val="right"/>
              <w:rPr>
                <w:sz w:val="18"/>
                <w:szCs w:val="24"/>
                <w:lang w:val="en-AU"/>
              </w:rPr>
            </w:pPr>
            <w:r w:rsidRPr="00116773">
              <w:rPr>
                <w:sz w:val="18"/>
                <w:szCs w:val="24"/>
                <w:lang w:val="en-AU"/>
              </w:rPr>
              <w:t>218,131</w:t>
            </w:r>
          </w:p>
        </w:tc>
        <w:tc>
          <w:tcPr>
            <w:tcW w:w="867" w:type="dxa"/>
            <w:noWrap/>
            <w:hideMark/>
          </w:tcPr>
          <w:p w14:paraId="0866E4BF" w14:textId="7ED6A31C" w:rsidR="00A77E18" w:rsidRPr="00116773" w:rsidRDefault="00A77E18" w:rsidP="009E69A0">
            <w:pPr>
              <w:pStyle w:val="tablenormal0"/>
              <w:jc w:val="right"/>
              <w:rPr>
                <w:sz w:val="18"/>
                <w:szCs w:val="24"/>
                <w:lang w:val="en-AU"/>
              </w:rPr>
            </w:pPr>
            <w:r w:rsidRPr="00116773">
              <w:rPr>
                <w:sz w:val="18"/>
                <w:szCs w:val="24"/>
                <w:lang w:val="en-AU"/>
              </w:rPr>
              <w:t>56,436</w:t>
            </w:r>
          </w:p>
        </w:tc>
        <w:tc>
          <w:tcPr>
            <w:tcW w:w="867" w:type="dxa"/>
            <w:noWrap/>
            <w:hideMark/>
          </w:tcPr>
          <w:p w14:paraId="6E6215ED" w14:textId="0B3C7152" w:rsidR="00A77E18" w:rsidRPr="00116773" w:rsidRDefault="00A77E18" w:rsidP="009E69A0">
            <w:pPr>
              <w:pStyle w:val="tablenormal0"/>
              <w:jc w:val="right"/>
              <w:rPr>
                <w:sz w:val="18"/>
                <w:szCs w:val="24"/>
                <w:lang w:val="en-AU"/>
              </w:rPr>
            </w:pPr>
            <w:r w:rsidRPr="00116773">
              <w:rPr>
                <w:sz w:val="18"/>
                <w:szCs w:val="24"/>
                <w:lang w:val="en-AU"/>
              </w:rPr>
              <w:t>16,240</w:t>
            </w:r>
          </w:p>
        </w:tc>
        <w:tc>
          <w:tcPr>
            <w:tcW w:w="945" w:type="dxa"/>
            <w:noWrap/>
            <w:hideMark/>
          </w:tcPr>
          <w:p w14:paraId="43F01B2F" w14:textId="28D40BEA" w:rsidR="00A77E18" w:rsidRPr="00116773" w:rsidRDefault="00A77E18" w:rsidP="009E69A0">
            <w:pPr>
              <w:pStyle w:val="tablenormal0"/>
              <w:jc w:val="right"/>
              <w:rPr>
                <w:sz w:val="18"/>
                <w:szCs w:val="24"/>
                <w:lang w:val="en-AU"/>
              </w:rPr>
            </w:pPr>
            <w:r w:rsidRPr="00116773">
              <w:rPr>
                <w:sz w:val="18"/>
                <w:szCs w:val="24"/>
                <w:lang w:val="en-AU"/>
              </w:rPr>
              <w:t>2,068</w:t>
            </w:r>
          </w:p>
        </w:tc>
        <w:tc>
          <w:tcPr>
            <w:tcW w:w="948" w:type="dxa"/>
            <w:noWrap/>
            <w:hideMark/>
          </w:tcPr>
          <w:p w14:paraId="6D4FBE1A" w14:textId="69D9E187" w:rsidR="00A77E18" w:rsidRPr="00116773" w:rsidRDefault="00A77E18" w:rsidP="009E69A0">
            <w:pPr>
              <w:pStyle w:val="tablenormal0"/>
              <w:jc w:val="right"/>
              <w:rPr>
                <w:sz w:val="18"/>
                <w:szCs w:val="24"/>
                <w:lang w:val="en-AU"/>
              </w:rPr>
            </w:pPr>
            <w:r w:rsidRPr="00116773">
              <w:rPr>
                <w:sz w:val="18"/>
                <w:szCs w:val="24"/>
                <w:lang w:val="en-AU"/>
              </w:rPr>
              <w:t>395,919</w:t>
            </w:r>
          </w:p>
        </w:tc>
        <w:tc>
          <w:tcPr>
            <w:tcW w:w="696" w:type="dxa"/>
            <w:noWrap/>
            <w:hideMark/>
          </w:tcPr>
          <w:p w14:paraId="273CD818" w14:textId="77777777" w:rsidR="00A77E18" w:rsidRPr="00116773" w:rsidRDefault="00A77E18" w:rsidP="009E69A0">
            <w:pPr>
              <w:pStyle w:val="tablenormal0"/>
              <w:jc w:val="right"/>
              <w:rPr>
                <w:sz w:val="18"/>
                <w:szCs w:val="24"/>
                <w:lang w:val="en-AU"/>
              </w:rPr>
            </w:pPr>
            <w:r w:rsidRPr="00116773">
              <w:rPr>
                <w:sz w:val="18"/>
                <w:szCs w:val="24"/>
                <w:lang w:val="en-AU"/>
              </w:rPr>
              <w:t>2.47%</w:t>
            </w:r>
          </w:p>
        </w:tc>
      </w:tr>
      <w:tr w:rsidR="00A77E18" w:rsidRPr="00116773" w14:paraId="33D4FEAD" w14:textId="77777777" w:rsidTr="006543BF">
        <w:trPr>
          <w:cnfStyle w:val="000000010000" w:firstRow="0" w:lastRow="0" w:firstColumn="0" w:lastColumn="0" w:oddVBand="0" w:evenVBand="0" w:oddHBand="0" w:evenHBand="1" w:firstRowFirstColumn="0" w:firstRowLastColumn="0" w:lastRowFirstColumn="0" w:lastRowLastColumn="0"/>
        </w:trPr>
        <w:tc>
          <w:tcPr>
            <w:tcW w:w="2610" w:type="dxa"/>
            <w:hideMark/>
          </w:tcPr>
          <w:p w14:paraId="3FB8EA7D" w14:textId="77777777" w:rsidR="00A77E18" w:rsidRPr="00116773" w:rsidRDefault="00A77E18" w:rsidP="009E69A0">
            <w:pPr>
              <w:pStyle w:val="tablenormal0"/>
              <w:rPr>
                <w:sz w:val="18"/>
                <w:szCs w:val="24"/>
                <w:lang w:val="en-AU"/>
              </w:rPr>
            </w:pPr>
            <w:r w:rsidRPr="00116773">
              <w:rPr>
                <w:sz w:val="18"/>
                <w:szCs w:val="24"/>
                <w:lang w:val="en-AU"/>
              </w:rPr>
              <w:t>University Lecturers: Incentives for Quality Research</w:t>
            </w:r>
          </w:p>
        </w:tc>
        <w:tc>
          <w:tcPr>
            <w:tcW w:w="867" w:type="dxa"/>
            <w:noWrap/>
            <w:hideMark/>
          </w:tcPr>
          <w:p w14:paraId="340894B4" w14:textId="4BD06F85" w:rsidR="00A77E18" w:rsidRPr="00116773" w:rsidRDefault="4AA9C0DA" w:rsidP="009E69A0">
            <w:pPr>
              <w:pStyle w:val="tablenormal0"/>
              <w:jc w:val="right"/>
              <w:rPr>
                <w:sz w:val="18"/>
                <w:szCs w:val="24"/>
                <w:lang w:val="en-AU"/>
              </w:rPr>
            </w:pPr>
            <w:r w:rsidRPr="4AA9C0DA">
              <w:rPr>
                <w:sz w:val="18"/>
                <w:szCs w:val="18"/>
                <w:lang w:val="en-AU"/>
              </w:rPr>
              <w:t>0</w:t>
            </w:r>
          </w:p>
        </w:tc>
        <w:tc>
          <w:tcPr>
            <w:tcW w:w="867" w:type="dxa"/>
            <w:noWrap/>
            <w:hideMark/>
          </w:tcPr>
          <w:p w14:paraId="483D8852" w14:textId="21E48E55" w:rsidR="00A77E18" w:rsidRPr="00116773" w:rsidRDefault="00A77E18" w:rsidP="009E69A0">
            <w:pPr>
              <w:pStyle w:val="tablenormal0"/>
              <w:jc w:val="right"/>
              <w:rPr>
                <w:sz w:val="18"/>
                <w:szCs w:val="24"/>
                <w:lang w:val="en-AU"/>
              </w:rPr>
            </w:pPr>
            <w:r w:rsidRPr="00116773">
              <w:rPr>
                <w:sz w:val="18"/>
                <w:szCs w:val="24"/>
                <w:lang w:val="en-AU"/>
              </w:rPr>
              <w:t>21,578</w:t>
            </w:r>
          </w:p>
        </w:tc>
        <w:tc>
          <w:tcPr>
            <w:tcW w:w="867" w:type="dxa"/>
            <w:noWrap/>
            <w:hideMark/>
          </w:tcPr>
          <w:p w14:paraId="7BA37DD7" w14:textId="0AE6001F" w:rsidR="00A77E18" w:rsidRPr="00116773" w:rsidRDefault="4AA9C0DA" w:rsidP="009E69A0">
            <w:pPr>
              <w:pStyle w:val="tablenormal0"/>
              <w:jc w:val="right"/>
            </w:pPr>
            <w:r w:rsidRPr="4AA9C0DA">
              <w:rPr>
                <w:sz w:val="18"/>
                <w:szCs w:val="18"/>
                <w:lang w:val="en-AU"/>
              </w:rPr>
              <w:t>0</w:t>
            </w:r>
          </w:p>
        </w:tc>
        <w:tc>
          <w:tcPr>
            <w:tcW w:w="867" w:type="dxa"/>
            <w:noWrap/>
            <w:hideMark/>
          </w:tcPr>
          <w:p w14:paraId="4A1F88F5" w14:textId="0AE6001F" w:rsidR="00A77E18" w:rsidRPr="00116773" w:rsidRDefault="4AA9C0DA" w:rsidP="009E69A0">
            <w:pPr>
              <w:pStyle w:val="tablenormal0"/>
              <w:jc w:val="right"/>
            </w:pPr>
            <w:r w:rsidRPr="4AA9C0DA">
              <w:rPr>
                <w:sz w:val="18"/>
                <w:szCs w:val="18"/>
                <w:lang w:val="en-AU"/>
              </w:rPr>
              <w:t>0</w:t>
            </w:r>
          </w:p>
        </w:tc>
        <w:tc>
          <w:tcPr>
            <w:tcW w:w="945" w:type="dxa"/>
            <w:noWrap/>
            <w:hideMark/>
          </w:tcPr>
          <w:p w14:paraId="36D5EF8D" w14:textId="0AE6001F" w:rsidR="00A77E18" w:rsidRPr="00116773" w:rsidRDefault="4AA9C0DA" w:rsidP="009E69A0">
            <w:pPr>
              <w:pStyle w:val="tablenormal0"/>
              <w:jc w:val="right"/>
            </w:pPr>
            <w:r w:rsidRPr="4AA9C0DA">
              <w:rPr>
                <w:sz w:val="18"/>
                <w:szCs w:val="18"/>
                <w:lang w:val="en-AU"/>
              </w:rPr>
              <w:t>0</w:t>
            </w:r>
          </w:p>
        </w:tc>
        <w:tc>
          <w:tcPr>
            <w:tcW w:w="948" w:type="dxa"/>
            <w:noWrap/>
            <w:hideMark/>
          </w:tcPr>
          <w:p w14:paraId="4853D82D" w14:textId="18919829" w:rsidR="00A77E18" w:rsidRPr="00116773" w:rsidRDefault="00A77E18" w:rsidP="009E69A0">
            <w:pPr>
              <w:pStyle w:val="tablenormal0"/>
              <w:jc w:val="right"/>
              <w:rPr>
                <w:sz w:val="18"/>
                <w:szCs w:val="24"/>
                <w:lang w:val="en-AU"/>
              </w:rPr>
            </w:pPr>
            <w:r w:rsidRPr="00116773">
              <w:rPr>
                <w:sz w:val="18"/>
                <w:szCs w:val="24"/>
                <w:lang w:val="en-AU"/>
              </w:rPr>
              <w:t>21,578</w:t>
            </w:r>
          </w:p>
        </w:tc>
        <w:tc>
          <w:tcPr>
            <w:tcW w:w="696" w:type="dxa"/>
            <w:noWrap/>
            <w:hideMark/>
          </w:tcPr>
          <w:p w14:paraId="53991C06" w14:textId="77777777" w:rsidR="00A77E18" w:rsidRPr="00116773" w:rsidRDefault="00A77E18" w:rsidP="009E69A0">
            <w:pPr>
              <w:pStyle w:val="tablenormal0"/>
              <w:jc w:val="right"/>
              <w:rPr>
                <w:sz w:val="18"/>
                <w:szCs w:val="24"/>
                <w:lang w:val="en-AU"/>
              </w:rPr>
            </w:pPr>
            <w:r w:rsidRPr="00116773">
              <w:rPr>
                <w:sz w:val="18"/>
                <w:szCs w:val="24"/>
                <w:lang w:val="en-AU"/>
              </w:rPr>
              <w:t>0.13%</w:t>
            </w:r>
          </w:p>
        </w:tc>
      </w:tr>
      <w:tr w:rsidR="00A77E18" w:rsidRPr="00116773" w14:paraId="0EF96D7F" w14:textId="77777777" w:rsidTr="006543BF">
        <w:trPr>
          <w:cnfStyle w:val="000000100000" w:firstRow="0" w:lastRow="0" w:firstColumn="0" w:lastColumn="0" w:oddVBand="0" w:evenVBand="0" w:oddHBand="1" w:evenHBand="0" w:firstRowFirstColumn="0" w:firstRowLastColumn="0" w:lastRowFirstColumn="0" w:lastRowLastColumn="0"/>
        </w:trPr>
        <w:tc>
          <w:tcPr>
            <w:tcW w:w="2610" w:type="dxa"/>
            <w:noWrap/>
            <w:hideMark/>
          </w:tcPr>
          <w:p w14:paraId="0D3B0D4A" w14:textId="77777777" w:rsidR="00A77E18" w:rsidRPr="00116773" w:rsidRDefault="00A77E18" w:rsidP="009E69A0">
            <w:pPr>
              <w:pStyle w:val="tablenormal0"/>
              <w:rPr>
                <w:sz w:val="18"/>
                <w:szCs w:val="24"/>
                <w:lang w:val="en-AU"/>
              </w:rPr>
            </w:pPr>
            <w:r w:rsidRPr="00116773">
              <w:rPr>
                <w:sz w:val="18"/>
                <w:szCs w:val="24"/>
                <w:lang w:val="en-AU"/>
              </w:rPr>
              <w:t>Policy Analyst</w:t>
            </w:r>
          </w:p>
        </w:tc>
        <w:tc>
          <w:tcPr>
            <w:tcW w:w="867" w:type="dxa"/>
            <w:noWrap/>
            <w:hideMark/>
          </w:tcPr>
          <w:p w14:paraId="2D798C94" w14:textId="248728A6" w:rsidR="00A77E18" w:rsidRPr="00116773" w:rsidRDefault="00A77E18" w:rsidP="009E69A0">
            <w:pPr>
              <w:pStyle w:val="tablenormal0"/>
              <w:jc w:val="right"/>
              <w:rPr>
                <w:sz w:val="18"/>
                <w:szCs w:val="24"/>
                <w:lang w:val="en-AU"/>
              </w:rPr>
            </w:pPr>
            <w:r w:rsidRPr="00116773">
              <w:rPr>
                <w:sz w:val="18"/>
                <w:szCs w:val="24"/>
                <w:lang w:val="en-AU"/>
              </w:rPr>
              <w:t>20,413</w:t>
            </w:r>
          </w:p>
        </w:tc>
        <w:tc>
          <w:tcPr>
            <w:tcW w:w="867" w:type="dxa"/>
            <w:noWrap/>
            <w:hideMark/>
          </w:tcPr>
          <w:p w14:paraId="2B12C230" w14:textId="702F3448" w:rsidR="00A77E18" w:rsidRPr="00116773" w:rsidRDefault="00A77E18" w:rsidP="009E69A0">
            <w:pPr>
              <w:pStyle w:val="tablenormal0"/>
              <w:jc w:val="right"/>
              <w:rPr>
                <w:sz w:val="18"/>
                <w:szCs w:val="24"/>
                <w:lang w:val="en-AU"/>
              </w:rPr>
            </w:pPr>
            <w:r w:rsidRPr="00116773">
              <w:rPr>
                <w:sz w:val="18"/>
                <w:szCs w:val="24"/>
                <w:lang w:val="en-AU"/>
              </w:rPr>
              <w:t>168,781</w:t>
            </w:r>
          </w:p>
        </w:tc>
        <w:tc>
          <w:tcPr>
            <w:tcW w:w="867" w:type="dxa"/>
            <w:noWrap/>
            <w:hideMark/>
          </w:tcPr>
          <w:p w14:paraId="09B07CAA" w14:textId="5DF58F09" w:rsidR="00A77E18" w:rsidRPr="00116773" w:rsidRDefault="00A77E18" w:rsidP="009E69A0">
            <w:pPr>
              <w:pStyle w:val="tablenormal0"/>
              <w:jc w:val="right"/>
              <w:rPr>
                <w:sz w:val="18"/>
                <w:szCs w:val="24"/>
                <w:lang w:val="en-AU"/>
              </w:rPr>
            </w:pPr>
            <w:r w:rsidRPr="00116773">
              <w:rPr>
                <w:sz w:val="18"/>
                <w:szCs w:val="24"/>
                <w:lang w:val="en-AU"/>
              </w:rPr>
              <w:t>66,421</w:t>
            </w:r>
          </w:p>
        </w:tc>
        <w:tc>
          <w:tcPr>
            <w:tcW w:w="867" w:type="dxa"/>
            <w:noWrap/>
            <w:hideMark/>
          </w:tcPr>
          <w:p w14:paraId="52AB3556" w14:textId="307D473A" w:rsidR="00A77E18" w:rsidRPr="00116773" w:rsidRDefault="00A77E18" w:rsidP="009E69A0">
            <w:pPr>
              <w:pStyle w:val="tablenormal0"/>
              <w:jc w:val="right"/>
              <w:rPr>
                <w:sz w:val="18"/>
                <w:szCs w:val="24"/>
                <w:lang w:val="en-AU"/>
              </w:rPr>
            </w:pPr>
            <w:r w:rsidRPr="00116773">
              <w:rPr>
                <w:sz w:val="18"/>
                <w:szCs w:val="24"/>
                <w:lang w:val="en-AU"/>
              </w:rPr>
              <w:t>31,332</w:t>
            </w:r>
          </w:p>
        </w:tc>
        <w:tc>
          <w:tcPr>
            <w:tcW w:w="945" w:type="dxa"/>
            <w:noWrap/>
            <w:hideMark/>
          </w:tcPr>
          <w:p w14:paraId="0D2A0B32" w14:textId="1E215489" w:rsidR="00A77E18" w:rsidRPr="00116773" w:rsidRDefault="400FE4EF" w:rsidP="009E69A0">
            <w:pPr>
              <w:pStyle w:val="tablenormal0"/>
              <w:jc w:val="right"/>
              <w:rPr>
                <w:sz w:val="18"/>
                <w:szCs w:val="18"/>
                <w:lang w:val="en-AU"/>
              </w:rPr>
            </w:pPr>
            <w:r w:rsidRPr="400FE4EF">
              <w:rPr>
                <w:sz w:val="18"/>
                <w:szCs w:val="18"/>
                <w:lang w:val="en-AU"/>
              </w:rPr>
              <w:t>0</w:t>
            </w:r>
          </w:p>
        </w:tc>
        <w:tc>
          <w:tcPr>
            <w:tcW w:w="948" w:type="dxa"/>
            <w:noWrap/>
            <w:hideMark/>
          </w:tcPr>
          <w:p w14:paraId="20FC46AC" w14:textId="793B53C4" w:rsidR="00A77E18" w:rsidRPr="00116773" w:rsidRDefault="00A77E18" w:rsidP="009E69A0">
            <w:pPr>
              <w:pStyle w:val="tablenormal0"/>
              <w:jc w:val="right"/>
              <w:rPr>
                <w:sz w:val="18"/>
                <w:szCs w:val="24"/>
                <w:lang w:val="en-AU"/>
              </w:rPr>
            </w:pPr>
            <w:r w:rsidRPr="00116773">
              <w:rPr>
                <w:sz w:val="18"/>
                <w:szCs w:val="24"/>
                <w:lang w:val="en-AU"/>
              </w:rPr>
              <w:t>286,948</w:t>
            </w:r>
          </w:p>
        </w:tc>
        <w:tc>
          <w:tcPr>
            <w:tcW w:w="696" w:type="dxa"/>
            <w:noWrap/>
            <w:hideMark/>
          </w:tcPr>
          <w:p w14:paraId="092FEF3B" w14:textId="77777777" w:rsidR="00A77E18" w:rsidRPr="00116773" w:rsidRDefault="00A77E18" w:rsidP="009E69A0">
            <w:pPr>
              <w:pStyle w:val="tablenormal0"/>
              <w:jc w:val="right"/>
              <w:rPr>
                <w:sz w:val="18"/>
                <w:szCs w:val="24"/>
                <w:lang w:val="en-AU"/>
              </w:rPr>
            </w:pPr>
            <w:r w:rsidRPr="00116773">
              <w:rPr>
                <w:sz w:val="18"/>
                <w:szCs w:val="24"/>
                <w:lang w:val="en-AU"/>
              </w:rPr>
              <w:t>1.79%</w:t>
            </w:r>
          </w:p>
        </w:tc>
      </w:tr>
      <w:tr w:rsidR="00A77E18" w:rsidRPr="00116773" w14:paraId="0F9D81B4" w14:textId="77777777" w:rsidTr="006543BF">
        <w:trPr>
          <w:cnfStyle w:val="000000010000" w:firstRow="0" w:lastRow="0" w:firstColumn="0" w:lastColumn="0" w:oddVBand="0" w:evenVBand="0" w:oddHBand="0" w:evenHBand="1" w:firstRowFirstColumn="0" w:firstRowLastColumn="0" w:lastRowFirstColumn="0" w:lastRowLastColumn="0"/>
        </w:trPr>
        <w:tc>
          <w:tcPr>
            <w:tcW w:w="2610" w:type="dxa"/>
            <w:noWrap/>
            <w:hideMark/>
          </w:tcPr>
          <w:p w14:paraId="11EA6A6B" w14:textId="77777777" w:rsidR="00A77E18" w:rsidRPr="00116773" w:rsidRDefault="00A77E18" w:rsidP="009E69A0">
            <w:pPr>
              <w:pStyle w:val="tablenormal0"/>
              <w:rPr>
                <w:sz w:val="18"/>
                <w:szCs w:val="24"/>
                <w:lang w:val="en-AU"/>
              </w:rPr>
            </w:pPr>
            <w:r w:rsidRPr="00116773">
              <w:rPr>
                <w:sz w:val="18"/>
                <w:szCs w:val="24"/>
                <w:lang w:val="en-AU"/>
              </w:rPr>
              <w:t>Private Sector Engagement</w:t>
            </w:r>
          </w:p>
        </w:tc>
        <w:tc>
          <w:tcPr>
            <w:tcW w:w="867" w:type="dxa"/>
            <w:noWrap/>
            <w:hideMark/>
          </w:tcPr>
          <w:p w14:paraId="69015712" w14:textId="740988A7" w:rsidR="00A77E18" w:rsidRPr="00116773" w:rsidRDefault="00A77E18" w:rsidP="009E69A0">
            <w:pPr>
              <w:pStyle w:val="tablenormal0"/>
              <w:jc w:val="right"/>
              <w:rPr>
                <w:sz w:val="18"/>
                <w:szCs w:val="24"/>
                <w:lang w:val="en-AU"/>
              </w:rPr>
            </w:pPr>
            <w:r w:rsidRPr="00116773">
              <w:rPr>
                <w:sz w:val="18"/>
                <w:szCs w:val="24"/>
                <w:lang w:val="en-AU"/>
              </w:rPr>
              <w:t>5,436</w:t>
            </w:r>
          </w:p>
        </w:tc>
        <w:tc>
          <w:tcPr>
            <w:tcW w:w="867" w:type="dxa"/>
            <w:noWrap/>
            <w:hideMark/>
          </w:tcPr>
          <w:p w14:paraId="73764353" w14:textId="2CCC51A6" w:rsidR="00A77E18" w:rsidRPr="00116773" w:rsidRDefault="00A77E18" w:rsidP="009E69A0">
            <w:pPr>
              <w:pStyle w:val="tablenormal0"/>
              <w:jc w:val="right"/>
              <w:rPr>
                <w:sz w:val="18"/>
                <w:szCs w:val="24"/>
                <w:lang w:val="en-AU"/>
              </w:rPr>
            </w:pPr>
            <w:r w:rsidRPr="00116773">
              <w:rPr>
                <w:sz w:val="18"/>
                <w:szCs w:val="24"/>
                <w:lang w:val="en-AU"/>
              </w:rPr>
              <w:t>51,306</w:t>
            </w:r>
          </w:p>
        </w:tc>
        <w:tc>
          <w:tcPr>
            <w:tcW w:w="867" w:type="dxa"/>
            <w:noWrap/>
            <w:hideMark/>
          </w:tcPr>
          <w:p w14:paraId="1B01B5AD" w14:textId="42674CBA" w:rsidR="00A77E18" w:rsidRPr="00116773" w:rsidRDefault="400FE4EF" w:rsidP="009E69A0">
            <w:pPr>
              <w:pStyle w:val="tablenormal0"/>
              <w:jc w:val="right"/>
            </w:pPr>
            <w:r w:rsidRPr="400FE4EF">
              <w:rPr>
                <w:sz w:val="18"/>
                <w:szCs w:val="18"/>
                <w:lang w:val="en-AU"/>
              </w:rPr>
              <w:t>0</w:t>
            </w:r>
          </w:p>
        </w:tc>
        <w:tc>
          <w:tcPr>
            <w:tcW w:w="867" w:type="dxa"/>
            <w:noWrap/>
            <w:hideMark/>
          </w:tcPr>
          <w:p w14:paraId="2BA35E54" w14:textId="01FEF6D5" w:rsidR="00A77E18" w:rsidRPr="00116773" w:rsidRDefault="400FE4EF" w:rsidP="009E69A0">
            <w:pPr>
              <w:pStyle w:val="tablenormal0"/>
              <w:jc w:val="right"/>
            </w:pPr>
            <w:r w:rsidRPr="400FE4EF">
              <w:rPr>
                <w:sz w:val="18"/>
                <w:szCs w:val="18"/>
                <w:lang w:val="en-AU"/>
              </w:rPr>
              <w:t>0</w:t>
            </w:r>
          </w:p>
        </w:tc>
        <w:tc>
          <w:tcPr>
            <w:tcW w:w="945" w:type="dxa"/>
            <w:noWrap/>
            <w:hideMark/>
          </w:tcPr>
          <w:p w14:paraId="35668400" w14:textId="40E3DB10" w:rsidR="00A77E18" w:rsidRPr="00116773" w:rsidRDefault="400FE4EF" w:rsidP="009E69A0">
            <w:pPr>
              <w:pStyle w:val="tablenormal0"/>
              <w:jc w:val="right"/>
            </w:pPr>
            <w:r w:rsidRPr="400FE4EF">
              <w:rPr>
                <w:sz w:val="18"/>
                <w:szCs w:val="18"/>
                <w:lang w:val="en-AU"/>
              </w:rPr>
              <w:t>0</w:t>
            </w:r>
          </w:p>
        </w:tc>
        <w:tc>
          <w:tcPr>
            <w:tcW w:w="948" w:type="dxa"/>
            <w:noWrap/>
            <w:hideMark/>
          </w:tcPr>
          <w:p w14:paraId="38E2B26B" w14:textId="649F66D7" w:rsidR="00A77E18" w:rsidRPr="00116773" w:rsidRDefault="00A77E18" w:rsidP="009E69A0">
            <w:pPr>
              <w:pStyle w:val="tablenormal0"/>
              <w:jc w:val="right"/>
              <w:rPr>
                <w:sz w:val="18"/>
                <w:szCs w:val="24"/>
                <w:lang w:val="en-AU"/>
              </w:rPr>
            </w:pPr>
            <w:r w:rsidRPr="00116773">
              <w:rPr>
                <w:sz w:val="18"/>
                <w:szCs w:val="24"/>
                <w:lang w:val="en-AU"/>
              </w:rPr>
              <w:t>56,742</w:t>
            </w:r>
          </w:p>
        </w:tc>
        <w:tc>
          <w:tcPr>
            <w:tcW w:w="696" w:type="dxa"/>
            <w:noWrap/>
            <w:hideMark/>
          </w:tcPr>
          <w:p w14:paraId="6BE3721C" w14:textId="77777777" w:rsidR="00A77E18" w:rsidRPr="00116773" w:rsidRDefault="00A77E18" w:rsidP="009E69A0">
            <w:pPr>
              <w:pStyle w:val="tablenormal0"/>
              <w:jc w:val="right"/>
              <w:rPr>
                <w:sz w:val="18"/>
                <w:szCs w:val="24"/>
                <w:lang w:val="en-AU"/>
              </w:rPr>
            </w:pPr>
            <w:r w:rsidRPr="00116773">
              <w:rPr>
                <w:sz w:val="18"/>
                <w:szCs w:val="24"/>
                <w:lang w:val="en-AU"/>
              </w:rPr>
              <w:t>0.35%</w:t>
            </w:r>
          </w:p>
        </w:tc>
      </w:tr>
      <w:tr w:rsidR="00A77E18" w:rsidRPr="00116773" w14:paraId="72456A6D" w14:textId="77777777" w:rsidTr="006543BF">
        <w:trPr>
          <w:cnfStyle w:val="000000100000" w:firstRow="0" w:lastRow="0" w:firstColumn="0" w:lastColumn="0" w:oddVBand="0" w:evenVBand="0" w:oddHBand="1" w:evenHBand="0" w:firstRowFirstColumn="0" w:firstRowLastColumn="0" w:lastRowFirstColumn="0" w:lastRowLastColumn="0"/>
        </w:trPr>
        <w:tc>
          <w:tcPr>
            <w:tcW w:w="2610" w:type="dxa"/>
            <w:noWrap/>
            <w:hideMark/>
          </w:tcPr>
          <w:p w14:paraId="28858EAA" w14:textId="52393E71" w:rsidR="00A77E18" w:rsidRPr="00116773" w:rsidRDefault="00A77E18" w:rsidP="009E69A0">
            <w:pPr>
              <w:pStyle w:val="tablenormal0"/>
              <w:rPr>
                <w:sz w:val="18"/>
                <w:szCs w:val="24"/>
                <w:lang w:val="en-AU"/>
              </w:rPr>
            </w:pPr>
            <w:r w:rsidRPr="00116773">
              <w:rPr>
                <w:sz w:val="18"/>
                <w:szCs w:val="24"/>
                <w:lang w:val="en-AU"/>
              </w:rPr>
              <w:t>AIPI</w:t>
            </w:r>
            <w:r w:rsidR="00DB1CFC">
              <w:rPr>
                <w:sz w:val="18"/>
                <w:szCs w:val="24"/>
                <w:lang w:val="en-AU"/>
              </w:rPr>
              <w:t xml:space="preserve"> – </w:t>
            </w:r>
            <w:r w:rsidRPr="00116773">
              <w:rPr>
                <w:sz w:val="18"/>
                <w:szCs w:val="24"/>
                <w:lang w:val="en-AU"/>
              </w:rPr>
              <w:t>DIPI</w:t>
            </w:r>
          </w:p>
        </w:tc>
        <w:tc>
          <w:tcPr>
            <w:tcW w:w="867" w:type="dxa"/>
            <w:noWrap/>
            <w:hideMark/>
          </w:tcPr>
          <w:p w14:paraId="26BED30C" w14:textId="791D43F2" w:rsidR="00A77E18" w:rsidRPr="00116773" w:rsidRDefault="00A77E18" w:rsidP="009E69A0">
            <w:pPr>
              <w:pStyle w:val="tablenormal0"/>
              <w:jc w:val="right"/>
              <w:rPr>
                <w:sz w:val="18"/>
                <w:szCs w:val="24"/>
                <w:lang w:val="en-AU"/>
              </w:rPr>
            </w:pPr>
            <w:r w:rsidRPr="00116773">
              <w:rPr>
                <w:sz w:val="18"/>
                <w:szCs w:val="24"/>
                <w:lang w:val="en-AU"/>
              </w:rPr>
              <w:t>298,949</w:t>
            </w:r>
          </w:p>
        </w:tc>
        <w:tc>
          <w:tcPr>
            <w:tcW w:w="867" w:type="dxa"/>
            <w:noWrap/>
            <w:hideMark/>
          </w:tcPr>
          <w:p w14:paraId="01B32B2F" w14:textId="77777777" w:rsidR="00A77E18" w:rsidRPr="00116773" w:rsidRDefault="00A77E18" w:rsidP="009E69A0">
            <w:pPr>
              <w:pStyle w:val="tablenormal0"/>
              <w:jc w:val="right"/>
              <w:rPr>
                <w:sz w:val="18"/>
                <w:szCs w:val="24"/>
                <w:lang w:val="en-AU"/>
              </w:rPr>
            </w:pPr>
            <w:r w:rsidRPr="00116773">
              <w:rPr>
                <w:sz w:val="18"/>
                <w:szCs w:val="24"/>
                <w:lang w:val="en-AU"/>
              </w:rPr>
              <w:t xml:space="preserve">262,795 </w:t>
            </w:r>
          </w:p>
        </w:tc>
        <w:tc>
          <w:tcPr>
            <w:tcW w:w="867" w:type="dxa"/>
            <w:noWrap/>
            <w:hideMark/>
          </w:tcPr>
          <w:p w14:paraId="518C69EA" w14:textId="77777777" w:rsidR="00A77E18" w:rsidRPr="00116773" w:rsidRDefault="00A77E18" w:rsidP="009E69A0">
            <w:pPr>
              <w:pStyle w:val="tablenormal0"/>
              <w:jc w:val="right"/>
              <w:rPr>
                <w:sz w:val="18"/>
                <w:szCs w:val="24"/>
                <w:lang w:val="en-AU"/>
              </w:rPr>
            </w:pPr>
            <w:r w:rsidRPr="00116773">
              <w:rPr>
                <w:sz w:val="18"/>
                <w:szCs w:val="24"/>
                <w:lang w:val="en-AU"/>
              </w:rPr>
              <w:t xml:space="preserve">94,285 </w:t>
            </w:r>
          </w:p>
        </w:tc>
        <w:tc>
          <w:tcPr>
            <w:tcW w:w="867" w:type="dxa"/>
            <w:noWrap/>
            <w:hideMark/>
          </w:tcPr>
          <w:p w14:paraId="12C80690" w14:textId="6DF879F6" w:rsidR="00A77E18" w:rsidRPr="00116773" w:rsidRDefault="400FE4EF" w:rsidP="009E69A0">
            <w:pPr>
              <w:pStyle w:val="tablenormal0"/>
              <w:jc w:val="right"/>
            </w:pPr>
            <w:r w:rsidRPr="400FE4EF">
              <w:rPr>
                <w:sz w:val="18"/>
                <w:szCs w:val="18"/>
                <w:lang w:val="en-AU"/>
              </w:rPr>
              <w:t>0</w:t>
            </w:r>
          </w:p>
        </w:tc>
        <w:tc>
          <w:tcPr>
            <w:tcW w:w="945" w:type="dxa"/>
            <w:noWrap/>
            <w:hideMark/>
          </w:tcPr>
          <w:p w14:paraId="1EB0708C" w14:textId="638BDB48" w:rsidR="00A77E18" w:rsidRPr="00116773" w:rsidRDefault="400FE4EF" w:rsidP="009E69A0">
            <w:pPr>
              <w:pStyle w:val="tablenormal0"/>
              <w:jc w:val="right"/>
            </w:pPr>
            <w:r w:rsidRPr="400FE4EF">
              <w:rPr>
                <w:sz w:val="18"/>
                <w:szCs w:val="18"/>
                <w:lang w:val="en-AU"/>
              </w:rPr>
              <w:t>0</w:t>
            </w:r>
          </w:p>
        </w:tc>
        <w:tc>
          <w:tcPr>
            <w:tcW w:w="948" w:type="dxa"/>
            <w:noWrap/>
            <w:hideMark/>
          </w:tcPr>
          <w:p w14:paraId="71DA611B" w14:textId="2A5C8F95" w:rsidR="00A77E18" w:rsidRPr="00116773" w:rsidRDefault="00A77E18" w:rsidP="009E69A0">
            <w:pPr>
              <w:pStyle w:val="tablenormal0"/>
              <w:jc w:val="right"/>
              <w:rPr>
                <w:sz w:val="18"/>
                <w:szCs w:val="24"/>
                <w:lang w:val="en-AU"/>
              </w:rPr>
            </w:pPr>
            <w:r w:rsidRPr="00116773">
              <w:rPr>
                <w:sz w:val="18"/>
                <w:szCs w:val="24"/>
                <w:lang w:val="en-AU"/>
              </w:rPr>
              <w:t>656,029</w:t>
            </w:r>
          </w:p>
        </w:tc>
        <w:tc>
          <w:tcPr>
            <w:tcW w:w="696" w:type="dxa"/>
            <w:noWrap/>
            <w:hideMark/>
          </w:tcPr>
          <w:p w14:paraId="61CC3621" w14:textId="77777777" w:rsidR="00A77E18" w:rsidRPr="00116773" w:rsidRDefault="00A77E18" w:rsidP="009E69A0">
            <w:pPr>
              <w:pStyle w:val="tablenormal0"/>
              <w:jc w:val="right"/>
              <w:rPr>
                <w:sz w:val="18"/>
                <w:szCs w:val="24"/>
                <w:lang w:val="en-AU"/>
              </w:rPr>
            </w:pPr>
            <w:r w:rsidRPr="00116773">
              <w:rPr>
                <w:sz w:val="18"/>
                <w:szCs w:val="24"/>
                <w:lang w:val="en-AU"/>
              </w:rPr>
              <w:t>4.10%</w:t>
            </w:r>
          </w:p>
        </w:tc>
      </w:tr>
      <w:tr w:rsidR="00A77E18" w:rsidRPr="00116773" w14:paraId="0353AF47" w14:textId="77777777" w:rsidTr="006543BF">
        <w:trPr>
          <w:cnfStyle w:val="000000010000" w:firstRow="0" w:lastRow="0" w:firstColumn="0" w:lastColumn="0" w:oddVBand="0" w:evenVBand="0" w:oddHBand="0" w:evenHBand="1" w:firstRowFirstColumn="0" w:firstRowLastColumn="0" w:lastRowFirstColumn="0" w:lastRowLastColumn="0"/>
        </w:trPr>
        <w:tc>
          <w:tcPr>
            <w:tcW w:w="2610" w:type="dxa"/>
            <w:noWrap/>
            <w:hideMark/>
          </w:tcPr>
          <w:p w14:paraId="6C10BAA7" w14:textId="77777777" w:rsidR="00A77E18" w:rsidRPr="00116773" w:rsidRDefault="00A77E18" w:rsidP="009E69A0">
            <w:pPr>
              <w:pStyle w:val="tablenormal0"/>
              <w:rPr>
                <w:sz w:val="18"/>
                <w:szCs w:val="24"/>
                <w:lang w:val="en-AU"/>
              </w:rPr>
            </w:pPr>
            <w:r w:rsidRPr="00116773">
              <w:rPr>
                <w:sz w:val="18"/>
                <w:szCs w:val="24"/>
                <w:lang w:val="en-AU"/>
              </w:rPr>
              <w:t>IDF</w:t>
            </w:r>
          </w:p>
        </w:tc>
        <w:tc>
          <w:tcPr>
            <w:tcW w:w="867" w:type="dxa"/>
            <w:noWrap/>
            <w:hideMark/>
          </w:tcPr>
          <w:p w14:paraId="58D5779A" w14:textId="049FA5C0" w:rsidR="00A77E18" w:rsidRPr="00116773" w:rsidRDefault="400FE4EF" w:rsidP="009E69A0">
            <w:pPr>
              <w:pStyle w:val="tablenormal0"/>
              <w:jc w:val="right"/>
            </w:pPr>
            <w:r w:rsidRPr="400FE4EF">
              <w:rPr>
                <w:sz w:val="18"/>
                <w:szCs w:val="18"/>
                <w:lang w:val="en-AU"/>
              </w:rPr>
              <w:t>0</w:t>
            </w:r>
          </w:p>
        </w:tc>
        <w:tc>
          <w:tcPr>
            <w:tcW w:w="867" w:type="dxa"/>
            <w:noWrap/>
            <w:hideMark/>
          </w:tcPr>
          <w:p w14:paraId="105A2E2F" w14:textId="4AA61DCF" w:rsidR="00A77E18" w:rsidRPr="00116773" w:rsidRDefault="00A77E18" w:rsidP="009E69A0">
            <w:pPr>
              <w:pStyle w:val="tablenormal0"/>
              <w:jc w:val="right"/>
              <w:rPr>
                <w:sz w:val="18"/>
                <w:szCs w:val="24"/>
                <w:lang w:val="en-AU"/>
              </w:rPr>
            </w:pPr>
            <w:r w:rsidRPr="00116773">
              <w:rPr>
                <w:sz w:val="18"/>
                <w:szCs w:val="24"/>
                <w:lang w:val="en-AU"/>
              </w:rPr>
              <w:t>51,582</w:t>
            </w:r>
          </w:p>
        </w:tc>
        <w:tc>
          <w:tcPr>
            <w:tcW w:w="867" w:type="dxa"/>
            <w:noWrap/>
            <w:hideMark/>
          </w:tcPr>
          <w:p w14:paraId="6EAA6F61" w14:textId="61D27706" w:rsidR="00A77E18" w:rsidRPr="00116773" w:rsidRDefault="00A77E18" w:rsidP="009E69A0">
            <w:pPr>
              <w:pStyle w:val="tablenormal0"/>
              <w:jc w:val="right"/>
              <w:rPr>
                <w:sz w:val="18"/>
                <w:szCs w:val="24"/>
                <w:lang w:val="en-AU"/>
              </w:rPr>
            </w:pPr>
            <w:r w:rsidRPr="00116773">
              <w:rPr>
                <w:sz w:val="18"/>
                <w:szCs w:val="24"/>
                <w:lang w:val="en-AU"/>
              </w:rPr>
              <w:t>270,727</w:t>
            </w:r>
          </w:p>
        </w:tc>
        <w:tc>
          <w:tcPr>
            <w:tcW w:w="867" w:type="dxa"/>
            <w:noWrap/>
            <w:hideMark/>
          </w:tcPr>
          <w:p w14:paraId="1B7FBFD2" w14:textId="622CFF70" w:rsidR="00A77E18" w:rsidRPr="00116773" w:rsidRDefault="00A77E18" w:rsidP="009E69A0">
            <w:pPr>
              <w:pStyle w:val="tablenormal0"/>
              <w:jc w:val="right"/>
              <w:rPr>
                <w:sz w:val="18"/>
                <w:szCs w:val="24"/>
                <w:lang w:val="en-AU"/>
              </w:rPr>
            </w:pPr>
            <w:r w:rsidRPr="00116773">
              <w:rPr>
                <w:sz w:val="18"/>
                <w:szCs w:val="24"/>
                <w:lang w:val="en-AU"/>
              </w:rPr>
              <w:t>40,548</w:t>
            </w:r>
          </w:p>
        </w:tc>
        <w:tc>
          <w:tcPr>
            <w:tcW w:w="945" w:type="dxa"/>
            <w:noWrap/>
            <w:hideMark/>
          </w:tcPr>
          <w:p w14:paraId="0EEE9E34" w14:textId="735058DB" w:rsidR="00A77E18" w:rsidRPr="00116773" w:rsidRDefault="00A77E18" w:rsidP="009E69A0">
            <w:pPr>
              <w:pStyle w:val="tablenormal0"/>
              <w:jc w:val="right"/>
              <w:rPr>
                <w:sz w:val="18"/>
                <w:szCs w:val="24"/>
                <w:lang w:val="en-AU"/>
              </w:rPr>
            </w:pPr>
            <w:r w:rsidRPr="00116773">
              <w:rPr>
                <w:sz w:val="18"/>
                <w:szCs w:val="24"/>
                <w:lang w:val="en-AU"/>
              </w:rPr>
              <w:t>29,019</w:t>
            </w:r>
          </w:p>
        </w:tc>
        <w:tc>
          <w:tcPr>
            <w:tcW w:w="948" w:type="dxa"/>
            <w:noWrap/>
            <w:hideMark/>
          </w:tcPr>
          <w:p w14:paraId="7337EC3B" w14:textId="6C6DBC59" w:rsidR="00A77E18" w:rsidRPr="00116773" w:rsidRDefault="00A77E18" w:rsidP="009E69A0">
            <w:pPr>
              <w:pStyle w:val="tablenormal0"/>
              <w:jc w:val="right"/>
              <w:rPr>
                <w:sz w:val="18"/>
                <w:szCs w:val="24"/>
                <w:lang w:val="en-AU"/>
              </w:rPr>
            </w:pPr>
            <w:r w:rsidRPr="00116773">
              <w:rPr>
                <w:sz w:val="18"/>
                <w:szCs w:val="24"/>
                <w:lang w:val="en-AU"/>
              </w:rPr>
              <w:t>391,875</w:t>
            </w:r>
          </w:p>
        </w:tc>
        <w:tc>
          <w:tcPr>
            <w:tcW w:w="696" w:type="dxa"/>
            <w:noWrap/>
            <w:hideMark/>
          </w:tcPr>
          <w:p w14:paraId="436E8E3E" w14:textId="77777777" w:rsidR="00A77E18" w:rsidRPr="00116773" w:rsidRDefault="00A77E18" w:rsidP="009E69A0">
            <w:pPr>
              <w:pStyle w:val="tablenormal0"/>
              <w:jc w:val="right"/>
              <w:rPr>
                <w:sz w:val="18"/>
                <w:szCs w:val="24"/>
                <w:lang w:val="en-AU"/>
              </w:rPr>
            </w:pPr>
            <w:r w:rsidRPr="00116773">
              <w:rPr>
                <w:sz w:val="18"/>
                <w:szCs w:val="24"/>
                <w:lang w:val="en-AU"/>
              </w:rPr>
              <w:t>2.45%</w:t>
            </w:r>
          </w:p>
        </w:tc>
      </w:tr>
      <w:tr w:rsidR="00A77E18" w:rsidRPr="00116773" w14:paraId="6036C524" w14:textId="77777777" w:rsidTr="006543BF">
        <w:trPr>
          <w:cnfStyle w:val="000000100000" w:firstRow="0" w:lastRow="0" w:firstColumn="0" w:lastColumn="0" w:oddVBand="0" w:evenVBand="0" w:oddHBand="1" w:evenHBand="0" w:firstRowFirstColumn="0" w:firstRowLastColumn="0" w:lastRowFirstColumn="0" w:lastRowLastColumn="0"/>
        </w:trPr>
        <w:tc>
          <w:tcPr>
            <w:tcW w:w="2610" w:type="dxa"/>
            <w:noWrap/>
            <w:hideMark/>
          </w:tcPr>
          <w:p w14:paraId="3C77E699" w14:textId="00360730" w:rsidR="00A77E18" w:rsidRPr="00116773" w:rsidRDefault="00A77E18" w:rsidP="009E69A0">
            <w:pPr>
              <w:pStyle w:val="tablenormal0"/>
              <w:rPr>
                <w:sz w:val="18"/>
                <w:szCs w:val="24"/>
                <w:lang w:val="en-AU"/>
              </w:rPr>
            </w:pPr>
            <w:r w:rsidRPr="00116773">
              <w:rPr>
                <w:sz w:val="18"/>
                <w:szCs w:val="24"/>
                <w:lang w:val="en-AU"/>
              </w:rPr>
              <w:t>Knowledge Center (incl</w:t>
            </w:r>
            <w:r w:rsidR="00DB1CFC">
              <w:rPr>
                <w:sz w:val="18"/>
                <w:szCs w:val="24"/>
                <w:lang w:val="en-AU"/>
              </w:rPr>
              <w:t>.</w:t>
            </w:r>
            <w:r w:rsidRPr="00116773">
              <w:rPr>
                <w:sz w:val="18"/>
                <w:szCs w:val="24"/>
                <w:lang w:val="en-AU"/>
              </w:rPr>
              <w:t xml:space="preserve"> KRISNA)</w:t>
            </w:r>
          </w:p>
        </w:tc>
        <w:tc>
          <w:tcPr>
            <w:tcW w:w="867" w:type="dxa"/>
            <w:noWrap/>
            <w:hideMark/>
          </w:tcPr>
          <w:p w14:paraId="5ED65113" w14:textId="01FE5CBC" w:rsidR="00A77E18" w:rsidRPr="00116773" w:rsidRDefault="400FE4EF" w:rsidP="009E69A0">
            <w:pPr>
              <w:pStyle w:val="tablenormal0"/>
              <w:jc w:val="right"/>
              <w:rPr>
                <w:sz w:val="18"/>
                <w:szCs w:val="18"/>
                <w:lang w:val="en-AU"/>
              </w:rPr>
            </w:pPr>
            <w:r w:rsidRPr="400FE4EF">
              <w:rPr>
                <w:sz w:val="18"/>
                <w:szCs w:val="18"/>
                <w:lang w:val="en-AU"/>
              </w:rPr>
              <w:t>0</w:t>
            </w:r>
          </w:p>
        </w:tc>
        <w:tc>
          <w:tcPr>
            <w:tcW w:w="867" w:type="dxa"/>
            <w:noWrap/>
            <w:hideMark/>
          </w:tcPr>
          <w:p w14:paraId="5EF14069" w14:textId="5B524FFC" w:rsidR="00A77E18" w:rsidRPr="00116773" w:rsidRDefault="00A77E18" w:rsidP="009E69A0">
            <w:pPr>
              <w:pStyle w:val="tablenormal0"/>
              <w:jc w:val="right"/>
              <w:rPr>
                <w:sz w:val="18"/>
                <w:szCs w:val="24"/>
                <w:lang w:val="en-AU"/>
              </w:rPr>
            </w:pPr>
            <w:r w:rsidRPr="00116773">
              <w:rPr>
                <w:sz w:val="18"/>
                <w:szCs w:val="24"/>
                <w:lang w:val="en-AU"/>
              </w:rPr>
              <w:t>267,660</w:t>
            </w:r>
          </w:p>
        </w:tc>
        <w:tc>
          <w:tcPr>
            <w:tcW w:w="867" w:type="dxa"/>
            <w:noWrap/>
            <w:hideMark/>
          </w:tcPr>
          <w:p w14:paraId="6840D54F" w14:textId="7FD34EBC" w:rsidR="00A77E18" w:rsidRPr="00116773" w:rsidRDefault="00A77E18" w:rsidP="009E69A0">
            <w:pPr>
              <w:pStyle w:val="tablenormal0"/>
              <w:jc w:val="right"/>
              <w:rPr>
                <w:sz w:val="18"/>
                <w:szCs w:val="24"/>
                <w:lang w:val="en-AU"/>
              </w:rPr>
            </w:pPr>
            <w:r w:rsidRPr="00116773">
              <w:rPr>
                <w:sz w:val="18"/>
                <w:szCs w:val="24"/>
                <w:lang w:val="en-AU"/>
              </w:rPr>
              <w:t>149,975</w:t>
            </w:r>
          </w:p>
        </w:tc>
        <w:tc>
          <w:tcPr>
            <w:tcW w:w="867" w:type="dxa"/>
            <w:noWrap/>
            <w:hideMark/>
          </w:tcPr>
          <w:p w14:paraId="1A441763" w14:textId="68807A7B" w:rsidR="00A77E18" w:rsidRPr="00116773" w:rsidRDefault="00A77E18" w:rsidP="009E69A0">
            <w:pPr>
              <w:pStyle w:val="tablenormal0"/>
              <w:jc w:val="right"/>
              <w:rPr>
                <w:sz w:val="18"/>
                <w:szCs w:val="24"/>
                <w:lang w:val="en-AU"/>
              </w:rPr>
            </w:pPr>
            <w:r w:rsidRPr="00116773">
              <w:rPr>
                <w:sz w:val="18"/>
                <w:szCs w:val="24"/>
                <w:lang w:val="en-AU"/>
              </w:rPr>
              <w:t>19,625</w:t>
            </w:r>
          </w:p>
        </w:tc>
        <w:tc>
          <w:tcPr>
            <w:tcW w:w="945" w:type="dxa"/>
            <w:noWrap/>
            <w:hideMark/>
          </w:tcPr>
          <w:p w14:paraId="4141E2B8" w14:textId="23E7A803" w:rsidR="00A77E18" w:rsidRPr="00116773" w:rsidRDefault="00A77E18" w:rsidP="009E69A0">
            <w:pPr>
              <w:pStyle w:val="tablenormal0"/>
              <w:jc w:val="right"/>
              <w:rPr>
                <w:sz w:val="18"/>
                <w:szCs w:val="24"/>
                <w:lang w:val="en-AU"/>
              </w:rPr>
            </w:pPr>
            <w:r w:rsidRPr="00116773">
              <w:rPr>
                <w:sz w:val="18"/>
                <w:szCs w:val="24"/>
                <w:lang w:val="en-AU"/>
              </w:rPr>
              <w:t>99,290</w:t>
            </w:r>
          </w:p>
        </w:tc>
        <w:tc>
          <w:tcPr>
            <w:tcW w:w="948" w:type="dxa"/>
            <w:noWrap/>
            <w:hideMark/>
          </w:tcPr>
          <w:p w14:paraId="17A377B3" w14:textId="09254114" w:rsidR="00A77E18" w:rsidRPr="00116773" w:rsidRDefault="00A77E18" w:rsidP="009E69A0">
            <w:pPr>
              <w:pStyle w:val="tablenormal0"/>
              <w:jc w:val="right"/>
              <w:rPr>
                <w:sz w:val="18"/>
                <w:szCs w:val="24"/>
                <w:lang w:val="en-AU"/>
              </w:rPr>
            </w:pPr>
            <w:r w:rsidRPr="00116773">
              <w:rPr>
                <w:sz w:val="18"/>
                <w:szCs w:val="24"/>
                <w:lang w:val="en-AU"/>
              </w:rPr>
              <w:t>536,550</w:t>
            </w:r>
          </w:p>
        </w:tc>
        <w:tc>
          <w:tcPr>
            <w:tcW w:w="696" w:type="dxa"/>
            <w:noWrap/>
            <w:hideMark/>
          </w:tcPr>
          <w:p w14:paraId="7533D31C" w14:textId="77777777" w:rsidR="00A77E18" w:rsidRPr="00116773" w:rsidRDefault="00A77E18" w:rsidP="009E69A0">
            <w:pPr>
              <w:pStyle w:val="tablenormal0"/>
              <w:jc w:val="right"/>
              <w:rPr>
                <w:sz w:val="18"/>
                <w:szCs w:val="24"/>
                <w:lang w:val="en-AU"/>
              </w:rPr>
            </w:pPr>
            <w:r w:rsidRPr="00116773">
              <w:rPr>
                <w:sz w:val="18"/>
                <w:szCs w:val="24"/>
                <w:lang w:val="en-AU"/>
              </w:rPr>
              <w:t>3.35%</w:t>
            </w:r>
          </w:p>
        </w:tc>
      </w:tr>
      <w:tr w:rsidR="00A77E18" w:rsidRPr="00116773" w14:paraId="4314D24D" w14:textId="77777777" w:rsidTr="006543BF">
        <w:trPr>
          <w:cnfStyle w:val="000000010000" w:firstRow="0" w:lastRow="0" w:firstColumn="0" w:lastColumn="0" w:oddVBand="0" w:evenVBand="0" w:oddHBand="0" w:evenHBand="1" w:firstRowFirstColumn="0" w:firstRowLastColumn="0" w:lastRowFirstColumn="0" w:lastRowLastColumn="0"/>
        </w:trPr>
        <w:tc>
          <w:tcPr>
            <w:tcW w:w="2610" w:type="dxa"/>
            <w:noWrap/>
            <w:hideMark/>
          </w:tcPr>
          <w:p w14:paraId="3035EC8B" w14:textId="3104FA9E" w:rsidR="00A77E18" w:rsidRPr="00116773" w:rsidRDefault="00A77E18" w:rsidP="009E69A0">
            <w:pPr>
              <w:pStyle w:val="tablenormal0"/>
              <w:rPr>
                <w:sz w:val="18"/>
                <w:szCs w:val="24"/>
                <w:lang w:val="en-AU"/>
              </w:rPr>
            </w:pPr>
            <w:r w:rsidRPr="00116773">
              <w:rPr>
                <w:sz w:val="18"/>
                <w:szCs w:val="24"/>
                <w:lang w:val="en-AU"/>
              </w:rPr>
              <w:t>PRI</w:t>
            </w:r>
            <w:r w:rsidR="00DE6BD5" w:rsidRPr="00116773">
              <w:rPr>
                <w:sz w:val="18"/>
                <w:szCs w:val="24"/>
                <w:lang w:val="en-AU"/>
              </w:rPr>
              <w:t xml:space="preserve"> grants</w:t>
            </w:r>
          </w:p>
        </w:tc>
        <w:tc>
          <w:tcPr>
            <w:tcW w:w="867" w:type="dxa"/>
            <w:noWrap/>
            <w:hideMark/>
          </w:tcPr>
          <w:p w14:paraId="1FC04AA5" w14:textId="753E4267" w:rsidR="00A77E18" w:rsidRPr="00116773" w:rsidRDefault="00A77E18" w:rsidP="009E69A0">
            <w:pPr>
              <w:pStyle w:val="tablenormal0"/>
              <w:jc w:val="right"/>
              <w:rPr>
                <w:sz w:val="18"/>
                <w:szCs w:val="24"/>
                <w:lang w:val="en-AU"/>
              </w:rPr>
            </w:pPr>
            <w:r w:rsidRPr="00116773">
              <w:rPr>
                <w:sz w:val="18"/>
                <w:szCs w:val="24"/>
                <w:lang w:val="en-AU"/>
              </w:rPr>
              <w:t>1,168,877</w:t>
            </w:r>
          </w:p>
        </w:tc>
        <w:tc>
          <w:tcPr>
            <w:tcW w:w="867" w:type="dxa"/>
            <w:noWrap/>
            <w:hideMark/>
          </w:tcPr>
          <w:p w14:paraId="2EFC4D9F" w14:textId="708654B6" w:rsidR="00A77E18" w:rsidRPr="00116773" w:rsidRDefault="00A77E18" w:rsidP="009E69A0">
            <w:pPr>
              <w:pStyle w:val="tablenormal0"/>
              <w:jc w:val="right"/>
              <w:rPr>
                <w:sz w:val="18"/>
                <w:szCs w:val="24"/>
                <w:lang w:val="en-AU"/>
              </w:rPr>
            </w:pPr>
            <w:r w:rsidRPr="00116773">
              <w:rPr>
                <w:sz w:val="18"/>
                <w:szCs w:val="24"/>
                <w:lang w:val="en-AU"/>
              </w:rPr>
              <w:t>1,702,875</w:t>
            </w:r>
          </w:p>
        </w:tc>
        <w:tc>
          <w:tcPr>
            <w:tcW w:w="867" w:type="dxa"/>
            <w:noWrap/>
            <w:hideMark/>
          </w:tcPr>
          <w:p w14:paraId="203A90A6" w14:textId="6C6CCE83" w:rsidR="00A77E18" w:rsidRPr="00116773" w:rsidRDefault="00A77E18" w:rsidP="009E69A0">
            <w:pPr>
              <w:pStyle w:val="tablenormal0"/>
              <w:jc w:val="right"/>
              <w:rPr>
                <w:sz w:val="18"/>
                <w:szCs w:val="24"/>
                <w:lang w:val="en-AU"/>
              </w:rPr>
            </w:pPr>
            <w:r w:rsidRPr="00116773">
              <w:rPr>
                <w:sz w:val="18"/>
                <w:szCs w:val="24"/>
                <w:lang w:val="en-AU"/>
              </w:rPr>
              <w:t>1,892,688</w:t>
            </w:r>
          </w:p>
        </w:tc>
        <w:tc>
          <w:tcPr>
            <w:tcW w:w="867" w:type="dxa"/>
            <w:noWrap/>
            <w:hideMark/>
          </w:tcPr>
          <w:p w14:paraId="01CBF984" w14:textId="253B764C" w:rsidR="00A77E18" w:rsidRPr="00116773" w:rsidRDefault="00A77E18" w:rsidP="009E69A0">
            <w:pPr>
              <w:pStyle w:val="tablenormal0"/>
              <w:jc w:val="right"/>
              <w:rPr>
                <w:sz w:val="18"/>
                <w:szCs w:val="24"/>
                <w:lang w:val="en-AU"/>
              </w:rPr>
            </w:pPr>
            <w:r w:rsidRPr="00116773">
              <w:rPr>
                <w:sz w:val="18"/>
                <w:szCs w:val="24"/>
                <w:lang w:val="en-AU"/>
              </w:rPr>
              <w:t>2,593,804</w:t>
            </w:r>
          </w:p>
        </w:tc>
        <w:tc>
          <w:tcPr>
            <w:tcW w:w="945" w:type="dxa"/>
            <w:noWrap/>
            <w:hideMark/>
          </w:tcPr>
          <w:p w14:paraId="092FDBD4" w14:textId="7535FB14" w:rsidR="00A77E18" w:rsidRPr="00116773" w:rsidRDefault="00A77E18" w:rsidP="009E69A0">
            <w:pPr>
              <w:pStyle w:val="tablenormal0"/>
              <w:jc w:val="right"/>
              <w:rPr>
                <w:sz w:val="18"/>
                <w:szCs w:val="24"/>
                <w:lang w:val="en-AU"/>
              </w:rPr>
            </w:pPr>
            <w:r w:rsidRPr="00116773">
              <w:rPr>
                <w:sz w:val="18"/>
                <w:szCs w:val="24"/>
                <w:lang w:val="en-AU"/>
              </w:rPr>
              <w:t>1,171,724</w:t>
            </w:r>
          </w:p>
        </w:tc>
        <w:tc>
          <w:tcPr>
            <w:tcW w:w="948" w:type="dxa"/>
            <w:noWrap/>
            <w:hideMark/>
          </w:tcPr>
          <w:p w14:paraId="0C110134" w14:textId="32EE1452" w:rsidR="00A77E18" w:rsidRPr="00116773" w:rsidRDefault="00A77E18" w:rsidP="009E69A0">
            <w:pPr>
              <w:pStyle w:val="tablenormal0"/>
              <w:jc w:val="right"/>
              <w:rPr>
                <w:sz w:val="18"/>
                <w:szCs w:val="24"/>
                <w:lang w:val="en-AU"/>
              </w:rPr>
            </w:pPr>
            <w:r w:rsidRPr="00116773">
              <w:rPr>
                <w:sz w:val="18"/>
                <w:szCs w:val="24"/>
                <w:lang w:val="en-AU"/>
              </w:rPr>
              <w:t>8,529,968</w:t>
            </w:r>
          </w:p>
        </w:tc>
        <w:tc>
          <w:tcPr>
            <w:tcW w:w="696" w:type="dxa"/>
            <w:noWrap/>
            <w:hideMark/>
          </w:tcPr>
          <w:p w14:paraId="0367E04E" w14:textId="77777777" w:rsidR="00A77E18" w:rsidRPr="00116773" w:rsidRDefault="00A77E18" w:rsidP="009E69A0">
            <w:pPr>
              <w:pStyle w:val="tablenormal0"/>
              <w:jc w:val="right"/>
              <w:rPr>
                <w:sz w:val="18"/>
                <w:szCs w:val="24"/>
                <w:lang w:val="en-AU"/>
              </w:rPr>
            </w:pPr>
            <w:r w:rsidRPr="00116773">
              <w:rPr>
                <w:sz w:val="18"/>
                <w:szCs w:val="24"/>
                <w:lang w:val="en-AU"/>
              </w:rPr>
              <w:t>53.31%</w:t>
            </w:r>
          </w:p>
        </w:tc>
      </w:tr>
      <w:tr w:rsidR="00A77E18" w:rsidRPr="00116773" w14:paraId="5A17FC31" w14:textId="77777777" w:rsidTr="006543BF">
        <w:trPr>
          <w:cnfStyle w:val="000000100000" w:firstRow="0" w:lastRow="0" w:firstColumn="0" w:lastColumn="0" w:oddVBand="0" w:evenVBand="0" w:oddHBand="1" w:evenHBand="0" w:firstRowFirstColumn="0" w:firstRowLastColumn="0" w:lastRowFirstColumn="0" w:lastRowLastColumn="0"/>
        </w:trPr>
        <w:tc>
          <w:tcPr>
            <w:tcW w:w="2610" w:type="dxa"/>
            <w:noWrap/>
            <w:hideMark/>
          </w:tcPr>
          <w:p w14:paraId="10D4AF3B" w14:textId="77777777" w:rsidR="00A77E18" w:rsidRPr="00116773" w:rsidRDefault="00A77E18" w:rsidP="009E69A0">
            <w:pPr>
              <w:pStyle w:val="tablenormal0"/>
              <w:rPr>
                <w:sz w:val="18"/>
                <w:szCs w:val="24"/>
                <w:lang w:val="en-AU"/>
              </w:rPr>
            </w:pPr>
            <w:r w:rsidRPr="00116773">
              <w:rPr>
                <w:sz w:val="18"/>
                <w:szCs w:val="24"/>
                <w:lang w:val="en-AU"/>
              </w:rPr>
              <w:t>GESI</w:t>
            </w:r>
          </w:p>
        </w:tc>
        <w:tc>
          <w:tcPr>
            <w:tcW w:w="867" w:type="dxa"/>
            <w:noWrap/>
            <w:hideMark/>
          </w:tcPr>
          <w:p w14:paraId="4A5317C4" w14:textId="4CD44B19" w:rsidR="00A77E18" w:rsidRPr="00116773" w:rsidRDefault="400FE4EF" w:rsidP="009E69A0">
            <w:pPr>
              <w:pStyle w:val="tablenormal0"/>
              <w:jc w:val="right"/>
              <w:rPr>
                <w:sz w:val="18"/>
                <w:szCs w:val="18"/>
                <w:lang w:val="en-AU"/>
              </w:rPr>
            </w:pPr>
            <w:r w:rsidRPr="400FE4EF">
              <w:rPr>
                <w:sz w:val="18"/>
                <w:szCs w:val="18"/>
                <w:lang w:val="en-AU"/>
              </w:rPr>
              <w:t>0</w:t>
            </w:r>
          </w:p>
        </w:tc>
        <w:tc>
          <w:tcPr>
            <w:tcW w:w="867" w:type="dxa"/>
            <w:noWrap/>
            <w:hideMark/>
          </w:tcPr>
          <w:p w14:paraId="70C38FEB" w14:textId="338D611C" w:rsidR="00A77E18" w:rsidRPr="00116773" w:rsidRDefault="00A77E18" w:rsidP="009E69A0">
            <w:pPr>
              <w:pStyle w:val="tablenormal0"/>
              <w:jc w:val="right"/>
              <w:rPr>
                <w:sz w:val="18"/>
                <w:szCs w:val="24"/>
                <w:lang w:val="en-AU"/>
              </w:rPr>
            </w:pPr>
            <w:r w:rsidRPr="00116773">
              <w:rPr>
                <w:sz w:val="18"/>
                <w:szCs w:val="24"/>
                <w:lang w:val="en-AU"/>
              </w:rPr>
              <w:t>18,303</w:t>
            </w:r>
          </w:p>
        </w:tc>
        <w:tc>
          <w:tcPr>
            <w:tcW w:w="867" w:type="dxa"/>
            <w:noWrap/>
            <w:hideMark/>
          </w:tcPr>
          <w:p w14:paraId="197522C9" w14:textId="51D34B08" w:rsidR="00A77E18" w:rsidRPr="00116773" w:rsidRDefault="00A77E18" w:rsidP="009E69A0">
            <w:pPr>
              <w:pStyle w:val="tablenormal0"/>
              <w:jc w:val="right"/>
              <w:rPr>
                <w:sz w:val="18"/>
                <w:szCs w:val="24"/>
                <w:lang w:val="en-AU"/>
              </w:rPr>
            </w:pPr>
            <w:r w:rsidRPr="00116773">
              <w:rPr>
                <w:sz w:val="18"/>
                <w:szCs w:val="24"/>
                <w:lang w:val="en-AU"/>
              </w:rPr>
              <w:t>207,874</w:t>
            </w:r>
          </w:p>
        </w:tc>
        <w:tc>
          <w:tcPr>
            <w:tcW w:w="867" w:type="dxa"/>
            <w:noWrap/>
            <w:hideMark/>
          </w:tcPr>
          <w:p w14:paraId="3DC42899" w14:textId="31F26645" w:rsidR="00A77E18" w:rsidRPr="00116773" w:rsidRDefault="00A77E18" w:rsidP="009E69A0">
            <w:pPr>
              <w:pStyle w:val="tablenormal0"/>
              <w:jc w:val="right"/>
              <w:rPr>
                <w:sz w:val="18"/>
                <w:szCs w:val="24"/>
                <w:lang w:val="en-AU"/>
              </w:rPr>
            </w:pPr>
            <w:r w:rsidRPr="00116773">
              <w:rPr>
                <w:sz w:val="18"/>
                <w:szCs w:val="24"/>
                <w:lang w:val="en-AU"/>
              </w:rPr>
              <w:t>75,086</w:t>
            </w:r>
          </w:p>
        </w:tc>
        <w:tc>
          <w:tcPr>
            <w:tcW w:w="945" w:type="dxa"/>
            <w:noWrap/>
            <w:hideMark/>
          </w:tcPr>
          <w:p w14:paraId="29565C89" w14:textId="3B4A4247" w:rsidR="00A77E18" w:rsidRPr="00116773" w:rsidRDefault="00A77E18" w:rsidP="009E69A0">
            <w:pPr>
              <w:pStyle w:val="tablenormal0"/>
              <w:jc w:val="right"/>
              <w:rPr>
                <w:sz w:val="18"/>
                <w:szCs w:val="24"/>
                <w:lang w:val="en-AU"/>
              </w:rPr>
            </w:pPr>
            <w:r w:rsidRPr="00116773">
              <w:rPr>
                <w:sz w:val="18"/>
                <w:szCs w:val="24"/>
                <w:lang w:val="en-AU"/>
              </w:rPr>
              <w:t>48,558</w:t>
            </w:r>
          </w:p>
        </w:tc>
        <w:tc>
          <w:tcPr>
            <w:tcW w:w="948" w:type="dxa"/>
            <w:noWrap/>
            <w:hideMark/>
          </w:tcPr>
          <w:p w14:paraId="7128BD46" w14:textId="2ADD7623" w:rsidR="00A77E18" w:rsidRPr="00116773" w:rsidRDefault="00A77E18" w:rsidP="009E69A0">
            <w:pPr>
              <w:pStyle w:val="tablenormal0"/>
              <w:jc w:val="right"/>
              <w:rPr>
                <w:sz w:val="18"/>
                <w:szCs w:val="24"/>
                <w:lang w:val="en-AU"/>
              </w:rPr>
            </w:pPr>
            <w:r w:rsidRPr="00116773">
              <w:rPr>
                <w:sz w:val="18"/>
                <w:szCs w:val="24"/>
                <w:lang w:val="en-AU"/>
              </w:rPr>
              <w:t>349,821</w:t>
            </w:r>
          </w:p>
        </w:tc>
        <w:tc>
          <w:tcPr>
            <w:tcW w:w="696" w:type="dxa"/>
            <w:noWrap/>
            <w:hideMark/>
          </w:tcPr>
          <w:p w14:paraId="42F20789" w14:textId="77777777" w:rsidR="00A77E18" w:rsidRPr="00116773" w:rsidRDefault="00A77E18" w:rsidP="009E69A0">
            <w:pPr>
              <w:pStyle w:val="tablenormal0"/>
              <w:jc w:val="right"/>
              <w:rPr>
                <w:sz w:val="18"/>
                <w:szCs w:val="24"/>
                <w:lang w:val="en-AU"/>
              </w:rPr>
            </w:pPr>
            <w:r w:rsidRPr="00116773">
              <w:rPr>
                <w:sz w:val="18"/>
                <w:szCs w:val="24"/>
                <w:lang w:val="en-AU"/>
              </w:rPr>
              <w:t>2.19%</w:t>
            </w:r>
          </w:p>
        </w:tc>
      </w:tr>
      <w:tr w:rsidR="00A77E18" w:rsidRPr="00116773" w14:paraId="5E939FBB" w14:textId="77777777" w:rsidTr="006543BF">
        <w:trPr>
          <w:cnfStyle w:val="000000010000" w:firstRow="0" w:lastRow="0" w:firstColumn="0" w:lastColumn="0" w:oddVBand="0" w:evenVBand="0" w:oddHBand="0" w:evenHBand="1" w:firstRowFirstColumn="0" w:firstRowLastColumn="0" w:lastRowFirstColumn="0" w:lastRowLastColumn="0"/>
        </w:trPr>
        <w:tc>
          <w:tcPr>
            <w:tcW w:w="2610" w:type="dxa"/>
            <w:noWrap/>
            <w:hideMark/>
          </w:tcPr>
          <w:p w14:paraId="6532D371" w14:textId="0D09D61D" w:rsidR="00A77E18" w:rsidRPr="00116773" w:rsidRDefault="00A77E18" w:rsidP="009E69A0">
            <w:pPr>
              <w:pStyle w:val="tablenormal0"/>
              <w:rPr>
                <w:sz w:val="18"/>
                <w:szCs w:val="24"/>
                <w:lang w:val="en-AU"/>
              </w:rPr>
            </w:pPr>
            <w:r w:rsidRPr="00116773">
              <w:rPr>
                <w:sz w:val="18"/>
                <w:szCs w:val="24"/>
                <w:lang w:val="en-AU"/>
              </w:rPr>
              <w:t>Sub</w:t>
            </w:r>
            <w:r w:rsidR="001B2BF8">
              <w:rPr>
                <w:sz w:val="18"/>
                <w:szCs w:val="24"/>
                <w:lang w:val="en-AU"/>
              </w:rPr>
              <w:t>-n</w:t>
            </w:r>
            <w:r w:rsidRPr="00116773">
              <w:rPr>
                <w:sz w:val="18"/>
                <w:szCs w:val="24"/>
                <w:lang w:val="en-AU"/>
              </w:rPr>
              <w:t>ational</w:t>
            </w:r>
          </w:p>
        </w:tc>
        <w:tc>
          <w:tcPr>
            <w:tcW w:w="867" w:type="dxa"/>
            <w:noWrap/>
            <w:hideMark/>
          </w:tcPr>
          <w:p w14:paraId="69E6889D" w14:textId="1E259F06" w:rsidR="00A77E18" w:rsidRPr="00116773" w:rsidRDefault="400FE4EF" w:rsidP="009E69A0">
            <w:pPr>
              <w:pStyle w:val="tablenormal0"/>
              <w:jc w:val="right"/>
              <w:rPr>
                <w:sz w:val="18"/>
                <w:szCs w:val="18"/>
                <w:lang w:val="en-AU"/>
              </w:rPr>
            </w:pPr>
            <w:r w:rsidRPr="400FE4EF">
              <w:rPr>
                <w:sz w:val="18"/>
                <w:szCs w:val="18"/>
                <w:lang w:val="en-AU"/>
              </w:rPr>
              <w:t>0</w:t>
            </w:r>
            <w:r w:rsidR="00B02AEA" w:rsidRPr="400FE4EF">
              <w:rPr>
                <w:sz w:val="18"/>
                <w:szCs w:val="18"/>
                <w:lang w:val="en-AU"/>
              </w:rPr>
              <w:t xml:space="preserve"> </w:t>
            </w:r>
          </w:p>
        </w:tc>
        <w:tc>
          <w:tcPr>
            <w:tcW w:w="867" w:type="dxa"/>
            <w:noWrap/>
            <w:hideMark/>
          </w:tcPr>
          <w:p w14:paraId="4C13E4D2" w14:textId="2AF45494" w:rsidR="00A77E18" w:rsidRPr="00116773" w:rsidRDefault="00A77E18" w:rsidP="009E69A0">
            <w:pPr>
              <w:pStyle w:val="tablenormal0"/>
              <w:jc w:val="right"/>
              <w:rPr>
                <w:sz w:val="18"/>
                <w:szCs w:val="24"/>
                <w:lang w:val="en-AU"/>
              </w:rPr>
            </w:pPr>
            <w:r w:rsidRPr="00116773">
              <w:rPr>
                <w:sz w:val="18"/>
                <w:szCs w:val="24"/>
                <w:lang w:val="en-AU"/>
              </w:rPr>
              <w:t>29,135</w:t>
            </w:r>
          </w:p>
        </w:tc>
        <w:tc>
          <w:tcPr>
            <w:tcW w:w="867" w:type="dxa"/>
            <w:noWrap/>
            <w:hideMark/>
          </w:tcPr>
          <w:p w14:paraId="323E3ACF" w14:textId="7A5D73D9" w:rsidR="00A77E18" w:rsidRPr="00116773" w:rsidRDefault="00A77E18" w:rsidP="009E69A0">
            <w:pPr>
              <w:pStyle w:val="tablenormal0"/>
              <w:jc w:val="right"/>
              <w:rPr>
                <w:sz w:val="18"/>
                <w:szCs w:val="24"/>
                <w:lang w:val="en-AU"/>
              </w:rPr>
            </w:pPr>
            <w:r w:rsidRPr="00116773">
              <w:rPr>
                <w:sz w:val="18"/>
                <w:szCs w:val="24"/>
                <w:lang w:val="en-AU"/>
              </w:rPr>
              <w:t>62,206</w:t>
            </w:r>
          </w:p>
        </w:tc>
        <w:tc>
          <w:tcPr>
            <w:tcW w:w="867" w:type="dxa"/>
            <w:noWrap/>
            <w:hideMark/>
          </w:tcPr>
          <w:p w14:paraId="1862EDF8" w14:textId="6E3253F9" w:rsidR="00A77E18" w:rsidRPr="00116773" w:rsidRDefault="00A77E18" w:rsidP="009E69A0">
            <w:pPr>
              <w:pStyle w:val="tablenormal0"/>
              <w:jc w:val="right"/>
              <w:rPr>
                <w:sz w:val="18"/>
                <w:szCs w:val="24"/>
                <w:lang w:val="en-AU"/>
              </w:rPr>
            </w:pPr>
            <w:r w:rsidRPr="00116773">
              <w:rPr>
                <w:sz w:val="18"/>
                <w:szCs w:val="24"/>
                <w:lang w:val="en-AU"/>
              </w:rPr>
              <w:t>70,405</w:t>
            </w:r>
          </w:p>
        </w:tc>
        <w:tc>
          <w:tcPr>
            <w:tcW w:w="945" w:type="dxa"/>
            <w:noWrap/>
            <w:hideMark/>
          </w:tcPr>
          <w:p w14:paraId="2650039C" w14:textId="1BCC794F" w:rsidR="00A77E18" w:rsidRPr="00116773" w:rsidRDefault="00A77E18" w:rsidP="009E69A0">
            <w:pPr>
              <w:pStyle w:val="tablenormal0"/>
              <w:jc w:val="right"/>
              <w:rPr>
                <w:sz w:val="18"/>
                <w:szCs w:val="24"/>
                <w:lang w:val="en-AU"/>
              </w:rPr>
            </w:pPr>
            <w:r w:rsidRPr="00116773">
              <w:rPr>
                <w:sz w:val="18"/>
                <w:szCs w:val="24"/>
                <w:lang w:val="en-AU"/>
              </w:rPr>
              <w:t>37,636</w:t>
            </w:r>
          </w:p>
        </w:tc>
        <w:tc>
          <w:tcPr>
            <w:tcW w:w="948" w:type="dxa"/>
            <w:noWrap/>
            <w:hideMark/>
          </w:tcPr>
          <w:p w14:paraId="66A73A35" w14:textId="0E569D4D" w:rsidR="00A77E18" w:rsidRPr="00116773" w:rsidRDefault="00A77E18" w:rsidP="009E69A0">
            <w:pPr>
              <w:pStyle w:val="tablenormal0"/>
              <w:jc w:val="right"/>
              <w:rPr>
                <w:sz w:val="18"/>
                <w:szCs w:val="24"/>
                <w:lang w:val="en-AU"/>
              </w:rPr>
            </w:pPr>
            <w:r w:rsidRPr="00116773">
              <w:rPr>
                <w:sz w:val="18"/>
                <w:szCs w:val="24"/>
                <w:lang w:val="en-AU"/>
              </w:rPr>
              <w:t>199,382</w:t>
            </w:r>
          </w:p>
        </w:tc>
        <w:tc>
          <w:tcPr>
            <w:tcW w:w="696" w:type="dxa"/>
            <w:noWrap/>
            <w:hideMark/>
          </w:tcPr>
          <w:p w14:paraId="3870E87C" w14:textId="77777777" w:rsidR="00A77E18" w:rsidRPr="00116773" w:rsidRDefault="00A77E18" w:rsidP="009E69A0">
            <w:pPr>
              <w:pStyle w:val="tablenormal0"/>
              <w:jc w:val="right"/>
              <w:rPr>
                <w:sz w:val="18"/>
                <w:szCs w:val="24"/>
                <w:lang w:val="en-AU"/>
              </w:rPr>
            </w:pPr>
            <w:r w:rsidRPr="00116773">
              <w:rPr>
                <w:sz w:val="18"/>
                <w:szCs w:val="24"/>
                <w:lang w:val="en-AU"/>
              </w:rPr>
              <w:t>1.25%</w:t>
            </w:r>
          </w:p>
        </w:tc>
      </w:tr>
      <w:tr w:rsidR="00A77E18" w:rsidRPr="00116773" w14:paraId="051C88AD" w14:textId="77777777" w:rsidTr="006543BF">
        <w:trPr>
          <w:cnfStyle w:val="000000100000" w:firstRow="0" w:lastRow="0" w:firstColumn="0" w:lastColumn="0" w:oddVBand="0" w:evenVBand="0" w:oddHBand="1" w:evenHBand="0" w:firstRowFirstColumn="0" w:firstRowLastColumn="0" w:lastRowFirstColumn="0" w:lastRowLastColumn="0"/>
        </w:trPr>
        <w:tc>
          <w:tcPr>
            <w:tcW w:w="2610" w:type="dxa"/>
            <w:noWrap/>
            <w:hideMark/>
          </w:tcPr>
          <w:p w14:paraId="6063BC19" w14:textId="2BDD3F08" w:rsidR="00A77E18" w:rsidRPr="00116773" w:rsidRDefault="00A77E18" w:rsidP="009E69A0">
            <w:pPr>
              <w:pStyle w:val="tablenormal0"/>
              <w:rPr>
                <w:sz w:val="18"/>
                <w:szCs w:val="24"/>
                <w:lang w:val="en-AU"/>
              </w:rPr>
            </w:pPr>
            <w:r w:rsidRPr="00116773">
              <w:rPr>
                <w:sz w:val="18"/>
                <w:szCs w:val="24"/>
                <w:lang w:val="en-AU"/>
              </w:rPr>
              <w:t xml:space="preserve">Public </w:t>
            </w:r>
            <w:r w:rsidR="001B2BF8">
              <w:rPr>
                <w:sz w:val="18"/>
                <w:szCs w:val="24"/>
                <w:lang w:val="en-AU"/>
              </w:rPr>
              <w:t>d</w:t>
            </w:r>
            <w:r w:rsidRPr="00116773">
              <w:rPr>
                <w:sz w:val="18"/>
                <w:szCs w:val="24"/>
                <w:lang w:val="en-AU"/>
              </w:rPr>
              <w:t>iscourse</w:t>
            </w:r>
          </w:p>
        </w:tc>
        <w:tc>
          <w:tcPr>
            <w:tcW w:w="867" w:type="dxa"/>
            <w:noWrap/>
            <w:hideMark/>
          </w:tcPr>
          <w:p w14:paraId="6D33EBE3" w14:textId="1D6F5FA1" w:rsidR="00A77E18" w:rsidRPr="00116773" w:rsidRDefault="400FE4EF" w:rsidP="009E69A0">
            <w:pPr>
              <w:pStyle w:val="tablenormal0"/>
              <w:jc w:val="right"/>
              <w:rPr>
                <w:sz w:val="18"/>
                <w:szCs w:val="18"/>
                <w:lang w:val="en-AU"/>
              </w:rPr>
            </w:pPr>
            <w:r w:rsidRPr="400FE4EF">
              <w:rPr>
                <w:sz w:val="18"/>
                <w:szCs w:val="18"/>
                <w:lang w:val="en-AU"/>
              </w:rPr>
              <w:t>0</w:t>
            </w:r>
            <w:r w:rsidR="00B02AEA" w:rsidRPr="400FE4EF">
              <w:rPr>
                <w:sz w:val="18"/>
                <w:szCs w:val="18"/>
                <w:lang w:val="en-AU"/>
              </w:rPr>
              <w:t xml:space="preserve"> </w:t>
            </w:r>
          </w:p>
        </w:tc>
        <w:tc>
          <w:tcPr>
            <w:tcW w:w="867" w:type="dxa"/>
            <w:noWrap/>
            <w:hideMark/>
          </w:tcPr>
          <w:p w14:paraId="7BED5760" w14:textId="3ECF6FC6" w:rsidR="00A77E18" w:rsidRPr="00116773" w:rsidRDefault="00A77E18" w:rsidP="009E69A0">
            <w:pPr>
              <w:pStyle w:val="tablenormal0"/>
              <w:jc w:val="right"/>
              <w:rPr>
                <w:sz w:val="18"/>
                <w:szCs w:val="24"/>
                <w:lang w:val="en-AU"/>
              </w:rPr>
            </w:pPr>
            <w:r w:rsidRPr="00116773">
              <w:rPr>
                <w:sz w:val="18"/>
                <w:szCs w:val="24"/>
                <w:lang w:val="en-AU"/>
              </w:rPr>
              <w:t>6,018</w:t>
            </w:r>
          </w:p>
        </w:tc>
        <w:tc>
          <w:tcPr>
            <w:tcW w:w="867" w:type="dxa"/>
            <w:noWrap/>
            <w:hideMark/>
          </w:tcPr>
          <w:p w14:paraId="5B3DFE13" w14:textId="36FFCE0E" w:rsidR="00A77E18" w:rsidRPr="00116773" w:rsidRDefault="00A77E18" w:rsidP="009E69A0">
            <w:pPr>
              <w:pStyle w:val="tablenormal0"/>
              <w:jc w:val="right"/>
              <w:rPr>
                <w:sz w:val="18"/>
                <w:szCs w:val="24"/>
                <w:lang w:val="en-AU"/>
              </w:rPr>
            </w:pPr>
            <w:r w:rsidRPr="00116773">
              <w:rPr>
                <w:sz w:val="18"/>
                <w:szCs w:val="24"/>
                <w:lang w:val="en-AU"/>
              </w:rPr>
              <w:t>67,367</w:t>
            </w:r>
          </w:p>
        </w:tc>
        <w:tc>
          <w:tcPr>
            <w:tcW w:w="867" w:type="dxa"/>
            <w:noWrap/>
            <w:hideMark/>
          </w:tcPr>
          <w:p w14:paraId="74491702" w14:textId="0E90C1BC" w:rsidR="00A77E18" w:rsidRPr="00116773" w:rsidRDefault="00A77E18" w:rsidP="009E69A0">
            <w:pPr>
              <w:pStyle w:val="tablenormal0"/>
              <w:jc w:val="right"/>
              <w:rPr>
                <w:sz w:val="18"/>
                <w:szCs w:val="24"/>
                <w:lang w:val="en-AU"/>
              </w:rPr>
            </w:pPr>
            <w:r w:rsidRPr="00116773">
              <w:rPr>
                <w:sz w:val="18"/>
                <w:szCs w:val="24"/>
                <w:lang w:val="en-AU"/>
              </w:rPr>
              <w:t>129,151</w:t>
            </w:r>
          </w:p>
        </w:tc>
        <w:tc>
          <w:tcPr>
            <w:tcW w:w="945" w:type="dxa"/>
            <w:noWrap/>
            <w:hideMark/>
          </w:tcPr>
          <w:p w14:paraId="3304AE73" w14:textId="62650A2F" w:rsidR="00A77E18" w:rsidRPr="00116773" w:rsidRDefault="00A77E18" w:rsidP="009E69A0">
            <w:pPr>
              <w:pStyle w:val="tablenormal0"/>
              <w:jc w:val="right"/>
              <w:rPr>
                <w:sz w:val="18"/>
                <w:szCs w:val="24"/>
                <w:lang w:val="en-AU"/>
              </w:rPr>
            </w:pPr>
            <w:r w:rsidRPr="00116773">
              <w:rPr>
                <w:sz w:val="18"/>
                <w:szCs w:val="24"/>
                <w:lang w:val="en-AU"/>
              </w:rPr>
              <w:t>106,064</w:t>
            </w:r>
          </w:p>
        </w:tc>
        <w:tc>
          <w:tcPr>
            <w:tcW w:w="948" w:type="dxa"/>
            <w:noWrap/>
            <w:hideMark/>
          </w:tcPr>
          <w:p w14:paraId="55A53C08" w14:textId="59449273" w:rsidR="00A77E18" w:rsidRPr="00116773" w:rsidRDefault="00A77E18" w:rsidP="009E69A0">
            <w:pPr>
              <w:pStyle w:val="tablenormal0"/>
              <w:jc w:val="right"/>
              <w:rPr>
                <w:sz w:val="18"/>
                <w:szCs w:val="24"/>
                <w:lang w:val="en-AU"/>
              </w:rPr>
            </w:pPr>
            <w:r w:rsidRPr="00116773">
              <w:rPr>
                <w:sz w:val="18"/>
                <w:szCs w:val="24"/>
                <w:lang w:val="en-AU"/>
              </w:rPr>
              <w:t>308,600</w:t>
            </w:r>
          </w:p>
        </w:tc>
        <w:tc>
          <w:tcPr>
            <w:tcW w:w="696" w:type="dxa"/>
            <w:noWrap/>
            <w:hideMark/>
          </w:tcPr>
          <w:p w14:paraId="3EFCD8F8" w14:textId="77777777" w:rsidR="00A77E18" w:rsidRPr="00116773" w:rsidRDefault="00A77E18" w:rsidP="009E69A0">
            <w:pPr>
              <w:pStyle w:val="tablenormal0"/>
              <w:jc w:val="right"/>
              <w:rPr>
                <w:sz w:val="18"/>
                <w:szCs w:val="24"/>
                <w:lang w:val="en-AU"/>
              </w:rPr>
            </w:pPr>
            <w:r w:rsidRPr="00116773">
              <w:rPr>
                <w:sz w:val="18"/>
                <w:szCs w:val="24"/>
                <w:lang w:val="en-AU"/>
              </w:rPr>
              <w:t>1.93%</w:t>
            </w:r>
          </w:p>
        </w:tc>
      </w:tr>
      <w:tr w:rsidR="00A77E18" w:rsidRPr="00116773" w14:paraId="678A017D" w14:textId="77777777" w:rsidTr="006543BF">
        <w:trPr>
          <w:cnfStyle w:val="000000010000" w:firstRow="0" w:lastRow="0" w:firstColumn="0" w:lastColumn="0" w:oddVBand="0" w:evenVBand="0" w:oddHBand="0" w:evenHBand="1" w:firstRowFirstColumn="0" w:firstRowLastColumn="0" w:lastRowFirstColumn="0" w:lastRowLastColumn="0"/>
        </w:trPr>
        <w:tc>
          <w:tcPr>
            <w:tcW w:w="2610" w:type="dxa"/>
            <w:noWrap/>
            <w:hideMark/>
          </w:tcPr>
          <w:p w14:paraId="32B3FB83" w14:textId="36B33CC4" w:rsidR="00A77E18" w:rsidRPr="00116773" w:rsidRDefault="00A77E18" w:rsidP="009E69A0">
            <w:pPr>
              <w:pStyle w:val="tablenormal0"/>
              <w:rPr>
                <w:sz w:val="18"/>
                <w:szCs w:val="24"/>
                <w:lang w:val="en-AU"/>
              </w:rPr>
            </w:pPr>
            <w:r w:rsidRPr="00116773">
              <w:rPr>
                <w:sz w:val="18"/>
                <w:szCs w:val="24"/>
                <w:lang w:val="en-AU"/>
              </w:rPr>
              <w:t xml:space="preserve">Media </w:t>
            </w:r>
            <w:r w:rsidR="001B2BF8">
              <w:rPr>
                <w:sz w:val="18"/>
                <w:szCs w:val="24"/>
                <w:lang w:val="en-AU"/>
              </w:rPr>
              <w:t>e</w:t>
            </w:r>
            <w:r w:rsidRPr="00116773">
              <w:rPr>
                <w:sz w:val="18"/>
                <w:szCs w:val="24"/>
                <w:lang w:val="en-AU"/>
              </w:rPr>
              <w:t>ngagement</w:t>
            </w:r>
          </w:p>
        </w:tc>
        <w:tc>
          <w:tcPr>
            <w:tcW w:w="867" w:type="dxa"/>
            <w:noWrap/>
            <w:hideMark/>
          </w:tcPr>
          <w:p w14:paraId="3DC49FF0" w14:textId="0EFFDC90" w:rsidR="00A77E18" w:rsidRPr="00116773" w:rsidRDefault="400FE4EF" w:rsidP="009E69A0">
            <w:pPr>
              <w:pStyle w:val="tablenormal0"/>
              <w:jc w:val="right"/>
              <w:rPr>
                <w:sz w:val="18"/>
                <w:szCs w:val="18"/>
                <w:lang w:val="en-AU"/>
              </w:rPr>
            </w:pPr>
            <w:r w:rsidRPr="400FE4EF">
              <w:rPr>
                <w:sz w:val="18"/>
                <w:szCs w:val="18"/>
                <w:lang w:val="en-AU"/>
              </w:rPr>
              <w:t>0</w:t>
            </w:r>
            <w:r w:rsidR="00B02AEA" w:rsidRPr="400FE4EF">
              <w:rPr>
                <w:sz w:val="18"/>
                <w:szCs w:val="18"/>
                <w:lang w:val="en-AU"/>
              </w:rPr>
              <w:t xml:space="preserve"> </w:t>
            </w:r>
          </w:p>
        </w:tc>
        <w:tc>
          <w:tcPr>
            <w:tcW w:w="867" w:type="dxa"/>
            <w:noWrap/>
            <w:hideMark/>
          </w:tcPr>
          <w:p w14:paraId="3B38A1BD" w14:textId="52902890" w:rsidR="00A77E18" w:rsidRPr="00116773" w:rsidRDefault="00A77E18" w:rsidP="009E69A0">
            <w:pPr>
              <w:pStyle w:val="tablenormal0"/>
              <w:jc w:val="right"/>
              <w:rPr>
                <w:sz w:val="18"/>
                <w:szCs w:val="24"/>
                <w:lang w:val="en-AU"/>
              </w:rPr>
            </w:pPr>
            <w:r w:rsidRPr="00116773">
              <w:rPr>
                <w:sz w:val="18"/>
                <w:szCs w:val="24"/>
                <w:lang w:val="en-AU"/>
              </w:rPr>
              <w:t>256,223</w:t>
            </w:r>
          </w:p>
        </w:tc>
        <w:tc>
          <w:tcPr>
            <w:tcW w:w="867" w:type="dxa"/>
            <w:noWrap/>
            <w:hideMark/>
          </w:tcPr>
          <w:p w14:paraId="06A1AA8D" w14:textId="7F70F33A" w:rsidR="00A77E18" w:rsidRPr="00116773" w:rsidRDefault="00A77E18" w:rsidP="009E69A0">
            <w:pPr>
              <w:pStyle w:val="tablenormal0"/>
              <w:jc w:val="right"/>
              <w:rPr>
                <w:sz w:val="18"/>
                <w:szCs w:val="24"/>
                <w:lang w:val="en-AU"/>
              </w:rPr>
            </w:pPr>
            <w:r w:rsidRPr="00116773">
              <w:rPr>
                <w:sz w:val="18"/>
                <w:szCs w:val="24"/>
                <w:lang w:val="en-AU"/>
              </w:rPr>
              <w:t>393,487</w:t>
            </w:r>
          </w:p>
        </w:tc>
        <w:tc>
          <w:tcPr>
            <w:tcW w:w="867" w:type="dxa"/>
            <w:noWrap/>
            <w:hideMark/>
          </w:tcPr>
          <w:p w14:paraId="0318A35E" w14:textId="2B2FECE3" w:rsidR="00A77E18" w:rsidRPr="00116773" w:rsidRDefault="00A77E18" w:rsidP="009E69A0">
            <w:pPr>
              <w:pStyle w:val="tablenormal0"/>
              <w:jc w:val="right"/>
              <w:rPr>
                <w:sz w:val="18"/>
                <w:szCs w:val="24"/>
                <w:lang w:val="en-AU"/>
              </w:rPr>
            </w:pPr>
            <w:r w:rsidRPr="00116773">
              <w:rPr>
                <w:sz w:val="18"/>
                <w:szCs w:val="24"/>
                <w:lang w:val="en-AU"/>
              </w:rPr>
              <w:t>84,775</w:t>
            </w:r>
          </w:p>
        </w:tc>
        <w:tc>
          <w:tcPr>
            <w:tcW w:w="945" w:type="dxa"/>
            <w:noWrap/>
            <w:hideMark/>
          </w:tcPr>
          <w:p w14:paraId="633FECD7" w14:textId="689F7AD5" w:rsidR="00A77E18" w:rsidRPr="00116773" w:rsidRDefault="00A77E18" w:rsidP="009E69A0">
            <w:pPr>
              <w:pStyle w:val="tablenormal0"/>
              <w:jc w:val="right"/>
              <w:rPr>
                <w:sz w:val="18"/>
                <w:szCs w:val="24"/>
                <w:lang w:val="en-AU"/>
              </w:rPr>
            </w:pPr>
            <w:r w:rsidRPr="00116773">
              <w:rPr>
                <w:sz w:val="18"/>
                <w:szCs w:val="24"/>
                <w:lang w:val="en-AU"/>
              </w:rPr>
              <w:t>20,540</w:t>
            </w:r>
          </w:p>
        </w:tc>
        <w:tc>
          <w:tcPr>
            <w:tcW w:w="948" w:type="dxa"/>
            <w:noWrap/>
            <w:hideMark/>
          </w:tcPr>
          <w:p w14:paraId="266DEDF1" w14:textId="49382A53" w:rsidR="00A77E18" w:rsidRPr="00116773" w:rsidRDefault="00A77E18" w:rsidP="009E69A0">
            <w:pPr>
              <w:pStyle w:val="tablenormal0"/>
              <w:jc w:val="right"/>
              <w:rPr>
                <w:sz w:val="18"/>
                <w:szCs w:val="24"/>
                <w:lang w:val="en-AU"/>
              </w:rPr>
            </w:pPr>
            <w:r w:rsidRPr="00116773">
              <w:rPr>
                <w:sz w:val="18"/>
                <w:szCs w:val="24"/>
                <w:lang w:val="en-AU"/>
              </w:rPr>
              <w:t>755,024</w:t>
            </w:r>
          </w:p>
        </w:tc>
        <w:tc>
          <w:tcPr>
            <w:tcW w:w="696" w:type="dxa"/>
            <w:noWrap/>
            <w:hideMark/>
          </w:tcPr>
          <w:p w14:paraId="624E0E5D" w14:textId="77777777" w:rsidR="00A77E18" w:rsidRPr="00116773" w:rsidRDefault="00A77E18" w:rsidP="009E69A0">
            <w:pPr>
              <w:pStyle w:val="tablenormal0"/>
              <w:jc w:val="right"/>
              <w:rPr>
                <w:sz w:val="18"/>
                <w:szCs w:val="24"/>
                <w:lang w:val="en-AU"/>
              </w:rPr>
            </w:pPr>
            <w:r w:rsidRPr="00116773">
              <w:rPr>
                <w:sz w:val="18"/>
                <w:szCs w:val="24"/>
                <w:lang w:val="en-AU"/>
              </w:rPr>
              <w:t>4.72%</w:t>
            </w:r>
          </w:p>
        </w:tc>
      </w:tr>
      <w:tr w:rsidR="00A77E18" w:rsidRPr="00116773" w14:paraId="4B72F694" w14:textId="77777777" w:rsidTr="006543BF">
        <w:trPr>
          <w:cnfStyle w:val="000000100000" w:firstRow="0" w:lastRow="0" w:firstColumn="0" w:lastColumn="0" w:oddVBand="0" w:evenVBand="0" w:oddHBand="1" w:evenHBand="0" w:firstRowFirstColumn="0" w:firstRowLastColumn="0" w:lastRowFirstColumn="0" w:lastRowLastColumn="0"/>
        </w:trPr>
        <w:tc>
          <w:tcPr>
            <w:tcW w:w="2610" w:type="dxa"/>
            <w:noWrap/>
            <w:hideMark/>
          </w:tcPr>
          <w:p w14:paraId="34681458" w14:textId="3C891817" w:rsidR="00A77E18" w:rsidRPr="00116773" w:rsidRDefault="00A77E18" w:rsidP="009E69A0">
            <w:pPr>
              <w:pStyle w:val="tablenormal0"/>
              <w:rPr>
                <w:sz w:val="18"/>
                <w:szCs w:val="24"/>
                <w:lang w:val="en-AU"/>
              </w:rPr>
            </w:pPr>
            <w:r w:rsidRPr="00116773">
              <w:rPr>
                <w:sz w:val="18"/>
                <w:szCs w:val="24"/>
                <w:lang w:val="en-AU"/>
              </w:rPr>
              <w:t xml:space="preserve">Program </w:t>
            </w:r>
            <w:r w:rsidR="00076974">
              <w:rPr>
                <w:sz w:val="18"/>
                <w:szCs w:val="24"/>
                <w:lang w:val="en-AU"/>
              </w:rPr>
              <w:t>M</w:t>
            </w:r>
            <w:r w:rsidRPr="00116773">
              <w:rPr>
                <w:sz w:val="18"/>
                <w:szCs w:val="24"/>
                <w:lang w:val="en-AU"/>
              </w:rPr>
              <w:t>anagement</w:t>
            </w:r>
            <w:r w:rsidR="00CC5E7E">
              <w:rPr>
                <w:sz w:val="18"/>
                <w:szCs w:val="24"/>
                <w:lang w:val="en-AU"/>
              </w:rPr>
              <w:t xml:space="preserve"> </w:t>
            </w:r>
            <w:r w:rsidR="00263A21">
              <w:rPr>
                <w:sz w:val="18"/>
                <w:szCs w:val="24"/>
                <w:lang w:val="en-AU"/>
              </w:rPr>
              <w:br/>
            </w:r>
            <w:r w:rsidRPr="00116773">
              <w:rPr>
                <w:sz w:val="18"/>
                <w:szCs w:val="24"/>
                <w:lang w:val="en-AU"/>
              </w:rPr>
              <w:t>Support</w:t>
            </w:r>
            <w:r w:rsidR="00F030F6">
              <w:rPr>
                <w:sz w:val="18"/>
                <w:szCs w:val="24"/>
                <w:lang w:val="en-AU"/>
              </w:rPr>
              <w:t xml:space="preserve"> </w:t>
            </w:r>
            <w:r w:rsidR="00640E81" w:rsidRPr="00116773">
              <w:rPr>
                <w:rStyle w:val="FootnoteReference"/>
                <w:sz w:val="18"/>
                <w:szCs w:val="24"/>
                <w:lang w:val="en-AU"/>
              </w:rPr>
              <w:footnoteReference w:id="2"/>
            </w:r>
          </w:p>
        </w:tc>
        <w:tc>
          <w:tcPr>
            <w:tcW w:w="867" w:type="dxa"/>
            <w:noWrap/>
            <w:hideMark/>
          </w:tcPr>
          <w:p w14:paraId="17E13815" w14:textId="22955367" w:rsidR="00A77E18" w:rsidRPr="00116773" w:rsidRDefault="00A77E18" w:rsidP="009E69A0">
            <w:pPr>
              <w:pStyle w:val="tablenormal0"/>
              <w:jc w:val="right"/>
              <w:rPr>
                <w:sz w:val="18"/>
                <w:szCs w:val="24"/>
                <w:lang w:val="en-AU"/>
              </w:rPr>
            </w:pPr>
            <w:r w:rsidRPr="00116773">
              <w:rPr>
                <w:sz w:val="18"/>
                <w:szCs w:val="24"/>
                <w:lang w:val="en-AU"/>
              </w:rPr>
              <w:t>296,075</w:t>
            </w:r>
          </w:p>
        </w:tc>
        <w:tc>
          <w:tcPr>
            <w:tcW w:w="867" w:type="dxa"/>
            <w:noWrap/>
            <w:hideMark/>
          </w:tcPr>
          <w:p w14:paraId="36313560" w14:textId="55AD5296" w:rsidR="00A77E18" w:rsidRPr="00116773" w:rsidRDefault="00A77E18" w:rsidP="009E69A0">
            <w:pPr>
              <w:pStyle w:val="tablenormal0"/>
              <w:jc w:val="right"/>
              <w:rPr>
                <w:sz w:val="18"/>
                <w:szCs w:val="24"/>
                <w:lang w:val="en-AU"/>
              </w:rPr>
            </w:pPr>
            <w:r w:rsidRPr="00116773">
              <w:rPr>
                <w:sz w:val="18"/>
                <w:szCs w:val="24"/>
                <w:lang w:val="en-AU"/>
              </w:rPr>
              <w:t>264,534</w:t>
            </w:r>
          </w:p>
        </w:tc>
        <w:tc>
          <w:tcPr>
            <w:tcW w:w="867" w:type="dxa"/>
            <w:noWrap/>
            <w:hideMark/>
          </w:tcPr>
          <w:p w14:paraId="18D9831D" w14:textId="754618DC" w:rsidR="00A77E18" w:rsidRPr="00116773" w:rsidRDefault="00A77E18" w:rsidP="009E69A0">
            <w:pPr>
              <w:pStyle w:val="tablenormal0"/>
              <w:jc w:val="right"/>
              <w:rPr>
                <w:sz w:val="18"/>
                <w:szCs w:val="24"/>
                <w:lang w:val="en-AU"/>
              </w:rPr>
            </w:pPr>
            <w:r w:rsidRPr="00116773">
              <w:rPr>
                <w:sz w:val="18"/>
                <w:szCs w:val="24"/>
                <w:lang w:val="en-AU"/>
              </w:rPr>
              <w:t>360,863</w:t>
            </w:r>
          </w:p>
        </w:tc>
        <w:tc>
          <w:tcPr>
            <w:tcW w:w="867" w:type="dxa"/>
            <w:noWrap/>
            <w:hideMark/>
          </w:tcPr>
          <w:p w14:paraId="6B879DD7" w14:textId="1D349DFE" w:rsidR="00A77E18" w:rsidRPr="00116773" w:rsidRDefault="00A77E18" w:rsidP="009E69A0">
            <w:pPr>
              <w:pStyle w:val="tablenormal0"/>
              <w:jc w:val="right"/>
              <w:rPr>
                <w:sz w:val="18"/>
                <w:szCs w:val="24"/>
                <w:lang w:val="en-AU"/>
              </w:rPr>
            </w:pPr>
            <w:r w:rsidRPr="00116773">
              <w:rPr>
                <w:sz w:val="18"/>
                <w:szCs w:val="24"/>
                <w:lang w:val="en-AU"/>
              </w:rPr>
              <w:t>232,833</w:t>
            </w:r>
          </w:p>
        </w:tc>
        <w:tc>
          <w:tcPr>
            <w:tcW w:w="945" w:type="dxa"/>
            <w:noWrap/>
            <w:hideMark/>
          </w:tcPr>
          <w:p w14:paraId="4CBF24AF" w14:textId="069DECAC" w:rsidR="00A77E18" w:rsidRPr="00116773" w:rsidRDefault="00A77E18" w:rsidP="009E69A0">
            <w:pPr>
              <w:pStyle w:val="tablenormal0"/>
              <w:jc w:val="right"/>
              <w:rPr>
                <w:sz w:val="18"/>
                <w:szCs w:val="24"/>
                <w:lang w:val="en-AU"/>
              </w:rPr>
            </w:pPr>
            <w:r w:rsidRPr="00116773">
              <w:rPr>
                <w:sz w:val="18"/>
                <w:szCs w:val="24"/>
                <w:lang w:val="en-AU"/>
              </w:rPr>
              <w:t>587,483</w:t>
            </w:r>
          </w:p>
        </w:tc>
        <w:tc>
          <w:tcPr>
            <w:tcW w:w="948" w:type="dxa"/>
            <w:noWrap/>
            <w:hideMark/>
          </w:tcPr>
          <w:p w14:paraId="5BEF36D9" w14:textId="738D3C54" w:rsidR="00A77E18" w:rsidRPr="00116773" w:rsidRDefault="00A77E18" w:rsidP="009E69A0">
            <w:pPr>
              <w:pStyle w:val="tablenormal0"/>
              <w:jc w:val="right"/>
              <w:rPr>
                <w:sz w:val="18"/>
                <w:szCs w:val="24"/>
                <w:lang w:val="en-AU"/>
              </w:rPr>
            </w:pPr>
            <w:r w:rsidRPr="00116773">
              <w:rPr>
                <w:sz w:val="18"/>
                <w:szCs w:val="24"/>
                <w:lang w:val="en-AU"/>
              </w:rPr>
              <w:t>1,741,788</w:t>
            </w:r>
          </w:p>
        </w:tc>
        <w:tc>
          <w:tcPr>
            <w:tcW w:w="696" w:type="dxa"/>
            <w:noWrap/>
            <w:hideMark/>
          </w:tcPr>
          <w:p w14:paraId="0318048B" w14:textId="77777777" w:rsidR="00A77E18" w:rsidRPr="00116773" w:rsidRDefault="00A77E18" w:rsidP="009E69A0">
            <w:pPr>
              <w:pStyle w:val="tablenormal0"/>
              <w:jc w:val="right"/>
              <w:rPr>
                <w:sz w:val="18"/>
                <w:szCs w:val="24"/>
                <w:lang w:val="en-AU"/>
              </w:rPr>
            </w:pPr>
            <w:r w:rsidRPr="00116773">
              <w:rPr>
                <w:sz w:val="18"/>
                <w:szCs w:val="24"/>
                <w:lang w:val="en-AU"/>
              </w:rPr>
              <w:t>10.89%</w:t>
            </w:r>
          </w:p>
        </w:tc>
      </w:tr>
      <w:tr w:rsidR="00A77E18" w:rsidRPr="00116773" w14:paraId="784D126B" w14:textId="77777777" w:rsidTr="007A4D41">
        <w:trPr>
          <w:cnfStyle w:val="000000010000" w:firstRow="0" w:lastRow="0" w:firstColumn="0" w:lastColumn="0" w:oddVBand="0" w:evenVBand="0" w:oddHBand="0" w:evenHBand="1" w:firstRowFirstColumn="0" w:firstRowLastColumn="0" w:lastRowFirstColumn="0" w:lastRowLastColumn="0"/>
        </w:trPr>
        <w:tc>
          <w:tcPr>
            <w:tcW w:w="2610" w:type="dxa"/>
            <w:shd w:val="clear" w:color="auto" w:fill="D9E2F3" w:themeFill="accent1" w:themeFillTint="33"/>
            <w:noWrap/>
            <w:hideMark/>
          </w:tcPr>
          <w:p w14:paraId="146A5A72" w14:textId="77777777" w:rsidR="00A77E18" w:rsidRPr="00116773" w:rsidRDefault="00A77E18" w:rsidP="009E69A0">
            <w:pPr>
              <w:pStyle w:val="tablenormal0"/>
              <w:rPr>
                <w:b/>
                <w:sz w:val="18"/>
                <w:szCs w:val="24"/>
                <w:lang w:val="en-AU"/>
              </w:rPr>
            </w:pPr>
            <w:r w:rsidRPr="00116773">
              <w:rPr>
                <w:b/>
                <w:sz w:val="18"/>
                <w:szCs w:val="24"/>
                <w:lang w:val="en-AU"/>
              </w:rPr>
              <w:t>TOTAL</w:t>
            </w:r>
          </w:p>
        </w:tc>
        <w:tc>
          <w:tcPr>
            <w:tcW w:w="867" w:type="dxa"/>
            <w:shd w:val="clear" w:color="auto" w:fill="D9E2F3" w:themeFill="accent1" w:themeFillTint="33"/>
            <w:noWrap/>
            <w:hideMark/>
          </w:tcPr>
          <w:p w14:paraId="4F1C8741" w14:textId="0C50450D" w:rsidR="00A77E18" w:rsidRPr="00116773" w:rsidRDefault="00A77E18" w:rsidP="009E69A0">
            <w:pPr>
              <w:pStyle w:val="tablenormal0"/>
              <w:jc w:val="right"/>
              <w:rPr>
                <w:b/>
                <w:sz w:val="18"/>
                <w:szCs w:val="24"/>
                <w:lang w:val="en-AU"/>
              </w:rPr>
            </w:pPr>
            <w:r w:rsidRPr="00116773">
              <w:rPr>
                <w:b/>
                <w:sz w:val="18"/>
                <w:szCs w:val="24"/>
                <w:lang w:val="en-AU"/>
              </w:rPr>
              <w:t>2,334,827</w:t>
            </w:r>
          </w:p>
        </w:tc>
        <w:tc>
          <w:tcPr>
            <w:tcW w:w="867" w:type="dxa"/>
            <w:shd w:val="clear" w:color="auto" w:fill="D9E2F3" w:themeFill="accent1" w:themeFillTint="33"/>
            <w:noWrap/>
            <w:hideMark/>
          </w:tcPr>
          <w:p w14:paraId="147D992A" w14:textId="7E75B1CD" w:rsidR="00A77E18" w:rsidRPr="00116773" w:rsidRDefault="00A77E18" w:rsidP="009E69A0">
            <w:pPr>
              <w:pStyle w:val="tablenormal0"/>
              <w:jc w:val="right"/>
              <w:rPr>
                <w:b/>
                <w:sz w:val="18"/>
                <w:szCs w:val="24"/>
                <w:lang w:val="en-AU"/>
              </w:rPr>
            </w:pPr>
            <w:r w:rsidRPr="00116773">
              <w:rPr>
                <w:b/>
                <w:sz w:val="18"/>
                <w:szCs w:val="24"/>
                <w:lang w:val="en-AU"/>
              </w:rPr>
              <w:t>3,814,899</w:t>
            </w:r>
          </w:p>
        </w:tc>
        <w:tc>
          <w:tcPr>
            <w:tcW w:w="867" w:type="dxa"/>
            <w:shd w:val="clear" w:color="auto" w:fill="D9E2F3" w:themeFill="accent1" w:themeFillTint="33"/>
            <w:noWrap/>
            <w:hideMark/>
          </w:tcPr>
          <w:p w14:paraId="31699DDA" w14:textId="0432FA84" w:rsidR="00A77E18" w:rsidRPr="00116773" w:rsidRDefault="00A77E18" w:rsidP="009E69A0">
            <w:pPr>
              <w:pStyle w:val="tablenormal0"/>
              <w:jc w:val="right"/>
              <w:rPr>
                <w:b/>
                <w:sz w:val="18"/>
                <w:szCs w:val="24"/>
                <w:lang w:val="en-AU"/>
              </w:rPr>
            </w:pPr>
            <w:r w:rsidRPr="00116773">
              <w:rPr>
                <w:b/>
                <w:sz w:val="18"/>
                <w:szCs w:val="24"/>
                <w:lang w:val="en-AU"/>
              </w:rPr>
              <w:t>3,977,247</w:t>
            </w:r>
          </w:p>
        </w:tc>
        <w:tc>
          <w:tcPr>
            <w:tcW w:w="867" w:type="dxa"/>
            <w:shd w:val="clear" w:color="auto" w:fill="D9E2F3" w:themeFill="accent1" w:themeFillTint="33"/>
            <w:noWrap/>
            <w:hideMark/>
          </w:tcPr>
          <w:p w14:paraId="3BD97383" w14:textId="32C142F1" w:rsidR="00A77E18" w:rsidRPr="00116773" w:rsidRDefault="00A77E18" w:rsidP="009E69A0">
            <w:pPr>
              <w:pStyle w:val="tablenormal0"/>
              <w:jc w:val="right"/>
              <w:rPr>
                <w:b/>
                <w:sz w:val="18"/>
                <w:szCs w:val="24"/>
                <w:lang w:val="en-AU"/>
              </w:rPr>
            </w:pPr>
            <w:r w:rsidRPr="00116773">
              <w:rPr>
                <w:b/>
                <w:sz w:val="18"/>
                <w:szCs w:val="24"/>
                <w:lang w:val="en-AU"/>
              </w:rPr>
              <w:t>3,581,163</w:t>
            </w:r>
          </w:p>
        </w:tc>
        <w:tc>
          <w:tcPr>
            <w:tcW w:w="945" w:type="dxa"/>
            <w:shd w:val="clear" w:color="auto" w:fill="D9E2F3" w:themeFill="accent1" w:themeFillTint="33"/>
            <w:noWrap/>
            <w:hideMark/>
          </w:tcPr>
          <w:p w14:paraId="20312EBA" w14:textId="3B31D8BD" w:rsidR="00A77E18" w:rsidRPr="00116773" w:rsidRDefault="00A77E18" w:rsidP="009E69A0">
            <w:pPr>
              <w:pStyle w:val="tablenormal0"/>
              <w:jc w:val="right"/>
              <w:rPr>
                <w:b/>
                <w:sz w:val="18"/>
                <w:szCs w:val="24"/>
                <w:lang w:val="en-AU"/>
              </w:rPr>
            </w:pPr>
            <w:r w:rsidRPr="00116773">
              <w:rPr>
                <w:b/>
                <w:sz w:val="18"/>
                <w:szCs w:val="24"/>
                <w:lang w:val="en-AU"/>
              </w:rPr>
              <w:t>2,292,219</w:t>
            </w:r>
          </w:p>
        </w:tc>
        <w:tc>
          <w:tcPr>
            <w:tcW w:w="948" w:type="dxa"/>
            <w:shd w:val="clear" w:color="auto" w:fill="D9E2F3" w:themeFill="accent1" w:themeFillTint="33"/>
            <w:noWrap/>
            <w:hideMark/>
          </w:tcPr>
          <w:p w14:paraId="19DA49A6" w14:textId="0254A58D" w:rsidR="00A77E18" w:rsidRPr="00116773" w:rsidRDefault="00A77E18" w:rsidP="009E69A0">
            <w:pPr>
              <w:pStyle w:val="tablenormal0"/>
              <w:jc w:val="right"/>
              <w:rPr>
                <w:b/>
                <w:sz w:val="18"/>
                <w:szCs w:val="24"/>
                <w:lang w:val="en-AU"/>
              </w:rPr>
            </w:pPr>
            <w:r w:rsidRPr="00116773">
              <w:rPr>
                <w:b/>
                <w:sz w:val="18"/>
                <w:szCs w:val="24"/>
                <w:lang w:val="en-AU"/>
              </w:rPr>
              <w:t>16,000,355</w:t>
            </w:r>
          </w:p>
        </w:tc>
        <w:tc>
          <w:tcPr>
            <w:tcW w:w="696" w:type="dxa"/>
            <w:shd w:val="clear" w:color="auto" w:fill="D9E2F3" w:themeFill="accent1" w:themeFillTint="33"/>
            <w:noWrap/>
            <w:hideMark/>
          </w:tcPr>
          <w:p w14:paraId="664821FF" w14:textId="77777777" w:rsidR="00A77E18" w:rsidRPr="00116773" w:rsidRDefault="00A77E18" w:rsidP="009E69A0">
            <w:pPr>
              <w:pStyle w:val="tablenormal0"/>
              <w:jc w:val="right"/>
              <w:rPr>
                <w:b/>
                <w:sz w:val="18"/>
                <w:szCs w:val="24"/>
                <w:lang w:val="en-AU"/>
              </w:rPr>
            </w:pPr>
            <w:r w:rsidRPr="00116773">
              <w:rPr>
                <w:b/>
                <w:sz w:val="18"/>
                <w:szCs w:val="24"/>
                <w:lang w:val="en-AU"/>
              </w:rPr>
              <w:t>100%</w:t>
            </w:r>
          </w:p>
        </w:tc>
      </w:tr>
    </w:tbl>
    <w:p w14:paraId="0855688F" w14:textId="045FD25E" w:rsidR="007435B8" w:rsidRPr="0061115F" w:rsidRDefault="00A77E18" w:rsidP="009E69A0">
      <w:pPr>
        <w:spacing w:before="0" w:after="0" w:line="240" w:lineRule="auto"/>
        <w:rPr>
          <w:rFonts w:eastAsia="Arial" w:cstheme="minorHAnsi"/>
          <w:i/>
          <w:iCs/>
          <w:spacing w:val="-1"/>
          <w:sz w:val="16"/>
          <w:szCs w:val="16"/>
          <w:lang w:val="en-AU"/>
        </w:rPr>
      </w:pPr>
      <w:r w:rsidRPr="0061115F">
        <w:rPr>
          <w:rFonts w:eastAsia="Arial" w:cstheme="minorHAnsi"/>
          <w:i/>
          <w:iCs/>
          <w:spacing w:val="-1"/>
          <w:sz w:val="16"/>
          <w:szCs w:val="16"/>
          <w:lang w:val="en-AU"/>
        </w:rPr>
        <w:t>Note: Amount of Program Cost exclude STA/ consultant costs</w:t>
      </w:r>
    </w:p>
    <w:p w14:paraId="01F94F4F" w14:textId="77777777" w:rsidR="008F5693" w:rsidRDefault="008F5693" w:rsidP="009E69A0">
      <w:pPr>
        <w:spacing w:before="0" w:line="240" w:lineRule="auto"/>
        <w:jc w:val="left"/>
        <w:rPr>
          <w:rFonts w:asciiTheme="majorHAnsi" w:hAnsiTheme="majorHAnsi" w:cstheme="majorHAnsi"/>
          <w:b/>
          <w:bCs/>
          <w:color w:val="2F5496" w:themeColor="accent1" w:themeShade="BF"/>
          <w:sz w:val="24"/>
          <w:szCs w:val="24"/>
          <w:lang w:val="en-AU"/>
        </w:rPr>
      </w:pPr>
    </w:p>
    <w:p w14:paraId="3EFCACA1" w14:textId="77777777" w:rsidR="008F5693" w:rsidRPr="00DD306A" w:rsidRDefault="008F5693" w:rsidP="008F5693">
      <w:pPr>
        <w:spacing w:line="240" w:lineRule="auto"/>
        <w:rPr>
          <w:rFonts w:cstheme="minorHAnsi"/>
          <w:b/>
          <w:color w:val="2F5496" w:themeColor="accent1" w:themeShade="BF"/>
          <w:lang w:val="en-AU"/>
        </w:rPr>
      </w:pPr>
      <w:r w:rsidRPr="00DD306A">
        <w:rPr>
          <w:rFonts w:cstheme="minorHAnsi"/>
          <w:b/>
          <w:bCs/>
          <w:color w:val="2F5496" w:themeColor="accent1" w:themeShade="BF"/>
          <w:lang w:val="en-AU"/>
        </w:rPr>
        <w:t>Table A.7.</w:t>
      </w:r>
      <w:r w:rsidRPr="00DD306A">
        <w:rPr>
          <w:rFonts w:cstheme="minorHAnsi"/>
          <w:b/>
          <w:bCs/>
          <w:color w:val="2F5496" w:themeColor="accent1" w:themeShade="BF"/>
          <w:lang w:val="en-AU"/>
        </w:rPr>
        <w:tab/>
      </w:r>
      <w:r>
        <w:rPr>
          <w:rFonts w:cstheme="minorHAnsi"/>
          <w:b/>
          <w:bCs/>
          <w:color w:val="2F5496" w:themeColor="accent1" w:themeShade="BF"/>
          <w:lang w:val="en-AU"/>
        </w:rPr>
        <w:t>Summary of v</w:t>
      </w:r>
      <w:r w:rsidRPr="00DD306A">
        <w:rPr>
          <w:rFonts w:cstheme="minorHAnsi"/>
          <w:b/>
          <w:bCs/>
          <w:color w:val="2F5496" w:themeColor="accent1" w:themeShade="BF"/>
          <w:lang w:val="en-AU"/>
        </w:rPr>
        <w:t xml:space="preserve">alue </w:t>
      </w:r>
      <w:r w:rsidRPr="00DD306A">
        <w:rPr>
          <w:rFonts w:cstheme="minorHAnsi"/>
          <w:b/>
          <w:color w:val="2F5496" w:themeColor="accent1" w:themeShade="BF"/>
          <w:lang w:val="en-AU"/>
        </w:rPr>
        <w:t>of PRI grants in Phase 2</w:t>
      </w:r>
    </w:p>
    <w:tbl>
      <w:tblPr>
        <w:tblStyle w:val="KSITableStyle"/>
        <w:tblW w:w="0" w:type="auto"/>
        <w:tblLook w:val="04A0" w:firstRow="1" w:lastRow="0" w:firstColumn="1" w:lastColumn="0" w:noHBand="0" w:noVBand="1"/>
        <w:tblDescription w:val="Table, shows the summary of value of PRI grants in Phase 2."/>
      </w:tblPr>
      <w:tblGrid>
        <w:gridCol w:w="1843"/>
        <w:gridCol w:w="1559"/>
        <w:gridCol w:w="1560"/>
        <w:gridCol w:w="1696"/>
        <w:gridCol w:w="1275"/>
        <w:gridCol w:w="1417"/>
      </w:tblGrid>
      <w:tr w:rsidR="008F5693" w:rsidRPr="00116773" w14:paraId="0BAE44EF" w14:textId="77777777" w:rsidTr="008F5693">
        <w:trPr>
          <w:cnfStyle w:val="100000000000" w:firstRow="1" w:lastRow="0" w:firstColumn="0" w:lastColumn="0" w:oddVBand="0" w:evenVBand="0" w:oddHBand="0" w:evenHBand="0" w:firstRowFirstColumn="0" w:firstRowLastColumn="0" w:lastRowFirstColumn="0" w:lastRowLastColumn="0"/>
          <w:tblHeader/>
        </w:trPr>
        <w:tc>
          <w:tcPr>
            <w:tcW w:w="1843" w:type="dxa"/>
            <w:tcBorders>
              <w:bottom w:val="single" w:sz="4" w:space="0" w:color="B4C6E7" w:themeColor="accent1" w:themeTint="66"/>
              <w:right w:val="single" w:sz="4" w:space="0" w:color="FFFFFF" w:themeColor="background1"/>
            </w:tcBorders>
          </w:tcPr>
          <w:p w14:paraId="7E7766BD" w14:textId="77777777" w:rsidR="008F5693" w:rsidRPr="00116773" w:rsidRDefault="008F5693" w:rsidP="0052234E">
            <w:pPr>
              <w:spacing w:before="0"/>
              <w:jc w:val="left"/>
              <w:rPr>
                <w:rFonts w:eastAsia="Arial" w:cstheme="minorHAnsi"/>
                <w:spacing w:val="-1"/>
                <w:sz w:val="18"/>
                <w:szCs w:val="18"/>
                <w:lang w:val="en-AU"/>
              </w:rPr>
            </w:pPr>
          </w:p>
        </w:tc>
        <w:tc>
          <w:tcPr>
            <w:tcW w:w="1559" w:type="dxa"/>
            <w:tcBorders>
              <w:left w:val="single" w:sz="4" w:space="0" w:color="FFFFFF" w:themeColor="background1"/>
              <w:bottom w:val="single" w:sz="4" w:space="0" w:color="B4C6E7" w:themeColor="accent1" w:themeTint="66"/>
              <w:right w:val="single" w:sz="4" w:space="0" w:color="FFFFFF" w:themeColor="background1"/>
            </w:tcBorders>
          </w:tcPr>
          <w:p w14:paraId="45AD6116" w14:textId="77777777" w:rsidR="008F5693" w:rsidRPr="00116773" w:rsidRDefault="008F5693" w:rsidP="0052234E">
            <w:pPr>
              <w:spacing w:before="0"/>
              <w:jc w:val="center"/>
              <w:rPr>
                <w:rFonts w:eastAsia="Arial" w:cstheme="minorHAnsi"/>
                <w:spacing w:val="-1"/>
                <w:sz w:val="18"/>
                <w:szCs w:val="18"/>
                <w:lang w:val="en-AU"/>
              </w:rPr>
            </w:pPr>
            <w:r w:rsidRPr="00116773">
              <w:rPr>
                <w:rFonts w:cstheme="minorHAnsi"/>
                <w:sz w:val="18"/>
                <w:szCs w:val="18"/>
                <w:lang w:val="en-AU"/>
              </w:rPr>
              <w:t>Transition phase grants</w:t>
            </w:r>
          </w:p>
        </w:tc>
        <w:tc>
          <w:tcPr>
            <w:tcW w:w="1560" w:type="dxa"/>
            <w:tcBorders>
              <w:left w:val="single" w:sz="4" w:space="0" w:color="FFFFFF" w:themeColor="background1"/>
              <w:bottom w:val="single" w:sz="4" w:space="0" w:color="B4C6E7" w:themeColor="accent1" w:themeTint="66"/>
              <w:right w:val="single" w:sz="4" w:space="0" w:color="FFFFFF" w:themeColor="background1"/>
            </w:tcBorders>
          </w:tcPr>
          <w:p w14:paraId="27726FB8" w14:textId="77777777" w:rsidR="008F5693" w:rsidRPr="00116773" w:rsidRDefault="008F5693" w:rsidP="0052234E">
            <w:pPr>
              <w:spacing w:before="0"/>
              <w:jc w:val="center"/>
              <w:rPr>
                <w:rFonts w:eastAsia="Arial" w:cstheme="minorHAnsi"/>
                <w:spacing w:val="-1"/>
                <w:sz w:val="18"/>
                <w:szCs w:val="18"/>
                <w:lang w:val="en-AU"/>
              </w:rPr>
            </w:pPr>
            <w:r w:rsidRPr="00116773">
              <w:rPr>
                <w:rFonts w:cstheme="minorHAnsi"/>
                <w:sz w:val="18"/>
                <w:szCs w:val="18"/>
                <w:lang w:val="en-AU"/>
              </w:rPr>
              <w:t>Strategic Partnership Grant (K2P component)</w:t>
            </w:r>
          </w:p>
        </w:tc>
        <w:tc>
          <w:tcPr>
            <w:tcW w:w="1696" w:type="dxa"/>
            <w:tcBorders>
              <w:left w:val="single" w:sz="4" w:space="0" w:color="FFFFFF" w:themeColor="background1"/>
              <w:bottom w:val="single" w:sz="4" w:space="0" w:color="B4C6E7" w:themeColor="accent1" w:themeTint="66"/>
              <w:right w:val="single" w:sz="4" w:space="0" w:color="FFFFFF" w:themeColor="background1"/>
            </w:tcBorders>
          </w:tcPr>
          <w:p w14:paraId="6C34C0CE" w14:textId="77777777" w:rsidR="008F5693" w:rsidRPr="00116773" w:rsidRDefault="008F5693" w:rsidP="0052234E">
            <w:pPr>
              <w:spacing w:before="0"/>
              <w:jc w:val="center"/>
              <w:rPr>
                <w:rFonts w:eastAsia="Arial" w:cstheme="minorHAnsi"/>
                <w:spacing w:val="-1"/>
                <w:sz w:val="18"/>
                <w:szCs w:val="18"/>
                <w:lang w:val="en-AU"/>
              </w:rPr>
            </w:pPr>
            <w:r w:rsidRPr="00116773">
              <w:rPr>
                <w:rFonts w:cstheme="minorHAnsi"/>
                <w:sz w:val="18"/>
                <w:szCs w:val="18"/>
                <w:lang w:val="en-AU"/>
              </w:rPr>
              <w:t>Strategic Partnership Grant (Investment component)</w:t>
            </w:r>
          </w:p>
        </w:tc>
        <w:tc>
          <w:tcPr>
            <w:tcW w:w="1275" w:type="dxa"/>
            <w:tcBorders>
              <w:left w:val="single" w:sz="4" w:space="0" w:color="FFFFFF" w:themeColor="background1"/>
              <w:bottom w:val="single" w:sz="4" w:space="0" w:color="B4C6E7" w:themeColor="accent1" w:themeTint="66"/>
              <w:right w:val="single" w:sz="4" w:space="0" w:color="FFFFFF" w:themeColor="background1"/>
            </w:tcBorders>
          </w:tcPr>
          <w:p w14:paraId="3ED58C4E" w14:textId="77777777" w:rsidR="008F5693" w:rsidRPr="00116773" w:rsidRDefault="008F5693" w:rsidP="0052234E">
            <w:pPr>
              <w:spacing w:before="0"/>
              <w:jc w:val="center"/>
              <w:rPr>
                <w:rFonts w:eastAsia="Arial" w:cstheme="minorHAnsi"/>
                <w:spacing w:val="-1"/>
                <w:sz w:val="18"/>
                <w:szCs w:val="18"/>
                <w:lang w:val="en-AU"/>
              </w:rPr>
            </w:pPr>
            <w:r w:rsidRPr="00116773">
              <w:rPr>
                <w:rFonts w:cstheme="minorHAnsi"/>
                <w:sz w:val="18"/>
                <w:szCs w:val="18"/>
                <w:lang w:val="en-AU"/>
              </w:rPr>
              <w:t>Resource partner grants</w:t>
            </w:r>
          </w:p>
        </w:tc>
        <w:tc>
          <w:tcPr>
            <w:tcW w:w="1417" w:type="dxa"/>
            <w:tcBorders>
              <w:left w:val="single" w:sz="4" w:space="0" w:color="FFFFFF" w:themeColor="background1"/>
              <w:bottom w:val="single" w:sz="4" w:space="0" w:color="B4C6E7" w:themeColor="accent1" w:themeTint="66"/>
            </w:tcBorders>
          </w:tcPr>
          <w:p w14:paraId="217474B7" w14:textId="77777777" w:rsidR="008F5693" w:rsidRPr="00116773" w:rsidRDefault="008F5693" w:rsidP="0052234E">
            <w:pPr>
              <w:spacing w:before="0"/>
              <w:jc w:val="center"/>
              <w:rPr>
                <w:rFonts w:eastAsia="Arial" w:cstheme="minorHAnsi"/>
                <w:spacing w:val="-1"/>
                <w:sz w:val="18"/>
                <w:szCs w:val="18"/>
                <w:lang w:val="en-AU"/>
              </w:rPr>
            </w:pPr>
            <w:r>
              <w:rPr>
                <w:rFonts w:cstheme="minorHAnsi"/>
                <w:sz w:val="18"/>
                <w:szCs w:val="18"/>
                <w:lang w:val="en-AU"/>
              </w:rPr>
              <w:t>TOTAL</w:t>
            </w:r>
          </w:p>
        </w:tc>
      </w:tr>
      <w:tr w:rsidR="008F5693" w:rsidRPr="00116773" w14:paraId="1D802382" w14:textId="77777777" w:rsidTr="008F5693">
        <w:trPr>
          <w:cnfStyle w:val="000000100000" w:firstRow="0" w:lastRow="0" w:firstColumn="0" w:lastColumn="0" w:oddVBand="0" w:evenVBand="0" w:oddHBand="1" w:evenHBand="0" w:firstRowFirstColumn="0" w:firstRowLastColumn="0" w:lastRowFirstColumn="0" w:lastRowLastColumn="0"/>
        </w:trPr>
        <w:tc>
          <w:tcPr>
            <w:tcW w:w="1843" w:type="dxa"/>
            <w:tcBorders>
              <w:top w:val="single" w:sz="4" w:space="0" w:color="B4C6E7" w:themeColor="accent1" w:themeTint="66"/>
            </w:tcBorders>
          </w:tcPr>
          <w:p w14:paraId="37973DFF" w14:textId="77777777" w:rsidR="008F5693" w:rsidRPr="00116773" w:rsidRDefault="008F5693" w:rsidP="0052234E">
            <w:pPr>
              <w:spacing w:before="0"/>
              <w:jc w:val="left"/>
              <w:rPr>
                <w:rFonts w:eastAsia="Arial" w:cstheme="minorHAnsi"/>
                <w:spacing w:val="-1"/>
                <w:sz w:val="18"/>
                <w:szCs w:val="18"/>
                <w:lang w:val="en-AU"/>
              </w:rPr>
            </w:pPr>
            <w:r w:rsidRPr="00116773">
              <w:rPr>
                <w:rFonts w:cstheme="minorHAnsi"/>
                <w:sz w:val="18"/>
                <w:szCs w:val="18"/>
                <w:lang w:val="en-AU"/>
              </w:rPr>
              <w:t>TOTAL (IDR), 16 PRIs</w:t>
            </w:r>
          </w:p>
        </w:tc>
        <w:tc>
          <w:tcPr>
            <w:tcW w:w="1559" w:type="dxa"/>
            <w:tcBorders>
              <w:top w:val="single" w:sz="4" w:space="0" w:color="B4C6E7" w:themeColor="accent1" w:themeTint="66"/>
            </w:tcBorders>
          </w:tcPr>
          <w:p w14:paraId="403229D1" w14:textId="77777777" w:rsidR="008F5693" w:rsidRPr="00116773" w:rsidRDefault="008F5693" w:rsidP="0052234E">
            <w:pPr>
              <w:spacing w:before="0"/>
              <w:jc w:val="right"/>
              <w:rPr>
                <w:rFonts w:eastAsia="Arial" w:cstheme="minorHAnsi"/>
                <w:spacing w:val="-1"/>
                <w:sz w:val="18"/>
                <w:szCs w:val="18"/>
                <w:lang w:val="en-AU"/>
              </w:rPr>
            </w:pPr>
            <w:r w:rsidRPr="00116773">
              <w:rPr>
                <w:rFonts w:cstheme="minorHAnsi"/>
                <w:sz w:val="18"/>
                <w:szCs w:val="18"/>
                <w:lang w:val="en-AU"/>
              </w:rPr>
              <w:t>28,794,274,659</w:t>
            </w:r>
          </w:p>
        </w:tc>
        <w:tc>
          <w:tcPr>
            <w:tcW w:w="1560" w:type="dxa"/>
            <w:tcBorders>
              <w:top w:val="single" w:sz="4" w:space="0" w:color="B4C6E7" w:themeColor="accent1" w:themeTint="66"/>
            </w:tcBorders>
          </w:tcPr>
          <w:p w14:paraId="5F7B0A05" w14:textId="77777777" w:rsidR="008F5693" w:rsidRPr="00116773" w:rsidRDefault="008F5693" w:rsidP="0052234E">
            <w:pPr>
              <w:spacing w:before="0"/>
              <w:jc w:val="right"/>
              <w:rPr>
                <w:rFonts w:eastAsia="Arial" w:cstheme="minorHAnsi"/>
                <w:spacing w:val="-1"/>
                <w:sz w:val="18"/>
                <w:szCs w:val="18"/>
                <w:lang w:val="en-AU"/>
              </w:rPr>
            </w:pPr>
            <w:r w:rsidRPr="00116773">
              <w:rPr>
                <w:rFonts w:cstheme="minorHAnsi"/>
                <w:sz w:val="18"/>
                <w:szCs w:val="18"/>
                <w:lang w:val="en-AU"/>
              </w:rPr>
              <w:t>55,304,384,825</w:t>
            </w:r>
          </w:p>
        </w:tc>
        <w:tc>
          <w:tcPr>
            <w:tcW w:w="1696" w:type="dxa"/>
            <w:tcBorders>
              <w:top w:val="single" w:sz="4" w:space="0" w:color="B4C6E7" w:themeColor="accent1" w:themeTint="66"/>
            </w:tcBorders>
          </w:tcPr>
          <w:p w14:paraId="0E3C4C85" w14:textId="77777777" w:rsidR="008F5693" w:rsidRPr="00116773" w:rsidRDefault="008F5693" w:rsidP="0052234E">
            <w:pPr>
              <w:spacing w:before="0"/>
              <w:jc w:val="right"/>
              <w:rPr>
                <w:rFonts w:eastAsia="Arial" w:cstheme="minorHAnsi"/>
                <w:spacing w:val="-1"/>
                <w:sz w:val="18"/>
                <w:szCs w:val="18"/>
                <w:lang w:val="en-AU"/>
              </w:rPr>
            </w:pPr>
            <w:r w:rsidRPr="00116773">
              <w:rPr>
                <w:rFonts w:cstheme="minorHAnsi"/>
                <w:sz w:val="18"/>
                <w:szCs w:val="18"/>
                <w:lang w:val="en-AU"/>
              </w:rPr>
              <w:t>5,723,871,594</w:t>
            </w:r>
          </w:p>
        </w:tc>
        <w:tc>
          <w:tcPr>
            <w:tcW w:w="1275" w:type="dxa"/>
            <w:tcBorders>
              <w:top w:val="single" w:sz="4" w:space="0" w:color="B4C6E7" w:themeColor="accent1" w:themeTint="66"/>
            </w:tcBorders>
          </w:tcPr>
          <w:p w14:paraId="3A50309B" w14:textId="77777777" w:rsidR="008F5693" w:rsidRPr="00116773" w:rsidRDefault="008F5693" w:rsidP="0052234E">
            <w:pPr>
              <w:spacing w:before="0"/>
              <w:jc w:val="right"/>
              <w:rPr>
                <w:rFonts w:eastAsia="Arial" w:cstheme="minorHAnsi"/>
                <w:spacing w:val="-1"/>
                <w:sz w:val="18"/>
                <w:szCs w:val="18"/>
                <w:lang w:val="en-AU"/>
              </w:rPr>
            </w:pPr>
            <w:r w:rsidRPr="00116773">
              <w:rPr>
                <w:rFonts w:cstheme="minorHAnsi"/>
                <w:sz w:val="18"/>
                <w:szCs w:val="18"/>
                <w:lang w:val="en-AU"/>
              </w:rPr>
              <w:t>4,629,624,418</w:t>
            </w:r>
          </w:p>
        </w:tc>
        <w:tc>
          <w:tcPr>
            <w:tcW w:w="1417" w:type="dxa"/>
            <w:tcBorders>
              <w:top w:val="single" w:sz="4" w:space="0" w:color="B4C6E7" w:themeColor="accent1" w:themeTint="66"/>
            </w:tcBorders>
          </w:tcPr>
          <w:p w14:paraId="31657D2E" w14:textId="77777777" w:rsidR="008F5693" w:rsidRPr="00116773" w:rsidRDefault="008F5693" w:rsidP="0052234E">
            <w:pPr>
              <w:spacing w:before="0"/>
              <w:jc w:val="right"/>
              <w:rPr>
                <w:rFonts w:eastAsia="Arial" w:cstheme="minorHAnsi"/>
                <w:spacing w:val="-1"/>
                <w:sz w:val="18"/>
                <w:szCs w:val="18"/>
                <w:lang w:val="en-AU"/>
              </w:rPr>
            </w:pPr>
            <w:r w:rsidRPr="00116773">
              <w:rPr>
                <w:rFonts w:cstheme="minorHAnsi"/>
                <w:sz w:val="18"/>
                <w:szCs w:val="18"/>
                <w:lang w:val="en-AU"/>
              </w:rPr>
              <w:t>94,452,155,496</w:t>
            </w:r>
          </w:p>
        </w:tc>
      </w:tr>
      <w:tr w:rsidR="008F5693" w:rsidRPr="00116773" w14:paraId="57D97520" w14:textId="77777777" w:rsidTr="008F5693">
        <w:tc>
          <w:tcPr>
            <w:tcW w:w="1843" w:type="dxa"/>
            <w:tcBorders>
              <w:bottom w:val="single" w:sz="4" w:space="0" w:color="B4C6E7" w:themeColor="accent1" w:themeTint="66"/>
            </w:tcBorders>
          </w:tcPr>
          <w:p w14:paraId="57DEE4E1" w14:textId="77777777" w:rsidR="008F5693" w:rsidRPr="00116773" w:rsidRDefault="008F5693" w:rsidP="0052234E">
            <w:pPr>
              <w:spacing w:before="0"/>
              <w:jc w:val="left"/>
              <w:rPr>
                <w:rFonts w:eastAsia="Arial" w:cstheme="minorHAnsi"/>
                <w:spacing w:val="-1"/>
                <w:szCs w:val="18"/>
                <w:lang w:val="en-AU"/>
              </w:rPr>
            </w:pPr>
            <w:r w:rsidRPr="00116773">
              <w:rPr>
                <w:rFonts w:cstheme="minorHAnsi"/>
                <w:szCs w:val="18"/>
                <w:lang w:val="en-AU"/>
              </w:rPr>
              <w:t>TOTAL (AUD), 16 PRIs</w:t>
            </w:r>
          </w:p>
        </w:tc>
        <w:tc>
          <w:tcPr>
            <w:tcW w:w="1559" w:type="dxa"/>
            <w:tcBorders>
              <w:bottom w:val="single" w:sz="4" w:space="0" w:color="B4C6E7" w:themeColor="accent1" w:themeTint="66"/>
            </w:tcBorders>
          </w:tcPr>
          <w:p w14:paraId="1CFF5D7D" w14:textId="77777777" w:rsidR="008F5693" w:rsidRPr="00116773" w:rsidRDefault="008F5693" w:rsidP="0052234E">
            <w:pPr>
              <w:spacing w:before="0"/>
              <w:jc w:val="right"/>
              <w:rPr>
                <w:rFonts w:eastAsia="Arial" w:cstheme="minorHAnsi"/>
                <w:spacing w:val="-1"/>
                <w:szCs w:val="18"/>
                <w:lang w:val="en-AU"/>
              </w:rPr>
            </w:pPr>
            <w:r w:rsidRPr="00116773">
              <w:rPr>
                <w:rFonts w:cstheme="minorHAnsi"/>
                <w:szCs w:val="18"/>
                <w:lang w:val="en-AU"/>
              </w:rPr>
              <w:t>2,742,312</w:t>
            </w:r>
          </w:p>
        </w:tc>
        <w:tc>
          <w:tcPr>
            <w:tcW w:w="1560" w:type="dxa"/>
            <w:tcBorders>
              <w:bottom w:val="single" w:sz="4" w:space="0" w:color="B4C6E7" w:themeColor="accent1" w:themeTint="66"/>
            </w:tcBorders>
          </w:tcPr>
          <w:p w14:paraId="0BB23E68" w14:textId="77777777" w:rsidR="008F5693" w:rsidRPr="00116773" w:rsidRDefault="008F5693" w:rsidP="0052234E">
            <w:pPr>
              <w:spacing w:before="0"/>
              <w:jc w:val="right"/>
              <w:rPr>
                <w:rFonts w:eastAsia="Arial" w:cstheme="minorHAnsi"/>
                <w:spacing w:val="-1"/>
                <w:szCs w:val="18"/>
                <w:lang w:val="en-AU"/>
              </w:rPr>
            </w:pPr>
            <w:r w:rsidRPr="00116773">
              <w:rPr>
                <w:rFonts w:cstheme="minorHAnsi"/>
                <w:szCs w:val="18"/>
                <w:lang w:val="en-AU"/>
              </w:rPr>
              <w:t xml:space="preserve">5,267,084 </w:t>
            </w:r>
          </w:p>
        </w:tc>
        <w:tc>
          <w:tcPr>
            <w:tcW w:w="1696" w:type="dxa"/>
            <w:tcBorders>
              <w:bottom w:val="single" w:sz="4" w:space="0" w:color="B4C6E7" w:themeColor="accent1" w:themeTint="66"/>
            </w:tcBorders>
          </w:tcPr>
          <w:p w14:paraId="5010E5E2" w14:textId="77777777" w:rsidR="008F5693" w:rsidRPr="00116773" w:rsidRDefault="008F5693" w:rsidP="0052234E">
            <w:pPr>
              <w:spacing w:before="0"/>
              <w:jc w:val="right"/>
              <w:rPr>
                <w:rFonts w:eastAsia="Arial" w:cstheme="minorHAnsi"/>
                <w:spacing w:val="-1"/>
                <w:szCs w:val="18"/>
                <w:lang w:val="en-AU"/>
              </w:rPr>
            </w:pPr>
            <w:r w:rsidRPr="00116773">
              <w:rPr>
                <w:rFonts w:cstheme="minorHAnsi"/>
                <w:szCs w:val="18"/>
                <w:lang w:val="en-AU"/>
              </w:rPr>
              <w:t>545,131</w:t>
            </w:r>
          </w:p>
        </w:tc>
        <w:tc>
          <w:tcPr>
            <w:tcW w:w="1275" w:type="dxa"/>
            <w:tcBorders>
              <w:bottom w:val="single" w:sz="4" w:space="0" w:color="B4C6E7" w:themeColor="accent1" w:themeTint="66"/>
            </w:tcBorders>
          </w:tcPr>
          <w:p w14:paraId="33500198" w14:textId="77777777" w:rsidR="008F5693" w:rsidRPr="00116773" w:rsidRDefault="008F5693" w:rsidP="0052234E">
            <w:pPr>
              <w:spacing w:before="0"/>
              <w:jc w:val="right"/>
              <w:rPr>
                <w:rFonts w:eastAsia="Arial" w:cstheme="minorHAnsi"/>
                <w:spacing w:val="-1"/>
                <w:szCs w:val="18"/>
                <w:lang w:val="en-AU"/>
              </w:rPr>
            </w:pPr>
            <w:r w:rsidRPr="00116773">
              <w:rPr>
                <w:rFonts w:cstheme="minorHAnsi"/>
                <w:szCs w:val="18"/>
                <w:lang w:val="en-AU"/>
              </w:rPr>
              <w:t>440,917</w:t>
            </w:r>
          </w:p>
        </w:tc>
        <w:tc>
          <w:tcPr>
            <w:tcW w:w="1417" w:type="dxa"/>
            <w:tcBorders>
              <w:bottom w:val="single" w:sz="4" w:space="0" w:color="B4C6E7" w:themeColor="accent1" w:themeTint="66"/>
            </w:tcBorders>
          </w:tcPr>
          <w:p w14:paraId="1F59ECAD" w14:textId="77777777" w:rsidR="008F5693" w:rsidRPr="00116773" w:rsidRDefault="008F5693" w:rsidP="0052234E">
            <w:pPr>
              <w:spacing w:before="0"/>
              <w:jc w:val="right"/>
              <w:rPr>
                <w:rFonts w:eastAsia="Arial" w:cstheme="minorHAnsi"/>
                <w:spacing w:val="-1"/>
                <w:szCs w:val="18"/>
                <w:lang w:val="en-AU"/>
              </w:rPr>
            </w:pPr>
            <w:r w:rsidRPr="00116773">
              <w:rPr>
                <w:rFonts w:cstheme="minorHAnsi"/>
                <w:szCs w:val="18"/>
                <w:lang w:val="en-AU"/>
              </w:rPr>
              <w:t>8,995,443</w:t>
            </w:r>
          </w:p>
        </w:tc>
      </w:tr>
    </w:tbl>
    <w:p w14:paraId="22E52C09" w14:textId="77777777" w:rsidR="008F5693" w:rsidRDefault="008F5693" w:rsidP="009E69A0">
      <w:pPr>
        <w:spacing w:before="0" w:line="240" w:lineRule="auto"/>
        <w:jc w:val="left"/>
        <w:rPr>
          <w:rFonts w:asciiTheme="majorHAnsi" w:hAnsiTheme="majorHAnsi" w:cstheme="majorHAnsi"/>
          <w:b/>
          <w:bCs/>
          <w:color w:val="2F5496" w:themeColor="accent1" w:themeShade="BF"/>
          <w:sz w:val="24"/>
          <w:szCs w:val="24"/>
          <w:lang w:val="en-AU"/>
        </w:rPr>
      </w:pPr>
    </w:p>
    <w:p w14:paraId="227258E3" w14:textId="77777777" w:rsidR="004A6503" w:rsidRPr="00DD306A" w:rsidRDefault="004A6503" w:rsidP="004A6503">
      <w:pPr>
        <w:spacing w:line="240" w:lineRule="auto"/>
        <w:rPr>
          <w:rFonts w:cstheme="minorHAnsi"/>
          <w:b/>
          <w:color w:val="2F5496" w:themeColor="accent1" w:themeShade="BF"/>
          <w:lang w:val="en-AU"/>
        </w:rPr>
      </w:pPr>
      <w:r w:rsidRPr="00DD306A">
        <w:rPr>
          <w:rFonts w:cstheme="minorHAnsi"/>
          <w:b/>
          <w:bCs/>
          <w:color w:val="2F5496" w:themeColor="accent1" w:themeShade="BF"/>
          <w:lang w:val="en-AU"/>
        </w:rPr>
        <w:t>Table A.8.</w:t>
      </w:r>
      <w:r w:rsidRPr="00DD306A">
        <w:rPr>
          <w:rFonts w:cstheme="minorHAnsi"/>
          <w:b/>
          <w:bCs/>
          <w:color w:val="2F5496" w:themeColor="accent1" w:themeShade="BF"/>
          <w:lang w:val="en-AU"/>
        </w:rPr>
        <w:tab/>
        <w:t xml:space="preserve">Summary </w:t>
      </w:r>
      <w:r>
        <w:rPr>
          <w:rFonts w:cstheme="minorHAnsi"/>
          <w:b/>
          <w:bCs/>
          <w:color w:val="2F5496" w:themeColor="accent1" w:themeShade="BF"/>
          <w:lang w:val="en-AU"/>
        </w:rPr>
        <w:t xml:space="preserve">of </w:t>
      </w:r>
      <w:r w:rsidRPr="00DD306A">
        <w:rPr>
          <w:rFonts w:cstheme="minorHAnsi"/>
          <w:b/>
          <w:bCs/>
          <w:color w:val="2F5496" w:themeColor="accent1" w:themeShade="BF"/>
          <w:lang w:val="en-AU"/>
        </w:rPr>
        <w:t xml:space="preserve">value </w:t>
      </w:r>
      <w:r w:rsidRPr="00DD306A">
        <w:rPr>
          <w:rFonts w:cstheme="minorHAnsi"/>
          <w:b/>
          <w:color w:val="2F5496" w:themeColor="accent1" w:themeShade="BF"/>
          <w:lang w:val="en-AU"/>
        </w:rPr>
        <w:t>of PRI Grants in Phase 1 and Phase 2</w:t>
      </w:r>
    </w:p>
    <w:tbl>
      <w:tblPr>
        <w:tblStyle w:val="ksisixmonthly"/>
        <w:tblW w:w="6946" w:type="dxa"/>
        <w:tblLayout w:type="fixed"/>
        <w:tblLook w:val="04A0" w:firstRow="1" w:lastRow="0" w:firstColumn="1" w:lastColumn="0" w:noHBand="0" w:noVBand="1"/>
        <w:tblDescription w:val="Table, shows the summary of value of PRI Grants in Phase 1 and Phase 2."/>
      </w:tblPr>
      <w:tblGrid>
        <w:gridCol w:w="2127"/>
        <w:gridCol w:w="1606"/>
        <w:gridCol w:w="1606"/>
        <w:gridCol w:w="1607"/>
      </w:tblGrid>
      <w:tr w:rsidR="004A6503" w:rsidRPr="00116773" w14:paraId="43142AC2" w14:textId="77777777" w:rsidTr="00B21CFF">
        <w:trPr>
          <w:cnfStyle w:val="100000000000" w:firstRow="1" w:lastRow="0" w:firstColumn="0" w:lastColumn="0" w:oddVBand="0" w:evenVBand="0" w:oddHBand="0" w:evenHBand="0" w:firstRowFirstColumn="0" w:firstRowLastColumn="0" w:lastRowFirstColumn="0" w:lastRowLastColumn="0"/>
        </w:trPr>
        <w:tc>
          <w:tcPr>
            <w:tcW w:w="2127" w:type="dxa"/>
            <w:tcBorders>
              <w:top w:val="nil"/>
              <w:bottom w:val="single" w:sz="4" w:space="0" w:color="B4C6E7" w:themeColor="accent1" w:themeTint="66"/>
              <w:right w:val="single" w:sz="4" w:space="0" w:color="FFFFFF" w:themeColor="background1"/>
            </w:tcBorders>
            <w:noWrap/>
          </w:tcPr>
          <w:p w14:paraId="17C8B57D" w14:textId="4957ECDA" w:rsidR="004A6503" w:rsidRPr="00116773" w:rsidRDefault="004A6503" w:rsidP="0052234E">
            <w:pPr>
              <w:pStyle w:val="Tableheader"/>
              <w:rPr>
                <w:sz w:val="18"/>
                <w:szCs w:val="24"/>
                <w:lang w:val="en-AU"/>
              </w:rPr>
            </w:pPr>
          </w:p>
        </w:tc>
        <w:tc>
          <w:tcPr>
            <w:tcW w:w="1606" w:type="dxa"/>
            <w:tcBorders>
              <w:top w:val="nil"/>
              <w:left w:val="single" w:sz="4" w:space="0" w:color="FFFFFF" w:themeColor="background1"/>
              <w:bottom w:val="single" w:sz="4" w:space="0" w:color="B4C6E7" w:themeColor="accent1" w:themeTint="66"/>
              <w:right w:val="single" w:sz="4" w:space="0" w:color="FFFFFF" w:themeColor="background1"/>
            </w:tcBorders>
            <w:hideMark/>
          </w:tcPr>
          <w:p w14:paraId="09E738A8" w14:textId="77777777" w:rsidR="004A6503" w:rsidRPr="00116773" w:rsidRDefault="004A6503" w:rsidP="00B21CFF">
            <w:pPr>
              <w:pStyle w:val="Tableheader"/>
              <w:spacing w:before="60" w:after="60"/>
              <w:rPr>
                <w:sz w:val="18"/>
                <w:szCs w:val="24"/>
                <w:lang w:val="en-AU"/>
              </w:rPr>
            </w:pPr>
            <w:r w:rsidRPr="00116773">
              <w:rPr>
                <w:b/>
                <w:sz w:val="18"/>
                <w:szCs w:val="24"/>
                <w:lang w:val="en-AU"/>
              </w:rPr>
              <w:t>Phase 1</w:t>
            </w:r>
          </w:p>
        </w:tc>
        <w:tc>
          <w:tcPr>
            <w:tcW w:w="1606" w:type="dxa"/>
            <w:tcBorders>
              <w:top w:val="nil"/>
              <w:left w:val="single" w:sz="4" w:space="0" w:color="FFFFFF" w:themeColor="background1"/>
              <w:bottom w:val="single" w:sz="4" w:space="0" w:color="B4C6E7" w:themeColor="accent1" w:themeTint="66"/>
              <w:right w:val="single" w:sz="4" w:space="0" w:color="FFFFFF" w:themeColor="background1"/>
            </w:tcBorders>
            <w:hideMark/>
          </w:tcPr>
          <w:p w14:paraId="06753A02" w14:textId="77777777" w:rsidR="004A6503" w:rsidRPr="00116773" w:rsidRDefault="004A6503" w:rsidP="00B21CFF">
            <w:pPr>
              <w:pStyle w:val="Tableheader"/>
              <w:spacing w:before="60" w:after="60"/>
              <w:rPr>
                <w:sz w:val="18"/>
                <w:szCs w:val="24"/>
                <w:lang w:val="en-AU"/>
              </w:rPr>
            </w:pPr>
            <w:r w:rsidRPr="00116773">
              <w:rPr>
                <w:b/>
                <w:sz w:val="18"/>
                <w:szCs w:val="24"/>
                <w:lang w:val="en-AU"/>
              </w:rPr>
              <w:t>Phase 2</w:t>
            </w:r>
          </w:p>
        </w:tc>
        <w:tc>
          <w:tcPr>
            <w:tcW w:w="1607" w:type="dxa"/>
            <w:tcBorders>
              <w:top w:val="nil"/>
              <w:left w:val="single" w:sz="4" w:space="0" w:color="FFFFFF" w:themeColor="background1"/>
              <w:bottom w:val="single" w:sz="4" w:space="0" w:color="B4C6E7" w:themeColor="accent1" w:themeTint="66"/>
              <w:right w:val="single" w:sz="4" w:space="0" w:color="FFFFFF" w:themeColor="background1"/>
            </w:tcBorders>
            <w:noWrap/>
            <w:hideMark/>
          </w:tcPr>
          <w:p w14:paraId="5A3F2250" w14:textId="77777777" w:rsidR="004A6503" w:rsidRPr="00116773" w:rsidRDefault="004A6503" w:rsidP="00B21CFF">
            <w:pPr>
              <w:pStyle w:val="Tableheader"/>
              <w:spacing w:before="60" w:after="60"/>
              <w:rPr>
                <w:sz w:val="18"/>
                <w:szCs w:val="24"/>
                <w:lang w:val="en-AU"/>
              </w:rPr>
            </w:pPr>
            <w:r w:rsidRPr="00116773">
              <w:rPr>
                <w:b/>
                <w:sz w:val="18"/>
                <w:szCs w:val="24"/>
                <w:lang w:val="en-AU"/>
              </w:rPr>
              <w:t>TOTAL</w:t>
            </w:r>
          </w:p>
        </w:tc>
      </w:tr>
      <w:tr w:rsidR="004A6503" w:rsidRPr="00116773" w14:paraId="6C7DDA92" w14:textId="77777777" w:rsidTr="004A6503">
        <w:trPr>
          <w:cnfStyle w:val="000000100000" w:firstRow="0" w:lastRow="0" w:firstColumn="0" w:lastColumn="0" w:oddVBand="0" w:evenVBand="0" w:oddHBand="1" w:evenHBand="0" w:firstRowFirstColumn="0" w:firstRowLastColumn="0" w:lastRowFirstColumn="0" w:lastRowLastColumn="0"/>
        </w:trPr>
        <w:tc>
          <w:tcPr>
            <w:tcW w:w="2127" w:type="dxa"/>
            <w:shd w:val="clear" w:color="auto" w:fill="D9E2F3" w:themeFill="accent1" w:themeFillTint="33"/>
            <w:noWrap/>
            <w:hideMark/>
          </w:tcPr>
          <w:p w14:paraId="77B92A31" w14:textId="77777777" w:rsidR="004A6503" w:rsidRPr="00116773" w:rsidRDefault="004A6503" w:rsidP="0052234E">
            <w:pPr>
              <w:pStyle w:val="tablenormal0"/>
              <w:rPr>
                <w:sz w:val="18"/>
                <w:szCs w:val="24"/>
                <w:lang w:val="en-AU"/>
              </w:rPr>
            </w:pPr>
            <w:r w:rsidRPr="00116773">
              <w:rPr>
                <w:sz w:val="18"/>
                <w:szCs w:val="24"/>
                <w:lang w:val="en-AU"/>
              </w:rPr>
              <w:t>TOTAL (IDR), 16 PRIs</w:t>
            </w:r>
          </w:p>
        </w:tc>
        <w:tc>
          <w:tcPr>
            <w:tcW w:w="1606" w:type="dxa"/>
            <w:shd w:val="clear" w:color="auto" w:fill="D9E2F3" w:themeFill="accent1" w:themeFillTint="33"/>
            <w:noWrap/>
            <w:hideMark/>
          </w:tcPr>
          <w:p w14:paraId="15949237" w14:textId="77777777" w:rsidR="004A6503" w:rsidRPr="00116773" w:rsidRDefault="004A6503" w:rsidP="0052234E">
            <w:pPr>
              <w:pStyle w:val="tablenormal0"/>
              <w:jc w:val="right"/>
              <w:rPr>
                <w:sz w:val="18"/>
                <w:szCs w:val="24"/>
                <w:lang w:val="en-AU"/>
              </w:rPr>
            </w:pPr>
            <w:r w:rsidRPr="00116773">
              <w:rPr>
                <w:rFonts w:ascii="Calibri" w:hAnsi="Calibri" w:cs="Calibri"/>
                <w:color w:val="000000"/>
                <w:sz w:val="18"/>
                <w:szCs w:val="18"/>
                <w:lang w:val="en-AU"/>
              </w:rPr>
              <w:t>84,379,612,891</w:t>
            </w:r>
          </w:p>
        </w:tc>
        <w:tc>
          <w:tcPr>
            <w:tcW w:w="1606" w:type="dxa"/>
            <w:shd w:val="clear" w:color="auto" w:fill="D9E2F3" w:themeFill="accent1" w:themeFillTint="33"/>
            <w:noWrap/>
          </w:tcPr>
          <w:p w14:paraId="7FB9F78E" w14:textId="77777777" w:rsidR="004A6503" w:rsidRPr="00116773" w:rsidRDefault="004A6503" w:rsidP="0052234E">
            <w:pPr>
              <w:spacing w:before="0"/>
              <w:jc w:val="right"/>
              <w:rPr>
                <w:rFonts w:ascii="Calibri" w:hAnsi="Calibri" w:cs="Calibri"/>
                <w:color w:val="000000"/>
                <w:sz w:val="18"/>
                <w:szCs w:val="18"/>
                <w:lang w:val="en-AU"/>
              </w:rPr>
            </w:pPr>
            <w:r w:rsidRPr="00116773">
              <w:rPr>
                <w:sz w:val="18"/>
                <w:szCs w:val="24"/>
                <w:lang w:val="en-AU"/>
              </w:rPr>
              <w:t>94,452,155,496</w:t>
            </w:r>
          </w:p>
        </w:tc>
        <w:tc>
          <w:tcPr>
            <w:tcW w:w="1607" w:type="dxa"/>
            <w:shd w:val="clear" w:color="auto" w:fill="D9E2F3" w:themeFill="accent1" w:themeFillTint="33"/>
            <w:noWrap/>
            <w:hideMark/>
          </w:tcPr>
          <w:p w14:paraId="1C5B0FE7" w14:textId="77777777" w:rsidR="004A6503" w:rsidRPr="00116773" w:rsidRDefault="004A6503" w:rsidP="0052234E">
            <w:pPr>
              <w:pStyle w:val="tablenormal0"/>
              <w:jc w:val="right"/>
              <w:rPr>
                <w:sz w:val="18"/>
                <w:szCs w:val="24"/>
                <w:lang w:val="en-AU"/>
              </w:rPr>
            </w:pPr>
            <w:r w:rsidRPr="00116773">
              <w:rPr>
                <w:rFonts w:ascii="Calibri" w:hAnsi="Calibri" w:cs="Calibri"/>
                <w:color w:val="000000"/>
                <w:sz w:val="18"/>
                <w:szCs w:val="18"/>
                <w:lang w:val="en-AU"/>
              </w:rPr>
              <w:t>178,831,768,387</w:t>
            </w:r>
          </w:p>
        </w:tc>
      </w:tr>
      <w:tr w:rsidR="004A6503" w:rsidRPr="00116773" w14:paraId="0880EF39" w14:textId="77777777" w:rsidTr="004A6503">
        <w:trPr>
          <w:cnfStyle w:val="000000010000" w:firstRow="0" w:lastRow="0" w:firstColumn="0" w:lastColumn="0" w:oddVBand="0" w:evenVBand="0" w:oddHBand="0" w:evenHBand="1" w:firstRowFirstColumn="0" w:firstRowLastColumn="0" w:lastRowFirstColumn="0" w:lastRowLastColumn="0"/>
        </w:trPr>
        <w:tc>
          <w:tcPr>
            <w:tcW w:w="2127" w:type="dxa"/>
            <w:shd w:val="clear" w:color="auto" w:fill="D9E2F3" w:themeFill="accent1" w:themeFillTint="33"/>
            <w:noWrap/>
          </w:tcPr>
          <w:p w14:paraId="33370215" w14:textId="77777777" w:rsidR="004A6503" w:rsidRPr="00116773" w:rsidRDefault="004A6503" w:rsidP="0052234E">
            <w:pPr>
              <w:pStyle w:val="tablenormal0"/>
              <w:rPr>
                <w:sz w:val="18"/>
                <w:szCs w:val="24"/>
                <w:lang w:val="en-AU"/>
              </w:rPr>
            </w:pPr>
            <w:r w:rsidRPr="00116773">
              <w:rPr>
                <w:sz w:val="18"/>
                <w:szCs w:val="24"/>
                <w:lang w:val="en-AU"/>
              </w:rPr>
              <w:t>TOTAL (AUD), 16 PRIs</w:t>
            </w:r>
          </w:p>
        </w:tc>
        <w:tc>
          <w:tcPr>
            <w:tcW w:w="1606" w:type="dxa"/>
            <w:shd w:val="clear" w:color="auto" w:fill="D9E2F3" w:themeFill="accent1" w:themeFillTint="33"/>
            <w:noWrap/>
          </w:tcPr>
          <w:p w14:paraId="6057C0F6" w14:textId="77777777" w:rsidR="004A6503" w:rsidRPr="00116773" w:rsidRDefault="004A6503" w:rsidP="0052234E">
            <w:pPr>
              <w:pStyle w:val="tablenormal0"/>
              <w:jc w:val="right"/>
              <w:rPr>
                <w:rFonts w:ascii="Calibri" w:hAnsi="Calibri" w:cs="Calibri"/>
                <w:color w:val="000000"/>
                <w:sz w:val="18"/>
                <w:szCs w:val="18"/>
                <w:lang w:val="en-AU"/>
              </w:rPr>
            </w:pPr>
            <w:r w:rsidRPr="00116773">
              <w:rPr>
                <w:rFonts w:ascii="Calibri" w:hAnsi="Calibri" w:cs="Calibri"/>
                <w:color w:val="000000"/>
                <w:sz w:val="18"/>
                <w:szCs w:val="18"/>
                <w:lang w:val="en-AU"/>
              </w:rPr>
              <w:t>8,036,154</w:t>
            </w:r>
          </w:p>
        </w:tc>
        <w:tc>
          <w:tcPr>
            <w:tcW w:w="1606" w:type="dxa"/>
            <w:shd w:val="clear" w:color="auto" w:fill="D9E2F3" w:themeFill="accent1" w:themeFillTint="33"/>
            <w:noWrap/>
          </w:tcPr>
          <w:p w14:paraId="21927556" w14:textId="77777777" w:rsidR="004A6503" w:rsidRPr="00116773" w:rsidRDefault="004A6503" w:rsidP="0052234E">
            <w:pPr>
              <w:spacing w:before="0"/>
              <w:jc w:val="right"/>
              <w:rPr>
                <w:sz w:val="18"/>
                <w:szCs w:val="24"/>
                <w:lang w:val="en-AU"/>
              </w:rPr>
            </w:pPr>
            <w:r w:rsidRPr="00116773">
              <w:rPr>
                <w:rFonts w:ascii="Calibri" w:hAnsi="Calibri" w:cs="Calibri"/>
                <w:color w:val="000000"/>
                <w:sz w:val="18"/>
                <w:szCs w:val="18"/>
                <w:lang w:val="en-AU"/>
              </w:rPr>
              <w:t>8,995,443</w:t>
            </w:r>
          </w:p>
        </w:tc>
        <w:tc>
          <w:tcPr>
            <w:tcW w:w="1607" w:type="dxa"/>
            <w:shd w:val="clear" w:color="auto" w:fill="D9E2F3" w:themeFill="accent1" w:themeFillTint="33"/>
            <w:noWrap/>
          </w:tcPr>
          <w:p w14:paraId="0AAC212A" w14:textId="77777777" w:rsidR="004A6503" w:rsidRPr="00116773" w:rsidRDefault="004A6503" w:rsidP="0052234E">
            <w:pPr>
              <w:pStyle w:val="tablenormal0"/>
              <w:jc w:val="right"/>
              <w:rPr>
                <w:rFonts w:ascii="Calibri" w:hAnsi="Calibri" w:cs="Calibri"/>
                <w:color w:val="000000"/>
                <w:sz w:val="18"/>
                <w:szCs w:val="18"/>
                <w:lang w:val="en-AU"/>
              </w:rPr>
            </w:pPr>
            <w:r w:rsidRPr="00116773">
              <w:rPr>
                <w:rFonts w:ascii="Calibri" w:hAnsi="Calibri" w:cs="Calibri"/>
                <w:color w:val="000000"/>
                <w:sz w:val="18"/>
                <w:szCs w:val="18"/>
                <w:lang w:val="en-AU"/>
              </w:rPr>
              <w:t>17,031,597</w:t>
            </w:r>
          </w:p>
        </w:tc>
      </w:tr>
    </w:tbl>
    <w:p w14:paraId="0345C3D8" w14:textId="77777777" w:rsidR="00B21CFF" w:rsidRDefault="00B21CFF" w:rsidP="009E69A0">
      <w:pPr>
        <w:spacing w:before="0" w:line="240" w:lineRule="auto"/>
        <w:jc w:val="left"/>
        <w:rPr>
          <w:rFonts w:eastAsia="Arial" w:cstheme="minorHAnsi"/>
          <w:spacing w:val="-1"/>
          <w:sz w:val="18"/>
          <w:szCs w:val="18"/>
          <w:lang w:val="en-AU"/>
        </w:rPr>
      </w:pPr>
    </w:p>
    <w:p w14:paraId="11F2EF03" w14:textId="51E2C253" w:rsidR="000C539B" w:rsidRPr="00116773" w:rsidRDefault="000C539B" w:rsidP="009E69A0">
      <w:pPr>
        <w:spacing w:before="0" w:line="240" w:lineRule="auto"/>
        <w:jc w:val="left"/>
        <w:rPr>
          <w:rFonts w:eastAsia="Arial" w:cstheme="minorHAnsi"/>
          <w:spacing w:val="-1"/>
          <w:sz w:val="18"/>
          <w:szCs w:val="18"/>
          <w:lang w:val="en-AU"/>
        </w:rPr>
      </w:pPr>
      <w:r w:rsidRPr="00116773">
        <w:rPr>
          <w:rFonts w:eastAsia="Arial" w:cstheme="minorHAnsi"/>
          <w:spacing w:val="-1"/>
          <w:sz w:val="18"/>
          <w:szCs w:val="18"/>
          <w:lang w:val="en-AU"/>
        </w:rPr>
        <w:br w:type="page"/>
      </w:r>
    </w:p>
    <w:p w14:paraId="037617F4" w14:textId="6369BC2D" w:rsidR="00D600E5" w:rsidRPr="00116773" w:rsidRDefault="008C2669" w:rsidP="009E69A0">
      <w:pPr>
        <w:pStyle w:val="Heading2"/>
        <w:rPr>
          <w:lang w:val="en-AU"/>
        </w:rPr>
      </w:pPr>
      <w:bookmarkStart w:id="5" w:name="_Toc104309241"/>
      <w:r w:rsidRPr="00116773">
        <w:rPr>
          <w:lang w:val="en-AU"/>
        </w:rPr>
        <w:lastRenderedPageBreak/>
        <w:t>B.</w:t>
      </w:r>
      <w:r w:rsidRPr="00116773">
        <w:rPr>
          <w:lang w:val="en-AU"/>
        </w:rPr>
        <w:tab/>
      </w:r>
      <w:r w:rsidR="00D600E5" w:rsidRPr="00116773">
        <w:rPr>
          <w:lang w:val="en-AU"/>
        </w:rPr>
        <w:t xml:space="preserve">KSI </w:t>
      </w:r>
      <w:r w:rsidR="00B5298E" w:rsidRPr="00116773">
        <w:rPr>
          <w:lang w:val="en-AU"/>
        </w:rPr>
        <w:t>Phase</w:t>
      </w:r>
      <w:r w:rsidR="00D600E5" w:rsidRPr="00116773">
        <w:rPr>
          <w:lang w:val="en-AU"/>
        </w:rPr>
        <w:t xml:space="preserve"> 2 </w:t>
      </w:r>
      <w:r w:rsidR="004B0E20" w:rsidRPr="00116773">
        <w:rPr>
          <w:lang w:val="en-AU"/>
        </w:rPr>
        <w:t>s</w:t>
      </w:r>
      <w:r w:rsidR="00D600E5" w:rsidRPr="00116773">
        <w:rPr>
          <w:lang w:val="en-AU"/>
        </w:rPr>
        <w:t>taffing (2017-2022)</w:t>
      </w:r>
      <w:bookmarkEnd w:id="5"/>
    </w:p>
    <w:p w14:paraId="4ED65543" w14:textId="61882603" w:rsidR="005D52AF" w:rsidRPr="00116773" w:rsidRDefault="004F679A" w:rsidP="009E69A0">
      <w:pPr>
        <w:spacing w:line="240" w:lineRule="auto"/>
        <w:rPr>
          <w:lang w:val="en-AU"/>
        </w:rPr>
      </w:pPr>
      <w:r w:rsidRPr="00116773">
        <w:rPr>
          <w:lang w:val="en-AU"/>
        </w:rPr>
        <w:t xml:space="preserve">This section outlines the dynamics of the KSI staffing structure created </w:t>
      </w:r>
      <w:r w:rsidR="001D5B17" w:rsidRPr="00116773">
        <w:rPr>
          <w:lang w:val="en-AU"/>
        </w:rPr>
        <w:t>for</w:t>
      </w:r>
      <w:r w:rsidRPr="00116773">
        <w:rPr>
          <w:lang w:val="en-AU"/>
        </w:rPr>
        <w:t xml:space="preserve"> </w:t>
      </w:r>
      <w:r w:rsidR="00B5298E" w:rsidRPr="00116773">
        <w:rPr>
          <w:lang w:val="en-AU"/>
        </w:rPr>
        <w:t>Phase</w:t>
      </w:r>
      <w:r w:rsidRPr="00116773">
        <w:rPr>
          <w:lang w:val="en-AU"/>
        </w:rPr>
        <w:t xml:space="preserve"> 2</w:t>
      </w:r>
      <w:r w:rsidR="001D5B17" w:rsidRPr="00116773">
        <w:rPr>
          <w:lang w:val="en-AU"/>
        </w:rPr>
        <w:t xml:space="preserve">. </w:t>
      </w:r>
      <w:r w:rsidRPr="00116773">
        <w:rPr>
          <w:lang w:val="en-AU"/>
        </w:rPr>
        <w:t xml:space="preserve">As requested by DFAT, during the initial transition period, KSI made significant changes to the staffing configuration to align with the objectives and enhanced program approach and </w:t>
      </w:r>
      <w:r w:rsidR="003D3A1F" w:rsidRPr="00116773">
        <w:rPr>
          <w:lang w:val="en-AU"/>
        </w:rPr>
        <w:t>considering</w:t>
      </w:r>
      <w:r w:rsidRPr="00116773">
        <w:rPr>
          <w:lang w:val="en-AU"/>
        </w:rPr>
        <w:t xml:space="preserve"> the lessons from </w:t>
      </w:r>
      <w:r w:rsidR="00B5298E" w:rsidRPr="00116773">
        <w:rPr>
          <w:lang w:val="en-AU"/>
        </w:rPr>
        <w:t>Phase</w:t>
      </w:r>
      <w:r w:rsidRPr="00116773">
        <w:rPr>
          <w:lang w:val="en-AU"/>
        </w:rPr>
        <w:t xml:space="preserve"> 1 </w:t>
      </w:r>
      <w:r w:rsidR="000E3B9B" w:rsidRPr="00116773">
        <w:rPr>
          <w:lang w:val="en-AU"/>
        </w:rPr>
        <w:t>to increase flexibility, strengthen the quality of outputs, and work smarter. The new program structure recognise</w:t>
      </w:r>
      <w:r w:rsidR="0015053B" w:rsidRPr="00116773">
        <w:rPr>
          <w:lang w:val="en-AU"/>
        </w:rPr>
        <w:t>d</w:t>
      </w:r>
      <w:r w:rsidR="000E3B9B" w:rsidRPr="00116773">
        <w:rPr>
          <w:lang w:val="en-AU"/>
        </w:rPr>
        <w:t xml:space="preserve"> that applying a problem-based, politically smart approach requires different sets of skills and knowledge than more traditional </w:t>
      </w:r>
      <w:r w:rsidR="006F354B">
        <w:rPr>
          <w:lang w:val="en-AU"/>
        </w:rPr>
        <w:t>‘</w:t>
      </w:r>
      <w:r w:rsidR="000E3B9B" w:rsidRPr="00116773">
        <w:rPr>
          <w:lang w:val="en-AU"/>
        </w:rPr>
        <w:t>project</w:t>
      </w:r>
      <w:r w:rsidR="006F354B">
        <w:rPr>
          <w:lang w:val="en-AU"/>
        </w:rPr>
        <w:t>’</w:t>
      </w:r>
      <w:r w:rsidR="000E3B9B" w:rsidRPr="00116773">
        <w:rPr>
          <w:lang w:val="en-AU"/>
        </w:rPr>
        <w:t xml:space="preserve"> approaches. The team </w:t>
      </w:r>
      <w:r w:rsidR="0015053B" w:rsidRPr="00116773">
        <w:rPr>
          <w:lang w:val="en-AU"/>
        </w:rPr>
        <w:t>required</w:t>
      </w:r>
      <w:r w:rsidR="001541DD">
        <w:rPr>
          <w:lang w:val="en-AU"/>
        </w:rPr>
        <w:t xml:space="preserve"> </w:t>
      </w:r>
      <w:r w:rsidR="000E3B9B" w:rsidRPr="00116773">
        <w:rPr>
          <w:lang w:val="en-AU"/>
        </w:rPr>
        <w:t xml:space="preserve">a balance of strong interpersonal and leadership skills, including facilitation, influencing and negotiations skills, strategic thinking and strong communications. </w:t>
      </w:r>
      <w:r w:rsidRPr="00116773">
        <w:rPr>
          <w:lang w:val="en-AU"/>
        </w:rPr>
        <w:t xml:space="preserve">The new team for KSI </w:t>
      </w:r>
      <w:r w:rsidR="00B5298E" w:rsidRPr="00116773">
        <w:rPr>
          <w:lang w:val="en-AU"/>
        </w:rPr>
        <w:t>Phase</w:t>
      </w:r>
      <w:r w:rsidRPr="00116773">
        <w:rPr>
          <w:lang w:val="en-AU"/>
        </w:rPr>
        <w:t xml:space="preserve"> 2 was organi</w:t>
      </w:r>
      <w:r w:rsidR="001541DD">
        <w:rPr>
          <w:lang w:val="en-AU"/>
        </w:rPr>
        <w:t>s</w:t>
      </w:r>
      <w:r w:rsidRPr="00116773">
        <w:rPr>
          <w:lang w:val="en-AU"/>
        </w:rPr>
        <w:t xml:space="preserve">ed into </w:t>
      </w:r>
      <w:r w:rsidR="00FC7A16" w:rsidRPr="00116773">
        <w:rPr>
          <w:lang w:val="en-AU"/>
        </w:rPr>
        <w:t>4</w:t>
      </w:r>
      <w:r w:rsidRPr="00116773">
        <w:rPr>
          <w:lang w:val="en-AU"/>
        </w:rPr>
        <w:t xml:space="preserve"> main units, Monitoring and Evaluation Performance, Policy Development and Innovation, Strategic Partnership Management, Knowledge Exchange and Learning, supported by the </w:t>
      </w:r>
      <w:r w:rsidR="00490E12">
        <w:rPr>
          <w:lang w:val="en-AU"/>
        </w:rPr>
        <w:t>o</w:t>
      </w:r>
      <w:r w:rsidRPr="00116773">
        <w:rPr>
          <w:lang w:val="en-AU"/>
        </w:rPr>
        <w:t xml:space="preserve">perations team. </w:t>
      </w:r>
    </w:p>
    <w:p w14:paraId="6F05E629" w14:textId="267E0321" w:rsidR="004F679A" w:rsidRPr="00116773" w:rsidRDefault="00C0102F" w:rsidP="009E69A0">
      <w:pPr>
        <w:spacing w:before="60" w:line="240" w:lineRule="auto"/>
        <w:rPr>
          <w:lang w:val="en-AU"/>
        </w:rPr>
      </w:pPr>
      <w:r>
        <w:rPr>
          <w:lang w:val="en-AU"/>
        </w:rPr>
        <w:t>The program</w:t>
      </w:r>
      <w:r w:rsidR="00585BFD">
        <w:rPr>
          <w:lang w:val="en-AU"/>
        </w:rPr>
        <w:t>’s</w:t>
      </w:r>
      <w:r w:rsidR="004F679A" w:rsidRPr="00116773">
        <w:rPr>
          <w:lang w:val="en-AU"/>
        </w:rPr>
        <w:t xml:space="preserve"> </w:t>
      </w:r>
      <w:r w:rsidR="001541DD">
        <w:rPr>
          <w:lang w:val="en-AU"/>
        </w:rPr>
        <w:t>organisation</w:t>
      </w:r>
      <w:r w:rsidR="004F679A" w:rsidRPr="00116773">
        <w:rPr>
          <w:lang w:val="en-AU"/>
        </w:rPr>
        <w:t>al chart, outlining program and operations personnel, is provided below.</w:t>
      </w:r>
    </w:p>
    <w:p w14:paraId="6BF9B2C5" w14:textId="5B26E3C9" w:rsidR="00F76F74" w:rsidRPr="00116773" w:rsidRDefault="00AD76D6" w:rsidP="009E69A0">
      <w:pPr>
        <w:spacing w:line="240" w:lineRule="auto"/>
        <w:rPr>
          <w:rFonts w:asciiTheme="majorHAnsi" w:hAnsiTheme="majorHAnsi" w:cstheme="majorHAnsi"/>
          <w:b/>
          <w:bCs/>
          <w:color w:val="2F5496" w:themeColor="accent1" w:themeShade="BF"/>
          <w:sz w:val="24"/>
          <w:szCs w:val="24"/>
          <w:lang w:val="en-AU"/>
        </w:rPr>
      </w:pPr>
      <w:r w:rsidRPr="00116773">
        <w:rPr>
          <w:rFonts w:asciiTheme="majorHAnsi" w:hAnsiTheme="majorHAnsi" w:cstheme="majorHAnsi"/>
          <w:b/>
          <w:bCs/>
          <w:color w:val="2F5496" w:themeColor="accent1" w:themeShade="BF"/>
          <w:sz w:val="24"/>
          <w:szCs w:val="24"/>
          <w:lang w:val="en-AU"/>
        </w:rPr>
        <w:t xml:space="preserve">KSI </w:t>
      </w:r>
      <w:r w:rsidR="001541DD">
        <w:rPr>
          <w:rFonts w:asciiTheme="majorHAnsi" w:hAnsiTheme="majorHAnsi" w:cstheme="majorHAnsi"/>
          <w:b/>
          <w:bCs/>
          <w:color w:val="2F5496" w:themeColor="accent1" w:themeShade="BF"/>
          <w:sz w:val="24"/>
          <w:szCs w:val="24"/>
          <w:lang w:val="en-AU"/>
        </w:rPr>
        <w:t>Organisation</w:t>
      </w:r>
      <w:r w:rsidRPr="00116773">
        <w:rPr>
          <w:rFonts w:asciiTheme="majorHAnsi" w:hAnsiTheme="majorHAnsi" w:cstheme="majorHAnsi"/>
          <w:b/>
          <w:bCs/>
          <w:color w:val="2F5496" w:themeColor="accent1" w:themeShade="BF"/>
          <w:sz w:val="24"/>
          <w:szCs w:val="24"/>
          <w:lang w:val="en-AU"/>
        </w:rPr>
        <w:t xml:space="preserve"> Chart status December 2021</w:t>
      </w:r>
    </w:p>
    <w:p w14:paraId="5B408D93" w14:textId="530D2D8C" w:rsidR="004722B3" w:rsidRDefault="004722B3" w:rsidP="00B61A71">
      <w:pPr>
        <w:spacing w:after="120" w:line="240" w:lineRule="auto"/>
        <w:rPr>
          <w:lang w:val="en-AU"/>
        </w:rPr>
      </w:pPr>
      <w:r>
        <w:rPr>
          <w:noProof/>
        </w:rPr>
        <w:drawing>
          <wp:inline distT="0" distB="0" distL="0" distR="0" wp14:anchorId="3B992515" wp14:editId="679A8822">
            <wp:extent cx="6120130" cy="3185160"/>
            <wp:effectExtent l="0" t="0" r="0" b="0"/>
            <wp:docPr id="1" name="Picture 1" descr="This is a diagram of KSI organization chart status as per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diagram of KSI organization chart status as per December 2021"/>
                    <pic:cNvPicPr/>
                  </pic:nvPicPr>
                  <pic:blipFill>
                    <a:blip r:embed="rId103"/>
                    <a:stretch>
                      <a:fillRect/>
                    </a:stretch>
                  </pic:blipFill>
                  <pic:spPr>
                    <a:xfrm>
                      <a:off x="0" y="0"/>
                      <a:ext cx="6120130" cy="3185160"/>
                    </a:xfrm>
                    <a:prstGeom prst="rect">
                      <a:avLst/>
                    </a:prstGeom>
                  </pic:spPr>
                </pic:pic>
              </a:graphicData>
            </a:graphic>
          </wp:inline>
        </w:drawing>
      </w:r>
    </w:p>
    <w:p w14:paraId="60AD9AC8" w14:textId="7CB05C2F" w:rsidR="00790532" w:rsidRPr="00116773" w:rsidRDefault="005A5552" w:rsidP="009E69A0">
      <w:pPr>
        <w:spacing w:line="240" w:lineRule="auto"/>
        <w:rPr>
          <w:lang w:val="en-AU"/>
        </w:rPr>
      </w:pPr>
      <w:r w:rsidRPr="00116773">
        <w:rPr>
          <w:lang w:val="en-AU"/>
        </w:rPr>
        <w:t xml:space="preserve">KSI implementation is managed by a </w:t>
      </w:r>
      <w:r w:rsidR="006739F8">
        <w:rPr>
          <w:lang w:val="en-AU"/>
        </w:rPr>
        <w:t>S</w:t>
      </w:r>
      <w:r w:rsidRPr="00116773">
        <w:rPr>
          <w:lang w:val="en-AU"/>
        </w:rPr>
        <w:t xml:space="preserve">enior </w:t>
      </w:r>
      <w:r w:rsidR="006739F8">
        <w:rPr>
          <w:lang w:val="en-AU"/>
        </w:rPr>
        <w:t>L</w:t>
      </w:r>
      <w:r w:rsidRPr="00116773">
        <w:rPr>
          <w:lang w:val="en-AU"/>
        </w:rPr>
        <w:t xml:space="preserve">eadership </w:t>
      </w:r>
      <w:r w:rsidR="006739F8">
        <w:rPr>
          <w:lang w:val="en-AU"/>
        </w:rPr>
        <w:t>T</w:t>
      </w:r>
      <w:r w:rsidRPr="00116773">
        <w:rPr>
          <w:lang w:val="en-AU"/>
        </w:rPr>
        <w:t>eam (SLT) which is supported by program and operations team members. The SLT consists of a team leader, a deputy team leader, a performance, monitoring and evaluation lead, unit leads (strategic partnership management, policy and innovation development, and knowledge exchange and learning), an operations manager, finance manager and the RTI</w:t>
      </w:r>
      <w:r w:rsidR="00CD5FDD">
        <w:rPr>
          <w:lang w:val="en-AU"/>
        </w:rPr>
        <w:t>-</w:t>
      </w:r>
      <w:r w:rsidRPr="00116773">
        <w:rPr>
          <w:lang w:val="en-AU"/>
        </w:rPr>
        <w:t>designated program coordinator.</w:t>
      </w:r>
      <w:r w:rsidR="00B02AEA">
        <w:rPr>
          <w:lang w:val="en-AU"/>
        </w:rPr>
        <w:t xml:space="preserve"> </w:t>
      </w:r>
      <w:r w:rsidR="00790532" w:rsidRPr="00116773">
        <w:rPr>
          <w:lang w:val="en-AU"/>
        </w:rPr>
        <w:t>In the early mobili</w:t>
      </w:r>
      <w:r w:rsidR="00C67846" w:rsidRPr="00116773">
        <w:rPr>
          <w:lang w:val="en-AU"/>
        </w:rPr>
        <w:t>s</w:t>
      </w:r>
      <w:r w:rsidR="00790532" w:rsidRPr="00116773">
        <w:rPr>
          <w:lang w:val="en-AU"/>
        </w:rPr>
        <w:t xml:space="preserve">ation stage for KSI </w:t>
      </w:r>
      <w:r w:rsidR="00B5298E" w:rsidRPr="00116773">
        <w:rPr>
          <w:lang w:val="en-AU"/>
        </w:rPr>
        <w:t>Phase</w:t>
      </w:r>
      <w:r w:rsidR="00790532" w:rsidRPr="00116773">
        <w:rPr>
          <w:lang w:val="en-AU"/>
        </w:rPr>
        <w:t xml:space="preserve"> 2, KSI recruited </w:t>
      </w:r>
      <w:r w:rsidR="007162F4" w:rsidRPr="00116773">
        <w:rPr>
          <w:lang w:val="en-AU"/>
        </w:rPr>
        <w:t>24 staff consisting</w:t>
      </w:r>
      <w:r w:rsidR="00CD5FDD">
        <w:rPr>
          <w:lang w:val="en-AU"/>
        </w:rPr>
        <w:t xml:space="preserve"> of</w:t>
      </w:r>
      <w:r w:rsidR="007162F4" w:rsidRPr="00116773">
        <w:rPr>
          <w:lang w:val="en-AU"/>
        </w:rPr>
        <w:t xml:space="preserve"> </w:t>
      </w:r>
      <w:r w:rsidR="00BD6453" w:rsidRPr="00116773">
        <w:rPr>
          <w:lang w:val="en-AU"/>
        </w:rPr>
        <w:t>13</w:t>
      </w:r>
      <w:r w:rsidR="00B52DFD" w:rsidRPr="00116773">
        <w:rPr>
          <w:lang w:val="en-AU"/>
        </w:rPr>
        <w:t xml:space="preserve"> </w:t>
      </w:r>
      <w:r w:rsidR="004E6C0E" w:rsidRPr="00116773">
        <w:rPr>
          <w:lang w:val="en-AU"/>
        </w:rPr>
        <w:t xml:space="preserve">male </w:t>
      </w:r>
      <w:r w:rsidR="00790532" w:rsidRPr="00116773">
        <w:rPr>
          <w:lang w:val="en-AU"/>
        </w:rPr>
        <w:t xml:space="preserve">and </w:t>
      </w:r>
      <w:r w:rsidR="00BD6453" w:rsidRPr="00116773">
        <w:rPr>
          <w:lang w:val="en-AU"/>
        </w:rPr>
        <w:t>11</w:t>
      </w:r>
      <w:r w:rsidR="002F43EE" w:rsidRPr="00116773">
        <w:rPr>
          <w:lang w:val="en-AU"/>
        </w:rPr>
        <w:t xml:space="preserve"> </w:t>
      </w:r>
      <w:r w:rsidR="004E6C0E" w:rsidRPr="00116773">
        <w:rPr>
          <w:lang w:val="en-AU"/>
        </w:rPr>
        <w:t>female</w:t>
      </w:r>
      <w:r w:rsidR="008B41C1" w:rsidRPr="00116773">
        <w:rPr>
          <w:lang w:val="en-AU"/>
        </w:rPr>
        <w:t xml:space="preserve"> staff</w:t>
      </w:r>
      <w:r w:rsidR="004E6C0E" w:rsidRPr="00116773">
        <w:rPr>
          <w:lang w:val="en-AU"/>
        </w:rPr>
        <w:t xml:space="preserve"> </w:t>
      </w:r>
      <w:r w:rsidR="00790532" w:rsidRPr="00116773">
        <w:rPr>
          <w:lang w:val="en-AU"/>
        </w:rPr>
        <w:t>to fill in the key position</w:t>
      </w:r>
      <w:r w:rsidR="002F43EE" w:rsidRPr="00116773">
        <w:rPr>
          <w:lang w:val="en-AU"/>
        </w:rPr>
        <w:t>s</w:t>
      </w:r>
      <w:r w:rsidR="00790532" w:rsidRPr="00116773">
        <w:rPr>
          <w:lang w:val="en-AU"/>
        </w:rPr>
        <w:t xml:space="preserve"> needed. </w:t>
      </w:r>
      <w:r w:rsidR="00E5635A" w:rsidRPr="00116773">
        <w:rPr>
          <w:lang w:val="en-AU"/>
        </w:rPr>
        <w:t xml:space="preserve">The </w:t>
      </w:r>
      <w:r w:rsidR="008B41C1" w:rsidRPr="00116773">
        <w:rPr>
          <w:lang w:val="en-AU"/>
        </w:rPr>
        <w:t>number of staff</w:t>
      </w:r>
      <w:r w:rsidR="00E5635A" w:rsidRPr="00116773">
        <w:rPr>
          <w:lang w:val="en-AU"/>
        </w:rPr>
        <w:t xml:space="preserve"> </w:t>
      </w:r>
      <w:r w:rsidR="008B41C1" w:rsidRPr="00116773">
        <w:rPr>
          <w:lang w:val="en-AU"/>
        </w:rPr>
        <w:t>reache</w:t>
      </w:r>
      <w:r w:rsidR="002F43EE" w:rsidRPr="00116773">
        <w:rPr>
          <w:lang w:val="en-AU"/>
        </w:rPr>
        <w:t>d</w:t>
      </w:r>
      <w:r w:rsidR="00E5635A" w:rsidRPr="00116773">
        <w:rPr>
          <w:lang w:val="en-AU"/>
        </w:rPr>
        <w:t xml:space="preserve"> its maximum 45 staff</w:t>
      </w:r>
      <w:r w:rsidR="00ED71A1" w:rsidRPr="00116773">
        <w:rPr>
          <w:lang w:val="en-AU"/>
        </w:rPr>
        <w:t xml:space="preserve"> in Year 3 implementation signifying the peak of program mobili</w:t>
      </w:r>
      <w:r w:rsidR="002F43EE" w:rsidRPr="00116773">
        <w:rPr>
          <w:lang w:val="en-AU"/>
        </w:rPr>
        <w:t>s</w:t>
      </w:r>
      <w:r w:rsidR="00ED71A1" w:rsidRPr="00116773">
        <w:rPr>
          <w:lang w:val="en-AU"/>
        </w:rPr>
        <w:t xml:space="preserve">ation. </w:t>
      </w:r>
      <w:r w:rsidR="00790532" w:rsidRPr="00116773">
        <w:rPr>
          <w:lang w:val="en-AU"/>
        </w:rPr>
        <w:t>Throughout the implementation, follow</w:t>
      </w:r>
      <w:r w:rsidR="00BE7EBE">
        <w:rPr>
          <w:lang w:val="en-AU"/>
        </w:rPr>
        <w:t>-</w:t>
      </w:r>
      <w:r w:rsidR="00790532" w:rsidRPr="00116773">
        <w:rPr>
          <w:lang w:val="en-AU"/>
        </w:rPr>
        <w:t>up rec</w:t>
      </w:r>
      <w:r w:rsidR="007405ED" w:rsidRPr="00116773">
        <w:rPr>
          <w:lang w:val="en-AU"/>
        </w:rPr>
        <w:t>r</w:t>
      </w:r>
      <w:r w:rsidR="00790532" w:rsidRPr="00116773">
        <w:rPr>
          <w:lang w:val="en-AU"/>
        </w:rPr>
        <w:t>uitments in relation to new position</w:t>
      </w:r>
      <w:r w:rsidR="00113615" w:rsidRPr="00116773">
        <w:rPr>
          <w:lang w:val="en-AU"/>
        </w:rPr>
        <w:t>s</w:t>
      </w:r>
      <w:r w:rsidR="00790532" w:rsidRPr="00116773">
        <w:rPr>
          <w:lang w:val="en-AU"/>
        </w:rPr>
        <w:t xml:space="preserve"> or replacement position</w:t>
      </w:r>
      <w:r w:rsidR="00113615" w:rsidRPr="00116773">
        <w:rPr>
          <w:lang w:val="en-AU"/>
        </w:rPr>
        <w:t>s</w:t>
      </w:r>
      <w:r w:rsidR="00790532" w:rsidRPr="00116773">
        <w:rPr>
          <w:lang w:val="en-AU"/>
        </w:rPr>
        <w:t xml:space="preserve"> were made and the original gender composition for the staff fluctuat</w:t>
      </w:r>
      <w:r w:rsidR="00BE7EBE">
        <w:rPr>
          <w:lang w:val="en-AU"/>
        </w:rPr>
        <w:t>e</w:t>
      </w:r>
      <w:r w:rsidR="002F43EE" w:rsidRPr="00116773">
        <w:rPr>
          <w:lang w:val="en-AU"/>
        </w:rPr>
        <w:t>d</w:t>
      </w:r>
      <w:r w:rsidR="00BE7EBE">
        <w:rPr>
          <w:lang w:val="en-AU"/>
        </w:rPr>
        <w:t>.</w:t>
      </w:r>
      <w:r w:rsidR="00790532" w:rsidRPr="00116773">
        <w:rPr>
          <w:lang w:val="en-AU"/>
        </w:rPr>
        <w:t xml:space="preserve"> This led to the final composition of </w:t>
      </w:r>
      <w:r w:rsidR="008B41C1" w:rsidRPr="00116773">
        <w:rPr>
          <w:lang w:val="en-AU"/>
        </w:rPr>
        <w:t>8 male and 14 female staff</w:t>
      </w:r>
      <w:r w:rsidR="007405ED" w:rsidRPr="00116773">
        <w:rPr>
          <w:lang w:val="en-AU"/>
        </w:rPr>
        <w:t xml:space="preserve"> </w:t>
      </w:r>
      <w:r w:rsidR="00790532" w:rsidRPr="00116773">
        <w:rPr>
          <w:lang w:val="en-AU"/>
        </w:rPr>
        <w:t>at the end of the program</w:t>
      </w:r>
      <w:r w:rsidR="007405ED" w:rsidRPr="00116773">
        <w:rPr>
          <w:lang w:val="en-AU"/>
        </w:rPr>
        <w:t>.</w:t>
      </w:r>
      <w:r w:rsidR="00B02AEA">
        <w:rPr>
          <w:lang w:val="en-AU"/>
        </w:rPr>
        <w:t xml:space="preserve"> </w:t>
      </w:r>
      <w:r w:rsidR="00DA0F58" w:rsidRPr="00116773">
        <w:rPr>
          <w:lang w:val="en-AU"/>
        </w:rPr>
        <w:t xml:space="preserve">KSI considered GEDSI as part of recruitment, </w:t>
      </w:r>
      <w:r w:rsidR="006D3EE0" w:rsidRPr="00116773">
        <w:rPr>
          <w:lang w:val="en-AU"/>
        </w:rPr>
        <w:t xml:space="preserve">staff management, and decision making within the KSI program. </w:t>
      </w:r>
    </w:p>
    <w:p w14:paraId="5CF8859A" w14:textId="77777777" w:rsidR="00D600E5" w:rsidRPr="00116773" w:rsidRDefault="00D600E5" w:rsidP="009E69A0">
      <w:pPr>
        <w:spacing w:after="120" w:line="240" w:lineRule="auto"/>
        <w:rPr>
          <w:lang w:val="en-AU"/>
        </w:rPr>
      </w:pPr>
    </w:p>
    <w:p w14:paraId="789E3FA6" w14:textId="77777777" w:rsidR="00DF5839" w:rsidRPr="00116773" w:rsidRDefault="00DF5839" w:rsidP="009E69A0">
      <w:pPr>
        <w:spacing w:after="165" w:line="240" w:lineRule="auto"/>
        <w:contextualSpacing/>
        <w:rPr>
          <w:rFonts w:cstheme="minorHAnsi"/>
          <w:lang w:val="en-AU"/>
        </w:rPr>
      </w:pPr>
    </w:p>
    <w:p w14:paraId="32B6B7E0" w14:textId="067626B2" w:rsidR="00DF5839" w:rsidRPr="00116773" w:rsidRDefault="00DF5839" w:rsidP="009E69A0">
      <w:pPr>
        <w:spacing w:line="240" w:lineRule="auto"/>
        <w:rPr>
          <w:rFonts w:eastAsia="Arial" w:cstheme="minorHAnsi"/>
          <w:spacing w:val="-1"/>
          <w:lang w:val="en-AU"/>
        </w:rPr>
      </w:pPr>
    </w:p>
    <w:p w14:paraId="3B7D5DE4" w14:textId="77777777" w:rsidR="00C97FAB" w:rsidRPr="00116773" w:rsidRDefault="00C97FAB" w:rsidP="009E69A0">
      <w:pPr>
        <w:spacing w:line="240" w:lineRule="auto"/>
        <w:rPr>
          <w:rFonts w:eastAsia="Arial" w:cstheme="minorHAnsi"/>
          <w:spacing w:val="-1"/>
          <w:lang w:val="en-AU"/>
        </w:rPr>
        <w:sectPr w:rsidR="00C97FAB" w:rsidRPr="00116773" w:rsidSect="000325E6">
          <w:pgSz w:w="11906" w:h="16838" w:code="9"/>
          <w:pgMar w:top="1361" w:right="1134" w:bottom="1247" w:left="1134" w:header="720" w:footer="720" w:gutter="0"/>
          <w:pgNumType w:start="1"/>
          <w:cols w:space="720"/>
          <w:noEndnote/>
          <w:docGrid w:linePitch="299"/>
        </w:sectPr>
      </w:pPr>
    </w:p>
    <w:p w14:paraId="0CA054CC" w14:textId="39851F9A" w:rsidR="00040217" w:rsidRPr="00116773" w:rsidRDefault="008C2669" w:rsidP="009E69A0">
      <w:pPr>
        <w:pStyle w:val="Heading2"/>
        <w:rPr>
          <w:lang w:val="en-AU"/>
        </w:rPr>
      </w:pPr>
      <w:bookmarkStart w:id="6" w:name="_Toc104309242"/>
      <w:bookmarkStart w:id="7" w:name="_Toc77941500"/>
      <w:bookmarkEnd w:id="3"/>
      <w:r w:rsidRPr="00116773">
        <w:rPr>
          <w:lang w:val="en-AU"/>
        </w:rPr>
        <w:lastRenderedPageBreak/>
        <w:t>C.</w:t>
      </w:r>
      <w:r w:rsidRPr="00116773">
        <w:rPr>
          <w:lang w:val="en-AU"/>
        </w:rPr>
        <w:tab/>
      </w:r>
      <w:r w:rsidR="00040217" w:rsidRPr="00116773">
        <w:rPr>
          <w:lang w:val="en-AU"/>
        </w:rPr>
        <w:t xml:space="preserve">List of </w:t>
      </w:r>
      <w:r w:rsidR="0012117E" w:rsidRPr="00116773">
        <w:rPr>
          <w:lang w:val="en-AU"/>
        </w:rPr>
        <w:t>KSI-</w:t>
      </w:r>
      <w:r w:rsidR="000A0F64" w:rsidRPr="00116773">
        <w:rPr>
          <w:lang w:val="en-AU"/>
        </w:rPr>
        <w:t>s</w:t>
      </w:r>
      <w:r w:rsidR="0012117E" w:rsidRPr="00116773">
        <w:rPr>
          <w:lang w:val="en-AU"/>
        </w:rPr>
        <w:t xml:space="preserve">upported </w:t>
      </w:r>
      <w:r w:rsidR="000A0F64" w:rsidRPr="00116773">
        <w:rPr>
          <w:lang w:val="en-AU"/>
        </w:rPr>
        <w:t>k</w:t>
      </w:r>
      <w:r w:rsidR="00040217" w:rsidRPr="00116773">
        <w:rPr>
          <w:lang w:val="en-AU"/>
        </w:rPr>
        <w:t xml:space="preserve">nowledge </w:t>
      </w:r>
      <w:r w:rsidR="000A0F64" w:rsidRPr="00116773">
        <w:rPr>
          <w:lang w:val="en-AU"/>
        </w:rPr>
        <w:t>p</w:t>
      </w:r>
      <w:r w:rsidR="00040217" w:rsidRPr="00116773">
        <w:rPr>
          <w:lang w:val="en-AU"/>
        </w:rPr>
        <w:t>roducts</w:t>
      </w:r>
      <w:r w:rsidR="00D600E5" w:rsidRPr="00116773">
        <w:rPr>
          <w:lang w:val="en-AU"/>
        </w:rPr>
        <w:t xml:space="preserve"> (2017-</w:t>
      </w:r>
      <w:r w:rsidR="0012117E" w:rsidRPr="00116773">
        <w:rPr>
          <w:lang w:val="en-AU"/>
        </w:rPr>
        <w:t>202</w:t>
      </w:r>
      <w:r w:rsidR="00D600E5" w:rsidRPr="00116773">
        <w:rPr>
          <w:lang w:val="en-AU"/>
        </w:rPr>
        <w:t>2)</w:t>
      </w:r>
      <w:bookmarkEnd w:id="6"/>
      <w:r w:rsidR="0012117E" w:rsidRPr="00116773">
        <w:rPr>
          <w:lang w:val="en-AU"/>
        </w:rPr>
        <w:t xml:space="preserve"> </w:t>
      </w:r>
      <w:bookmarkEnd w:id="7"/>
    </w:p>
    <w:p w14:paraId="2006A4F9" w14:textId="77777777" w:rsidR="0036027C" w:rsidRPr="00116773" w:rsidRDefault="0036027C" w:rsidP="009E69A0">
      <w:pPr>
        <w:spacing w:line="240" w:lineRule="auto"/>
        <w:rPr>
          <w:rFonts w:ascii="Calibri" w:hAnsi="Calibri" w:cs="Calibri"/>
          <w:lang w:val="en-AU"/>
        </w:rPr>
      </w:pPr>
      <w:r w:rsidRPr="00116773">
        <w:rPr>
          <w:rFonts w:ascii="Calibri" w:hAnsi="Calibri" w:cs="Calibri"/>
          <w:lang w:val="en-AU"/>
        </w:rPr>
        <w:t>This annex provides the list of KSI-supported knowledge products over the period 2014-2022.</w:t>
      </w:r>
    </w:p>
    <w:p w14:paraId="4121C130" w14:textId="64D0A6B2" w:rsidR="0036027C" w:rsidRPr="00116773" w:rsidRDefault="00326C90" w:rsidP="009E69A0">
      <w:pPr>
        <w:spacing w:before="120" w:line="240" w:lineRule="auto"/>
        <w:rPr>
          <w:rFonts w:ascii="Calibri" w:hAnsi="Calibri" w:cs="Calibri"/>
          <w:lang w:val="en-AU"/>
        </w:rPr>
      </w:pPr>
      <w:r>
        <w:rPr>
          <w:rFonts w:ascii="Calibri" w:hAnsi="Calibri" w:cs="Calibri"/>
          <w:lang w:val="en-AU"/>
        </w:rPr>
        <w:t>Table C.1</w:t>
      </w:r>
      <w:r w:rsidR="0036027C" w:rsidRPr="00116773">
        <w:rPr>
          <w:rFonts w:ascii="Calibri" w:hAnsi="Calibri" w:cs="Calibri"/>
          <w:lang w:val="en-AU"/>
        </w:rPr>
        <w:t xml:space="preserve"> provides a summary of the 1,072 knowledge products by type, produced since KSI Phase 1. The most common type of knowledge product (53.5</w:t>
      </w:r>
      <w:r w:rsidR="00772A2C">
        <w:rPr>
          <w:rFonts w:ascii="Calibri" w:hAnsi="Calibri" w:cs="Calibri"/>
          <w:lang w:val="en-AU"/>
        </w:rPr>
        <w:t>%</w:t>
      </w:r>
      <w:r w:rsidR="0036027C" w:rsidRPr="00116773">
        <w:rPr>
          <w:rFonts w:ascii="Calibri" w:hAnsi="Calibri" w:cs="Calibri"/>
          <w:lang w:val="en-AU"/>
        </w:rPr>
        <w:t>) is an article, followed by publication (26.5</w:t>
      </w:r>
      <w:r w:rsidR="00772A2C">
        <w:rPr>
          <w:rFonts w:ascii="Calibri" w:hAnsi="Calibri" w:cs="Calibri"/>
          <w:lang w:val="en-AU"/>
        </w:rPr>
        <w:t>%</w:t>
      </w:r>
      <w:r w:rsidR="0036027C" w:rsidRPr="00116773">
        <w:rPr>
          <w:rFonts w:ascii="Calibri" w:hAnsi="Calibri" w:cs="Calibri"/>
          <w:lang w:val="en-AU"/>
        </w:rPr>
        <w:t>). The 5 other types of knowledge products h</w:t>
      </w:r>
      <w:bookmarkStart w:id="8" w:name="_Ref99818121"/>
      <w:r w:rsidR="0044533D" w:rsidRPr="00116773">
        <w:rPr>
          <w:rFonts w:ascii="Calibri" w:hAnsi="Calibri" w:cs="Calibri"/>
          <w:lang w:val="en-AU"/>
        </w:rPr>
        <w:t>ave less than 10</w:t>
      </w:r>
      <w:r w:rsidR="00772A2C">
        <w:rPr>
          <w:rFonts w:ascii="Calibri" w:hAnsi="Calibri" w:cs="Calibri"/>
          <w:lang w:val="en-AU"/>
        </w:rPr>
        <w:t xml:space="preserve">% </w:t>
      </w:r>
      <w:r w:rsidR="0044533D" w:rsidRPr="00116773">
        <w:rPr>
          <w:rFonts w:ascii="Calibri" w:hAnsi="Calibri" w:cs="Calibri"/>
          <w:lang w:val="en-AU"/>
        </w:rPr>
        <w:t xml:space="preserve">each. </w:t>
      </w:r>
    </w:p>
    <w:p w14:paraId="46FD2401" w14:textId="4914884A" w:rsidR="0036027C" w:rsidRPr="00DD306A" w:rsidRDefault="0036027C" w:rsidP="004155B8">
      <w:pPr>
        <w:pStyle w:val="Table-title"/>
        <w:ind w:left="993" w:hanging="993"/>
        <w:rPr>
          <w:sz w:val="22"/>
          <w:szCs w:val="22"/>
          <w:lang w:val="en-AU"/>
        </w:rPr>
      </w:pPr>
      <w:bookmarkStart w:id="9" w:name="_Ref100753643"/>
      <w:r w:rsidRPr="00DD306A">
        <w:rPr>
          <w:sz w:val="22"/>
          <w:szCs w:val="22"/>
          <w:lang w:val="en-AU"/>
        </w:rPr>
        <w:t xml:space="preserve">Table </w:t>
      </w:r>
      <w:bookmarkEnd w:id="9"/>
      <w:r w:rsidR="00AF578C" w:rsidRPr="00DD306A">
        <w:rPr>
          <w:sz w:val="22"/>
          <w:szCs w:val="22"/>
          <w:lang w:val="en-AU"/>
        </w:rPr>
        <w:t>C.1</w:t>
      </w:r>
      <w:r w:rsidRPr="00DD306A">
        <w:rPr>
          <w:sz w:val="22"/>
          <w:szCs w:val="22"/>
          <w:lang w:val="en-AU"/>
        </w:rPr>
        <w:t xml:space="preserve"> </w:t>
      </w:r>
      <w:r w:rsidRPr="00DD306A">
        <w:rPr>
          <w:sz w:val="22"/>
          <w:szCs w:val="22"/>
          <w:lang w:val="en-AU"/>
        </w:rPr>
        <w:tab/>
        <w:t>KSI-supported knowledge products, 2014-2022 (PHASE 1 &amp; 2)</w:t>
      </w:r>
    </w:p>
    <w:tbl>
      <w:tblPr>
        <w:tblW w:w="0" w:type="auto"/>
        <w:tblLook w:val="04A0" w:firstRow="1" w:lastRow="0" w:firstColumn="1" w:lastColumn="0" w:noHBand="0" w:noVBand="1"/>
      </w:tblPr>
      <w:tblGrid>
        <w:gridCol w:w="2977"/>
        <w:gridCol w:w="965"/>
        <w:gridCol w:w="1243"/>
      </w:tblGrid>
      <w:tr w:rsidR="0036027C" w:rsidRPr="00116773" w14:paraId="4AC6CDA1" w14:textId="77777777" w:rsidTr="0036027C">
        <w:tc>
          <w:tcPr>
            <w:tcW w:w="2977" w:type="dxa"/>
            <w:tcBorders>
              <w:top w:val="single" w:sz="4" w:space="0" w:color="auto"/>
              <w:left w:val="nil"/>
              <w:bottom w:val="single" w:sz="4" w:space="0" w:color="auto"/>
              <w:right w:val="nil"/>
            </w:tcBorders>
            <w:noWrap/>
            <w:vAlign w:val="bottom"/>
            <w:hideMark/>
          </w:tcPr>
          <w:p w14:paraId="785B24D5" w14:textId="77777777" w:rsidR="0036027C" w:rsidRPr="00116773" w:rsidRDefault="0036027C" w:rsidP="009E69A0">
            <w:pPr>
              <w:pStyle w:val="tablenormal0"/>
              <w:rPr>
                <w:lang w:val="en-AU"/>
              </w:rPr>
            </w:pPr>
            <w:r w:rsidRPr="00116773">
              <w:rPr>
                <w:lang w:val="en-AU"/>
              </w:rPr>
              <w:t>Type of knowledge product</w:t>
            </w:r>
          </w:p>
        </w:tc>
        <w:tc>
          <w:tcPr>
            <w:tcW w:w="965" w:type="dxa"/>
            <w:tcBorders>
              <w:top w:val="single" w:sz="4" w:space="0" w:color="auto"/>
              <w:left w:val="nil"/>
              <w:bottom w:val="single" w:sz="4" w:space="0" w:color="auto"/>
              <w:right w:val="nil"/>
            </w:tcBorders>
            <w:noWrap/>
            <w:vAlign w:val="bottom"/>
            <w:hideMark/>
          </w:tcPr>
          <w:p w14:paraId="5BA103DA" w14:textId="77777777" w:rsidR="0036027C" w:rsidRPr="00116773" w:rsidRDefault="0036027C" w:rsidP="009E69A0">
            <w:pPr>
              <w:pStyle w:val="tablenormal0"/>
              <w:jc w:val="right"/>
              <w:rPr>
                <w:lang w:val="en-AU"/>
              </w:rPr>
            </w:pPr>
            <w:r w:rsidRPr="00116773">
              <w:rPr>
                <w:lang w:val="en-AU"/>
              </w:rPr>
              <w:t>Number</w:t>
            </w:r>
          </w:p>
        </w:tc>
        <w:tc>
          <w:tcPr>
            <w:tcW w:w="1243" w:type="dxa"/>
            <w:tcBorders>
              <w:top w:val="single" w:sz="4" w:space="0" w:color="auto"/>
              <w:left w:val="nil"/>
              <w:bottom w:val="single" w:sz="4" w:space="0" w:color="auto"/>
              <w:right w:val="nil"/>
            </w:tcBorders>
            <w:hideMark/>
          </w:tcPr>
          <w:p w14:paraId="4B1DA16E" w14:textId="77777777" w:rsidR="0036027C" w:rsidRPr="00116773" w:rsidRDefault="0036027C" w:rsidP="009E69A0">
            <w:pPr>
              <w:pStyle w:val="tablenormal0"/>
              <w:jc w:val="right"/>
              <w:rPr>
                <w:lang w:val="en-AU"/>
              </w:rPr>
            </w:pPr>
            <w:r w:rsidRPr="00116773">
              <w:rPr>
                <w:lang w:val="en-AU"/>
              </w:rPr>
              <w:t>Percentage</w:t>
            </w:r>
          </w:p>
        </w:tc>
      </w:tr>
      <w:tr w:rsidR="0036027C" w:rsidRPr="00116773" w14:paraId="5A3CD699" w14:textId="77777777" w:rsidTr="0036027C">
        <w:tc>
          <w:tcPr>
            <w:tcW w:w="2977" w:type="dxa"/>
            <w:tcBorders>
              <w:top w:val="single" w:sz="4" w:space="0" w:color="auto"/>
              <w:left w:val="nil"/>
              <w:bottom w:val="nil"/>
              <w:right w:val="nil"/>
            </w:tcBorders>
            <w:noWrap/>
            <w:vAlign w:val="bottom"/>
            <w:hideMark/>
          </w:tcPr>
          <w:p w14:paraId="47CB7D11" w14:textId="77777777" w:rsidR="0036027C" w:rsidRPr="00116773" w:rsidRDefault="0036027C" w:rsidP="009E69A0">
            <w:pPr>
              <w:pStyle w:val="tablenormal0"/>
              <w:rPr>
                <w:lang w:val="en-AU"/>
              </w:rPr>
            </w:pPr>
            <w:r w:rsidRPr="00116773">
              <w:rPr>
                <w:lang w:val="en-AU"/>
              </w:rPr>
              <w:t>Article </w:t>
            </w:r>
          </w:p>
        </w:tc>
        <w:tc>
          <w:tcPr>
            <w:tcW w:w="965" w:type="dxa"/>
            <w:tcBorders>
              <w:top w:val="single" w:sz="4" w:space="0" w:color="auto"/>
              <w:left w:val="nil"/>
              <w:bottom w:val="nil"/>
              <w:right w:val="nil"/>
            </w:tcBorders>
            <w:noWrap/>
            <w:vAlign w:val="bottom"/>
            <w:hideMark/>
          </w:tcPr>
          <w:p w14:paraId="6489DE60" w14:textId="77777777" w:rsidR="0036027C" w:rsidRPr="00116773" w:rsidRDefault="0036027C" w:rsidP="009E69A0">
            <w:pPr>
              <w:pStyle w:val="tablenormal0"/>
              <w:jc w:val="right"/>
              <w:rPr>
                <w:lang w:val="en-AU"/>
              </w:rPr>
            </w:pPr>
            <w:r w:rsidRPr="00116773">
              <w:rPr>
                <w:lang w:val="en-AU"/>
              </w:rPr>
              <w:t>573</w:t>
            </w:r>
          </w:p>
        </w:tc>
        <w:tc>
          <w:tcPr>
            <w:tcW w:w="1243" w:type="dxa"/>
            <w:tcBorders>
              <w:top w:val="single" w:sz="4" w:space="0" w:color="auto"/>
              <w:left w:val="nil"/>
              <w:bottom w:val="nil"/>
              <w:right w:val="nil"/>
            </w:tcBorders>
            <w:hideMark/>
          </w:tcPr>
          <w:p w14:paraId="1824E39E" w14:textId="77777777" w:rsidR="0036027C" w:rsidRPr="00116773" w:rsidRDefault="0036027C" w:rsidP="009E69A0">
            <w:pPr>
              <w:pStyle w:val="tablenormal0"/>
              <w:jc w:val="right"/>
              <w:rPr>
                <w:lang w:val="en-AU"/>
              </w:rPr>
            </w:pPr>
            <w:r w:rsidRPr="00116773">
              <w:rPr>
                <w:lang w:val="en-AU"/>
              </w:rPr>
              <w:t>53,5%</w:t>
            </w:r>
          </w:p>
        </w:tc>
      </w:tr>
      <w:tr w:rsidR="0036027C" w:rsidRPr="00116773" w14:paraId="422D5F4D" w14:textId="77777777" w:rsidTr="0036027C">
        <w:tc>
          <w:tcPr>
            <w:tcW w:w="2977" w:type="dxa"/>
            <w:noWrap/>
            <w:vAlign w:val="bottom"/>
            <w:hideMark/>
          </w:tcPr>
          <w:p w14:paraId="6B01A03E" w14:textId="77777777" w:rsidR="0036027C" w:rsidRPr="00116773" w:rsidRDefault="0036027C" w:rsidP="009E69A0">
            <w:pPr>
              <w:pStyle w:val="tablenormal0"/>
              <w:rPr>
                <w:lang w:val="en-AU"/>
              </w:rPr>
            </w:pPr>
            <w:r w:rsidRPr="00116773">
              <w:rPr>
                <w:lang w:val="en-AU"/>
              </w:rPr>
              <w:t>Publication </w:t>
            </w:r>
          </w:p>
        </w:tc>
        <w:tc>
          <w:tcPr>
            <w:tcW w:w="965" w:type="dxa"/>
            <w:noWrap/>
            <w:vAlign w:val="bottom"/>
            <w:hideMark/>
          </w:tcPr>
          <w:p w14:paraId="386D639C" w14:textId="77777777" w:rsidR="0036027C" w:rsidRPr="00116773" w:rsidRDefault="0036027C" w:rsidP="009E69A0">
            <w:pPr>
              <w:pStyle w:val="tablenormal0"/>
              <w:jc w:val="right"/>
              <w:rPr>
                <w:lang w:val="en-AU"/>
              </w:rPr>
            </w:pPr>
            <w:r w:rsidRPr="00116773">
              <w:rPr>
                <w:lang w:val="en-AU"/>
              </w:rPr>
              <w:t>284</w:t>
            </w:r>
          </w:p>
        </w:tc>
        <w:tc>
          <w:tcPr>
            <w:tcW w:w="1243" w:type="dxa"/>
            <w:hideMark/>
          </w:tcPr>
          <w:p w14:paraId="57931F87" w14:textId="77777777" w:rsidR="0036027C" w:rsidRPr="00116773" w:rsidRDefault="0036027C" w:rsidP="009E69A0">
            <w:pPr>
              <w:pStyle w:val="tablenormal0"/>
              <w:jc w:val="right"/>
              <w:rPr>
                <w:lang w:val="en-AU"/>
              </w:rPr>
            </w:pPr>
            <w:r w:rsidRPr="00116773">
              <w:rPr>
                <w:lang w:val="en-AU"/>
              </w:rPr>
              <w:t>26,5%</w:t>
            </w:r>
          </w:p>
        </w:tc>
      </w:tr>
      <w:tr w:rsidR="0036027C" w:rsidRPr="00116773" w14:paraId="132845BD" w14:textId="77777777" w:rsidTr="0036027C">
        <w:tc>
          <w:tcPr>
            <w:tcW w:w="2977" w:type="dxa"/>
            <w:noWrap/>
            <w:vAlign w:val="bottom"/>
            <w:hideMark/>
          </w:tcPr>
          <w:p w14:paraId="61ADDDF8" w14:textId="77777777" w:rsidR="0036027C" w:rsidRPr="00116773" w:rsidRDefault="0036027C" w:rsidP="009E69A0">
            <w:pPr>
              <w:pStyle w:val="tablenormal0"/>
              <w:rPr>
                <w:lang w:val="en-AU"/>
              </w:rPr>
            </w:pPr>
            <w:r w:rsidRPr="00116773">
              <w:rPr>
                <w:lang w:val="en-AU"/>
              </w:rPr>
              <w:t>Story of Change, article </w:t>
            </w:r>
          </w:p>
        </w:tc>
        <w:tc>
          <w:tcPr>
            <w:tcW w:w="965" w:type="dxa"/>
            <w:noWrap/>
            <w:vAlign w:val="bottom"/>
            <w:hideMark/>
          </w:tcPr>
          <w:p w14:paraId="66295A7E" w14:textId="77777777" w:rsidR="0036027C" w:rsidRPr="00116773" w:rsidRDefault="0036027C" w:rsidP="009E69A0">
            <w:pPr>
              <w:pStyle w:val="tablenormal0"/>
              <w:jc w:val="right"/>
              <w:rPr>
                <w:lang w:val="en-AU"/>
              </w:rPr>
            </w:pPr>
            <w:r w:rsidRPr="00116773">
              <w:rPr>
                <w:lang w:val="en-AU"/>
              </w:rPr>
              <w:t>50</w:t>
            </w:r>
          </w:p>
        </w:tc>
        <w:tc>
          <w:tcPr>
            <w:tcW w:w="1243" w:type="dxa"/>
            <w:hideMark/>
          </w:tcPr>
          <w:p w14:paraId="5B818716" w14:textId="77777777" w:rsidR="0036027C" w:rsidRPr="00116773" w:rsidRDefault="0036027C" w:rsidP="009E69A0">
            <w:pPr>
              <w:pStyle w:val="tablenormal0"/>
              <w:jc w:val="right"/>
              <w:rPr>
                <w:lang w:val="en-AU"/>
              </w:rPr>
            </w:pPr>
            <w:r w:rsidRPr="00116773">
              <w:rPr>
                <w:lang w:val="en-AU"/>
              </w:rPr>
              <w:t>4,7%</w:t>
            </w:r>
          </w:p>
        </w:tc>
      </w:tr>
      <w:tr w:rsidR="0036027C" w:rsidRPr="00116773" w14:paraId="2634978B" w14:textId="77777777" w:rsidTr="0036027C">
        <w:tc>
          <w:tcPr>
            <w:tcW w:w="2977" w:type="dxa"/>
            <w:noWrap/>
            <w:vAlign w:val="bottom"/>
            <w:hideMark/>
          </w:tcPr>
          <w:p w14:paraId="0B0828F9" w14:textId="77777777" w:rsidR="0036027C" w:rsidRPr="00116773" w:rsidRDefault="0036027C" w:rsidP="009E69A0">
            <w:pPr>
              <w:pStyle w:val="tablenormal0"/>
              <w:rPr>
                <w:lang w:val="en-AU"/>
              </w:rPr>
            </w:pPr>
            <w:r w:rsidRPr="00116773">
              <w:rPr>
                <w:lang w:val="en-AU"/>
              </w:rPr>
              <w:t>Videos </w:t>
            </w:r>
          </w:p>
        </w:tc>
        <w:tc>
          <w:tcPr>
            <w:tcW w:w="965" w:type="dxa"/>
            <w:noWrap/>
            <w:vAlign w:val="bottom"/>
            <w:hideMark/>
          </w:tcPr>
          <w:p w14:paraId="53188C9B" w14:textId="77777777" w:rsidR="0036027C" w:rsidRPr="00116773" w:rsidRDefault="0036027C" w:rsidP="009E69A0">
            <w:pPr>
              <w:pStyle w:val="tablenormal0"/>
              <w:jc w:val="right"/>
              <w:rPr>
                <w:lang w:val="en-AU"/>
              </w:rPr>
            </w:pPr>
            <w:r w:rsidRPr="00116773">
              <w:rPr>
                <w:lang w:val="en-AU"/>
              </w:rPr>
              <w:t>95</w:t>
            </w:r>
          </w:p>
        </w:tc>
        <w:tc>
          <w:tcPr>
            <w:tcW w:w="1243" w:type="dxa"/>
            <w:hideMark/>
          </w:tcPr>
          <w:p w14:paraId="6FD70054" w14:textId="77777777" w:rsidR="0036027C" w:rsidRPr="00116773" w:rsidRDefault="0036027C" w:rsidP="009E69A0">
            <w:pPr>
              <w:pStyle w:val="tablenormal0"/>
              <w:jc w:val="right"/>
              <w:rPr>
                <w:lang w:val="en-AU"/>
              </w:rPr>
            </w:pPr>
            <w:r w:rsidRPr="00116773">
              <w:rPr>
                <w:lang w:val="en-AU"/>
              </w:rPr>
              <w:t>8,9%</w:t>
            </w:r>
          </w:p>
        </w:tc>
      </w:tr>
      <w:tr w:rsidR="0036027C" w:rsidRPr="00116773" w14:paraId="3C694475" w14:textId="77777777" w:rsidTr="0036027C">
        <w:tc>
          <w:tcPr>
            <w:tcW w:w="2977" w:type="dxa"/>
            <w:noWrap/>
            <w:vAlign w:val="bottom"/>
            <w:hideMark/>
          </w:tcPr>
          <w:p w14:paraId="4AA6813E" w14:textId="77777777" w:rsidR="0036027C" w:rsidRPr="00116773" w:rsidRDefault="0036027C" w:rsidP="009E69A0">
            <w:pPr>
              <w:pStyle w:val="tablenormal0"/>
              <w:rPr>
                <w:lang w:val="en-AU"/>
              </w:rPr>
            </w:pPr>
            <w:r w:rsidRPr="00116773">
              <w:rPr>
                <w:lang w:val="en-AU"/>
              </w:rPr>
              <w:t>Infographics </w:t>
            </w:r>
          </w:p>
        </w:tc>
        <w:tc>
          <w:tcPr>
            <w:tcW w:w="965" w:type="dxa"/>
            <w:noWrap/>
            <w:vAlign w:val="bottom"/>
            <w:hideMark/>
          </w:tcPr>
          <w:p w14:paraId="70B907E1" w14:textId="77777777" w:rsidR="0036027C" w:rsidRPr="00116773" w:rsidRDefault="0036027C" w:rsidP="009E69A0">
            <w:pPr>
              <w:pStyle w:val="tablenormal0"/>
              <w:jc w:val="right"/>
              <w:rPr>
                <w:lang w:val="en-AU"/>
              </w:rPr>
            </w:pPr>
            <w:r w:rsidRPr="00116773">
              <w:rPr>
                <w:lang w:val="en-AU"/>
              </w:rPr>
              <w:t>40</w:t>
            </w:r>
          </w:p>
        </w:tc>
        <w:tc>
          <w:tcPr>
            <w:tcW w:w="1243" w:type="dxa"/>
            <w:hideMark/>
          </w:tcPr>
          <w:p w14:paraId="05703336" w14:textId="77777777" w:rsidR="0036027C" w:rsidRPr="00116773" w:rsidRDefault="0036027C" w:rsidP="009E69A0">
            <w:pPr>
              <w:pStyle w:val="tablenormal0"/>
              <w:jc w:val="right"/>
              <w:rPr>
                <w:lang w:val="en-AU"/>
              </w:rPr>
            </w:pPr>
            <w:r w:rsidRPr="00116773">
              <w:rPr>
                <w:lang w:val="en-AU"/>
              </w:rPr>
              <w:t>3,7%</w:t>
            </w:r>
          </w:p>
        </w:tc>
      </w:tr>
      <w:tr w:rsidR="0036027C" w:rsidRPr="00116773" w14:paraId="2AFEDF23" w14:textId="77777777" w:rsidTr="0036027C">
        <w:tc>
          <w:tcPr>
            <w:tcW w:w="2977" w:type="dxa"/>
            <w:noWrap/>
            <w:vAlign w:val="bottom"/>
            <w:hideMark/>
          </w:tcPr>
          <w:p w14:paraId="2D740BEE" w14:textId="77777777" w:rsidR="0036027C" w:rsidRPr="00116773" w:rsidRDefault="0036027C" w:rsidP="009E69A0">
            <w:pPr>
              <w:pStyle w:val="tablenormal0"/>
              <w:rPr>
                <w:lang w:val="en-AU"/>
              </w:rPr>
            </w:pPr>
            <w:r w:rsidRPr="00116773">
              <w:rPr>
                <w:lang w:val="en-AU"/>
              </w:rPr>
              <w:t>Podcasts</w:t>
            </w:r>
          </w:p>
        </w:tc>
        <w:tc>
          <w:tcPr>
            <w:tcW w:w="965" w:type="dxa"/>
            <w:noWrap/>
            <w:vAlign w:val="bottom"/>
            <w:hideMark/>
          </w:tcPr>
          <w:p w14:paraId="57FA719E" w14:textId="77777777" w:rsidR="0036027C" w:rsidRPr="00116773" w:rsidRDefault="0036027C" w:rsidP="009E69A0">
            <w:pPr>
              <w:pStyle w:val="tablenormal0"/>
              <w:jc w:val="right"/>
              <w:rPr>
                <w:lang w:val="en-AU"/>
              </w:rPr>
            </w:pPr>
            <w:r w:rsidRPr="00116773">
              <w:rPr>
                <w:lang w:val="en-AU"/>
              </w:rPr>
              <w:t>27</w:t>
            </w:r>
          </w:p>
        </w:tc>
        <w:tc>
          <w:tcPr>
            <w:tcW w:w="1243" w:type="dxa"/>
            <w:hideMark/>
          </w:tcPr>
          <w:p w14:paraId="3DE5912A" w14:textId="77777777" w:rsidR="0036027C" w:rsidRPr="00116773" w:rsidRDefault="0036027C" w:rsidP="009E69A0">
            <w:pPr>
              <w:pStyle w:val="tablenormal0"/>
              <w:jc w:val="right"/>
              <w:rPr>
                <w:lang w:val="en-AU"/>
              </w:rPr>
            </w:pPr>
            <w:r w:rsidRPr="00116773">
              <w:rPr>
                <w:lang w:val="en-AU"/>
              </w:rPr>
              <w:t>2,5%</w:t>
            </w:r>
          </w:p>
        </w:tc>
      </w:tr>
      <w:tr w:rsidR="0036027C" w:rsidRPr="00116773" w14:paraId="69D84650" w14:textId="77777777" w:rsidTr="0036027C">
        <w:tc>
          <w:tcPr>
            <w:tcW w:w="2977" w:type="dxa"/>
            <w:tcBorders>
              <w:top w:val="nil"/>
              <w:left w:val="nil"/>
              <w:bottom w:val="single" w:sz="4" w:space="0" w:color="auto"/>
              <w:right w:val="nil"/>
            </w:tcBorders>
            <w:noWrap/>
            <w:vAlign w:val="bottom"/>
            <w:hideMark/>
          </w:tcPr>
          <w:p w14:paraId="0EC30441" w14:textId="77777777" w:rsidR="0036027C" w:rsidRPr="00116773" w:rsidRDefault="0036027C" w:rsidP="009E69A0">
            <w:pPr>
              <w:pStyle w:val="tablenormal0"/>
              <w:rPr>
                <w:lang w:val="en-AU"/>
              </w:rPr>
            </w:pPr>
            <w:r w:rsidRPr="00116773">
              <w:rPr>
                <w:lang w:val="en-AU"/>
              </w:rPr>
              <w:t>Website </w:t>
            </w:r>
          </w:p>
        </w:tc>
        <w:tc>
          <w:tcPr>
            <w:tcW w:w="965" w:type="dxa"/>
            <w:tcBorders>
              <w:top w:val="nil"/>
              <w:left w:val="nil"/>
              <w:bottom w:val="single" w:sz="4" w:space="0" w:color="auto"/>
              <w:right w:val="nil"/>
            </w:tcBorders>
            <w:noWrap/>
            <w:vAlign w:val="bottom"/>
            <w:hideMark/>
          </w:tcPr>
          <w:p w14:paraId="6A86F07A" w14:textId="77777777" w:rsidR="0036027C" w:rsidRPr="00116773" w:rsidRDefault="0036027C" w:rsidP="009E69A0">
            <w:pPr>
              <w:pStyle w:val="tablenormal0"/>
              <w:jc w:val="right"/>
              <w:rPr>
                <w:lang w:val="en-AU"/>
              </w:rPr>
            </w:pPr>
            <w:r w:rsidRPr="00116773">
              <w:rPr>
                <w:lang w:val="en-AU"/>
              </w:rPr>
              <w:t>3</w:t>
            </w:r>
          </w:p>
        </w:tc>
        <w:tc>
          <w:tcPr>
            <w:tcW w:w="1243" w:type="dxa"/>
            <w:tcBorders>
              <w:top w:val="nil"/>
              <w:left w:val="nil"/>
              <w:bottom w:val="single" w:sz="4" w:space="0" w:color="auto"/>
              <w:right w:val="nil"/>
            </w:tcBorders>
            <w:hideMark/>
          </w:tcPr>
          <w:p w14:paraId="55C4615E" w14:textId="77777777" w:rsidR="0036027C" w:rsidRPr="00116773" w:rsidRDefault="0036027C" w:rsidP="009E69A0">
            <w:pPr>
              <w:pStyle w:val="tablenormal0"/>
              <w:jc w:val="right"/>
              <w:rPr>
                <w:lang w:val="en-AU"/>
              </w:rPr>
            </w:pPr>
            <w:r w:rsidRPr="00116773">
              <w:rPr>
                <w:lang w:val="en-AU"/>
              </w:rPr>
              <w:t>0,4%</w:t>
            </w:r>
          </w:p>
        </w:tc>
      </w:tr>
      <w:tr w:rsidR="0036027C" w:rsidRPr="00116773" w14:paraId="1A672EF9" w14:textId="77777777" w:rsidTr="0036027C">
        <w:tc>
          <w:tcPr>
            <w:tcW w:w="2977" w:type="dxa"/>
            <w:tcBorders>
              <w:top w:val="single" w:sz="4" w:space="0" w:color="auto"/>
              <w:left w:val="nil"/>
              <w:bottom w:val="nil"/>
              <w:right w:val="nil"/>
            </w:tcBorders>
            <w:noWrap/>
            <w:vAlign w:val="bottom"/>
            <w:hideMark/>
          </w:tcPr>
          <w:p w14:paraId="290E4BDF" w14:textId="77777777" w:rsidR="0036027C" w:rsidRPr="00116773" w:rsidRDefault="0036027C" w:rsidP="009E69A0">
            <w:pPr>
              <w:pStyle w:val="tablenormal0"/>
              <w:rPr>
                <w:lang w:val="en-AU"/>
              </w:rPr>
            </w:pPr>
            <w:r w:rsidRPr="00116773">
              <w:rPr>
                <w:lang w:val="en-AU"/>
              </w:rPr>
              <w:t>Total</w:t>
            </w:r>
          </w:p>
        </w:tc>
        <w:tc>
          <w:tcPr>
            <w:tcW w:w="965" w:type="dxa"/>
            <w:tcBorders>
              <w:top w:val="single" w:sz="4" w:space="0" w:color="auto"/>
              <w:left w:val="nil"/>
              <w:bottom w:val="nil"/>
              <w:right w:val="nil"/>
            </w:tcBorders>
            <w:noWrap/>
            <w:vAlign w:val="bottom"/>
            <w:hideMark/>
          </w:tcPr>
          <w:p w14:paraId="24817791" w14:textId="411A0231" w:rsidR="0036027C" w:rsidRPr="00116773" w:rsidRDefault="0036027C" w:rsidP="009E69A0">
            <w:pPr>
              <w:pStyle w:val="tablenormal0"/>
              <w:jc w:val="right"/>
              <w:rPr>
                <w:lang w:val="en-AU"/>
              </w:rPr>
            </w:pPr>
            <w:r w:rsidRPr="00116773">
              <w:rPr>
                <w:lang w:val="en-AU"/>
              </w:rPr>
              <w:t>1</w:t>
            </w:r>
            <w:r w:rsidR="00FC3BFB" w:rsidRPr="00116773">
              <w:rPr>
                <w:lang w:val="en-AU"/>
              </w:rPr>
              <w:t>,</w:t>
            </w:r>
            <w:r w:rsidRPr="00116773">
              <w:rPr>
                <w:lang w:val="en-AU"/>
              </w:rPr>
              <w:t>072</w:t>
            </w:r>
          </w:p>
        </w:tc>
        <w:tc>
          <w:tcPr>
            <w:tcW w:w="1243" w:type="dxa"/>
            <w:tcBorders>
              <w:top w:val="single" w:sz="4" w:space="0" w:color="auto"/>
              <w:left w:val="nil"/>
              <w:bottom w:val="nil"/>
              <w:right w:val="nil"/>
            </w:tcBorders>
          </w:tcPr>
          <w:p w14:paraId="15D4A914" w14:textId="77777777" w:rsidR="0036027C" w:rsidRPr="00116773" w:rsidRDefault="0036027C" w:rsidP="009E69A0">
            <w:pPr>
              <w:pStyle w:val="tablenormal0"/>
              <w:rPr>
                <w:b/>
                <w:bCs/>
                <w:lang w:val="en-AU"/>
              </w:rPr>
            </w:pPr>
          </w:p>
        </w:tc>
      </w:tr>
    </w:tbl>
    <w:p w14:paraId="0381BD9C" w14:textId="77777777" w:rsidR="0036027C" w:rsidRPr="00116773" w:rsidRDefault="0036027C" w:rsidP="009E69A0">
      <w:pPr>
        <w:pStyle w:val="Table-title"/>
        <w:rPr>
          <w:lang w:val="en-AU"/>
        </w:rPr>
      </w:pPr>
    </w:p>
    <w:p w14:paraId="2353B129" w14:textId="722039C4" w:rsidR="0036027C" w:rsidRPr="00116773" w:rsidRDefault="0036027C" w:rsidP="009E69A0">
      <w:pPr>
        <w:pStyle w:val="Table-title"/>
        <w:rPr>
          <w:rFonts w:ascii="Calibri" w:hAnsi="Calibri" w:cs="Calibri"/>
          <w:b w:val="0"/>
          <w:bCs w:val="0"/>
          <w:caps/>
          <w:color w:val="auto"/>
          <w:sz w:val="22"/>
          <w:szCs w:val="22"/>
          <w:lang w:val="en-AU"/>
        </w:rPr>
      </w:pPr>
      <w:r w:rsidRPr="00233771">
        <w:rPr>
          <w:rFonts w:ascii="Calibri" w:hAnsi="Calibri" w:cs="Calibri"/>
          <w:b w:val="0"/>
          <w:bCs w:val="0"/>
          <w:color w:val="auto"/>
          <w:sz w:val="22"/>
          <w:szCs w:val="22"/>
          <w:lang w:val="en-AU"/>
        </w:rPr>
        <w:fldChar w:fldCharType="begin"/>
      </w:r>
      <w:r w:rsidRPr="00233771">
        <w:rPr>
          <w:rFonts w:ascii="Calibri" w:hAnsi="Calibri" w:cs="Calibri"/>
          <w:b w:val="0"/>
          <w:bCs w:val="0"/>
          <w:color w:val="auto"/>
          <w:sz w:val="22"/>
          <w:szCs w:val="22"/>
          <w:lang w:val="en-AU"/>
        </w:rPr>
        <w:instrText xml:space="preserve"> REF _Ref100753671 \h  \* MERGEFORMAT </w:instrText>
      </w:r>
      <w:r w:rsidRPr="00233771">
        <w:rPr>
          <w:rFonts w:ascii="Calibri" w:hAnsi="Calibri" w:cs="Calibri"/>
          <w:b w:val="0"/>
          <w:bCs w:val="0"/>
          <w:color w:val="auto"/>
          <w:sz w:val="22"/>
          <w:szCs w:val="22"/>
          <w:lang w:val="en-AU"/>
        </w:rPr>
      </w:r>
      <w:r w:rsidRPr="00233771">
        <w:rPr>
          <w:rFonts w:ascii="Calibri" w:hAnsi="Calibri" w:cs="Calibri"/>
          <w:b w:val="0"/>
          <w:bCs w:val="0"/>
          <w:color w:val="auto"/>
          <w:sz w:val="22"/>
          <w:szCs w:val="22"/>
          <w:lang w:val="en-AU"/>
        </w:rPr>
        <w:fldChar w:fldCharType="separate"/>
      </w:r>
      <w:r w:rsidR="00872FCB" w:rsidRPr="00872FCB">
        <w:rPr>
          <w:rFonts w:ascii="Calibri" w:hAnsi="Calibri" w:cs="Calibri"/>
          <w:b w:val="0"/>
          <w:bCs w:val="0"/>
          <w:color w:val="auto"/>
          <w:sz w:val="22"/>
          <w:szCs w:val="22"/>
          <w:lang w:val="en-AU"/>
        </w:rPr>
        <w:t xml:space="preserve">Table </w:t>
      </w:r>
      <w:r w:rsidRPr="00233771">
        <w:rPr>
          <w:rFonts w:ascii="Calibri" w:hAnsi="Calibri" w:cs="Calibri"/>
          <w:b w:val="0"/>
          <w:bCs w:val="0"/>
          <w:color w:val="auto"/>
          <w:sz w:val="22"/>
          <w:szCs w:val="22"/>
          <w:lang w:val="en-AU"/>
        </w:rPr>
        <w:fldChar w:fldCharType="end"/>
      </w:r>
      <w:r w:rsidR="00326C90" w:rsidRPr="00233771">
        <w:rPr>
          <w:rFonts w:ascii="Calibri" w:hAnsi="Calibri" w:cs="Calibri"/>
          <w:b w:val="0"/>
          <w:bCs w:val="0"/>
          <w:color w:val="auto"/>
          <w:sz w:val="22"/>
          <w:szCs w:val="22"/>
          <w:lang w:val="en-AU"/>
        </w:rPr>
        <w:t>C.2</w:t>
      </w:r>
      <w:r w:rsidRPr="00116773">
        <w:rPr>
          <w:rFonts w:ascii="Calibri" w:hAnsi="Calibri" w:cs="Calibri"/>
          <w:b w:val="0"/>
          <w:bCs w:val="0"/>
          <w:color w:val="auto"/>
          <w:sz w:val="22"/>
          <w:szCs w:val="22"/>
          <w:lang w:val="en-AU"/>
        </w:rPr>
        <w:t xml:space="preserve"> provides a summary of the 734 knowledge products by type, produced during KSI Phase 2.</w:t>
      </w:r>
    </w:p>
    <w:p w14:paraId="5690EF34" w14:textId="1B9C84EA" w:rsidR="0036027C" w:rsidRPr="00DD306A" w:rsidRDefault="0036027C" w:rsidP="001D3DF2">
      <w:pPr>
        <w:pStyle w:val="Table-title"/>
        <w:ind w:left="993" w:hanging="993"/>
        <w:rPr>
          <w:sz w:val="22"/>
          <w:szCs w:val="22"/>
          <w:lang w:val="en-AU"/>
        </w:rPr>
      </w:pPr>
      <w:bookmarkStart w:id="10" w:name="_Ref100753671"/>
      <w:bookmarkStart w:id="11" w:name="_Ref100753616"/>
      <w:r w:rsidRPr="00DD306A">
        <w:rPr>
          <w:sz w:val="22"/>
          <w:szCs w:val="22"/>
          <w:lang w:val="en-AU"/>
        </w:rPr>
        <w:t xml:space="preserve">Table </w:t>
      </w:r>
      <w:bookmarkEnd w:id="8"/>
      <w:bookmarkEnd w:id="10"/>
      <w:r w:rsidR="00AF578C" w:rsidRPr="00DD306A">
        <w:rPr>
          <w:sz w:val="22"/>
          <w:szCs w:val="22"/>
          <w:lang w:val="en-AU"/>
        </w:rPr>
        <w:t>C.2</w:t>
      </w:r>
      <w:r w:rsidRPr="00DD306A">
        <w:rPr>
          <w:sz w:val="22"/>
          <w:szCs w:val="22"/>
          <w:lang w:val="en-AU"/>
        </w:rPr>
        <w:t xml:space="preserve"> </w:t>
      </w:r>
      <w:r w:rsidRPr="00DD306A">
        <w:rPr>
          <w:sz w:val="22"/>
          <w:szCs w:val="22"/>
          <w:lang w:val="en-AU"/>
        </w:rPr>
        <w:tab/>
      </w:r>
      <w:bookmarkStart w:id="12" w:name="_Ref100753660"/>
      <w:r w:rsidRPr="00DD306A">
        <w:rPr>
          <w:sz w:val="22"/>
          <w:szCs w:val="22"/>
          <w:lang w:val="en-AU"/>
        </w:rPr>
        <w:t>KSI-supported knowledge products, 2017-2022 (PHASE 2)</w:t>
      </w:r>
      <w:bookmarkEnd w:id="11"/>
      <w:bookmarkEnd w:id="12"/>
    </w:p>
    <w:tbl>
      <w:tblPr>
        <w:tblW w:w="0" w:type="auto"/>
        <w:tblLook w:val="04A0" w:firstRow="1" w:lastRow="0" w:firstColumn="1" w:lastColumn="0" w:noHBand="0" w:noVBand="1"/>
      </w:tblPr>
      <w:tblGrid>
        <w:gridCol w:w="2977"/>
        <w:gridCol w:w="965"/>
        <w:gridCol w:w="1243"/>
      </w:tblGrid>
      <w:tr w:rsidR="0036027C" w:rsidRPr="00116773" w14:paraId="4875483E" w14:textId="77777777" w:rsidTr="0036027C">
        <w:tc>
          <w:tcPr>
            <w:tcW w:w="2977" w:type="dxa"/>
            <w:tcBorders>
              <w:top w:val="single" w:sz="4" w:space="0" w:color="auto"/>
              <w:left w:val="nil"/>
              <w:bottom w:val="single" w:sz="4" w:space="0" w:color="auto"/>
              <w:right w:val="nil"/>
            </w:tcBorders>
            <w:noWrap/>
            <w:vAlign w:val="bottom"/>
            <w:hideMark/>
          </w:tcPr>
          <w:p w14:paraId="11357CE7" w14:textId="77777777" w:rsidR="0036027C" w:rsidRPr="00116773" w:rsidRDefault="0036027C" w:rsidP="009E69A0">
            <w:pPr>
              <w:pStyle w:val="tablenormal0"/>
              <w:rPr>
                <w:lang w:val="en-AU"/>
              </w:rPr>
            </w:pPr>
            <w:r w:rsidRPr="00116773">
              <w:rPr>
                <w:lang w:val="en-AU"/>
              </w:rPr>
              <w:t>Type of knowledge product</w:t>
            </w:r>
          </w:p>
        </w:tc>
        <w:tc>
          <w:tcPr>
            <w:tcW w:w="965" w:type="dxa"/>
            <w:tcBorders>
              <w:top w:val="single" w:sz="4" w:space="0" w:color="auto"/>
              <w:left w:val="nil"/>
              <w:bottom w:val="single" w:sz="4" w:space="0" w:color="auto"/>
              <w:right w:val="nil"/>
            </w:tcBorders>
            <w:noWrap/>
            <w:vAlign w:val="bottom"/>
            <w:hideMark/>
          </w:tcPr>
          <w:p w14:paraId="4C0569AE" w14:textId="77777777" w:rsidR="0036027C" w:rsidRPr="00116773" w:rsidRDefault="0036027C" w:rsidP="009E69A0">
            <w:pPr>
              <w:pStyle w:val="tablenormal0"/>
              <w:jc w:val="right"/>
              <w:rPr>
                <w:lang w:val="en-AU"/>
              </w:rPr>
            </w:pPr>
            <w:r w:rsidRPr="00116773">
              <w:rPr>
                <w:lang w:val="en-AU"/>
              </w:rPr>
              <w:t>Number</w:t>
            </w:r>
          </w:p>
        </w:tc>
        <w:tc>
          <w:tcPr>
            <w:tcW w:w="1243" w:type="dxa"/>
            <w:tcBorders>
              <w:top w:val="single" w:sz="4" w:space="0" w:color="auto"/>
              <w:left w:val="nil"/>
              <w:bottom w:val="single" w:sz="4" w:space="0" w:color="auto"/>
              <w:right w:val="nil"/>
            </w:tcBorders>
            <w:hideMark/>
          </w:tcPr>
          <w:p w14:paraId="06B42828" w14:textId="77777777" w:rsidR="0036027C" w:rsidRPr="00116773" w:rsidRDefault="0036027C" w:rsidP="009E69A0">
            <w:pPr>
              <w:pStyle w:val="tablenormal0"/>
              <w:jc w:val="right"/>
              <w:rPr>
                <w:lang w:val="en-AU"/>
              </w:rPr>
            </w:pPr>
            <w:r w:rsidRPr="00116773">
              <w:rPr>
                <w:lang w:val="en-AU"/>
              </w:rPr>
              <w:t>Percentage</w:t>
            </w:r>
          </w:p>
        </w:tc>
      </w:tr>
      <w:tr w:rsidR="0036027C" w:rsidRPr="00116773" w14:paraId="4EFF5097" w14:textId="77777777" w:rsidTr="0036027C">
        <w:tc>
          <w:tcPr>
            <w:tcW w:w="2977" w:type="dxa"/>
            <w:tcBorders>
              <w:top w:val="single" w:sz="4" w:space="0" w:color="auto"/>
              <w:left w:val="nil"/>
              <w:bottom w:val="nil"/>
              <w:right w:val="nil"/>
            </w:tcBorders>
            <w:noWrap/>
            <w:vAlign w:val="bottom"/>
            <w:hideMark/>
          </w:tcPr>
          <w:p w14:paraId="566157D3" w14:textId="77777777" w:rsidR="0036027C" w:rsidRPr="00116773" w:rsidRDefault="0036027C" w:rsidP="009E69A0">
            <w:pPr>
              <w:pStyle w:val="tablenormal0"/>
              <w:rPr>
                <w:lang w:val="en-AU"/>
              </w:rPr>
            </w:pPr>
            <w:r w:rsidRPr="00116773">
              <w:rPr>
                <w:lang w:val="en-AU"/>
              </w:rPr>
              <w:t>Article </w:t>
            </w:r>
          </w:p>
        </w:tc>
        <w:tc>
          <w:tcPr>
            <w:tcW w:w="965" w:type="dxa"/>
            <w:tcBorders>
              <w:top w:val="single" w:sz="4" w:space="0" w:color="auto"/>
              <w:left w:val="nil"/>
              <w:bottom w:val="nil"/>
              <w:right w:val="nil"/>
            </w:tcBorders>
            <w:noWrap/>
            <w:vAlign w:val="bottom"/>
            <w:hideMark/>
          </w:tcPr>
          <w:p w14:paraId="6F7329AB" w14:textId="77777777" w:rsidR="0036027C" w:rsidRPr="00116773" w:rsidRDefault="0036027C" w:rsidP="009E69A0">
            <w:pPr>
              <w:pStyle w:val="tablenormal0"/>
              <w:jc w:val="right"/>
              <w:rPr>
                <w:lang w:val="en-AU"/>
              </w:rPr>
            </w:pPr>
            <w:r w:rsidRPr="00116773">
              <w:rPr>
                <w:lang w:val="en-AU"/>
              </w:rPr>
              <w:t>358</w:t>
            </w:r>
          </w:p>
        </w:tc>
        <w:tc>
          <w:tcPr>
            <w:tcW w:w="1243" w:type="dxa"/>
            <w:tcBorders>
              <w:top w:val="single" w:sz="4" w:space="0" w:color="auto"/>
              <w:left w:val="nil"/>
              <w:bottom w:val="nil"/>
              <w:right w:val="nil"/>
            </w:tcBorders>
            <w:hideMark/>
          </w:tcPr>
          <w:p w14:paraId="3012742B" w14:textId="77777777" w:rsidR="0036027C" w:rsidRPr="00116773" w:rsidRDefault="0036027C" w:rsidP="009E69A0">
            <w:pPr>
              <w:pStyle w:val="tablenormal0"/>
              <w:jc w:val="right"/>
              <w:rPr>
                <w:lang w:val="en-AU"/>
              </w:rPr>
            </w:pPr>
            <w:r w:rsidRPr="00116773">
              <w:rPr>
                <w:lang w:val="en-AU"/>
              </w:rPr>
              <w:t>49%</w:t>
            </w:r>
          </w:p>
        </w:tc>
      </w:tr>
      <w:tr w:rsidR="0036027C" w:rsidRPr="00116773" w14:paraId="739C2C01" w14:textId="77777777" w:rsidTr="0036027C">
        <w:tc>
          <w:tcPr>
            <w:tcW w:w="2977" w:type="dxa"/>
            <w:noWrap/>
            <w:vAlign w:val="bottom"/>
            <w:hideMark/>
          </w:tcPr>
          <w:p w14:paraId="33C388D3" w14:textId="77777777" w:rsidR="0036027C" w:rsidRPr="00116773" w:rsidRDefault="0036027C" w:rsidP="009E69A0">
            <w:pPr>
              <w:pStyle w:val="tablenormal0"/>
              <w:rPr>
                <w:lang w:val="en-AU"/>
              </w:rPr>
            </w:pPr>
            <w:r w:rsidRPr="00116773">
              <w:rPr>
                <w:lang w:val="en-AU"/>
              </w:rPr>
              <w:t>Publication </w:t>
            </w:r>
          </w:p>
        </w:tc>
        <w:tc>
          <w:tcPr>
            <w:tcW w:w="965" w:type="dxa"/>
            <w:noWrap/>
            <w:vAlign w:val="bottom"/>
            <w:hideMark/>
          </w:tcPr>
          <w:p w14:paraId="6F64C391" w14:textId="77777777" w:rsidR="0036027C" w:rsidRPr="00116773" w:rsidRDefault="0036027C" w:rsidP="009E69A0">
            <w:pPr>
              <w:pStyle w:val="tablenormal0"/>
              <w:jc w:val="right"/>
              <w:rPr>
                <w:lang w:val="en-AU"/>
              </w:rPr>
            </w:pPr>
            <w:r w:rsidRPr="00116773">
              <w:rPr>
                <w:lang w:val="en-AU"/>
              </w:rPr>
              <w:t>230</w:t>
            </w:r>
          </w:p>
        </w:tc>
        <w:tc>
          <w:tcPr>
            <w:tcW w:w="1243" w:type="dxa"/>
            <w:hideMark/>
          </w:tcPr>
          <w:p w14:paraId="07AF855E" w14:textId="77777777" w:rsidR="0036027C" w:rsidRPr="00116773" w:rsidRDefault="0036027C" w:rsidP="009E69A0">
            <w:pPr>
              <w:pStyle w:val="tablenormal0"/>
              <w:jc w:val="right"/>
              <w:rPr>
                <w:lang w:val="en-AU"/>
              </w:rPr>
            </w:pPr>
            <w:r w:rsidRPr="00116773">
              <w:rPr>
                <w:lang w:val="en-AU"/>
              </w:rPr>
              <w:t>31,5%</w:t>
            </w:r>
          </w:p>
        </w:tc>
      </w:tr>
      <w:tr w:rsidR="0036027C" w:rsidRPr="00116773" w14:paraId="53CC6CB6" w14:textId="77777777" w:rsidTr="0036027C">
        <w:tc>
          <w:tcPr>
            <w:tcW w:w="2977" w:type="dxa"/>
            <w:noWrap/>
            <w:vAlign w:val="bottom"/>
            <w:hideMark/>
          </w:tcPr>
          <w:p w14:paraId="49511FCB" w14:textId="77777777" w:rsidR="0036027C" w:rsidRPr="00116773" w:rsidRDefault="0036027C" w:rsidP="009E69A0">
            <w:pPr>
              <w:pStyle w:val="tablenormal0"/>
              <w:rPr>
                <w:lang w:val="en-AU"/>
              </w:rPr>
            </w:pPr>
            <w:r w:rsidRPr="00116773">
              <w:rPr>
                <w:lang w:val="en-AU"/>
              </w:rPr>
              <w:t>Story of Change, article </w:t>
            </w:r>
          </w:p>
        </w:tc>
        <w:tc>
          <w:tcPr>
            <w:tcW w:w="965" w:type="dxa"/>
            <w:noWrap/>
            <w:vAlign w:val="bottom"/>
            <w:hideMark/>
          </w:tcPr>
          <w:p w14:paraId="483D8B48" w14:textId="77777777" w:rsidR="0036027C" w:rsidRPr="00116773" w:rsidRDefault="0036027C" w:rsidP="009E69A0">
            <w:pPr>
              <w:pStyle w:val="tablenormal0"/>
              <w:jc w:val="right"/>
              <w:rPr>
                <w:lang w:val="en-AU"/>
              </w:rPr>
            </w:pPr>
            <w:r w:rsidRPr="00116773">
              <w:rPr>
                <w:lang w:val="en-AU"/>
              </w:rPr>
              <w:t>10</w:t>
            </w:r>
          </w:p>
        </w:tc>
        <w:tc>
          <w:tcPr>
            <w:tcW w:w="1243" w:type="dxa"/>
            <w:hideMark/>
          </w:tcPr>
          <w:p w14:paraId="7C152F81" w14:textId="77777777" w:rsidR="0036027C" w:rsidRPr="00116773" w:rsidRDefault="0036027C" w:rsidP="009E69A0">
            <w:pPr>
              <w:pStyle w:val="tablenormal0"/>
              <w:jc w:val="right"/>
              <w:rPr>
                <w:lang w:val="en-AU"/>
              </w:rPr>
            </w:pPr>
            <w:r w:rsidRPr="00116773">
              <w:rPr>
                <w:lang w:val="en-AU"/>
              </w:rPr>
              <w:t>1,4%</w:t>
            </w:r>
          </w:p>
        </w:tc>
      </w:tr>
      <w:tr w:rsidR="0036027C" w:rsidRPr="00116773" w14:paraId="08F494A9" w14:textId="77777777" w:rsidTr="0036027C">
        <w:tc>
          <w:tcPr>
            <w:tcW w:w="2977" w:type="dxa"/>
            <w:noWrap/>
            <w:vAlign w:val="bottom"/>
            <w:hideMark/>
          </w:tcPr>
          <w:p w14:paraId="64735DE7" w14:textId="77777777" w:rsidR="0036027C" w:rsidRPr="00116773" w:rsidRDefault="0036027C" w:rsidP="009E69A0">
            <w:pPr>
              <w:pStyle w:val="tablenormal0"/>
              <w:rPr>
                <w:lang w:val="en-AU"/>
              </w:rPr>
            </w:pPr>
            <w:r w:rsidRPr="00116773">
              <w:rPr>
                <w:lang w:val="en-AU"/>
              </w:rPr>
              <w:t>Videos </w:t>
            </w:r>
          </w:p>
        </w:tc>
        <w:tc>
          <w:tcPr>
            <w:tcW w:w="965" w:type="dxa"/>
            <w:noWrap/>
            <w:vAlign w:val="bottom"/>
            <w:hideMark/>
          </w:tcPr>
          <w:p w14:paraId="38E65450" w14:textId="77777777" w:rsidR="0036027C" w:rsidRPr="00116773" w:rsidRDefault="0036027C" w:rsidP="009E69A0">
            <w:pPr>
              <w:pStyle w:val="tablenormal0"/>
              <w:jc w:val="right"/>
              <w:rPr>
                <w:lang w:val="en-AU"/>
              </w:rPr>
            </w:pPr>
            <w:r w:rsidRPr="00116773">
              <w:rPr>
                <w:lang w:val="en-AU"/>
              </w:rPr>
              <w:t>77</w:t>
            </w:r>
          </w:p>
        </w:tc>
        <w:tc>
          <w:tcPr>
            <w:tcW w:w="1243" w:type="dxa"/>
            <w:hideMark/>
          </w:tcPr>
          <w:p w14:paraId="773D6264" w14:textId="77777777" w:rsidR="0036027C" w:rsidRPr="00116773" w:rsidRDefault="0036027C" w:rsidP="009E69A0">
            <w:pPr>
              <w:pStyle w:val="tablenormal0"/>
              <w:jc w:val="right"/>
              <w:rPr>
                <w:lang w:val="en-AU"/>
              </w:rPr>
            </w:pPr>
            <w:r w:rsidRPr="00116773">
              <w:rPr>
                <w:lang w:val="en-AU"/>
              </w:rPr>
              <w:t>10,5%</w:t>
            </w:r>
          </w:p>
        </w:tc>
      </w:tr>
      <w:tr w:rsidR="0036027C" w:rsidRPr="00116773" w14:paraId="0E7783EA" w14:textId="77777777" w:rsidTr="0036027C">
        <w:tc>
          <w:tcPr>
            <w:tcW w:w="2977" w:type="dxa"/>
            <w:noWrap/>
            <w:vAlign w:val="bottom"/>
            <w:hideMark/>
          </w:tcPr>
          <w:p w14:paraId="29F7D476" w14:textId="77777777" w:rsidR="0036027C" w:rsidRPr="00116773" w:rsidRDefault="0036027C" w:rsidP="009E69A0">
            <w:pPr>
              <w:pStyle w:val="tablenormal0"/>
              <w:rPr>
                <w:lang w:val="en-AU"/>
              </w:rPr>
            </w:pPr>
            <w:r w:rsidRPr="00116773">
              <w:rPr>
                <w:lang w:val="en-AU"/>
              </w:rPr>
              <w:t>Infographics </w:t>
            </w:r>
          </w:p>
        </w:tc>
        <w:tc>
          <w:tcPr>
            <w:tcW w:w="965" w:type="dxa"/>
            <w:noWrap/>
            <w:vAlign w:val="bottom"/>
            <w:hideMark/>
          </w:tcPr>
          <w:p w14:paraId="239E8E22" w14:textId="77777777" w:rsidR="0036027C" w:rsidRPr="00116773" w:rsidRDefault="0036027C" w:rsidP="009E69A0">
            <w:pPr>
              <w:pStyle w:val="tablenormal0"/>
              <w:jc w:val="right"/>
              <w:rPr>
                <w:lang w:val="en-AU"/>
              </w:rPr>
            </w:pPr>
            <w:r w:rsidRPr="00116773">
              <w:rPr>
                <w:lang w:val="en-AU"/>
              </w:rPr>
              <w:t>29</w:t>
            </w:r>
          </w:p>
        </w:tc>
        <w:tc>
          <w:tcPr>
            <w:tcW w:w="1243" w:type="dxa"/>
            <w:hideMark/>
          </w:tcPr>
          <w:p w14:paraId="14BF6AF9" w14:textId="77777777" w:rsidR="0036027C" w:rsidRPr="00116773" w:rsidRDefault="0036027C" w:rsidP="009E69A0">
            <w:pPr>
              <w:pStyle w:val="tablenormal0"/>
              <w:jc w:val="right"/>
              <w:rPr>
                <w:lang w:val="en-AU"/>
              </w:rPr>
            </w:pPr>
            <w:r w:rsidRPr="00116773">
              <w:rPr>
                <w:lang w:val="en-AU"/>
              </w:rPr>
              <w:t>4%</w:t>
            </w:r>
          </w:p>
        </w:tc>
      </w:tr>
      <w:tr w:rsidR="0036027C" w:rsidRPr="00116773" w14:paraId="713518DA" w14:textId="77777777" w:rsidTr="0036027C">
        <w:tc>
          <w:tcPr>
            <w:tcW w:w="2977" w:type="dxa"/>
            <w:noWrap/>
            <w:vAlign w:val="bottom"/>
            <w:hideMark/>
          </w:tcPr>
          <w:p w14:paraId="1A0C56FE" w14:textId="77777777" w:rsidR="0036027C" w:rsidRPr="00116773" w:rsidRDefault="0036027C" w:rsidP="009E69A0">
            <w:pPr>
              <w:pStyle w:val="tablenormal0"/>
              <w:rPr>
                <w:lang w:val="en-AU"/>
              </w:rPr>
            </w:pPr>
            <w:r w:rsidRPr="00116773">
              <w:rPr>
                <w:lang w:val="en-AU"/>
              </w:rPr>
              <w:t>Podcasts</w:t>
            </w:r>
          </w:p>
        </w:tc>
        <w:tc>
          <w:tcPr>
            <w:tcW w:w="965" w:type="dxa"/>
            <w:noWrap/>
            <w:vAlign w:val="bottom"/>
            <w:hideMark/>
          </w:tcPr>
          <w:p w14:paraId="6671FD7A" w14:textId="77777777" w:rsidR="0036027C" w:rsidRPr="00116773" w:rsidRDefault="0036027C" w:rsidP="009E69A0">
            <w:pPr>
              <w:pStyle w:val="tablenormal0"/>
              <w:jc w:val="right"/>
              <w:rPr>
                <w:lang w:val="en-AU"/>
              </w:rPr>
            </w:pPr>
            <w:r w:rsidRPr="00116773">
              <w:rPr>
                <w:lang w:val="en-AU"/>
              </w:rPr>
              <w:t>27</w:t>
            </w:r>
          </w:p>
        </w:tc>
        <w:tc>
          <w:tcPr>
            <w:tcW w:w="1243" w:type="dxa"/>
            <w:hideMark/>
          </w:tcPr>
          <w:p w14:paraId="3E161BCB" w14:textId="77777777" w:rsidR="0036027C" w:rsidRPr="00116773" w:rsidRDefault="0036027C" w:rsidP="009E69A0">
            <w:pPr>
              <w:pStyle w:val="tablenormal0"/>
              <w:jc w:val="right"/>
              <w:rPr>
                <w:lang w:val="en-AU"/>
              </w:rPr>
            </w:pPr>
            <w:r w:rsidRPr="00116773">
              <w:rPr>
                <w:lang w:val="en-AU"/>
              </w:rPr>
              <w:t>3,7%</w:t>
            </w:r>
          </w:p>
        </w:tc>
      </w:tr>
      <w:tr w:rsidR="0036027C" w:rsidRPr="00116773" w14:paraId="3DC8D515" w14:textId="77777777" w:rsidTr="0036027C">
        <w:tc>
          <w:tcPr>
            <w:tcW w:w="2977" w:type="dxa"/>
            <w:tcBorders>
              <w:top w:val="nil"/>
              <w:left w:val="nil"/>
              <w:bottom w:val="single" w:sz="4" w:space="0" w:color="auto"/>
              <w:right w:val="nil"/>
            </w:tcBorders>
            <w:noWrap/>
            <w:vAlign w:val="bottom"/>
            <w:hideMark/>
          </w:tcPr>
          <w:p w14:paraId="1D0768CB" w14:textId="77777777" w:rsidR="0036027C" w:rsidRPr="00116773" w:rsidRDefault="0036027C" w:rsidP="009E69A0">
            <w:pPr>
              <w:pStyle w:val="tablenormal0"/>
              <w:rPr>
                <w:lang w:val="en-AU"/>
              </w:rPr>
            </w:pPr>
            <w:r w:rsidRPr="00116773">
              <w:rPr>
                <w:lang w:val="en-AU"/>
              </w:rPr>
              <w:t>Website </w:t>
            </w:r>
          </w:p>
        </w:tc>
        <w:tc>
          <w:tcPr>
            <w:tcW w:w="965" w:type="dxa"/>
            <w:tcBorders>
              <w:top w:val="nil"/>
              <w:left w:val="nil"/>
              <w:bottom w:val="single" w:sz="4" w:space="0" w:color="auto"/>
              <w:right w:val="nil"/>
            </w:tcBorders>
            <w:noWrap/>
            <w:vAlign w:val="bottom"/>
            <w:hideMark/>
          </w:tcPr>
          <w:p w14:paraId="404C087E" w14:textId="77777777" w:rsidR="0036027C" w:rsidRPr="00116773" w:rsidRDefault="0036027C" w:rsidP="009E69A0">
            <w:pPr>
              <w:pStyle w:val="tablenormal0"/>
              <w:jc w:val="right"/>
              <w:rPr>
                <w:lang w:val="en-AU"/>
              </w:rPr>
            </w:pPr>
            <w:r w:rsidRPr="00116773">
              <w:rPr>
                <w:lang w:val="en-AU"/>
              </w:rPr>
              <w:t>3</w:t>
            </w:r>
          </w:p>
        </w:tc>
        <w:tc>
          <w:tcPr>
            <w:tcW w:w="1243" w:type="dxa"/>
            <w:tcBorders>
              <w:top w:val="nil"/>
              <w:left w:val="nil"/>
              <w:bottom w:val="single" w:sz="4" w:space="0" w:color="auto"/>
              <w:right w:val="nil"/>
            </w:tcBorders>
            <w:hideMark/>
          </w:tcPr>
          <w:p w14:paraId="3FEE8DF5" w14:textId="77777777" w:rsidR="0036027C" w:rsidRPr="00116773" w:rsidRDefault="0036027C" w:rsidP="009E69A0">
            <w:pPr>
              <w:pStyle w:val="tablenormal0"/>
              <w:jc w:val="right"/>
              <w:rPr>
                <w:lang w:val="en-AU"/>
              </w:rPr>
            </w:pPr>
            <w:r w:rsidRPr="00116773">
              <w:rPr>
                <w:lang w:val="en-AU"/>
              </w:rPr>
              <w:t>0,4%</w:t>
            </w:r>
          </w:p>
        </w:tc>
      </w:tr>
      <w:tr w:rsidR="0036027C" w:rsidRPr="00116773" w14:paraId="23B53165" w14:textId="77777777" w:rsidTr="0036027C">
        <w:tc>
          <w:tcPr>
            <w:tcW w:w="2977" w:type="dxa"/>
            <w:tcBorders>
              <w:top w:val="single" w:sz="4" w:space="0" w:color="auto"/>
              <w:left w:val="nil"/>
              <w:bottom w:val="nil"/>
              <w:right w:val="nil"/>
            </w:tcBorders>
            <w:noWrap/>
            <w:vAlign w:val="bottom"/>
            <w:hideMark/>
          </w:tcPr>
          <w:p w14:paraId="5CA361BE" w14:textId="77777777" w:rsidR="0036027C" w:rsidRPr="00116773" w:rsidRDefault="0036027C" w:rsidP="009E69A0">
            <w:pPr>
              <w:pStyle w:val="tablenormal0"/>
              <w:rPr>
                <w:lang w:val="en-AU"/>
              </w:rPr>
            </w:pPr>
            <w:r w:rsidRPr="00116773">
              <w:rPr>
                <w:lang w:val="en-AU"/>
              </w:rPr>
              <w:t>Total</w:t>
            </w:r>
          </w:p>
        </w:tc>
        <w:tc>
          <w:tcPr>
            <w:tcW w:w="965" w:type="dxa"/>
            <w:tcBorders>
              <w:top w:val="single" w:sz="4" w:space="0" w:color="auto"/>
              <w:left w:val="nil"/>
              <w:bottom w:val="nil"/>
              <w:right w:val="nil"/>
            </w:tcBorders>
            <w:noWrap/>
            <w:vAlign w:val="bottom"/>
            <w:hideMark/>
          </w:tcPr>
          <w:p w14:paraId="02E98B12" w14:textId="77777777" w:rsidR="0036027C" w:rsidRPr="00116773" w:rsidRDefault="0036027C" w:rsidP="009E69A0">
            <w:pPr>
              <w:pStyle w:val="tablenormal0"/>
              <w:jc w:val="right"/>
              <w:rPr>
                <w:lang w:val="en-AU"/>
              </w:rPr>
            </w:pPr>
            <w:r w:rsidRPr="00116773">
              <w:rPr>
                <w:lang w:val="en-AU"/>
              </w:rPr>
              <w:t>734</w:t>
            </w:r>
          </w:p>
        </w:tc>
        <w:tc>
          <w:tcPr>
            <w:tcW w:w="1243" w:type="dxa"/>
            <w:tcBorders>
              <w:top w:val="single" w:sz="4" w:space="0" w:color="auto"/>
              <w:left w:val="nil"/>
              <w:bottom w:val="nil"/>
              <w:right w:val="nil"/>
            </w:tcBorders>
          </w:tcPr>
          <w:p w14:paraId="5488EB3C" w14:textId="77777777" w:rsidR="0036027C" w:rsidRPr="00116773" w:rsidRDefault="0036027C" w:rsidP="009E69A0">
            <w:pPr>
              <w:pStyle w:val="tablenormal0"/>
              <w:jc w:val="right"/>
              <w:rPr>
                <w:lang w:val="en-AU"/>
              </w:rPr>
            </w:pPr>
          </w:p>
        </w:tc>
      </w:tr>
    </w:tbl>
    <w:p w14:paraId="2D143DA5" w14:textId="77777777" w:rsidR="00E259BC" w:rsidRDefault="00E259BC" w:rsidP="009E69A0">
      <w:pPr>
        <w:spacing w:line="240" w:lineRule="auto"/>
        <w:rPr>
          <w:rFonts w:ascii="Calibri" w:hAnsi="Calibri" w:cs="Calibri"/>
          <w:lang w:val="en-AU"/>
        </w:rPr>
      </w:pPr>
    </w:p>
    <w:tbl>
      <w:tblPr>
        <w:tblW w:w="0" w:type="auto"/>
        <w:tblBorders>
          <w:bottom w:val="single" w:sz="4" w:space="0" w:color="8EAADB" w:themeColor="accent1" w:themeTint="99"/>
          <w:insideH w:val="single" w:sz="4" w:space="0" w:color="8EAADB" w:themeColor="accent1" w:themeTint="99"/>
        </w:tblBorders>
        <w:tblLook w:val="04A0" w:firstRow="1" w:lastRow="0" w:firstColumn="1" w:lastColumn="0" w:noHBand="0" w:noVBand="1"/>
      </w:tblPr>
      <w:tblGrid>
        <w:gridCol w:w="581"/>
        <w:gridCol w:w="7211"/>
        <w:gridCol w:w="1824"/>
      </w:tblGrid>
      <w:tr w:rsidR="00917B53" w:rsidRPr="00F34748" w14:paraId="7F0F1962" w14:textId="77777777" w:rsidTr="00FC5D98">
        <w:trPr>
          <w:tblHeader/>
        </w:trPr>
        <w:tc>
          <w:tcPr>
            <w:tcW w:w="581" w:type="dxa"/>
            <w:tcBorders>
              <w:top w:val="nil"/>
              <w:right w:val="single" w:sz="4" w:space="0" w:color="FFFFFF" w:themeColor="background1"/>
            </w:tcBorders>
            <w:shd w:val="clear" w:color="auto" w:fill="4472C4" w:themeFill="accent1"/>
            <w:hideMark/>
          </w:tcPr>
          <w:p w14:paraId="64AC5BC5" w14:textId="77777777" w:rsidR="00917B53" w:rsidRPr="00F34748" w:rsidRDefault="00917B53" w:rsidP="000C260B">
            <w:pPr>
              <w:spacing w:before="60" w:after="60" w:line="240" w:lineRule="auto"/>
              <w:contextualSpacing/>
              <w:jc w:val="center"/>
              <w:rPr>
                <w:rFonts w:cstheme="minorHAnsi"/>
                <w:b/>
                <w:bCs/>
                <w:color w:val="FFFFFF" w:themeColor="background1"/>
                <w:sz w:val="20"/>
                <w:szCs w:val="20"/>
              </w:rPr>
            </w:pPr>
            <w:r w:rsidRPr="00F34748">
              <w:rPr>
                <w:rFonts w:cstheme="minorHAnsi"/>
                <w:b/>
                <w:bCs/>
                <w:color w:val="FFFFFF" w:themeColor="background1"/>
                <w:sz w:val="20"/>
                <w:szCs w:val="20"/>
                <w:lang w:val="en"/>
              </w:rPr>
              <w:t>No.</w:t>
            </w:r>
          </w:p>
        </w:tc>
        <w:tc>
          <w:tcPr>
            <w:tcW w:w="7211" w:type="dxa"/>
            <w:tcBorders>
              <w:top w:val="nil"/>
              <w:left w:val="single" w:sz="4" w:space="0" w:color="FFFFFF" w:themeColor="background1"/>
              <w:right w:val="single" w:sz="4" w:space="0" w:color="FFFFFF" w:themeColor="background1"/>
            </w:tcBorders>
            <w:shd w:val="clear" w:color="auto" w:fill="4472C4" w:themeFill="accent1"/>
            <w:hideMark/>
          </w:tcPr>
          <w:p w14:paraId="4349893B" w14:textId="77777777" w:rsidR="00917B53" w:rsidRPr="00F34748" w:rsidRDefault="00917B53" w:rsidP="000C260B">
            <w:pPr>
              <w:spacing w:before="60" w:after="60" w:line="240" w:lineRule="auto"/>
              <w:jc w:val="center"/>
              <w:rPr>
                <w:rFonts w:cstheme="minorHAnsi"/>
                <w:b/>
                <w:bCs/>
                <w:color w:val="FFFFFF" w:themeColor="background1"/>
                <w:sz w:val="20"/>
                <w:szCs w:val="20"/>
              </w:rPr>
            </w:pPr>
            <w:r w:rsidRPr="00F34748">
              <w:rPr>
                <w:rFonts w:cstheme="minorHAnsi"/>
                <w:b/>
                <w:bCs/>
                <w:color w:val="FFFFFF" w:themeColor="background1"/>
                <w:sz w:val="20"/>
                <w:szCs w:val="20"/>
                <w:lang w:val="en"/>
              </w:rPr>
              <w:t>Title</w:t>
            </w:r>
          </w:p>
        </w:tc>
        <w:tc>
          <w:tcPr>
            <w:tcW w:w="1824" w:type="dxa"/>
            <w:tcBorders>
              <w:top w:val="nil"/>
              <w:left w:val="single" w:sz="4" w:space="0" w:color="FFFFFF" w:themeColor="background1"/>
            </w:tcBorders>
            <w:shd w:val="clear" w:color="auto" w:fill="4472C4" w:themeFill="accent1"/>
            <w:hideMark/>
          </w:tcPr>
          <w:p w14:paraId="77226F27" w14:textId="77777777" w:rsidR="00917B53" w:rsidRPr="00F34748" w:rsidRDefault="00917B53" w:rsidP="000C260B">
            <w:pPr>
              <w:spacing w:before="60" w:after="60" w:line="240" w:lineRule="auto"/>
              <w:contextualSpacing/>
              <w:jc w:val="center"/>
              <w:rPr>
                <w:rFonts w:cstheme="minorHAnsi"/>
                <w:b/>
                <w:bCs/>
                <w:color w:val="FFFFFF" w:themeColor="background1"/>
                <w:sz w:val="20"/>
                <w:szCs w:val="20"/>
              </w:rPr>
            </w:pPr>
            <w:r w:rsidRPr="00F34748">
              <w:rPr>
                <w:rFonts w:cstheme="minorHAnsi"/>
                <w:b/>
                <w:bCs/>
                <w:color w:val="FFFFFF" w:themeColor="background1"/>
                <w:sz w:val="20"/>
                <w:szCs w:val="20"/>
                <w:lang w:val="en"/>
              </w:rPr>
              <w:t>Type of Information</w:t>
            </w:r>
          </w:p>
        </w:tc>
      </w:tr>
      <w:tr w:rsidR="00917B53" w:rsidRPr="00F34748" w14:paraId="3452CD4B" w14:textId="77777777" w:rsidTr="00FC5D98">
        <w:tc>
          <w:tcPr>
            <w:tcW w:w="581" w:type="dxa"/>
            <w:shd w:val="clear" w:color="auto" w:fill="auto"/>
            <w:hideMark/>
          </w:tcPr>
          <w:p w14:paraId="014DCC4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w:t>
            </w:r>
          </w:p>
        </w:tc>
        <w:tc>
          <w:tcPr>
            <w:tcW w:w="7211" w:type="dxa"/>
            <w:shd w:val="clear" w:color="auto" w:fill="auto"/>
            <w:hideMark/>
          </w:tcPr>
          <w:p w14:paraId="20A357A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Performance Indicators of the Strategic Plan of the Ministry of Research and Technology/BRIN 2020-2024 (Indonesian Version)</w:t>
            </w:r>
          </w:p>
        </w:tc>
        <w:tc>
          <w:tcPr>
            <w:tcW w:w="1824" w:type="dxa"/>
            <w:shd w:val="clear" w:color="auto" w:fill="auto"/>
            <w:hideMark/>
          </w:tcPr>
          <w:p w14:paraId="3566658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2587C02" w14:textId="77777777" w:rsidTr="00FC5D98">
        <w:tc>
          <w:tcPr>
            <w:tcW w:w="581" w:type="dxa"/>
            <w:shd w:val="clear" w:color="auto" w:fill="auto"/>
            <w:hideMark/>
          </w:tcPr>
          <w:p w14:paraId="679A8A2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w:t>
            </w:r>
          </w:p>
        </w:tc>
        <w:tc>
          <w:tcPr>
            <w:tcW w:w="7211" w:type="dxa"/>
            <w:shd w:val="clear" w:color="auto" w:fill="auto"/>
            <w:hideMark/>
          </w:tcPr>
          <w:p w14:paraId="2EB357E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Review and Indonesian Research Data Management System (Indonesian Version)</w:t>
            </w:r>
          </w:p>
        </w:tc>
        <w:tc>
          <w:tcPr>
            <w:tcW w:w="1824" w:type="dxa"/>
            <w:shd w:val="clear" w:color="auto" w:fill="auto"/>
            <w:hideMark/>
          </w:tcPr>
          <w:p w14:paraId="313F3E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3414C3A" w14:textId="77777777" w:rsidTr="00FC5D98">
        <w:tc>
          <w:tcPr>
            <w:tcW w:w="581" w:type="dxa"/>
            <w:shd w:val="clear" w:color="auto" w:fill="auto"/>
            <w:hideMark/>
          </w:tcPr>
          <w:p w14:paraId="779A548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w:t>
            </w:r>
          </w:p>
        </w:tc>
        <w:tc>
          <w:tcPr>
            <w:tcW w:w="7211" w:type="dxa"/>
            <w:shd w:val="clear" w:color="auto" w:fill="auto"/>
            <w:hideMark/>
          </w:tcPr>
          <w:p w14:paraId="76A8DBC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Making Indonesia's Research and Development Better: Stakeholder Ideas and International Best Practices</w:t>
            </w:r>
          </w:p>
        </w:tc>
        <w:tc>
          <w:tcPr>
            <w:tcW w:w="1824" w:type="dxa"/>
            <w:shd w:val="clear" w:color="auto" w:fill="auto"/>
            <w:hideMark/>
          </w:tcPr>
          <w:p w14:paraId="4703AE4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F01FE86" w14:textId="77777777" w:rsidTr="00FC5D98">
        <w:tc>
          <w:tcPr>
            <w:tcW w:w="581" w:type="dxa"/>
            <w:shd w:val="clear" w:color="auto" w:fill="auto"/>
            <w:hideMark/>
          </w:tcPr>
          <w:p w14:paraId="2B1651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w:t>
            </w:r>
          </w:p>
        </w:tc>
        <w:tc>
          <w:tcPr>
            <w:tcW w:w="7211" w:type="dxa"/>
            <w:shd w:val="clear" w:color="auto" w:fill="auto"/>
            <w:hideMark/>
          </w:tcPr>
          <w:p w14:paraId="1254601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Supporting the Improvement of Indonesia's Research and Innovation Ecosystem: International Lessons Learned and Stakeholders’ Input (Indonesian Version)</w:t>
            </w:r>
          </w:p>
        </w:tc>
        <w:tc>
          <w:tcPr>
            <w:tcW w:w="1824" w:type="dxa"/>
            <w:shd w:val="clear" w:color="auto" w:fill="auto"/>
            <w:hideMark/>
          </w:tcPr>
          <w:p w14:paraId="49F7B5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CA22C9E" w14:textId="77777777" w:rsidTr="00FC5D98">
        <w:tc>
          <w:tcPr>
            <w:tcW w:w="581" w:type="dxa"/>
            <w:shd w:val="clear" w:color="auto" w:fill="auto"/>
            <w:hideMark/>
          </w:tcPr>
          <w:p w14:paraId="4A8E2F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w:t>
            </w:r>
          </w:p>
        </w:tc>
        <w:tc>
          <w:tcPr>
            <w:tcW w:w="7211" w:type="dxa"/>
            <w:shd w:val="clear" w:color="auto" w:fill="auto"/>
            <w:hideMark/>
          </w:tcPr>
          <w:p w14:paraId="4BC10CA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Guidelines for Optimizing the Role of Policy Analyst Functional Positions (Indonesian Version)</w:t>
            </w:r>
          </w:p>
        </w:tc>
        <w:tc>
          <w:tcPr>
            <w:tcW w:w="1824" w:type="dxa"/>
            <w:shd w:val="clear" w:color="auto" w:fill="auto"/>
            <w:hideMark/>
          </w:tcPr>
          <w:p w14:paraId="480F43A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4354578" w14:textId="77777777" w:rsidTr="00FC5D98">
        <w:tc>
          <w:tcPr>
            <w:tcW w:w="581" w:type="dxa"/>
            <w:shd w:val="clear" w:color="auto" w:fill="auto"/>
            <w:hideMark/>
          </w:tcPr>
          <w:p w14:paraId="4496548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w:t>
            </w:r>
          </w:p>
        </w:tc>
        <w:tc>
          <w:tcPr>
            <w:tcW w:w="7211" w:type="dxa"/>
            <w:shd w:val="clear" w:color="auto" w:fill="auto"/>
            <w:hideMark/>
          </w:tcPr>
          <w:p w14:paraId="5636BD6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Partnerships between Government and Community Organizations in the Procurement of Government Goods and Services Using Type III Swakelola (Indonesian Version)</w:t>
            </w:r>
          </w:p>
        </w:tc>
        <w:tc>
          <w:tcPr>
            <w:tcW w:w="1824" w:type="dxa"/>
            <w:shd w:val="clear" w:color="auto" w:fill="auto"/>
            <w:hideMark/>
          </w:tcPr>
          <w:p w14:paraId="0D0CEEE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522F151" w14:textId="77777777" w:rsidTr="00FC5D98">
        <w:tc>
          <w:tcPr>
            <w:tcW w:w="581" w:type="dxa"/>
            <w:shd w:val="clear" w:color="auto" w:fill="auto"/>
            <w:hideMark/>
          </w:tcPr>
          <w:p w14:paraId="4AB6DF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w:t>
            </w:r>
          </w:p>
        </w:tc>
        <w:tc>
          <w:tcPr>
            <w:tcW w:w="7211" w:type="dxa"/>
            <w:shd w:val="clear" w:color="auto" w:fill="auto"/>
            <w:hideMark/>
          </w:tcPr>
          <w:p w14:paraId="64AD6DC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Knowledge-to-Policy Development Pilot Program in South Sulawesi</w:t>
            </w:r>
          </w:p>
        </w:tc>
        <w:tc>
          <w:tcPr>
            <w:tcW w:w="1824" w:type="dxa"/>
            <w:shd w:val="clear" w:color="auto" w:fill="auto"/>
            <w:hideMark/>
          </w:tcPr>
          <w:p w14:paraId="6C58C8F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F472DC9" w14:textId="77777777" w:rsidTr="00FC5D98">
        <w:tc>
          <w:tcPr>
            <w:tcW w:w="581" w:type="dxa"/>
            <w:shd w:val="clear" w:color="auto" w:fill="auto"/>
            <w:hideMark/>
          </w:tcPr>
          <w:p w14:paraId="489089D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w:t>
            </w:r>
          </w:p>
        </w:tc>
        <w:tc>
          <w:tcPr>
            <w:tcW w:w="7211" w:type="dxa"/>
            <w:shd w:val="clear" w:color="auto" w:fill="auto"/>
            <w:hideMark/>
          </w:tcPr>
          <w:p w14:paraId="6C03E52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Bureaucratic Reform in Indonesia: Policy Analyst Experiences</w:t>
            </w:r>
          </w:p>
        </w:tc>
        <w:tc>
          <w:tcPr>
            <w:tcW w:w="1824" w:type="dxa"/>
            <w:shd w:val="clear" w:color="auto" w:fill="auto"/>
            <w:hideMark/>
          </w:tcPr>
          <w:p w14:paraId="6C7AD4E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6059B05" w14:textId="77777777" w:rsidTr="00FC5D98">
        <w:tc>
          <w:tcPr>
            <w:tcW w:w="581" w:type="dxa"/>
            <w:shd w:val="clear" w:color="auto" w:fill="auto"/>
            <w:hideMark/>
          </w:tcPr>
          <w:p w14:paraId="28B45FF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w:t>
            </w:r>
          </w:p>
        </w:tc>
        <w:tc>
          <w:tcPr>
            <w:tcW w:w="7211" w:type="dxa"/>
            <w:shd w:val="clear" w:color="auto" w:fill="auto"/>
            <w:hideMark/>
          </w:tcPr>
          <w:p w14:paraId="2AD19E4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Building a Sustainable and Independent Research Funding Implementation in Indonesia (Indonesian Version) </w:t>
            </w:r>
          </w:p>
        </w:tc>
        <w:tc>
          <w:tcPr>
            <w:tcW w:w="1824" w:type="dxa"/>
            <w:shd w:val="clear" w:color="auto" w:fill="auto"/>
            <w:hideMark/>
          </w:tcPr>
          <w:p w14:paraId="46B202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F80C600" w14:textId="77777777" w:rsidTr="00FC5D98">
        <w:tc>
          <w:tcPr>
            <w:tcW w:w="581" w:type="dxa"/>
            <w:shd w:val="clear" w:color="auto" w:fill="auto"/>
            <w:hideMark/>
          </w:tcPr>
          <w:p w14:paraId="1018D0A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10</w:t>
            </w:r>
          </w:p>
        </w:tc>
        <w:tc>
          <w:tcPr>
            <w:tcW w:w="7211" w:type="dxa"/>
            <w:shd w:val="clear" w:color="auto" w:fill="auto"/>
            <w:hideMark/>
          </w:tcPr>
          <w:p w14:paraId="230A701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Promoting Evidence-Based Policy Making: Presidential Staff Office Experience and Development Priorities 2015-2019 (Indonesian Version)</w:t>
            </w:r>
          </w:p>
        </w:tc>
        <w:tc>
          <w:tcPr>
            <w:tcW w:w="1824" w:type="dxa"/>
            <w:shd w:val="clear" w:color="auto" w:fill="auto"/>
            <w:hideMark/>
          </w:tcPr>
          <w:p w14:paraId="627AE3C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42EF3CB" w14:textId="77777777" w:rsidTr="00FC5D98">
        <w:tc>
          <w:tcPr>
            <w:tcW w:w="581" w:type="dxa"/>
            <w:shd w:val="clear" w:color="auto" w:fill="auto"/>
            <w:hideMark/>
          </w:tcPr>
          <w:p w14:paraId="2A38A1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w:t>
            </w:r>
          </w:p>
        </w:tc>
        <w:tc>
          <w:tcPr>
            <w:tcW w:w="7211" w:type="dxa"/>
            <w:shd w:val="clear" w:color="auto" w:fill="auto"/>
            <w:hideMark/>
          </w:tcPr>
          <w:p w14:paraId="59A3167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Operationalization of Research and Development Funding Principles in the Management of Research Endowments (Indonesian Version)</w:t>
            </w:r>
          </w:p>
        </w:tc>
        <w:tc>
          <w:tcPr>
            <w:tcW w:w="1824" w:type="dxa"/>
            <w:shd w:val="clear" w:color="auto" w:fill="auto"/>
            <w:hideMark/>
          </w:tcPr>
          <w:p w14:paraId="60A20F3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DA8C61B" w14:textId="77777777" w:rsidTr="00FC5D98">
        <w:tc>
          <w:tcPr>
            <w:tcW w:w="581" w:type="dxa"/>
            <w:shd w:val="clear" w:color="auto" w:fill="auto"/>
            <w:hideMark/>
          </w:tcPr>
          <w:p w14:paraId="584B96C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w:t>
            </w:r>
          </w:p>
        </w:tc>
        <w:tc>
          <w:tcPr>
            <w:tcW w:w="7211" w:type="dxa"/>
            <w:shd w:val="clear" w:color="auto" w:fill="auto"/>
            <w:hideMark/>
          </w:tcPr>
          <w:p w14:paraId="66E4169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Diagnostic Studies: Transformation of Research Governance in Higher Education</w:t>
            </w:r>
          </w:p>
        </w:tc>
        <w:tc>
          <w:tcPr>
            <w:tcW w:w="1824" w:type="dxa"/>
            <w:shd w:val="clear" w:color="auto" w:fill="auto"/>
            <w:hideMark/>
          </w:tcPr>
          <w:p w14:paraId="5742ED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9D8DD41" w14:textId="77777777" w:rsidTr="00FC5D98">
        <w:tc>
          <w:tcPr>
            <w:tcW w:w="581" w:type="dxa"/>
            <w:shd w:val="clear" w:color="auto" w:fill="auto"/>
            <w:hideMark/>
          </w:tcPr>
          <w:p w14:paraId="0EC4D95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w:t>
            </w:r>
          </w:p>
        </w:tc>
        <w:tc>
          <w:tcPr>
            <w:tcW w:w="7211" w:type="dxa"/>
            <w:shd w:val="clear" w:color="auto" w:fill="auto"/>
            <w:hideMark/>
          </w:tcPr>
          <w:p w14:paraId="30D2CF2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Systems: Evidence to Policy Concepts in Practice</w:t>
            </w:r>
          </w:p>
        </w:tc>
        <w:tc>
          <w:tcPr>
            <w:tcW w:w="1824" w:type="dxa"/>
            <w:shd w:val="clear" w:color="auto" w:fill="auto"/>
            <w:hideMark/>
          </w:tcPr>
          <w:p w14:paraId="2261B7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F0D1A2D" w14:textId="77777777" w:rsidTr="00FC5D98">
        <w:tc>
          <w:tcPr>
            <w:tcW w:w="581" w:type="dxa"/>
            <w:shd w:val="clear" w:color="auto" w:fill="auto"/>
            <w:hideMark/>
          </w:tcPr>
          <w:p w14:paraId="2FACD34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w:t>
            </w:r>
          </w:p>
        </w:tc>
        <w:tc>
          <w:tcPr>
            <w:tcW w:w="7211" w:type="dxa"/>
            <w:shd w:val="clear" w:color="auto" w:fill="auto"/>
            <w:hideMark/>
          </w:tcPr>
          <w:p w14:paraId="1431AA9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Building a Sustainable and Independent Research Funding Implementation in Indonesia: A Policy Brief (Indonesian Version)</w:t>
            </w:r>
          </w:p>
        </w:tc>
        <w:tc>
          <w:tcPr>
            <w:tcW w:w="1824" w:type="dxa"/>
            <w:shd w:val="clear" w:color="auto" w:fill="auto"/>
            <w:hideMark/>
          </w:tcPr>
          <w:p w14:paraId="50699F3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DE1EA59" w14:textId="77777777" w:rsidTr="00FC5D98">
        <w:tc>
          <w:tcPr>
            <w:tcW w:w="581" w:type="dxa"/>
            <w:shd w:val="clear" w:color="auto" w:fill="auto"/>
            <w:hideMark/>
          </w:tcPr>
          <w:p w14:paraId="34B228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w:t>
            </w:r>
          </w:p>
        </w:tc>
        <w:tc>
          <w:tcPr>
            <w:tcW w:w="7211" w:type="dxa"/>
            <w:shd w:val="clear" w:color="auto" w:fill="auto"/>
            <w:hideMark/>
          </w:tcPr>
          <w:p w14:paraId="31C6F0F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KRISNA Sustainability Policy Paper as a Policy Instrument for Strengthening Bureaucratic Reform (Indonesian Version)</w:t>
            </w:r>
          </w:p>
        </w:tc>
        <w:tc>
          <w:tcPr>
            <w:tcW w:w="1824" w:type="dxa"/>
            <w:shd w:val="clear" w:color="auto" w:fill="auto"/>
            <w:hideMark/>
          </w:tcPr>
          <w:p w14:paraId="3815F84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581786E" w14:textId="77777777" w:rsidTr="00FC5D98">
        <w:tc>
          <w:tcPr>
            <w:tcW w:w="581" w:type="dxa"/>
            <w:shd w:val="clear" w:color="auto" w:fill="auto"/>
            <w:hideMark/>
          </w:tcPr>
          <w:p w14:paraId="1EE8212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w:t>
            </w:r>
          </w:p>
        </w:tc>
        <w:tc>
          <w:tcPr>
            <w:tcW w:w="7211" w:type="dxa"/>
            <w:shd w:val="clear" w:color="auto" w:fill="auto"/>
            <w:hideMark/>
          </w:tcPr>
          <w:p w14:paraId="4A4D110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Story of Change: Indonesian Academy of Sciences (Indonesian Version)</w:t>
            </w:r>
          </w:p>
        </w:tc>
        <w:tc>
          <w:tcPr>
            <w:tcW w:w="1824" w:type="dxa"/>
            <w:shd w:val="clear" w:color="auto" w:fill="auto"/>
            <w:hideMark/>
          </w:tcPr>
          <w:p w14:paraId="0992883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D918979" w14:textId="77777777" w:rsidTr="00FC5D98">
        <w:tc>
          <w:tcPr>
            <w:tcW w:w="581" w:type="dxa"/>
            <w:shd w:val="clear" w:color="auto" w:fill="auto"/>
            <w:hideMark/>
          </w:tcPr>
          <w:p w14:paraId="62F5FFD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w:t>
            </w:r>
          </w:p>
        </w:tc>
        <w:tc>
          <w:tcPr>
            <w:tcW w:w="7211" w:type="dxa"/>
            <w:shd w:val="clear" w:color="auto" w:fill="auto"/>
            <w:hideMark/>
          </w:tcPr>
          <w:p w14:paraId="126563F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Type III Swakelola</w:t>
            </w:r>
          </w:p>
        </w:tc>
        <w:tc>
          <w:tcPr>
            <w:tcW w:w="1824" w:type="dxa"/>
            <w:shd w:val="clear" w:color="auto" w:fill="auto"/>
            <w:hideMark/>
          </w:tcPr>
          <w:p w14:paraId="56B94B7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1C39CA3" w14:textId="77777777" w:rsidTr="00FC5D98">
        <w:tc>
          <w:tcPr>
            <w:tcW w:w="581" w:type="dxa"/>
            <w:shd w:val="clear" w:color="auto" w:fill="auto"/>
            <w:hideMark/>
          </w:tcPr>
          <w:p w14:paraId="7353ADF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w:t>
            </w:r>
          </w:p>
        </w:tc>
        <w:tc>
          <w:tcPr>
            <w:tcW w:w="7211" w:type="dxa"/>
            <w:shd w:val="clear" w:color="auto" w:fill="auto"/>
            <w:hideMark/>
          </w:tcPr>
          <w:p w14:paraId="6C46A43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Endowment Policy Review: An Overview of  Funding &amp; Institutional Governance (Indonesian Version)</w:t>
            </w:r>
          </w:p>
        </w:tc>
        <w:tc>
          <w:tcPr>
            <w:tcW w:w="1824" w:type="dxa"/>
            <w:shd w:val="clear" w:color="auto" w:fill="auto"/>
            <w:hideMark/>
          </w:tcPr>
          <w:p w14:paraId="6D17B69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442D0FE" w14:textId="77777777" w:rsidTr="00FC5D98">
        <w:tc>
          <w:tcPr>
            <w:tcW w:w="581" w:type="dxa"/>
            <w:shd w:val="clear" w:color="auto" w:fill="auto"/>
            <w:hideMark/>
          </w:tcPr>
          <w:p w14:paraId="085CE97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w:t>
            </w:r>
          </w:p>
        </w:tc>
        <w:tc>
          <w:tcPr>
            <w:tcW w:w="7211" w:type="dxa"/>
            <w:shd w:val="clear" w:color="auto" w:fill="auto"/>
            <w:hideMark/>
          </w:tcPr>
          <w:p w14:paraId="6F75424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Potential Funding for Policy-Oriented Research from Private Sector (Indonesian Version)</w:t>
            </w:r>
          </w:p>
        </w:tc>
        <w:tc>
          <w:tcPr>
            <w:tcW w:w="1824" w:type="dxa"/>
            <w:shd w:val="clear" w:color="auto" w:fill="auto"/>
            <w:hideMark/>
          </w:tcPr>
          <w:p w14:paraId="007DC6D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2B783ED" w14:textId="77777777" w:rsidTr="00FC5D98">
        <w:tc>
          <w:tcPr>
            <w:tcW w:w="581" w:type="dxa"/>
            <w:shd w:val="clear" w:color="auto" w:fill="auto"/>
            <w:hideMark/>
          </w:tcPr>
          <w:p w14:paraId="42588FC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w:t>
            </w:r>
          </w:p>
        </w:tc>
        <w:tc>
          <w:tcPr>
            <w:tcW w:w="7211" w:type="dxa"/>
            <w:shd w:val="clear" w:color="auto" w:fill="auto"/>
            <w:hideMark/>
          </w:tcPr>
          <w:p w14:paraId="5A90425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Human Resources and Gender in Indonesian Higher Education (Indonesian Version)</w:t>
            </w:r>
          </w:p>
        </w:tc>
        <w:tc>
          <w:tcPr>
            <w:tcW w:w="1824" w:type="dxa"/>
            <w:shd w:val="clear" w:color="auto" w:fill="auto"/>
            <w:hideMark/>
          </w:tcPr>
          <w:p w14:paraId="6B4F0D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6DB438E" w14:textId="77777777" w:rsidTr="00FC5D98">
        <w:tc>
          <w:tcPr>
            <w:tcW w:w="581" w:type="dxa"/>
            <w:shd w:val="clear" w:color="auto" w:fill="auto"/>
            <w:hideMark/>
          </w:tcPr>
          <w:p w14:paraId="654D0C5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w:t>
            </w:r>
          </w:p>
        </w:tc>
        <w:tc>
          <w:tcPr>
            <w:tcW w:w="7211" w:type="dxa"/>
            <w:shd w:val="clear" w:color="auto" w:fill="auto"/>
            <w:hideMark/>
          </w:tcPr>
          <w:p w14:paraId="57DE448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Guidelines for Inclusive Events and Communications</w:t>
            </w:r>
          </w:p>
        </w:tc>
        <w:tc>
          <w:tcPr>
            <w:tcW w:w="1824" w:type="dxa"/>
            <w:shd w:val="clear" w:color="auto" w:fill="auto"/>
            <w:hideMark/>
          </w:tcPr>
          <w:p w14:paraId="04F71B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BF6D4D8" w14:textId="77777777" w:rsidTr="00FC5D98">
        <w:tc>
          <w:tcPr>
            <w:tcW w:w="581" w:type="dxa"/>
            <w:shd w:val="clear" w:color="auto" w:fill="auto"/>
            <w:hideMark/>
          </w:tcPr>
          <w:p w14:paraId="74BB51C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w:t>
            </w:r>
          </w:p>
        </w:tc>
        <w:tc>
          <w:tcPr>
            <w:tcW w:w="7211" w:type="dxa"/>
            <w:shd w:val="clear" w:color="auto" w:fill="auto"/>
            <w:hideMark/>
          </w:tcPr>
          <w:p w14:paraId="513C820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Inclusive Events and Communication Guidelines</w:t>
            </w:r>
          </w:p>
        </w:tc>
        <w:tc>
          <w:tcPr>
            <w:tcW w:w="1824" w:type="dxa"/>
            <w:shd w:val="clear" w:color="auto" w:fill="auto"/>
            <w:hideMark/>
          </w:tcPr>
          <w:p w14:paraId="1954240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82EAAD7" w14:textId="77777777" w:rsidTr="00FC5D98">
        <w:tc>
          <w:tcPr>
            <w:tcW w:w="581" w:type="dxa"/>
            <w:shd w:val="clear" w:color="auto" w:fill="auto"/>
            <w:hideMark/>
          </w:tcPr>
          <w:p w14:paraId="5750341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w:t>
            </w:r>
          </w:p>
        </w:tc>
        <w:tc>
          <w:tcPr>
            <w:tcW w:w="7211" w:type="dxa"/>
            <w:shd w:val="clear" w:color="auto" w:fill="auto"/>
            <w:hideMark/>
          </w:tcPr>
          <w:p w14:paraId="3AEA4299" w14:textId="542BEB11"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Importance of Local Knowledge: Power, Context and Policy Making in Indonesia (Indonesian Version)</w:t>
            </w:r>
          </w:p>
        </w:tc>
        <w:tc>
          <w:tcPr>
            <w:tcW w:w="1824" w:type="dxa"/>
            <w:shd w:val="clear" w:color="auto" w:fill="auto"/>
            <w:hideMark/>
          </w:tcPr>
          <w:p w14:paraId="4809B9E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3E53358" w14:textId="77777777" w:rsidTr="00FC5D98">
        <w:tc>
          <w:tcPr>
            <w:tcW w:w="581" w:type="dxa"/>
            <w:shd w:val="clear" w:color="auto" w:fill="auto"/>
            <w:hideMark/>
          </w:tcPr>
          <w:p w14:paraId="715CC99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w:t>
            </w:r>
          </w:p>
        </w:tc>
        <w:tc>
          <w:tcPr>
            <w:tcW w:w="7211" w:type="dxa"/>
            <w:shd w:val="clear" w:color="auto" w:fill="auto"/>
            <w:hideMark/>
          </w:tcPr>
          <w:p w14:paraId="0FAF0E7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Update on Constraints in the Enabling Environment to the Provision of Knowledge in Executive and Legislative Government</w:t>
            </w:r>
          </w:p>
        </w:tc>
        <w:tc>
          <w:tcPr>
            <w:tcW w:w="1824" w:type="dxa"/>
            <w:shd w:val="clear" w:color="auto" w:fill="auto"/>
            <w:hideMark/>
          </w:tcPr>
          <w:p w14:paraId="49C98AF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08206F3" w14:textId="77777777" w:rsidTr="00FC5D98">
        <w:tc>
          <w:tcPr>
            <w:tcW w:w="581" w:type="dxa"/>
            <w:shd w:val="clear" w:color="auto" w:fill="auto"/>
            <w:hideMark/>
          </w:tcPr>
          <w:p w14:paraId="1AEF9C5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w:t>
            </w:r>
          </w:p>
        </w:tc>
        <w:tc>
          <w:tcPr>
            <w:tcW w:w="7211" w:type="dxa"/>
            <w:shd w:val="clear" w:color="auto" w:fill="auto"/>
            <w:hideMark/>
          </w:tcPr>
          <w:p w14:paraId="754DD2F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Update on Constraints in the Enabling Environment to the Provision of Knowledge in Executive and Legislative Government</w:t>
            </w:r>
          </w:p>
        </w:tc>
        <w:tc>
          <w:tcPr>
            <w:tcW w:w="1824" w:type="dxa"/>
            <w:shd w:val="clear" w:color="auto" w:fill="auto"/>
            <w:hideMark/>
          </w:tcPr>
          <w:p w14:paraId="45A2C59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9D5CCEA" w14:textId="77777777" w:rsidTr="00FC5D98">
        <w:tc>
          <w:tcPr>
            <w:tcW w:w="581" w:type="dxa"/>
            <w:shd w:val="clear" w:color="auto" w:fill="auto"/>
            <w:hideMark/>
          </w:tcPr>
          <w:p w14:paraId="67513F6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w:t>
            </w:r>
          </w:p>
        </w:tc>
        <w:tc>
          <w:tcPr>
            <w:tcW w:w="7211" w:type="dxa"/>
            <w:shd w:val="clear" w:color="auto" w:fill="auto"/>
            <w:hideMark/>
          </w:tcPr>
          <w:p w14:paraId="32F9B22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Critical Study on Development Planning and Budgeting in Indonesia</w:t>
            </w:r>
          </w:p>
        </w:tc>
        <w:tc>
          <w:tcPr>
            <w:tcW w:w="1824" w:type="dxa"/>
            <w:shd w:val="clear" w:color="auto" w:fill="auto"/>
            <w:hideMark/>
          </w:tcPr>
          <w:p w14:paraId="3033447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2617EED" w14:textId="77777777" w:rsidTr="00FC5D98">
        <w:tc>
          <w:tcPr>
            <w:tcW w:w="581" w:type="dxa"/>
            <w:shd w:val="clear" w:color="auto" w:fill="auto"/>
            <w:hideMark/>
          </w:tcPr>
          <w:p w14:paraId="5A22FE6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w:t>
            </w:r>
          </w:p>
        </w:tc>
        <w:tc>
          <w:tcPr>
            <w:tcW w:w="7211" w:type="dxa"/>
            <w:shd w:val="clear" w:color="auto" w:fill="auto"/>
            <w:hideMark/>
          </w:tcPr>
          <w:p w14:paraId="0B85B31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and Causality: A Learning Approach</w:t>
            </w:r>
          </w:p>
        </w:tc>
        <w:tc>
          <w:tcPr>
            <w:tcW w:w="1824" w:type="dxa"/>
            <w:shd w:val="clear" w:color="auto" w:fill="auto"/>
            <w:hideMark/>
          </w:tcPr>
          <w:p w14:paraId="233564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9816B5D" w14:textId="77777777" w:rsidTr="00FC5D98">
        <w:tc>
          <w:tcPr>
            <w:tcW w:w="581" w:type="dxa"/>
            <w:shd w:val="clear" w:color="auto" w:fill="auto"/>
            <w:hideMark/>
          </w:tcPr>
          <w:p w14:paraId="014F242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w:t>
            </w:r>
          </w:p>
        </w:tc>
        <w:tc>
          <w:tcPr>
            <w:tcW w:w="7211" w:type="dxa"/>
            <w:shd w:val="clear" w:color="auto" w:fill="auto"/>
            <w:hideMark/>
          </w:tcPr>
          <w:p w14:paraId="542B1F7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Change and Paradox in Indonesia</w:t>
            </w:r>
          </w:p>
        </w:tc>
        <w:tc>
          <w:tcPr>
            <w:tcW w:w="1824" w:type="dxa"/>
            <w:shd w:val="clear" w:color="auto" w:fill="auto"/>
            <w:hideMark/>
          </w:tcPr>
          <w:p w14:paraId="156331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0D4EE52" w14:textId="77777777" w:rsidTr="00FC5D98">
        <w:tc>
          <w:tcPr>
            <w:tcW w:w="581" w:type="dxa"/>
            <w:shd w:val="clear" w:color="auto" w:fill="auto"/>
            <w:hideMark/>
          </w:tcPr>
          <w:p w14:paraId="150087F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w:t>
            </w:r>
          </w:p>
        </w:tc>
        <w:tc>
          <w:tcPr>
            <w:tcW w:w="7211" w:type="dxa"/>
            <w:shd w:val="clear" w:color="auto" w:fill="auto"/>
            <w:hideMark/>
          </w:tcPr>
          <w:p w14:paraId="506C8C2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Critical Review of Development Planning and Budgeting in Indonesia (Indonesian Version)</w:t>
            </w:r>
          </w:p>
        </w:tc>
        <w:tc>
          <w:tcPr>
            <w:tcW w:w="1824" w:type="dxa"/>
            <w:shd w:val="clear" w:color="auto" w:fill="auto"/>
            <w:hideMark/>
          </w:tcPr>
          <w:p w14:paraId="6F4ABA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054E00E" w14:textId="77777777" w:rsidTr="00FC5D98">
        <w:tc>
          <w:tcPr>
            <w:tcW w:w="581" w:type="dxa"/>
            <w:shd w:val="clear" w:color="auto" w:fill="auto"/>
            <w:hideMark/>
          </w:tcPr>
          <w:p w14:paraId="23C78C7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w:t>
            </w:r>
          </w:p>
        </w:tc>
        <w:tc>
          <w:tcPr>
            <w:tcW w:w="7211" w:type="dxa"/>
            <w:shd w:val="clear" w:color="auto" w:fill="auto"/>
            <w:hideMark/>
          </w:tcPr>
          <w:p w14:paraId="39639DE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Understanding Policy Making in Indonesia: in Search of a Policy Cycle</w:t>
            </w:r>
          </w:p>
        </w:tc>
        <w:tc>
          <w:tcPr>
            <w:tcW w:w="1824" w:type="dxa"/>
            <w:shd w:val="clear" w:color="auto" w:fill="auto"/>
            <w:hideMark/>
          </w:tcPr>
          <w:p w14:paraId="3DAE3C8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0719425" w14:textId="77777777" w:rsidTr="00FC5D98">
        <w:tc>
          <w:tcPr>
            <w:tcW w:w="581" w:type="dxa"/>
            <w:shd w:val="clear" w:color="auto" w:fill="auto"/>
            <w:hideMark/>
          </w:tcPr>
          <w:p w14:paraId="3324713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w:t>
            </w:r>
          </w:p>
        </w:tc>
        <w:tc>
          <w:tcPr>
            <w:tcW w:w="7211" w:type="dxa"/>
            <w:shd w:val="clear" w:color="auto" w:fill="auto"/>
            <w:hideMark/>
          </w:tcPr>
          <w:p w14:paraId="18176B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White Book: Science, Technology and Higher Education Towards Indonesia 2045 (Indonesian Version)</w:t>
            </w:r>
          </w:p>
        </w:tc>
        <w:tc>
          <w:tcPr>
            <w:tcW w:w="1824" w:type="dxa"/>
            <w:shd w:val="clear" w:color="auto" w:fill="auto"/>
            <w:hideMark/>
          </w:tcPr>
          <w:p w14:paraId="5584BDC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1BF112B" w14:textId="77777777" w:rsidTr="00FC5D98">
        <w:tc>
          <w:tcPr>
            <w:tcW w:w="581" w:type="dxa"/>
            <w:shd w:val="clear" w:color="auto" w:fill="auto"/>
            <w:hideMark/>
          </w:tcPr>
          <w:p w14:paraId="004D3E4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w:t>
            </w:r>
          </w:p>
        </w:tc>
        <w:tc>
          <w:tcPr>
            <w:tcW w:w="7211" w:type="dxa"/>
            <w:shd w:val="clear" w:color="auto" w:fill="auto"/>
            <w:hideMark/>
          </w:tcPr>
          <w:p w14:paraId="2E5A5C9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Addressing Barriers to University Research: A Case Study at the Faculty of Medicine, University of Gadjah Mada and the Center for Health Policy and Management</w:t>
            </w:r>
          </w:p>
        </w:tc>
        <w:tc>
          <w:tcPr>
            <w:tcW w:w="1824" w:type="dxa"/>
            <w:shd w:val="clear" w:color="auto" w:fill="auto"/>
            <w:hideMark/>
          </w:tcPr>
          <w:p w14:paraId="5B9FEFC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DC871A0" w14:textId="77777777" w:rsidTr="00FC5D98">
        <w:tc>
          <w:tcPr>
            <w:tcW w:w="581" w:type="dxa"/>
            <w:shd w:val="clear" w:color="auto" w:fill="auto"/>
            <w:hideMark/>
          </w:tcPr>
          <w:p w14:paraId="3A0270F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w:t>
            </w:r>
          </w:p>
        </w:tc>
        <w:tc>
          <w:tcPr>
            <w:tcW w:w="7211" w:type="dxa"/>
            <w:shd w:val="clear" w:color="auto" w:fill="auto"/>
            <w:hideMark/>
          </w:tcPr>
          <w:p w14:paraId="0AB4A57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GDN Reforms Research in Indonesia (Indonesian Version)</w:t>
            </w:r>
          </w:p>
        </w:tc>
        <w:tc>
          <w:tcPr>
            <w:tcW w:w="1824" w:type="dxa"/>
            <w:shd w:val="clear" w:color="auto" w:fill="auto"/>
            <w:hideMark/>
          </w:tcPr>
          <w:p w14:paraId="4F3CE2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C7756D1" w14:textId="77777777" w:rsidTr="00FC5D98">
        <w:tc>
          <w:tcPr>
            <w:tcW w:w="581" w:type="dxa"/>
            <w:shd w:val="clear" w:color="auto" w:fill="auto"/>
            <w:hideMark/>
          </w:tcPr>
          <w:p w14:paraId="3DBC00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w:t>
            </w:r>
          </w:p>
        </w:tc>
        <w:tc>
          <w:tcPr>
            <w:tcW w:w="7211" w:type="dxa"/>
            <w:shd w:val="clear" w:color="auto" w:fill="auto"/>
            <w:hideMark/>
          </w:tcPr>
          <w:p w14:paraId="705DFFA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Diagnostic Study of Research Barriers at UIN Syarief Hidayatullah (Indonesian Version)</w:t>
            </w:r>
          </w:p>
        </w:tc>
        <w:tc>
          <w:tcPr>
            <w:tcW w:w="1824" w:type="dxa"/>
            <w:shd w:val="clear" w:color="auto" w:fill="auto"/>
            <w:hideMark/>
          </w:tcPr>
          <w:p w14:paraId="61267C3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1154991" w14:textId="77777777" w:rsidTr="00FC5D98">
        <w:tc>
          <w:tcPr>
            <w:tcW w:w="581" w:type="dxa"/>
            <w:shd w:val="clear" w:color="auto" w:fill="auto"/>
            <w:hideMark/>
          </w:tcPr>
          <w:p w14:paraId="294A62C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w:t>
            </w:r>
          </w:p>
        </w:tc>
        <w:tc>
          <w:tcPr>
            <w:tcW w:w="7211" w:type="dxa"/>
            <w:shd w:val="clear" w:color="auto" w:fill="auto"/>
            <w:hideMark/>
          </w:tcPr>
          <w:p w14:paraId="25BD01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Diagnostic Study of Research Supporting Philanthropic Institutions Mapping (Indonesian Version)</w:t>
            </w:r>
          </w:p>
        </w:tc>
        <w:tc>
          <w:tcPr>
            <w:tcW w:w="1824" w:type="dxa"/>
            <w:shd w:val="clear" w:color="auto" w:fill="auto"/>
            <w:hideMark/>
          </w:tcPr>
          <w:p w14:paraId="5EFED3E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189586B" w14:textId="77777777" w:rsidTr="00FC5D98">
        <w:tc>
          <w:tcPr>
            <w:tcW w:w="581" w:type="dxa"/>
            <w:shd w:val="clear" w:color="auto" w:fill="auto"/>
            <w:hideMark/>
          </w:tcPr>
          <w:p w14:paraId="58B4466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w:t>
            </w:r>
          </w:p>
        </w:tc>
        <w:tc>
          <w:tcPr>
            <w:tcW w:w="7211" w:type="dxa"/>
            <w:shd w:val="clear" w:color="auto" w:fill="auto"/>
            <w:hideMark/>
          </w:tcPr>
          <w:p w14:paraId="16FD815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Mapping of Research Supporting Philanthropic Institutions</w:t>
            </w:r>
          </w:p>
        </w:tc>
        <w:tc>
          <w:tcPr>
            <w:tcW w:w="1824" w:type="dxa"/>
            <w:shd w:val="clear" w:color="auto" w:fill="auto"/>
            <w:hideMark/>
          </w:tcPr>
          <w:p w14:paraId="16568DC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26D1E7C" w14:textId="77777777" w:rsidTr="00FC5D98">
        <w:tc>
          <w:tcPr>
            <w:tcW w:w="581" w:type="dxa"/>
            <w:shd w:val="clear" w:color="auto" w:fill="auto"/>
            <w:hideMark/>
          </w:tcPr>
          <w:p w14:paraId="5D11CDE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w:t>
            </w:r>
          </w:p>
        </w:tc>
        <w:tc>
          <w:tcPr>
            <w:tcW w:w="7211" w:type="dxa"/>
            <w:shd w:val="clear" w:color="auto" w:fill="auto"/>
            <w:hideMark/>
          </w:tcPr>
          <w:p w14:paraId="0F14BFE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Journal Diagnostic Study</w:t>
            </w:r>
          </w:p>
        </w:tc>
        <w:tc>
          <w:tcPr>
            <w:tcW w:w="1824" w:type="dxa"/>
            <w:shd w:val="clear" w:color="auto" w:fill="auto"/>
            <w:hideMark/>
          </w:tcPr>
          <w:p w14:paraId="2A12E87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C6CC67C" w14:textId="77777777" w:rsidTr="00FC5D98">
        <w:tc>
          <w:tcPr>
            <w:tcW w:w="581" w:type="dxa"/>
            <w:shd w:val="clear" w:color="auto" w:fill="auto"/>
            <w:hideMark/>
          </w:tcPr>
          <w:p w14:paraId="1F373B3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w:t>
            </w:r>
          </w:p>
        </w:tc>
        <w:tc>
          <w:tcPr>
            <w:tcW w:w="7211" w:type="dxa"/>
            <w:shd w:val="clear" w:color="auto" w:fill="auto"/>
            <w:hideMark/>
          </w:tcPr>
          <w:p w14:paraId="24E6667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Strengthening the Use of Knowledge for Policy in Indonesia: A Collection of Selected Change Stories from Knowledge Sector Initiative (KSI) Phase I Program (Indonesian Version)</w:t>
            </w:r>
          </w:p>
        </w:tc>
        <w:tc>
          <w:tcPr>
            <w:tcW w:w="1824" w:type="dxa"/>
            <w:shd w:val="clear" w:color="auto" w:fill="auto"/>
            <w:hideMark/>
          </w:tcPr>
          <w:p w14:paraId="35F6E9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72B8067" w14:textId="77777777" w:rsidTr="00FC5D98">
        <w:tc>
          <w:tcPr>
            <w:tcW w:w="581" w:type="dxa"/>
            <w:shd w:val="clear" w:color="auto" w:fill="auto"/>
            <w:hideMark/>
          </w:tcPr>
          <w:p w14:paraId="540761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w:t>
            </w:r>
          </w:p>
        </w:tc>
        <w:tc>
          <w:tcPr>
            <w:tcW w:w="7211" w:type="dxa"/>
            <w:shd w:val="clear" w:color="auto" w:fill="auto"/>
            <w:hideMark/>
          </w:tcPr>
          <w:p w14:paraId="3A329A4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How to Evaluate Mental Revolution?</w:t>
            </w:r>
          </w:p>
        </w:tc>
        <w:tc>
          <w:tcPr>
            <w:tcW w:w="1824" w:type="dxa"/>
            <w:shd w:val="clear" w:color="auto" w:fill="auto"/>
            <w:hideMark/>
          </w:tcPr>
          <w:p w14:paraId="42544D6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3710D56" w14:textId="77777777" w:rsidTr="00FC5D98">
        <w:tc>
          <w:tcPr>
            <w:tcW w:w="581" w:type="dxa"/>
            <w:shd w:val="clear" w:color="auto" w:fill="auto"/>
            <w:hideMark/>
          </w:tcPr>
          <w:p w14:paraId="1AE9CA8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w:t>
            </w:r>
          </w:p>
        </w:tc>
        <w:tc>
          <w:tcPr>
            <w:tcW w:w="7211" w:type="dxa"/>
            <w:shd w:val="clear" w:color="auto" w:fill="auto"/>
            <w:hideMark/>
          </w:tcPr>
          <w:p w14:paraId="160B987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Can Policy Influence Be Measured?: The Experience of SurveyMETER in Producing Three Episode Studies of Research-based Policy Influence (Indonesian Version)</w:t>
            </w:r>
          </w:p>
        </w:tc>
        <w:tc>
          <w:tcPr>
            <w:tcW w:w="1824" w:type="dxa"/>
            <w:shd w:val="clear" w:color="auto" w:fill="auto"/>
            <w:hideMark/>
          </w:tcPr>
          <w:p w14:paraId="55E453D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3438983" w14:textId="77777777" w:rsidTr="00FC5D98">
        <w:tc>
          <w:tcPr>
            <w:tcW w:w="581" w:type="dxa"/>
            <w:shd w:val="clear" w:color="auto" w:fill="auto"/>
            <w:hideMark/>
          </w:tcPr>
          <w:p w14:paraId="131978D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w:t>
            </w:r>
          </w:p>
        </w:tc>
        <w:tc>
          <w:tcPr>
            <w:tcW w:w="7211" w:type="dxa"/>
            <w:shd w:val="clear" w:color="auto" w:fill="auto"/>
            <w:hideMark/>
          </w:tcPr>
          <w:p w14:paraId="533E308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Commissioning Knowledge for Policy: Reforms in the Procurement of Research in Indonesia</w:t>
            </w:r>
          </w:p>
        </w:tc>
        <w:tc>
          <w:tcPr>
            <w:tcW w:w="1824" w:type="dxa"/>
            <w:shd w:val="clear" w:color="auto" w:fill="auto"/>
            <w:hideMark/>
          </w:tcPr>
          <w:p w14:paraId="13D8125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73B5649" w14:textId="77777777" w:rsidTr="00FC5D98">
        <w:tc>
          <w:tcPr>
            <w:tcW w:w="581" w:type="dxa"/>
            <w:shd w:val="clear" w:color="auto" w:fill="auto"/>
            <w:hideMark/>
          </w:tcPr>
          <w:p w14:paraId="30FF497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w:t>
            </w:r>
          </w:p>
        </w:tc>
        <w:tc>
          <w:tcPr>
            <w:tcW w:w="7211" w:type="dxa"/>
            <w:shd w:val="clear" w:color="auto" w:fill="auto"/>
            <w:hideMark/>
          </w:tcPr>
          <w:p w14:paraId="4CB35DF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Diverse Strategies for More Sustainable Production of Legal Knowledge: Insights from the Indonesian Center of Law and Policy Studies (PSHK)</w:t>
            </w:r>
          </w:p>
        </w:tc>
        <w:tc>
          <w:tcPr>
            <w:tcW w:w="1824" w:type="dxa"/>
            <w:shd w:val="clear" w:color="auto" w:fill="auto"/>
            <w:hideMark/>
          </w:tcPr>
          <w:p w14:paraId="1829660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32B241F" w14:textId="77777777" w:rsidTr="00FC5D98">
        <w:tc>
          <w:tcPr>
            <w:tcW w:w="581" w:type="dxa"/>
            <w:shd w:val="clear" w:color="auto" w:fill="auto"/>
            <w:hideMark/>
          </w:tcPr>
          <w:p w14:paraId="0A69F62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w:t>
            </w:r>
          </w:p>
        </w:tc>
        <w:tc>
          <w:tcPr>
            <w:tcW w:w="7211" w:type="dxa"/>
            <w:shd w:val="clear" w:color="auto" w:fill="auto"/>
            <w:hideMark/>
          </w:tcPr>
          <w:p w14:paraId="1E1502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Getting Evidence into Social Policy: Lessons from Australia 2007 to 2017</w:t>
            </w:r>
          </w:p>
        </w:tc>
        <w:tc>
          <w:tcPr>
            <w:tcW w:w="1824" w:type="dxa"/>
            <w:shd w:val="clear" w:color="auto" w:fill="auto"/>
            <w:hideMark/>
          </w:tcPr>
          <w:p w14:paraId="270E85A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7561CA4" w14:textId="77777777" w:rsidTr="00FC5D98">
        <w:tc>
          <w:tcPr>
            <w:tcW w:w="581" w:type="dxa"/>
            <w:shd w:val="clear" w:color="auto" w:fill="auto"/>
            <w:hideMark/>
          </w:tcPr>
          <w:p w14:paraId="5915B72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44</w:t>
            </w:r>
          </w:p>
        </w:tc>
        <w:tc>
          <w:tcPr>
            <w:tcW w:w="7211" w:type="dxa"/>
            <w:shd w:val="clear" w:color="auto" w:fill="auto"/>
            <w:hideMark/>
          </w:tcPr>
          <w:p w14:paraId="311FBFE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How Do You Evaluate a Mental Revolution?</w:t>
            </w:r>
          </w:p>
        </w:tc>
        <w:tc>
          <w:tcPr>
            <w:tcW w:w="1824" w:type="dxa"/>
            <w:shd w:val="clear" w:color="auto" w:fill="auto"/>
            <w:hideMark/>
          </w:tcPr>
          <w:p w14:paraId="2A1233B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08E2C8E" w14:textId="77777777" w:rsidTr="00FC5D98">
        <w:tc>
          <w:tcPr>
            <w:tcW w:w="581" w:type="dxa"/>
            <w:shd w:val="clear" w:color="auto" w:fill="auto"/>
            <w:hideMark/>
          </w:tcPr>
          <w:p w14:paraId="5D9585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w:t>
            </w:r>
          </w:p>
        </w:tc>
        <w:tc>
          <w:tcPr>
            <w:tcW w:w="7211" w:type="dxa"/>
            <w:shd w:val="clear" w:color="auto" w:fill="auto"/>
            <w:hideMark/>
          </w:tcPr>
          <w:p w14:paraId="4C2BF21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Investing in Knowledge: The Establishment of the Indonesian Science Fund</w:t>
            </w:r>
          </w:p>
        </w:tc>
        <w:tc>
          <w:tcPr>
            <w:tcW w:w="1824" w:type="dxa"/>
            <w:shd w:val="clear" w:color="auto" w:fill="auto"/>
            <w:hideMark/>
          </w:tcPr>
          <w:p w14:paraId="4CF2901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0B46DB7" w14:textId="77777777" w:rsidTr="00FC5D98">
        <w:tc>
          <w:tcPr>
            <w:tcW w:w="581" w:type="dxa"/>
            <w:shd w:val="clear" w:color="auto" w:fill="auto"/>
            <w:hideMark/>
          </w:tcPr>
          <w:p w14:paraId="394FFC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w:t>
            </w:r>
          </w:p>
        </w:tc>
        <w:tc>
          <w:tcPr>
            <w:tcW w:w="7211" w:type="dxa"/>
            <w:shd w:val="clear" w:color="auto" w:fill="auto"/>
            <w:hideMark/>
          </w:tcPr>
          <w:p w14:paraId="4C97C90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Is Measuring Policy Influence Like Measuring Thin Air?: The Experience of SurveyMETER in Producing Three Episode Studies of Research-based Policy Influence</w:t>
            </w:r>
          </w:p>
        </w:tc>
        <w:tc>
          <w:tcPr>
            <w:tcW w:w="1824" w:type="dxa"/>
            <w:shd w:val="clear" w:color="auto" w:fill="auto"/>
            <w:hideMark/>
          </w:tcPr>
          <w:p w14:paraId="76088A7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D82014F" w14:textId="77777777" w:rsidTr="00FC5D98">
        <w:tc>
          <w:tcPr>
            <w:tcW w:w="581" w:type="dxa"/>
            <w:shd w:val="clear" w:color="auto" w:fill="auto"/>
            <w:hideMark/>
          </w:tcPr>
          <w:p w14:paraId="64E1DCC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w:t>
            </w:r>
          </w:p>
        </w:tc>
        <w:tc>
          <w:tcPr>
            <w:tcW w:w="7211" w:type="dxa"/>
            <w:shd w:val="clear" w:color="auto" w:fill="auto"/>
            <w:hideMark/>
          </w:tcPr>
          <w:p w14:paraId="47DF62D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Linking Values and Research Evidence for Policy Advocacy: The Journey of the Indonesian Forum for Budget Transparency</w:t>
            </w:r>
          </w:p>
        </w:tc>
        <w:tc>
          <w:tcPr>
            <w:tcW w:w="1824" w:type="dxa"/>
            <w:shd w:val="clear" w:color="auto" w:fill="auto"/>
            <w:hideMark/>
          </w:tcPr>
          <w:p w14:paraId="5FE05DF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74CD5C0" w14:textId="77777777" w:rsidTr="00FC5D98">
        <w:tc>
          <w:tcPr>
            <w:tcW w:w="581" w:type="dxa"/>
            <w:shd w:val="clear" w:color="auto" w:fill="auto"/>
            <w:hideMark/>
          </w:tcPr>
          <w:p w14:paraId="3F79041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w:t>
            </w:r>
          </w:p>
        </w:tc>
        <w:tc>
          <w:tcPr>
            <w:tcW w:w="7211" w:type="dxa"/>
            <w:shd w:val="clear" w:color="auto" w:fill="auto"/>
            <w:hideMark/>
          </w:tcPr>
          <w:p w14:paraId="209F091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Using Evidence to Develop Social Policies: Lessons from Australia From 2007 to 2017 (Indonesian Version)</w:t>
            </w:r>
          </w:p>
        </w:tc>
        <w:tc>
          <w:tcPr>
            <w:tcW w:w="1824" w:type="dxa"/>
            <w:shd w:val="clear" w:color="auto" w:fill="auto"/>
            <w:hideMark/>
          </w:tcPr>
          <w:p w14:paraId="102CF20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754C36A" w14:textId="77777777" w:rsidTr="00FC5D98">
        <w:tc>
          <w:tcPr>
            <w:tcW w:w="581" w:type="dxa"/>
            <w:shd w:val="clear" w:color="auto" w:fill="auto"/>
            <w:hideMark/>
          </w:tcPr>
          <w:p w14:paraId="49B0E1D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w:t>
            </w:r>
          </w:p>
        </w:tc>
        <w:tc>
          <w:tcPr>
            <w:tcW w:w="7211" w:type="dxa"/>
            <w:shd w:val="clear" w:color="auto" w:fill="auto"/>
            <w:hideMark/>
          </w:tcPr>
          <w:p w14:paraId="21D5E78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Linking Research Value and Evidence to Policy Advocacy: The Indonesian Forum's Journey for Budget Transparency (Indonesian Version)</w:t>
            </w:r>
          </w:p>
        </w:tc>
        <w:tc>
          <w:tcPr>
            <w:tcW w:w="1824" w:type="dxa"/>
            <w:shd w:val="clear" w:color="auto" w:fill="auto"/>
            <w:hideMark/>
          </w:tcPr>
          <w:p w14:paraId="2620E74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808E052" w14:textId="77777777" w:rsidTr="00FC5D98">
        <w:tc>
          <w:tcPr>
            <w:tcW w:w="581" w:type="dxa"/>
            <w:shd w:val="clear" w:color="auto" w:fill="auto"/>
            <w:hideMark/>
          </w:tcPr>
          <w:p w14:paraId="69D99DA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w:t>
            </w:r>
          </w:p>
        </w:tc>
        <w:tc>
          <w:tcPr>
            <w:tcW w:w="7211" w:type="dxa"/>
            <w:shd w:val="clear" w:color="auto" w:fill="auto"/>
            <w:hideMark/>
          </w:tcPr>
          <w:p w14:paraId="5C833D28" w14:textId="73FC0E80" w:rsidR="00917B53" w:rsidRPr="00F34748" w:rsidRDefault="00917B53" w:rsidP="000C260B">
            <w:pPr>
              <w:spacing w:before="0" w:after="0" w:line="240" w:lineRule="auto"/>
              <w:contextualSpacing/>
              <w:jc w:val="left"/>
              <w:rPr>
                <w:sz w:val="20"/>
                <w:szCs w:val="20"/>
              </w:rPr>
            </w:pPr>
            <w:r w:rsidRPr="44DD6030">
              <w:rPr>
                <w:sz w:val="20"/>
                <w:szCs w:val="20"/>
                <w:lang w:val="en"/>
              </w:rPr>
              <w:t>Strategies for Generating More Sustainable Legal Knowledge: Insights from the Center for Law and Policy Studies (PSHK) (Indonesian Version)</w:t>
            </w:r>
            <w:r w:rsidR="44DD6030" w:rsidRPr="44DD6030">
              <w:rPr>
                <w:sz w:val="20"/>
                <w:szCs w:val="20"/>
                <w:lang w:val="en"/>
              </w:rPr>
              <w:t xml:space="preserve"> </w:t>
            </w:r>
          </w:p>
        </w:tc>
        <w:tc>
          <w:tcPr>
            <w:tcW w:w="1824" w:type="dxa"/>
            <w:shd w:val="clear" w:color="auto" w:fill="auto"/>
            <w:hideMark/>
          </w:tcPr>
          <w:p w14:paraId="31CE07A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134F219" w14:textId="77777777" w:rsidTr="00FC5D98">
        <w:tc>
          <w:tcPr>
            <w:tcW w:w="581" w:type="dxa"/>
            <w:shd w:val="clear" w:color="auto" w:fill="auto"/>
            <w:hideMark/>
          </w:tcPr>
          <w:p w14:paraId="1792824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w:t>
            </w:r>
          </w:p>
        </w:tc>
        <w:tc>
          <w:tcPr>
            <w:tcW w:w="7211" w:type="dxa"/>
            <w:shd w:val="clear" w:color="auto" w:fill="auto"/>
            <w:hideMark/>
          </w:tcPr>
          <w:p w14:paraId="6A9CCB7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Shifts in the Knowledge Sector in Indonesia from 2013-2016: A Synthesis of Cases of Change</w:t>
            </w:r>
          </w:p>
        </w:tc>
        <w:tc>
          <w:tcPr>
            <w:tcW w:w="1824" w:type="dxa"/>
            <w:shd w:val="clear" w:color="auto" w:fill="auto"/>
            <w:hideMark/>
          </w:tcPr>
          <w:p w14:paraId="1C3751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1F97FFF" w14:textId="77777777" w:rsidTr="00FC5D98">
        <w:tc>
          <w:tcPr>
            <w:tcW w:w="581" w:type="dxa"/>
            <w:shd w:val="clear" w:color="auto" w:fill="auto"/>
            <w:hideMark/>
          </w:tcPr>
          <w:p w14:paraId="373867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w:t>
            </w:r>
          </w:p>
        </w:tc>
        <w:tc>
          <w:tcPr>
            <w:tcW w:w="7211" w:type="dxa"/>
            <w:shd w:val="clear" w:color="auto" w:fill="auto"/>
            <w:hideMark/>
          </w:tcPr>
          <w:p w14:paraId="09E758B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Diagnostic Study: Addressing Barriers to University Research: A Case Study at the Faculty of Medicine, University of Gadjah Mada and the Center for Health Policy and Management</w:t>
            </w:r>
          </w:p>
        </w:tc>
        <w:tc>
          <w:tcPr>
            <w:tcW w:w="1824" w:type="dxa"/>
            <w:shd w:val="clear" w:color="auto" w:fill="auto"/>
            <w:hideMark/>
          </w:tcPr>
          <w:p w14:paraId="0B44303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39084E9" w14:textId="77777777" w:rsidTr="00FC5D98">
        <w:tc>
          <w:tcPr>
            <w:tcW w:w="581" w:type="dxa"/>
            <w:shd w:val="clear" w:color="auto" w:fill="auto"/>
            <w:hideMark/>
          </w:tcPr>
          <w:p w14:paraId="6BB03C5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w:t>
            </w:r>
          </w:p>
        </w:tc>
        <w:tc>
          <w:tcPr>
            <w:tcW w:w="7211" w:type="dxa"/>
            <w:shd w:val="clear" w:color="auto" w:fill="auto"/>
            <w:hideMark/>
          </w:tcPr>
          <w:p w14:paraId="6306D1B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Study on Organizational Development</w:t>
            </w:r>
          </w:p>
        </w:tc>
        <w:tc>
          <w:tcPr>
            <w:tcW w:w="1824" w:type="dxa"/>
            <w:shd w:val="clear" w:color="auto" w:fill="auto"/>
            <w:hideMark/>
          </w:tcPr>
          <w:p w14:paraId="17A8D8C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F80C156" w14:textId="77777777" w:rsidTr="00FC5D98">
        <w:tc>
          <w:tcPr>
            <w:tcW w:w="581" w:type="dxa"/>
            <w:shd w:val="clear" w:color="auto" w:fill="auto"/>
            <w:hideMark/>
          </w:tcPr>
          <w:p w14:paraId="1A47B0D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w:t>
            </w:r>
          </w:p>
        </w:tc>
        <w:tc>
          <w:tcPr>
            <w:tcW w:w="7211" w:type="dxa"/>
            <w:shd w:val="clear" w:color="auto" w:fill="auto"/>
            <w:hideMark/>
          </w:tcPr>
          <w:p w14:paraId="4B580BE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Addressing Barriers to University Research</w:t>
            </w:r>
          </w:p>
        </w:tc>
        <w:tc>
          <w:tcPr>
            <w:tcW w:w="1824" w:type="dxa"/>
            <w:shd w:val="clear" w:color="auto" w:fill="auto"/>
            <w:hideMark/>
          </w:tcPr>
          <w:p w14:paraId="0BCDC1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3C81750" w14:textId="77777777" w:rsidTr="00FC5D98">
        <w:tc>
          <w:tcPr>
            <w:tcW w:w="581" w:type="dxa"/>
            <w:shd w:val="clear" w:color="auto" w:fill="auto"/>
            <w:hideMark/>
          </w:tcPr>
          <w:p w14:paraId="3986004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w:t>
            </w:r>
          </w:p>
        </w:tc>
        <w:tc>
          <w:tcPr>
            <w:tcW w:w="7211" w:type="dxa"/>
            <w:shd w:val="clear" w:color="auto" w:fill="auto"/>
            <w:hideMark/>
          </w:tcPr>
          <w:p w14:paraId="64C6276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Fundraising Opportunity Assessment for Policy Research Institutes in Indonesia</w:t>
            </w:r>
          </w:p>
        </w:tc>
        <w:tc>
          <w:tcPr>
            <w:tcW w:w="1824" w:type="dxa"/>
            <w:shd w:val="clear" w:color="auto" w:fill="auto"/>
            <w:hideMark/>
          </w:tcPr>
          <w:p w14:paraId="20E31C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C09AAF0" w14:textId="77777777" w:rsidTr="00FC5D98">
        <w:tc>
          <w:tcPr>
            <w:tcW w:w="581" w:type="dxa"/>
            <w:shd w:val="clear" w:color="auto" w:fill="auto"/>
            <w:hideMark/>
          </w:tcPr>
          <w:p w14:paraId="6E332B3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w:t>
            </w:r>
          </w:p>
        </w:tc>
        <w:tc>
          <w:tcPr>
            <w:tcW w:w="7211" w:type="dxa"/>
            <w:shd w:val="clear" w:color="auto" w:fill="auto"/>
            <w:hideMark/>
          </w:tcPr>
          <w:p w14:paraId="3C0E681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Study of Fundraising Opportunities for Policy Research Institutes in Indonesia (Indonesian Version)</w:t>
            </w:r>
          </w:p>
        </w:tc>
        <w:tc>
          <w:tcPr>
            <w:tcW w:w="1824" w:type="dxa"/>
            <w:shd w:val="clear" w:color="auto" w:fill="auto"/>
            <w:hideMark/>
          </w:tcPr>
          <w:p w14:paraId="0FBC76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2FCB31B" w14:textId="77777777" w:rsidTr="00FC5D98">
        <w:tc>
          <w:tcPr>
            <w:tcW w:w="581" w:type="dxa"/>
            <w:shd w:val="clear" w:color="auto" w:fill="auto"/>
            <w:hideMark/>
          </w:tcPr>
          <w:p w14:paraId="29EF875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w:t>
            </w:r>
          </w:p>
        </w:tc>
        <w:tc>
          <w:tcPr>
            <w:tcW w:w="7211" w:type="dxa"/>
            <w:shd w:val="clear" w:color="auto" w:fill="auto"/>
            <w:hideMark/>
          </w:tcPr>
          <w:p w14:paraId="6527D96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Lesson from the New Zealand Data Futures Forum: How to Unlock the Value of Data-driven Innovation and New ‘Evidence’ in Policy-making</w:t>
            </w:r>
          </w:p>
        </w:tc>
        <w:tc>
          <w:tcPr>
            <w:tcW w:w="1824" w:type="dxa"/>
            <w:shd w:val="clear" w:color="auto" w:fill="auto"/>
            <w:hideMark/>
          </w:tcPr>
          <w:p w14:paraId="44CBA16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DE905FA" w14:textId="77777777" w:rsidTr="00FC5D98">
        <w:tc>
          <w:tcPr>
            <w:tcW w:w="581" w:type="dxa"/>
            <w:shd w:val="clear" w:color="auto" w:fill="auto"/>
            <w:hideMark/>
          </w:tcPr>
          <w:p w14:paraId="436FEA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w:t>
            </w:r>
          </w:p>
        </w:tc>
        <w:tc>
          <w:tcPr>
            <w:tcW w:w="7211" w:type="dxa"/>
            <w:shd w:val="clear" w:color="auto" w:fill="auto"/>
            <w:hideMark/>
          </w:tcPr>
          <w:p w14:paraId="3791711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Lessons for Building and Managing an Evidence Base for Policy</w:t>
            </w:r>
          </w:p>
        </w:tc>
        <w:tc>
          <w:tcPr>
            <w:tcW w:w="1824" w:type="dxa"/>
            <w:shd w:val="clear" w:color="auto" w:fill="auto"/>
            <w:hideMark/>
          </w:tcPr>
          <w:p w14:paraId="61ABFBD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BAD9ADE" w14:textId="77777777" w:rsidTr="00FC5D98">
        <w:tc>
          <w:tcPr>
            <w:tcW w:w="581" w:type="dxa"/>
            <w:shd w:val="clear" w:color="auto" w:fill="auto"/>
            <w:hideMark/>
          </w:tcPr>
          <w:p w14:paraId="0F971B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w:t>
            </w:r>
          </w:p>
        </w:tc>
        <w:tc>
          <w:tcPr>
            <w:tcW w:w="7211" w:type="dxa"/>
            <w:shd w:val="clear" w:color="auto" w:fill="auto"/>
            <w:hideMark/>
          </w:tcPr>
          <w:p w14:paraId="3301ACE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Managing a Government Think Tank: Inside the Black Box</w:t>
            </w:r>
          </w:p>
        </w:tc>
        <w:tc>
          <w:tcPr>
            <w:tcW w:w="1824" w:type="dxa"/>
            <w:shd w:val="clear" w:color="auto" w:fill="auto"/>
            <w:hideMark/>
          </w:tcPr>
          <w:p w14:paraId="625400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91459BB" w14:textId="77777777" w:rsidTr="00FC5D98">
        <w:tc>
          <w:tcPr>
            <w:tcW w:w="581" w:type="dxa"/>
            <w:shd w:val="clear" w:color="auto" w:fill="auto"/>
            <w:hideMark/>
          </w:tcPr>
          <w:p w14:paraId="5E1B1DA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w:t>
            </w:r>
          </w:p>
        </w:tc>
        <w:tc>
          <w:tcPr>
            <w:tcW w:w="7211" w:type="dxa"/>
            <w:shd w:val="clear" w:color="auto" w:fill="auto"/>
            <w:hideMark/>
          </w:tcPr>
          <w:p w14:paraId="514E465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Think Tank Management: Creating a Knowledge Repository (Indonesian Version)</w:t>
            </w:r>
          </w:p>
        </w:tc>
        <w:tc>
          <w:tcPr>
            <w:tcW w:w="1824" w:type="dxa"/>
            <w:shd w:val="clear" w:color="auto" w:fill="auto"/>
            <w:hideMark/>
          </w:tcPr>
          <w:p w14:paraId="42EC94C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A8BBCDE" w14:textId="77777777" w:rsidTr="00FC5D98">
        <w:tc>
          <w:tcPr>
            <w:tcW w:w="581" w:type="dxa"/>
            <w:shd w:val="clear" w:color="auto" w:fill="auto"/>
            <w:hideMark/>
          </w:tcPr>
          <w:p w14:paraId="6CC320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w:t>
            </w:r>
          </w:p>
        </w:tc>
        <w:tc>
          <w:tcPr>
            <w:tcW w:w="7211" w:type="dxa"/>
            <w:shd w:val="clear" w:color="auto" w:fill="auto"/>
            <w:hideMark/>
          </w:tcPr>
          <w:p w14:paraId="14CA044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Integrating and Presenting Complex Evidence for Policy Making: Experience with Annual Report Cards (Indonesian Version)</w:t>
            </w:r>
          </w:p>
        </w:tc>
        <w:tc>
          <w:tcPr>
            <w:tcW w:w="1824" w:type="dxa"/>
            <w:shd w:val="clear" w:color="auto" w:fill="auto"/>
            <w:hideMark/>
          </w:tcPr>
          <w:p w14:paraId="25124FC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8A01A12" w14:textId="77777777" w:rsidTr="00FC5D98">
        <w:tc>
          <w:tcPr>
            <w:tcW w:w="581" w:type="dxa"/>
            <w:shd w:val="clear" w:color="auto" w:fill="auto"/>
            <w:hideMark/>
          </w:tcPr>
          <w:p w14:paraId="6DD96B3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w:t>
            </w:r>
          </w:p>
        </w:tc>
        <w:tc>
          <w:tcPr>
            <w:tcW w:w="7211" w:type="dxa"/>
            <w:shd w:val="clear" w:color="auto" w:fill="auto"/>
            <w:hideMark/>
          </w:tcPr>
          <w:p w14:paraId="48F3CDC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Overcoming Research Barriers at Universities (Indonesian Version)</w:t>
            </w:r>
          </w:p>
        </w:tc>
        <w:tc>
          <w:tcPr>
            <w:tcW w:w="1824" w:type="dxa"/>
            <w:shd w:val="clear" w:color="auto" w:fill="auto"/>
            <w:hideMark/>
          </w:tcPr>
          <w:p w14:paraId="4C2A94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6BF3DE5" w14:textId="77777777" w:rsidTr="00FC5D98">
        <w:tc>
          <w:tcPr>
            <w:tcW w:w="581" w:type="dxa"/>
            <w:shd w:val="clear" w:color="auto" w:fill="auto"/>
            <w:hideMark/>
          </w:tcPr>
          <w:p w14:paraId="5114F37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w:t>
            </w:r>
          </w:p>
        </w:tc>
        <w:tc>
          <w:tcPr>
            <w:tcW w:w="7211" w:type="dxa"/>
            <w:shd w:val="clear" w:color="auto" w:fill="auto"/>
            <w:hideMark/>
          </w:tcPr>
          <w:p w14:paraId="2BCBF3C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Managing Government Think Tanks: Inside a Black Box (Indonesian Version)</w:t>
            </w:r>
          </w:p>
        </w:tc>
        <w:tc>
          <w:tcPr>
            <w:tcW w:w="1824" w:type="dxa"/>
            <w:shd w:val="clear" w:color="auto" w:fill="auto"/>
            <w:hideMark/>
          </w:tcPr>
          <w:p w14:paraId="4A547F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5B85B96" w14:textId="77777777" w:rsidTr="00FC5D98">
        <w:tc>
          <w:tcPr>
            <w:tcW w:w="581" w:type="dxa"/>
            <w:shd w:val="clear" w:color="auto" w:fill="auto"/>
            <w:hideMark/>
          </w:tcPr>
          <w:p w14:paraId="11B62F0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w:t>
            </w:r>
          </w:p>
        </w:tc>
        <w:tc>
          <w:tcPr>
            <w:tcW w:w="7211" w:type="dxa"/>
            <w:shd w:val="clear" w:color="auto" w:fill="auto"/>
            <w:hideMark/>
          </w:tcPr>
          <w:p w14:paraId="1536887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Using Community Evidence to Improve Public Services: Lessons from the UPIK Program in Yogyakarta (Indonesian Version)</w:t>
            </w:r>
          </w:p>
        </w:tc>
        <w:tc>
          <w:tcPr>
            <w:tcW w:w="1824" w:type="dxa"/>
            <w:shd w:val="clear" w:color="auto" w:fill="auto"/>
            <w:hideMark/>
          </w:tcPr>
          <w:p w14:paraId="681E192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593DA0E" w14:textId="77777777" w:rsidTr="00FC5D98">
        <w:tc>
          <w:tcPr>
            <w:tcW w:w="581" w:type="dxa"/>
            <w:shd w:val="clear" w:color="auto" w:fill="auto"/>
            <w:hideMark/>
          </w:tcPr>
          <w:p w14:paraId="6C9E88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w:t>
            </w:r>
          </w:p>
        </w:tc>
        <w:tc>
          <w:tcPr>
            <w:tcW w:w="7211" w:type="dxa"/>
            <w:shd w:val="clear" w:color="auto" w:fill="auto"/>
            <w:hideMark/>
          </w:tcPr>
          <w:p w14:paraId="18F884A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Using Evidence to Reflect on 20 Years of South African Democracy (Indonesian Version)</w:t>
            </w:r>
          </w:p>
        </w:tc>
        <w:tc>
          <w:tcPr>
            <w:tcW w:w="1824" w:type="dxa"/>
            <w:shd w:val="clear" w:color="auto" w:fill="auto"/>
            <w:hideMark/>
          </w:tcPr>
          <w:p w14:paraId="1104F0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BD2A5C7" w14:textId="77777777" w:rsidTr="00FC5D98">
        <w:tc>
          <w:tcPr>
            <w:tcW w:w="581" w:type="dxa"/>
            <w:shd w:val="clear" w:color="auto" w:fill="auto"/>
            <w:hideMark/>
          </w:tcPr>
          <w:p w14:paraId="1420ED5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w:t>
            </w:r>
          </w:p>
        </w:tc>
        <w:tc>
          <w:tcPr>
            <w:tcW w:w="7211" w:type="dxa"/>
            <w:shd w:val="clear" w:color="auto" w:fill="auto"/>
            <w:hideMark/>
          </w:tcPr>
          <w:p w14:paraId="4E3D89B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Lessons from the New Zealand Data Future Forum: How to Unlock the Value of Data-Driven Innovation and New 'Evidence' in Policy Making (Indonesian Version)</w:t>
            </w:r>
          </w:p>
        </w:tc>
        <w:tc>
          <w:tcPr>
            <w:tcW w:w="1824" w:type="dxa"/>
            <w:shd w:val="clear" w:color="auto" w:fill="auto"/>
            <w:hideMark/>
          </w:tcPr>
          <w:p w14:paraId="29D9991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71E22E8" w14:textId="77777777" w:rsidTr="00FC5D98">
        <w:tc>
          <w:tcPr>
            <w:tcW w:w="581" w:type="dxa"/>
            <w:shd w:val="clear" w:color="auto" w:fill="auto"/>
            <w:hideMark/>
          </w:tcPr>
          <w:p w14:paraId="7B2E936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w:t>
            </w:r>
          </w:p>
        </w:tc>
        <w:tc>
          <w:tcPr>
            <w:tcW w:w="7211" w:type="dxa"/>
            <w:shd w:val="clear" w:color="auto" w:fill="auto"/>
            <w:hideMark/>
          </w:tcPr>
          <w:p w14:paraId="44D943D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Lessons for Building and Managing an Evidence Base for Policy Making (Indonesian Version)</w:t>
            </w:r>
          </w:p>
        </w:tc>
        <w:tc>
          <w:tcPr>
            <w:tcW w:w="1824" w:type="dxa"/>
            <w:shd w:val="clear" w:color="auto" w:fill="auto"/>
            <w:hideMark/>
          </w:tcPr>
          <w:p w14:paraId="5E0C40C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C4ABF31" w14:textId="77777777" w:rsidTr="00FC5D98">
        <w:tc>
          <w:tcPr>
            <w:tcW w:w="581" w:type="dxa"/>
            <w:shd w:val="clear" w:color="auto" w:fill="auto"/>
            <w:hideMark/>
          </w:tcPr>
          <w:p w14:paraId="7A2DE77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w:t>
            </w:r>
          </w:p>
        </w:tc>
        <w:tc>
          <w:tcPr>
            <w:tcW w:w="7211" w:type="dxa"/>
            <w:shd w:val="clear" w:color="auto" w:fill="auto"/>
            <w:hideMark/>
          </w:tcPr>
          <w:p w14:paraId="4E166BA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Knowledge Acquisition by National Level Decision Makers in Indonesia (Indonesian Version)</w:t>
            </w:r>
          </w:p>
        </w:tc>
        <w:tc>
          <w:tcPr>
            <w:tcW w:w="1824" w:type="dxa"/>
            <w:shd w:val="clear" w:color="auto" w:fill="auto"/>
            <w:hideMark/>
          </w:tcPr>
          <w:p w14:paraId="4D2C6C7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E2F2417" w14:textId="77777777" w:rsidTr="00FC5D98">
        <w:tc>
          <w:tcPr>
            <w:tcW w:w="581" w:type="dxa"/>
            <w:shd w:val="clear" w:color="auto" w:fill="auto"/>
            <w:hideMark/>
          </w:tcPr>
          <w:p w14:paraId="1A95951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w:t>
            </w:r>
          </w:p>
        </w:tc>
        <w:tc>
          <w:tcPr>
            <w:tcW w:w="7211" w:type="dxa"/>
            <w:shd w:val="clear" w:color="auto" w:fill="auto"/>
            <w:hideMark/>
          </w:tcPr>
          <w:p w14:paraId="7785687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Reflections on Academies and Science Advice</w:t>
            </w:r>
          </w:p>
        </w:tc>
        <w:tc>
          <w:tcPr>
            <w:tcW w:w="1824" w:type="dxa"/>
            <w:shd w:val="clear" w:color="auto" w:fill="auto"/>
            <w:hideMark/>
          </w:tcPr>
          <w:p w14:paraId="5405D0F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CA2936B" w14:textId="77777777" w:rsidTr="00FC5D98">
        <w:tc>
          <w:tcPr>
            <w:tcW w:w="581" w:type="dxa"/>
            <w:shd w:val="clear" w:color="auto" w:fill="auto"/>
            <w:hideMark/>
          </w:tcPr>
          <w:p w14:paraId="718890A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w:t>
            </w:r>
          </w:p>
        </w:tc>
        <w:tc>
          <w:tcPr>
            <w:tcW w:w="7211" w:type="dxa"/>
            <w:shd w:val="clear" w:color="auto" w:fill="auto"/>
            <w:hideMark/>
          </w:tcPr>
          <w:p w14:paraId="1F22FC5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Reflection on the Role of the Academy of Sciences in Supporting Science-Based Arguments (Indonesian Version)</w:t>
            </w:r>
          </w:p>
        </w:tc>
        <w:tc>
          <w:tcPr>
            <w:tcW w:w="1824" w:type="dxa"/>
            <w:shd w:val="clear" w:color="auto" w:fill="auto"/>
            <w:hideMark/>
          </w:tcPr>
          <w:p w14:paraId="1C365D3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C43B5DD" w14:textId="77777777" w:rsidTr="00FC5D98">
        <w:tc>
          <w:tcPr>
            <w:tcW w:w="581" w:type="dxa"/>
            <w:shd w:val="clear" w:color="auto" w:fill="auto"/>
            <w:hideMark/>
          </w:tcPr>
          <w:p w14:paraId="33FE4F8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w:t>
            </w:r>
          </w:p>
        </w:tc>
        <w:tc>
          <w:tcPr>
            <w:tcW w:w="7211" w:type="dxa"/>
            <w:shd w:val="clear" w:color="auto" w:fill="auto"/>
            <w:hideMark/>
          </w:tcPr>
          <w:p w14:paraId="3E3ED2C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Indonesian Knowledge Sector: A Contextual Analysis (Indonesian Version)</w:t>
            </w:r>
          </w:p>
        </w:tc>
        <w:tc>
          <w:tcPr>
            <w:tcW w:w="1824" w:type="dxa"/>
            <w:shd w:val="clear" w:color="auto" w:fill="auto"/>
            <w:hideMark/>
          </w:tcPr>
          <w:p w14:paraId="0B28EE1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166D37D" w14:textId="77777777" w:rsidTr="00FC5D98">
        <w:tc>
          <w:tcPr>
            <w:tcW w:w="581" w:type="dxa"/>
            <w:shd w:val="clear" w:color="auto" w:fill="auto"/>
            <w:hideMark/>
          </w:tcPr>
          <w:p w14:paraId="0CA4A54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w:t>
            </w:r>
          </w:p>
        </w:tc>
        <w:tc>
          <w:tcPr>
            <w:tcW w:w="7211" w:type="dxa"/>
            <w:shd w:val="clear" w:color="auto" w:fill="auto"/>
            <w:hideMark/>
          </w:tcPr>
          <w:p w14:paraId="2365149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Organizational Development Studies (Indonesian Version)</w:t>
            </w:r>
          </w:p>
        </w:tc>
        <w:tc>
          <w:tcPr>
            <w:tcW w:w="1824" w:type="dxa"/>
            <w:shd w:val="clear" w:color="auto" w:fill="auto"/>
            <w:hideMark/>
          </w:tcPr>
          <w:p w14:paraId="77D2E9F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6ECF681" w14:textId="77777777" w:rsidTr="00FC5D98">
        <w:tc>
          <w:tcPr>
            <w:tcW w:w="581" w:type="dxa"/>
            <w:shd w:val="clear" w:color="auto" w:fill="auto"/>
            <w:hideMark/>
          </w:tcPr>
          <w:p w14:paraId="10CC611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w:t>
            </w:r>
          </w:p>
        </w:tc>
        <w:tc>
          <w:tcPr>
            <w:tcW w:w="7211" w:type="dxa"/>
            <w:shd w:val="clear" w:color="auto" w:fill="auto"/>
            <w:hideMark/>
          </w:tcPr>
          <w:p w14:paraId="0BB6755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Synthesising and Presenting Complex Evidence for Policy Making: Experience With Annual Report Cards</w:t>
            </w:r>
          </w:p>
        </w:tc>
        <w:tc>
          <w:tcPr>
            <w:tcW w:w="1824" w:type="dxa"/>
            <w:shd w:val="clear" w:color="auto" w:fill="auto"/>
            <w:hideMark/>
          </w:tcPr>
          <w:p w14:paraId="71C17D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1CA452E" w14:textId="77777777" w:rsidTr="00FC5D98">
        <w:tc>
          <w:tcPr>
            <w:tcW w:w="581" w:type="dxa"/>
            <w:shd w:val="clear" w:color="auto" w:fill="auto"/>
            <w:hideMark/>
          </w:tcPr>
          <w:p w14:paraId="6BB978C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w:t>
            </w:r>
          </w:p>
        </w:tc>
        <w:tc>
          <w:tcPr>
            <w:tcW w:w="7211" w:type="dxa"/>
            <w:shd w:val="clear" w:color="auto" w:fill="auto"/>
            <w:hideMark/>
          </w:tcPr>
          <w:p w14:paraId="455B097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Acquisition of Research Knowledge by National-Level Decision Makers in Indonesia</w:t>
            </w:r>
          </w:p>
        </w:tc>
        <w:tc>
          <w:tcPr>
            <w:tcW w:w="1824" w:type="dxa"/>
            <w:shd w:val="clear" w:color="auto" w:fill="auto"/>
            <w:hideMark/>
          </w:tcPr>
          <w:p w14:paraId="5086E34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24A96B4" w14:textId="77777777" w:rsidTr="00FC5D98">
        <w:tc>
          <w:tcPr>
            <w:tcW w:w="581" w:type="dxa"/>
            <w:shd w:val="clear" w:color="auto" w:fill="auto"/>
            <w:hideMark/>
          </w:tcPr>
          <w:p w14:paraId="27CCD1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w:t>
            </w:r>
          </w:p>
        </w:tc>
        <w:tc>
          <w:tcPr>
            <w:tcW w:w="7211" w:type="dxa"/>
            <w:shd w:val="clear" w:color="auto" w:fill="auto"/>
            <w:hideMark/>
          </w:tcPr>
          <w:p w14:paraId="778DE28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Indonesian Knowledge Sector: A Contextual Analysis</w:t>
            </w:r>
          </w:p>
        </w:tc>
        <w:tc>
          <w:tcPr>
            <w:tcW w:w="1824" w:type="dxa"/>
            <w:shd w:val="clear" w:color="auto" w:fill="auto"/>
            <w:hideMark/>
          </w:tcPr>
          <w:p w14:paraId="19385CB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3821E57" w14:textId="77777777" w:rsidTr="00FC5D98">
        <w:tc>
          <w:tcPr>
            <w:tcW w:w="581" w:type="dxa"/>
            <w:shd w:val="clear" w:color="auto" w:fill="auto"/>
            <w:hideMark/>
          </w:tcPr>
          <w:p w14:paraId="22843B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w:t>
            </w:r>
          </w:p>
        </w:tc>
        <w:tc>
          <w:tcPr>
            <w:tcW w:w="7211" w:type="dxa"/>
            <w:shd w:val="clear" w:color="auto" w:fill="auto"/>
            <w:hideMark/>
          </w:tcPr>
          <w:p w14:paraId="45E2DBF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Think Tank Management: Establishing a Knowledge Repository</w:t>
            </w:r>
          </w:p>
        </w:tc>
        <w:tc>
          <w:tcPr>
            <w:tcW w:w="1824" w:type="dxa"/>
            <w:shd w:val="clear" w:color="auto" w:fill="auto"/>
            <w:hideMark/>
          </w:tcPr>
          <w:p w14:paraId="2B1EB13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B6B21C7" w14:textId="77777777" w:rsidTr="00FC5D98">
        <w:tc>
          <w:tcPr>
            <w:tcW w:w="581" w:type="dxa"/>
            <w:shd w:val="clear" w:color="auto" w:fill="auto"/>
            <w:hideMark/>
          </w:tcPr>
          <w:p w14:paraId="41D2DDC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77</w:t>
            </w:r>
          </w:p>
        </w:tc>
        <w:tc>
          <w:tcPr>
            <w:tcW w:w="7211" w:type="dxa"/>
            <w:shd w:val="clear" w:color="auto" w:fill="auto"/>
            <w:hideMark/>
          </w:tcPr>
          <w:p w14:paraId="5191E90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Using Citizen Evidence to Improve Public Services: Lessons from the UPIK Program in Yogyakarta</w:t>
            </w:r>
          </w:p>
        </w:tc>
        <w:tc>
          <w:tcPr>
            <w:tcW w:w="1824" w:type="dxa"/>
            <w:shd w:val="clear" w:color="auto" w:fill="auto"/>
            <w:hideMark/>
          </w:tcPr>
          <w:p w14:paraId="65A5F9C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CFCEFEB" w14:textId="77777777" w:rsidTr="00FC5D98">
        <w:tc>
          <w:tcPr>
            <w:tcW w:w="581" w:type="dxa"/>
            <w:shd w:val="clear" w:color="auto" w:fill="auto"/>
            <w:hideMark/>
          </w:tcPr>
          <w:p w14:paraId="47FB9FC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w:t>
            </w:r>
          </w:p>
        </w:tc>
        <w:tc>
          <w:tcPr>
            <w:tcW w:w="7211" w:type="dxa"/>
            <w:shd w:val="clear" w:color="auto" w:fill="auto"/>
            <w:hideMark/>
          </w:tcPr>
          <w:p w14:paraId="1B2CFF3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Using Evidence to Reflect on South Africa's 20 Years of Democracy</w:t>
            </w:r>
          </w:p>
        </w:tc>
        <w:tc>
          <w:tcPr>
            <w:tcW w:w="1824" w:type="dxa"/>
            <w:shd w:val="clear" w:color="auto" w:fill="auto"/>
            <w:hideMark/>
          </w:tcPr>
          <w:p w14:paraId="2846BE3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71F1BCF" w14:textId="77777777" w:rsidTr="00FC5D98">
        <w:tc>
          <w:tcPr>
            <w:tcW w:w="581" w:type="dxa"/>
            <w:shd w:val="clear" w:color="auto" w:fill="auto"/>
            <w:hideMark/>
          </w:tcPr>
          <w:p w14:paraId="4E8CE85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w:t>
            </w:r>
          </w:p>
        </w:tc>
        <w:tc>
          <w:tcPr>
            <w:tcW w:w="7211" w:type="dxa"/>
            <w:shd w:val="clear" w:color="auto" w:fill="auto"/>
            <w:hideMark/>
          </w:tcPr>
          <w:p w14:paraId="0EB9D62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Establishing Government Think Tanks: An Overview of Comparative Models</w:t>
            </w:r>
          </w:p>
        </w:tc>
        <w:tc>
          <w:tcPr>
            <w:tcW w:w="1824" w:type="dxa"/>
            <w:shd w:val="clear" w:color="auto" w:fill="auto"/>
            <w:hideMark/>
          </w:tcPr>
          <w:p w14:paraId="0A5A594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749B69C" w14:textId="77777777" w:rsidTr="00FC5D98">
        <w:tc>
          <w:tcPr>
            <w:tcW w:w="581" w:type="dxa"/>
            <w:shd w:val="clear" w:color="auto" w:fill="auto"/>
            <w:hideMark/>
          </w:tcPr>
          <w:p w14:paraId="0F7A9E1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w:t>
            </w:r>
          </w:p>
        </w:tc>
        <w:tc>
          <w:tcPr>
            <w:tcW w:w="7211" w:type="dxa"/>
            <w:shd w:val="clear" w:color="auto" w:fill="auto"/>
            <w:hideMark/>
          </w:tcPr>
          <w:p w14:paraId="6E0F42D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Investing in Evidence: Lessons from the UK Department for Environment, Food and Rural Affairs</w:t>
            </w:r>
          </w:p>
        </w:tc>
        <w:tc>
          <w:tcPr>
            <w:tcW w:w="1824" w:type="dxa"/>
            <w:shd w:val="clear" w:color="auto" w:fill="auto"/>
            <w:hideMark/>
          </w:tcPr>
          <w:p w14:paraId="5A847A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5AAA99B" w14:textId="77777777" w:rsidTr="00FC5D98">
        <w:tc>
          <w:tcPr>
            <w:tcW w:w="581" w:type="dxa"/>
            <w:shd w:val="clear" w:color="auto" w:fill="auto"/>
            <w:hideMark/>
          </w:tcPr>
          <w:p w14:paraId="51EF394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w:t>
            </w:r>
          </w:p>
        </w:tc>
        <w:tc>
          <w:tcPr>
            <w:tcW w:w="7211" w:type="dxa"/>
            <w:shd w:val="clear" w:color="auto" w:fill="auto"/>
            <w:hideMark/>
          </w:tcPr>
          <w:p w14:paraId="6174C13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Using Workshops to Develop an Evidence Strategy: Lessons from the UK Ministry of Environment, Food and Rural Affairs (Indonesian Version)</w:t>
            </w:r>
          </w:p>
        </w:tc>
        <w:tc>
          <w:tcPr>
            <w:tcW w:w="1824" w:type="dxa"/>
            <w:shd w:val="clear" w:color="auto" w:fill="auto"/>
            <w:hideMark/>
          </w:tcPr>
          <w:p w14:paraId="5724465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6DA3037" w14:textId="77777777" w:rsidTr="00FC5D98">
        <w:tc>
          <w:tcPr>
            <w:tcW w:w="581" w:type="dxa"/>
            <w:shd w:val="clear" w:color="auto" w:fill="auto"/>
            <w:hideMark/>
          </w:tcPr>
          <w:p w14:paraId="1F3975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w:t>
            </w:r>
          </w:p>
        </w:tc>
        <w:tc>
          <w:tcPr>
            <w:tcW w:w="7211" w:type="dxa"/>
            <w:shd w:val="clear" w:color="auto" w:fill="auto"/>
            <w:hideMark/>
          </w:tcPr>
          <w:p w14:paraId="7A681E4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Relying on Evidence: Lessons from the UK Ministry of Environment, Food and Rural Affairs (Indonesian Version)</w:t>
            </w:r>
          </w:p>
        </w:tc>
        <w:tc>
          <w:tcPr>
            <w:tcW w:w="1824" w:type="dxa"/>
            <w:shd w:val="clear" w:color="auto" w:fill="auto"/>
            <w:hideMark/>
          </w:tcPr>
          <w:p w14:paraId="075F1CA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D4871FC" w14:textId="77777777" w:rsidTr="00FC5D98">
        <w:tc>
          <w:tcPr>
            <w:tcW w:w="581" w:type="dxa"/>
            <w:shd w:val="clear" w:color="auto" w:fill="auto"/>
            <w:hideMark/>
          </w:tcPr>
          <w:p w14:paraId="5B78A51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w:t>
            </w:r>
          </w:p>
        </w:tc>
        <w:tc>
          <w:tcPr>
            <w:tcW w:w="7211" w:type="dxa"/>
            <w:shd w:val="clear" w:color="auto" w:fill="auto"/>
            <w:hideMark/>
          </w:tcPr>
          <w:p w14:paraId="3E63426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Developing a Government Think Tank: A Comparative Model Review (Indonesian Version)</w:t>
            </w:r>
          </w:p>
        </w:tc>
        <w:tc>
          <w:tcPr>
            <w:tcW w:w="1824" w:type="dxa"/>
            <w:shd w:val="clear" w:color="auto" w:fill="auto"/>
            <w:hideMark/>
          </w:tcPr>
          <w:p w14:paraId="00F6F6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BEB0A96" w14:textId="77777777" w:rsidTr="00FC5D98">
        <w:tc>
          <w:tcPr>
            <w:tcW w:w="581" w:type="dxa"/>
            <w:shd w:val="clear" w:color="auto" w:fill="auto"/>
            <w:hideMark/>
          </w:tcPr>
          <w:p w14:paraId="7F49A06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w:t>
            </w:r>
          </w:p>
        </w:tc>
        <w:tc>
          <w:tcPr>
            <w:tcW w:w="7211" w:type="dxa"/>
            <w:shd w:val="clear" w:color="auto" w:fill="auto"/>
            <w:hideMark/>
          </w:tcPr>
          <w:p w14:paraId="469C265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Using Workshops to Develop an Evidence Strategy: Lessons from the UK Food Standards Agency</w:t>
            </w:r>
          </w:p>
        </w:tc>
        <w:tc>
          <w:tcPr>
            <w:tcW w:w="1824" w:type="dxa"/>
            <w:shd w:val="clear" w:color="auto" w:fill="auto"/>
            <w:hideMark/>
          </w:tcPr>
          <w:p w14:paraId="6F77A46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D7579D3" w14:textId="77777777" w:rsidTr="00FC5D98">
        <w:tc>
          <w:tcPr>
            <w:tcW w:w="581" w:type="dxa"/>
            <w:shd w:val="clear" w:color="auto" w:fill="auto"/>
            <w:hideMark/>
          </w:tcPr>
          <w:p w14:paraId="6302106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w:t>
            </w:r>
          </w:p>
        </w:tc>
        <w:tc>
          <w:tcPr>
            <w:tcW w:w="7211" w:type="dxa"/>
            <w:shd w:val="clear" w:color="auto" w:fill="auto"/>
            <w:hideMark/>
          </w:tcPr>
          <w:p w14:paraId="613C3F8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Working Politically: Research Contribution to Village Law Formulation (Indonesian Version)</w:t>
            </w:r>
          </w:p>
        </w:tc>
        <w:tc>
          <w:tcPr>
            <w:tcW w:w="1824" w:type="dxa"/>
            <w:shd w:val="clear" w:color="auto" w:fill="auto"/>
            <w:hideMark/>
          </w:tcPr>
          <w:p w14:paraId="5F5EA89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4ECAE9E" w14:textId="77777777" w:rsidTr="00FC5D98">
        <w:tc>
          <w:tcPr>
            <w:tcW w:w="581" w:type="dxa"/>
            <w:shd w:val="clear" w:color="auto" w:fill="auto"/>
            <w:hideMark/>
          </w:tcPr>
          <w:p w14:paraId="2ECF618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86</w:t>
            </w:r>
          </w:p>
        </w:tc>
        <w:tc>
          <w:tcPr>
            <w:tcW w:w="7211" w:type="dxa"/>
            <w:shd w:val="clear" w:color="auto" w:fill="auto"/>
            <w:hideMark/>
          </w:tcPr>
          <w:p w14:paraId="64DC612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Health Services Through Knowledge Sharing and Communication: A Story of Change from the Regency of Lombok Barat</w:t>
            </w:r>
          </w:p>
        </w:tc>
        <w:tc>
          <w:tcPr>
            <w:tcW w:w="1824" w:type="dxa"/>
            <w:shd w:val="clear" w:color="auto" w:fill="auto"/>
            <w:hideMark/>
          </w:tcPr>
          <w:p w14:paraId="75875C4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6F1F70C" w14:textId="77777777" w:rsidTr="00FC5D98">
        <w:tc>
          <w:tcPr>
            <w:tcW w:w="581" w:type="dxa"/>
            <w:shd w:val="clear" w:color="auto" w:fill="auto"/>
            <w:hideMark/>
          </w:tcPr>
          <w:p w14:paraId="66F3C98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87</w:t>
            </w:r>
          </w:p>
        </w:tc>
        <w:tc>
          <w:tcPr>
            <w:tcW w:w="7211" w:type="dxa"/>
            <w:shd w:val="clear" w:color="auto" w:fill="auto"/>
            <w:hideMark/>
          </w:tcPr>
          <w:p w14:paraId="318709A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Working Politically: A Story of Change about the Contribution of Research Evidence to the New Village Law in Indonesia </w:t>
            </w:r>
          </w:p>
        </w:tc>
        <w:tc>
          <w:tcPr>
            <w:tcW w:w="1824" w:type="dxa"/>
            <w:shd w:val="clear" w:color="auto" w:fill="auto"/>
            <w:hideMark/>
          </w:tcPr>
          <w:p w14:paraId="248900D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CE50D89" w14:textId="77777777" w:rsidTr="00FC5D98">
        <w:tc>
          <w:tcPr>
            <w:tcW w:w="581" w:type="dxa"/>
            <w:shd w:val="clear" w:color="auto" w:fill="auto"/>
            <w:hideMark/>
          </w:tcPr>
          <w:p w14:paraId="7B9F51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88</w:t>
            </w:r>
          </w:p>
        </w:tc>
        <w:tc>
          <w:tcPr>
            <w:tcW w:w="7211" w:type="dxa"/>
            <w:shd w:val="clear" w:color="auto" w:fill="auto"/>
            <w:hideMark/>
          </w:tcPr>
          <w:p w14:paraId="29F3CF2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Health Services by Sharing Knowledge and Communication: A Story of Change from West Lombok (Indonesian Version)</w:t>
            </w:r>
          </w:p>
        </w:tc>
        <w:tc>
          <w:tcPr>
            <w:tcW w:w="1824" w:type="dxa"/>
            <w:shd w:val="clear" w:color="auto" w:fill="auto"/>
            <w:hideMark/>
          </w:tcPr>
          <w:p w14:paraId="095E2C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B5DCBC7" w14:textId="77777777" w:rsidTr="00FC5D98">
        <w:tc>
          <w:tcPr>
            <w:tcW w:w="581" w:type="dxa"/>
            <w:shd w:val="clear" w:color="auto" w:fill="auto"/>
            <w:hideMark/>
          </w:tcPr>
          <w:p w14:paraId="7A454A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89</w:t>
            </w:r>
          </w:p>
        </w:tc>
        <w:tc>
          <w:tcPr>
            <w:tcW w:w="7211" w:type="dxa"/>
            <w:shd w:val="clear" w:color="auto" w:fill="auto"/>
            <w:hideMark/>
          </w:tcPr>
          <w:p w14:paraId="4F4491E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Australia's Productivity Commission: Providing Independent Policy Advice to Government</w:t>
            </w:r>
          </w:p>
        </w:tc>
        <w:tc>
          <w:tcPr>
            <w:tcW w:w="1824" w:type="dxa"/>
            <w:shd w:val="clear" w:color="auto" w:fill="auto"/>
            <w:hideMark/>
          </w:tcPr>
          <w:p w14:paraId="149E638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3633805" w14:textId="77777777" w:rsidTr="00FC5D98">
        <w:tc>
          <w:tcPr>
            <w:tcW w:w="581" w:type="dxa"/>
            <w:shd w:val="clear" w:color="auto" w:fill="auto"/>
            <w:hideMark/>
          </w:tcPr>
          <w:p w14:paraId="785F439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90</w:t>
            </w:r>
          </w:p>
        </w:tc>
        <w:tc>
          <w:tcPr>
            <w:tcW w:w="7211" w:type="dxa"/>
            <w:shd w:val="clear" w:color="auto" w:fill="auto"/>
            <w:hideMark/>
          </w:tcPr>
          <w:p w14:paraId="79B00D4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Australian Productivity Commission: Providing Policy Advice Independently to the Government (Indonesian Version)</w:t>
            </w:r>
          </w:p>
        </w:tc>
        <w:tc>
          <w:tcPr>
            <w:tcW w:w="1824" w:type="dxa"/>
            <w:shd w:val="clear" w:color="auto" w:fill="auto"/>
            <w:hideMark/>
          </w:tcPr>
          <w:p w14:paraId="71FB5E7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9387B41" w14:textId="77777777" w:rsidTr="00FC5D98">
        <w:tc>
          <w:tcPr>
            <w:tcW w:w="581" w:type="dxa"/>
            <w:shd w:val="clear" w:color="auto" w:fill="auto"/>
            <w:hideMark/>
          </w:tcPr>
          <w:p w14:paraId="2068F45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91</w:t>
            </w:r>
          </w:p>
        </w:tc>
        <w:tc>
          <w:tcPr>
            <w:tcW w:w="7211" w:type="dxa"/>
            <w:shd w:val="clear" w:color="auto" w:fill="auto"/>
            <w:hideMark/>
          </w:tcPr>
          <w:p w14:paraId="7573070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Guidelines for Inclusive Online Seminars for Participants with Disabilities (Indonesian Version)</w:t>
            </w:r>
          </w:p>
        </w:tc>
        <w:tc>
          <w:tcPr>
            <w:tcW w:w="1824" w:type="dxa"/>
            <w:shd w:val="clear" w:color="auto" w:fill="auto"/>
            <w:hideMark/>
          </w:tcPr>
          <w:p w14:paraId="58E235D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5F400F0" w14:textId="77777777" w:rsidTr="00FC5D98">
        <w:tc>
          <w:tcPr>
            <w:tcW w:w="581" w:type="dxa"/>
            <w:shd w:val="clear" w:color="auto" w:fill="auto"/>
            <w:hideMark/>
          </w:tcPr>
          <w:p w14:paraId="06DD5A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92</w:t>
            </w:r>
          </w:p>
        </w:tc>
        <w:tc>
          <w:tcPr>
            <w:tcW w:w="7211" w:type="dxa"/>
            <w:shd w:val="clear" w:color="auto" w:fill="auto"/>
            <w:hideMark/>
          </w:tcPr>
          <w:p w14:paraId="74D2E00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Adequate Accommodation for Students with Disabilities during a Pandemic: Experience of Teaching Teachers Learning from Home (Indonesian Version)</w:t>
            </w:r>
          </w:p>
        </w:tc>
        <w:tc>
          <w:tcPr>
            <w:tcW w:w="1824" w:type="dxa"/>
            <w:shd w:val="clear" w:color="auto" w:fill="auto"/>
            <w:hideMark/>
          </w:tcPr>
          <w:p w14:paraId="58EA776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5149C77" w14:textId="77777777" w:rsidTr="00FC5D98">
        <w:tc>
          <w:tcPr>
            <w:tcW w:w="581" w:type="dxa"/>
            <w:shd w:val="clear" w:color="auto" w:fill="auto"/>
            <w:hideMark/>
          </w:tcPr>
          <w:p w14:paraId="6CD4D27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93</w:t>
            </w:r>
          </w:p>
        </w:tc>
        <w:tc>
          <w:tcPr>
            <w:tcW w:w="7211" w:type="dxa"/>
            <w:shd w:val="clear" w:color="auto" w:fill="auto"/>
            <w:hideMark/>
          </w:tcPr>
          <w:p w14:paraId="3B9A68C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Online Learning Guide for Students with Physical Disabilities (Indonesian Version)</w:t>
            </w:r>
          </w:p>
        </w:tc>
        <w:tc>
          <w:tcPr>
            <w:tcW w:w="1824" w:type="dxa"/>
            <w:shd w:val="clear" w:color="auto" w:fill="auto"/>
            <w:hideMark/>
          </w:tcPr>
          <w:p w14:paraId="2DB1B2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0F6946C" w14:textId="77777777" w:rsidTr="00FC5D98">
        <w:tc>
          <w:tcPr>
            <w:tcW w:w="581" w:type="dxa"/>
            <w:shd w:val="clear" w:color="auto" w:fill="auto"/>
            <w:hideMark/>
          </w:tcPr>
          <w:p w14:paraId="52C32C5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94</w:t>
            </w:r>
          </w:p>
        </w:tc>
        <w:tc>
          <w:tcPr>
            <w:tcW w:w="7211" w:type="dxa"/>
            <w:shd w:val="clear" w:color="auto" w:fill="auto"/>
            <w:hideMark/>
          </w:tcPr>
          <w:p w14:paraId="2487E3E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Online Learning Guide for Students with Visual Disabilities</w:t>
            </w:r>
          </w:p>
        </w:tc>
        <w:tc>
          <w:tcPr>
            <w:tcW w:w="1824" w:type="dxa"/>
            <w:shd w:val="clear" w:color="auto" w:fill="auto"/>
            <w:hideMark/>
          </w:tcPr>
          <w:p w14:paraId="0C3F3C3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0221DE8" w14:textId="77777777" w:rsidTr="00FC5D98">
        <w:tc>
          <w:tcPr>
            <w:tcW w:w="581" w:type="dxa"/>
            <w:shd w:val="clear" w:color="auto" w:fill="auto"/>
            <w:hideMark/>
          </w:tcPr>
          <w:p w14:paraId="3EA8F02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95</w:t>
            </w:r>
          </w:p>
        </w:tc>
        <w:tc>
          <w:tcPr>
            <w:tcW w:w="7211" w:type="dxa"/>
            <w:shd w:val="clear" w:color="auto" w:fill="auto"/>
            <w:hideMark/>
          </w:tcPr>
          <w:p w14:paraId="7211671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Do Local Governments in Indonesia Produce Evidence Based Policies</w:t>
            </w:r>
          </w:p>
        </w:tc>
        <w:tc>
          <w:tcPr>
            <w:tcW w:w="1824" w:type="dxa"/>
            <w:shd w:val="clear" w:color="auto" w:fill="auto"/>
            <w:hideMark/>
          </w:tcPr>
          <w:p w14:paraId="20AE0C7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A906BDE" w14:textId="77777777" w:rsidTr="00FC5D98">
        <w:tc>
          <w:tcPr>
            <w:tcW w:w="581" w:type="dxa"/>
            <w:shd w:val="clear" w:color="auto" w:fill="auto"/>
            <w:hideMark/>
          </w:tcPr>
          <w:p w14:paraId="47E228D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96</w:t>
            </w:r>
          </w:p>
        </w:tc>
        <w:tc>
          <w:tcPr>
            <w:tcW w:w="7211" w:type="dxa"/>
            <w:shd w:val="clear" w:color="auto" w:fill="auto"/>
            <w:hideMark/>
          </w:tcPr>
          <w:p w14:paraId="4A45BEF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Indonesian Academy of Sciences Change Story: Partnership with Knowledge Sector Initiative (KSI) 2014-2019 (Indonesian Version)</w:t>
            </w:r>
          </w:p>
        </w:tc>
        <w:tc>
          <w:tcPr>
            <w:tcW w:w="1824" w:type="dxa"/>
            <w:shd w:val="clear" w:color="auto" w:fill="auto"/>
            <w:hideMark/>
          </w:tcPr>
          <w:p w14:paraId="70BBAAB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1C4CD75" w14:textId="77777777" w:rsidTr="00FC5D98">
        <w:tc>
          <w:tcPr>
            <w:tcW w:w="581" w:type="dxa"/>
            <w:shd w:val="clear" w:color="auto" w:fill="auto"/>
            <w:hideMark/>
          </w:tcPr>
          <w:p w14:paraId="418711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97</w:t>
            </w:r>
          </w:p>
        </w:tc>
        <w:tc>
          <w:tcPr>
            <w:tcW w:w="7211" w:type="dxa"/>
            <w:shd w:val="clear" w:color="auto" w:fill="auto"/>
            <w:hideMark/>
          </w:tcPr>
          <w:p w14:paraId="75B9D36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Brief: Building a Sustainable and Independent Research Funding Implementation in Indonesia (Indonesian Version)</w:t>
            </w:r>
          </w:p>
        </w:tc>
        <w:tc>
          <w:tcPr>
            <w:tcW w:w="1824" w:type="dxa"/>
            <w:shd w:val="clear" w:color="auto" w:fill="auto"/>
            <w:hideMark/>
          </w:tcPr>
          <w:p w14:paraId="74F0B7B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412BAB3" w14:textId="77777777" w:rsidTr="00FC5D98">
        <w:tc>
          <w:tcPr>
            <w:tcW w:w="581" w:type="dxa"/>
            <w:shd w:val="clear" w:color="auto" w:fill="auto"/>
            <w:hideMark/>
          </w:tcPr>
          <w:p w14:paraId="060AE39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98</w:t>
            </w:r>
          </w:p>
        </w:tc>
        <w:tc>
          <w:tcPr>
            <w:tcW w:w="7211" w:type="dxa"/>
            <w:shd w:val="clear" w:color="auto" w:fill="auto"/>
            <w:hideMark/>
          </w:tcPr>
          <w:p w14:paraId="6AC9C26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Story of Change The Indonesian Academy of Sciences: Partnership with Knowledge Sector Initiative (KSI) 2014-2019</w:t>
            </w:r>
          </w:p>
        </w:tc>
        <w:tc>
          <w:tcPr>
            <w:tcW w:w="1824" w:type="dxa"/>
            <w:shd w:val="clear" w:color="auto" w:fill="auto"/>
            <w:hideMark/>
          </w:tcPr>
          <w:p w14:paraId="59343C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DE17889" w14:textId="77777777" w:rsidTr="00FC5D98">
        <w:tc>
          <w:tcPr>
            <w:tcW w:w="581" w:type="dxa"/>
            <w:shd w:val="clear" w:color="auto" w:fill="auto"/>
            <w:hideMark/>
          </w:tcPr>
          <w:p w14:paraId="1D91340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99</w:t>
            </w:r>
          </w:p>
        </w:tc>
        <w:tc>
          <w:tcPr>
            <w:tcW w:w="7211" w:type="dxa"/>
            <w:shd w:val="clear" w:color="auto" w:fill="auto"/>
            <w:hideMark/>
          </w:tcPr>
          <w:p w14:paraId="6684CF1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Era of Disruption: Indonesian Higher Education Opportunities and Challenges (Indonesian Version)</w:t>
            </w:r>
          </w:p>
        </w:tc>
        <w:tc>
          <w:tcPr>
            <w:tcW w:w="1824" w:type="dxa"/>
            <w:shd w:val="clear" w:color="auto" w:fill="auto"/>
            <w:hideMark/>
          </w:tcPr>
          <w:p w14:paraId="1008D50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25FE5C5" w14:textId="77777777" w:rsidTr="00FC5D98">
        <w:tc>
          <w:tcPr>
            <w:tcW w:w="581" w:type="dxa"/>
            <w:shd w:val="clear" w:color="auto" w:fill="auto"/>
            <w:hideMark/>
          </w:tcPr>
          <w:p w14:paraId="0DD9F77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100</w:t>
            </w:r>
          </w:p>
        </w:tc>
        <w:tc>
          <w:tcPr>
            <w:tcW w:w="7211" w:type="dxa"/>
            <w:shd w:val="clear" w:color="auto" w:fill="auto"/>
            <w:hideMark/>
          </w:tcPr>
          <w:p w14:paraId="7DF64B1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Science, Technology and Higher Education Towards Indonesia 2045 (Indonesian Version)</w:t>
            </w:r>
          </w:p>
        </w:tc>
        <w:tc>
          <w:tcPr>
            <w:tcW w:w="1824" w:type="dxa"/>
            <w:shd w:val="clear" w:color="auto" w:fill="auto"/>
            <w:hideMark/>
          </w:tcPr>
          <w:p w14:paraId="6CABB58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D5E84A4" w14:textId="77777777" w:rsidTr="00FC5D98">
        <w:tc>
          <w:tcPr>
            <w:tcW w:w="581" w:type="dxa"/>
            <w:shd w:val="clear" w:color="auto" w:fill="auto"/>
            <w:hideMark/>
          </w:tcPr>
          <w:p w14:paraId="03FE756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101</w:t>
            </w:r>
          </w:p>
        </w:tc>
        <w:tc>
          <w:tcPr>
            <w:tcW w:w="7211" w:type="dxa"/>
            <w:shd w:val="clear" w:color="auto" w:fill="auto"/>
            <w:hideMark/>
          </w:tcPr>
          <w:p w14:paraId="53EBE60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Opening Land Access for Young People and Marginalized Groups in Rural Areas (Indonesian Version)</w:t>
            </w:r>
          </w:p>
        </w:tc>
        <w:tc>
          <w:tcPr>
            <w:tcW w:w="1824" w:type="dxa"/>
            <w:shd w:val="clear" w:color="auto" w:fill="auto"/>
            <w:hideMark/>
          </w:tcPr>
          <w:p w14:paraId="1BE3CDE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A5CB15D" w14:textId="77777777" w:rsidTr="00FC5D98">
        <w:tc>
          <w:tcPr>
            <w:tcW w:w="581" w:type="dxa"/>
            <w:shd w:val="clear" w:color="auto" w:fill="auto"/>
            <w:hideMark/>
          </w:tcPr>
          <w:p w14:paraId="7E132EC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102</w:t>
            </w:r>
          </w:p>
        </w:tc>
        <w:tc>
          <w:tcPr>
            <w:tcW w:w="7211" w:type="dxa"/>
            <w:shd w:val="clear" w:color="auto" w:fill="auto"/>
            <w:hideMark/>
          </w:tcPr>
          <w:p w14:paraId="40F5EEF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Alternative Markets for Agricultural Products (Indonesian Version)</w:t>
            </w:r>
          </w:p>
        </w:tc>
        <w:tc>
          <w:tcPr>
            <w:tcW w:w="1824" w:type="dxa"/>
            <w:shd w:val="clear" w:color="auto" w:fill="auto"/>
            <w:hideMark/>
          </w:tcPr>
          <w:p w14:paraId="35DD6AF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07F15FA" w14:textId="77777777" w:rsidTr="00FC5D98">
        <w:tc>
          <w:tcPr>
            <w:tcW w:w="581" w:type="dxa"/>
            <w:shd w:val="clear" w:color="auto" w:fill="auto"/>
            <w:hideMark/>
          </w:tcPr>
          <w:p w14:paraId="210D026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103</w:t>
            </w:r>
          </w:p>
        </w:tc>
        <w:tc>
          <w:tcPr>
            <w:tcW w:w="7211" w:type="dxa"/>
            <w:shd w:val="clear" w:color="auto" w:fill="auto"/>
            <w:hideMark/>
          </w:tcPr>
          <w:p w14:paraId="0B21ACB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Study of Youth Employment Opportunities in Rural Areas (Indonesian Version)</w:t>
            </w:r>
          </w:p>
        </w:tc>
        <w:tc>
          <w:tcPr>
            <w:tcW w:w="1824" w:type="dxa"/>
            <w:shd w:val="clear" w:color="auto" w:fill="auto"/>
            <w:hideMark/>
          </w:tcPr>
          <w:p w14:paraId="25EBC2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F76074B" w14:textId="77777777" w:rsidTr="00FC5D98">
        <w:tc>
          <w:tcPr>
            <w:tcW w:w="581" w:type="dxa"/>
            <w:shd w:val="clear" w:color="auto" w:fill="auto"/>
            <w:hideMark/>
          </w:tcPr>
          <w:p w14:paraId="067B01B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104</w:t>
            </w:r>
          </w:p>
        </w:tc>
        <w:tc>
          <w:tcPr>
            <w:tcW w:w="7211" w:type="dxa"/>
            <w:shd w:val="clear" w:color="auto" w:fill="auto"/>
            <w:hideMark/>
          </w:tcPr>
          <w:p w14:paraId="37FCD66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Village Youth, Intergenerational Transition, and Social Change (Journal of Social Analysis, Vol. 20, No. 1 &amp; 2, 2016 Special Edition) (Indonesian Version)</w:t>
            </w:r>
          </w:p>
        </w:tc>
        <w:tc>
          <w:tcPr>
            <w:tcW w:w="1824" w:type="dxa"/>
            <w:shd w:val="clear" w:color="auto" w:fill="auto"/>
            <w:hideMark/>
          </w:tcPr>
          <w:p w14:paraId="79B9942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DCC5537" w14:textId="77777777" w:rsidTr="00FC5D98">
        <w:tc>
          <w:tcPr>
            <w:tcW w:w="581" w:type="dxa"/>
            <w:shd w:val="clear" w:color="auto" w:fill="auto"/>
            <w:hideMark/>
          </w:tcPr>
          <w:p w14:paraId="4E02A1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105</w:t>
            </w:r>
          </w:p>
        </w:tc>
        <w:tc>
          <w:tcPr>
            <w:tcW w:w="7211" w:type="dxa"/>
            <w:shd w:val="clear" w:color="auto" w:fill="auto"/>
            <w:hideMark/>
          </w:tcPr>
          <w:p w14:paraId="5605782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Food Independence Study (Journal of Social Analysis Vol. 19, No. 1, August 2015) (Indonesian Version)</w:t>
            </w:r>
          </w:p>
        </w:tc>
        <w:tc>
          <w:tcPr>
            <w:tcW w:w="1824" w:type="dxa"/>
            <w:shd w:val="clear" w:color="auto" w:fill="auto"/>
            <w:hideMark/>
          </w:tcPr>
          <w:p w14:paraId="2AE0669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333F968" w14:textId="77777777" w:rsidTr="00FC5D98">
        <w:tc>
          <w:tcPr>
            <w:tcW w:w="581" w:type="dxa"/>
            <w:shd w:val="clear" w:color="auto" w:fill="auto"/>
            <w:hideMark/>
          </w:tcPr>
          <w:p w14:paraId="22EE1F2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106</w:t>
            </w:r>
          </w:p>
        </w:tc>
        <w:tc>
          <w:tcPr>
            <w:tcW w:w="7211" w:type="dxa"/>
            <w:shd w:val="clear" w:color="auto" w:fill="auto"/>
            <w:hideMark/>
          </w:tcPr>
          <w:p w14:paraId="242F1FD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Having More Access Leads to Better Welfare: Study of Access for People with Disabilities (PwD) and Its Spatial Impact</w:t>
            </w:r>
          </w:p>
        </w:tc>
        <w:tc>
          <w:tcPr>
            <w:tcW w:w="1824" w:type="dxa"/>
            <w:shd w:val="clear" w:color="auto" w:fill="auto"/>
            <w:hideMark/>
          </w:tcPr>
          <w:p w14:paraId="3EE49BA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CACFD6A" w14:textId="77777777" w:rsidTr="00FC5D98">
        <w:tc>
          <w:tcPr>
            <w:tcW w:w="581" w:type="dxa"/>
            <w:shd w:val="clear" w:color="auto" w:fill="auto"/>
            <w:hideMark/>
          </w:tcPr>
          <w:p w14:paraId="5BF3FD4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107</w:t>
            </w:r>
          </w:p>
        </w:tc>
        <w:tc>
          <w:tcPr>
            <w:tcW w:w="7211" w:type="dxa"/>
            <w:shd w:val="clear" w:color="auto" w:fill="auto"/>
            <w:hideMark/>
          </w:tcPr>
          <w:p w14:paraId="3A482EE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Revitalization of Vocational Schools and Its Relevance to the Business World and the Industrial World (Indonesian Version)</w:t>
            </w:r>
          </w:p>
        </w:tc>
        <w:tc>
          <w:tcPr>
            <w:tcW w:w="1824" w:type="dxa"/>
            <w:shd w:val="clear" w:color="auto" w:fill="auto"/>
            <w:hideMark/>
          </w:tcPr>
          <w:p w14:paraId="7E3B86B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9708B5A" w14:textId="77777777" w:rsidTr="00FC5D98">
        <w:tc>
          <w:tcPr>
            <w:tcW w:w="581" w:type="dxa"/>
            <w:shd w:val="clear" w:color="auto" w:fill="auto"/>
            <w:hideMark/>
          </w:tcPr>
          <w:p w14:paraId="2382B5F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108</w:t>
            </w:r>
          </w:p>
        </w:tc>
        <w:tc>
          <w:tcPr>
            <w:tcW w:w="7211" w:type="dxa"/>
            <w:shd w:val="clear" w:color="auto" w:fill="auto"/>
            <w:hideMark/>
          </w:tcPr>
          <w:p w14:paraId="688C3C4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Communicating Sensitive Issues: The Challenges Facing Think Tanks</w:t>
            </w:r>
          </w:p>
        </w:tc>
        <w:tc>
          <w:tcPr>
            <w:tcW w:w="1824" w:type="dxa"/>
            <w:shd w:val="clear" w:color="auto" w:fill="auto"/>
            <w:hideMark/>
          </w:tcPr>
          <w:p w14:paraId="66F1E87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9C629B7" w14:textId="77777777" w:rsidTr="00FC5D98">
        <w:tc>
          <w:tcPr>
            <w:tcW w:w="581" w:type="dxa"/>
            <w:shd w:val="clear" w:color="auto" w:fill="auto"/>
            <w:hideMark/>
          </w:tcPr>
          <w:p w14:paraId="1D9EDF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109</w:t>
            </w:r>
          </w:p>
        </w:tc>
        <w:tc>
          <w:tcPr>
            <w:tcW w:w="7211" w:type="dxa"/>
            <w:shd w:val="clear" w:color="auto" w:fill="auto"/>
            <w:hideMark/>
          </w:tcPr>
          <w:p w14:paraId="72E869A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Learn from the Silk Value Chain Collaborative Study Process (Indonesian Version)</w:t>
            </w:r>
          </w:p>
        </w:tc>
        <w:tc>
          <w:tcPr>
            <w:tcW w:w="1824" w:type="dxa"/>
            <w:shd w:val="clear" w:color="auto" w:fill="auto"/>
            <w:hideMark/>
          </w:tcPr>
          <w:p w14:paraId="5929203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5F3A005" w14:textId="77777777" w:rsidTr="00FC5D98">
        <w:tc>
          <w:tcPr>
            <w:tcW w:w="581" w:type="dxa"/>
            <w:shd w:val="clear" w:color="auto" w:fill="auto"/>
            <w:hideMark/>
          </w:tcPr>
          <w:p w14:paraId="623B006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110</w:t>
            </w:r>
          </w:p>
        </w:tc>
        <w:tc>
          <w:tcPr>
            <w:tcW w:w="7211" w:type="dxa"/>
            <w:shd w:val="clear" w:color="auto" w:fill="auto"/>
            <w:hideMark/>
          </w:tcPr>
          <w:p w14:paraId="0C8AA49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Disappearance of the Female Weavers (Indonesian Version)</w:t>
            </w:r>
          </w:p>
        </w:tc>
        <w:tc>
          <w:tcPr>
            <w:tcW w:w="1824" w:type="dxa"/>
            <w:shd w:val="clear" w:color="auto" w:fill="auto"/>
            <w:hideMark/>
          </w:tcPr>
          <w:p w14:paraId="3DD816E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412FC31" w14:textId="77777777" w:rsidTr="00FC5D98">
        <w:tc>
          <w:tcPr>
            <w:tcW w:w="581" w:type="dxa"/>
            <w:shd w:val="clear" w:color="auto" w:fill="auto"/>
            <w:hideMark/>
          </w:tcPr>
          <w:p w14:paraId="0E4E9C3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111</w:t>
            </w:r>
          </w:p>
        </w:tc>
        <w:tc>
          <w:tcPr>
            <w:tcW w:w="7211" w:type="dxa"/>
            <w:shd w:val="clear" w:color="auto" w:fill="auto"/>
            <w:hideMark/>
          </w:tcPr>
          <w:p w14:paraId="78CB86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South Sulawesi Silk Commodity Value Chain Report (Indonesian Version)</w:t>
            </w:r>
          </w:p>
        </w:tc>
        <w:tc>
          <w:tcPr>
            <w:tcW w:w="1824" w:type="dxa"/>
            <w:shd w:val="clear" w:color="auto" w:fill="auto"/>
            <w:hideMark/>
          </w:tcPr>
          <w:p w14:paraId="32F4CAC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F2C9D31" w14:textId="77777777" w:rsidTr="00FC5D98">
        <w:tc>
          <w:tcPr>
            <w:tcW w:w="581" w:type="dxa"/>
            <w:shd w:val="clear" w:color="auto" w:fill="auto"/>
            <w:hideMark/>
          </w:tcPr>
          <w:p w14:paraId="1761D8D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112</w:t>
            </w:r>
          </w:p>
        </w:tc>
        <w:tc>
          <w:tcPr>
            <w:tcW w:w="7211" w:type="dxa"/>
            <w:shd w:val="clear" w:color="auto" w:fill="auto"/>
            <w:hideMark/>
          </w:tcPr>
          <w:p w14:paraId="1FC87F7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South Sulawesi Silk Commodity Value Chain (Indonesian Version)</w:t>
            </w:r>
          </w:p>
        </w:tc>
        <w:tc>
          <w:tcPr>
            <w:tcW w:w="1824" w:type="dxa"/>
            <w:shd w:val="clear" w:color="auto" w:fill="auto"/>
            <w:hideMark/>
          </w:tcPr>
          <w:p w14:paraId="69CE6C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9DE0B41" w14:textId="77777777" w:rsidTr="00FC5D98">
        <w:tc>
          <w:tcPr>
            <w:tcW w:w="581" w:type="dxa"/>
            <w:shd w:val="clear" w:color="auto" w:fill="auto"/>
            <w:hideMark/>
          </w:tcPr>
          <w:p w14:paraId="5D9720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113</w:t>
            </w:r>
          </w:p>
        </w:tc>
        <w:tc>
          <w:tcPr>
            <w:tcW w:w="7211" w:type="dxa"/>
            <w:shd w:val="clear" w:color="auto" w:fill="auto"/>
            <w:hideMark/>
          </w:tcPr>
          <w:p w14:paraId="09D7839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Questioning Women's Representation Data in Five Areas (Indonesian Version)</w:t>
            </w:r>
          </w:p>
        </w:tc>
        <w:tc>
          <w:tcPr>
            <w:tcW w:w="1824" w:type="dxa"/>
            <w:shd w:val="clear" w:color="auto" w:fill="auto"/>
            <w:hideMark/>
          </w:tcPr>
          <w:p w14:paraId="2BE0CB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66FE83C" w14:textId="77777777" w:rsidTr="00FC5D98">
        <w:tc>
          <w:tcPr>
            <w:tcW w:w="581" w:type="dxa"/>
            <w:shd w:val="clear" w:color="auto" w:fill="auto"/>
            <w:hideMark/>
          </w:tcPr>
          <w:p w14:paraId="06629B0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114</w:t>
            </w:r>
          </w:p>
        </w:tc>
        <w:tc>
          <w:tcPr>
            <w:tcW w:w="7211" w:type="dxa"/>
            <w:shd w:val="clear" w:color="auto" w:fill="auto"/>
            <w:hideMark/>
          </w:tcPr>
          <w:p w14:paraId="0FE209E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Citizen Political Transactions: Encouraging Citizen Political Participation in Elections &amp; Development Planning (Indonesian Version)</w:t>
            </w:r>
          </w:p>
        </w:tc>
        <w:tc>
          <w:tcPr>
            <w:tcW w:w="1824" w:type="dxa"/>
            <w:shd w:val="clear" w:color="auto" w:fill="auto"/>
            <w:hideMark/>
          </w:tcPr>
          <w:p w14:paraId="6DA38D4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07CD570" w14:textId="77777777" w:rsidTr="00FC5D98">
        <w:tc>
          <w:tcPr>
            <w:tcW w:w="581" w:type="dxa"/>
            <w:shd w:val="clear" w:color="auto" w:fill="auto"/>
            <w:hideMark/>
          </w:tcPr>
          <w:p w14:paraId="7E2D20F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115</w:t>
            </w:r>
          </w:p>
        </w:tc>
        <w:tc>
          <w:tcPr>
            <w:tcW w:w="7211" w:type="dxa"/>
            <w:shd w:val="clear" w:color="auto" w:fill="auto"/>
            <w:hideMark/>
          </w:tcPr>
          <w:p w14:paraId="24573F9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Exploring Collaborative Research Models in Indonesia</w:t>
            </w:r>
          </w:p>
        </w:tc>
        <w:tc>
          <w:tcPr>
            <w:tcW w:w="1824" w:type="dxa"/>
            <w:shd w:val="clear" w:color="auto" w:fill="auto"/>
            <w:hideMark/>
          </w:tcPr>
          <w:p w14:paraId="422E2CE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5B9079B" w14:textId="77777777" w:rsidTr="00FC5D98">
        <w:tc>
          <w:tcPr>
            <w:tcW w:w="581" w:type="dxa"/>
            <w:shd w:val="clear" w:color="auto" w:fill="auto"/>
            <w:hideMark/>
          </w:tcPr>
          <w:p w14:paraId="5014DC6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116</w:t>
            </w:r>
          </w:p>
        </w:tc>
        <w:tc>
          <w:tcPr>
            <w:tcW w:w="7211" w:type="dxa"/>
            <w:shd w:val="clear" w:color="auto" w:fill="auto"/>
            <w:hideMark/>
          </w:tcPr>
          <w:p w14:paraId="4B58A73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Funding Governance Reform: Increasing the Effectiveness and Efficiency of the Ministry of Research and Technology/BRIN Funding Scheme (Indonesian Version)</w:t>
            </w:r>
          </w:p>
        </w:tc>
        <w:tc>
          <w:tcPr>
            <w:tcW w:w="1824" w:type="dxa"/>
            <w:shd w:val="clear" w:color="auto" w:fill="auto"/>
            <w:hideMark/>
          </w:tcPr>
          <w:p w14:paraId="23141D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167834F" w14:textId="77777777" w:rsidTr="00FC5D98">
        <w:tc>
          <w:tcPr>
            <w:tcW w:w="581" w:type="dxa"/>
            <w:shd w:val="clear" w:color="auto" w:fill="auto"/>
            <w:hideMark/>
          </w:tcPr>
          <w:p w14:paraId="3665A3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117</w:t>
            </w:r>
          </w:p>
        </w:tc>
        <w:tc>
          <w:tcPr>
            <w:tcW w:w="7211" w:type="dxa"/>
            <w:shd w:val="clear" w:color="auto" w:fill="auto"/>
            <w:hideMark/>
          </w:tcPr>
          <w:p w14:paraId="7440DED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Guidelines for Research Protocols and Community Service during the Covid-19 Pandemic and Other Emergency Conditions for Adapting to the New Normal (Indonesian Version)</w:t>
            </w:r>
          </w:p>
        </w:tc>
        <w:tc>
          <w:tcPr>
            <w:tcW w:w="1824" w:type="dxa"/>
            <w:shd w:val="clear" w:color="auto" w:fill="auto"/>
            <w:hideMark/>
          </w:tcPr>
          <w:p w14:paraId="77B1F7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706CC46" w14:textId="77777777" w:rsidTr="00FC5D98">
        <w:tc>
          <w:tcPr>
            <w:tcW w:w="581" w:type="dxa"/>
            <w:shd w:val="clear" w:color="auto" w:fill="auto"/>
            <w:hideMark/>
          </w:tcPr>
          <w:p w14:paraId="7B25299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118</w:t>
            </w:r>
          </w:p>
        </w:tc>
        <w:tc>
          <w:tcPr>
            <w:tcW w:w="7211" w:type="dxa"/>
            <w:shd w:val="clear" w:color="auto" w:fill="auto"/>
            <w:hideMark/>
          </w:tcPr>
          <w:p w14:paraId="5BB87E8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Identification of Problems with the Personal Data Protection Bill (Indonesian Version)</w:t>
            </w:r>
          </w:p>
        </w:tc>
        <w:tc>
          <w:tcPr>
            <w:tcW w:w="1824" w:type="dxa"/>
            <w:shd w:val="clear" w:color="auto" w:fill="auto"/>
            <w:hideMark/>
          </w:tcPr>
          <w:p w14:paraId="4FDB31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918B014" w14:textId="77777777" w:rsidTr="00FC5D98">
        <w:tc>
          <w:tcPr>
            <w:tcW w:w="581" w:type="dxa"/>
            <w:shd w:val="clear" w:color="auto" w:fill="auto"/>
            <w:hideMark/>
          </w:tcPr>
          <w:p w14:paraId="4AD76B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119</w:t>
            </w:r>
          </w:p>
        </w:tc>
        <w:tc>
          <w:tcPr>
            <w:tcW w:w="7211" w:type="dxa"/>
            <w:shd w:val="clear" w:color="auto" w:fill="auto"/>
            <w:hideMark/>
          </w:tcPr>
          <w:p w14:paraId="45543C6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Reforming Research in Indonesia: Policies and Practices (Indonesian Version)</w:t>
            </w:r>
          </w:p>
        </w:tc>
        <w:tc>
          <w:tcPr>
            <w:tcW w:w="1824" w:type="dxa"/>
            <w:shd w:val="clear" w:color="auto" w:fill="auto"/>
            <w:hideMark/>
          </w:tcPr>
          <w:p w14:paraId="4B9E75C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DAEBA99" w14:textId="77777777" w:rsidTr="00FC5D98">
        <w:tc>
          <w:tcPr>
            <w:tcW w:w="581" w:type="dxa"/>
            <w:shd w:val="clear" w:color="auto" w:fill="auto"/>
            <w:hideMark/>
          </w:tcPr>
          <w:p w14:paraId="6327BAD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120</w:t>
            </w:r>
          </w:p>
        </w:tc>
        <w:tc>
          <w:tcPr>
            <w:tcW w:w="7211" w:type="dxa"/>
            <w:shd w:val="clear" w:color="auto" w:fill="auto"/>
            <w:hideMark/>
          </w:tcPr>
          <w:p w14:paraId="0638BB0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Building an Agricultural Sector that Has Resilience to the COVID-19 Pandemic (Indonesian Version)</w:t>
            </w:r>
          </w:p>
        </w:tc>
        <w:tc>
          <w:tcPr>
            <w:tcW w:w="1824" w:type="dxa"/>
            <w:shd w:val="clear" w:color="auto" w:fill="auto"/>
            <w:hideMark/>
          </w:tcPr>
          <w:p w14:paraId="496CCA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C67141F" w14:textId="77777777" w:rsidTr="00FC5D98">
        <w:tc>
          <w:tcPr>
            <w:tcW w:w="581" w:type="dxa"/>
            <w:shd w:val="clear" w:color="auto" w:fill="auto"/>
            <w:hideMark/>
          </w:tcPr>
          <w:p w14:paraId="633982A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121</w:t>
            </w:r>
          </w:p>
        </w:tc>
        <w:tc>
          <w:tcPr>
            <w:tcW w:w="7211" w:type="dxa"/>
            <w:shd w:val="clear" w:color="auto" w:fill="auto"/>
            <w:hideMark/>
          </w:tcPr>
          <w:p w14:paraId="30554ED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Encouraging Villages to Care for Women (Indonesian Version)</w:t>
            </w:r>
          </w:p>
        </w:tc>
        <w:tc>
          <w:tcPr>
            <w:tcW w:w="1824" w:type="dxa"/>
            <w:shd w:val="clear" w:color="auto" w:fill="auto"/>
            <w:hideMark/>
          </w:tcPr>
          <w:p w14:paraId="53BEDE6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101FAFF" w14:textId="77777777" w:rsidTr="00FC5D98">
        <w:tc>
          <w:tcPr>
            <w:tcW w:w="581" w:type="dxa"/>
            <w:shd w:val="clear" w:color="auto" w:fill="auto"/>
            <w:hideMark/>
          </w:tcPr>
          <w:p w14:paraId="797BC90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122</w:t>
            </w:r>
          </w:p>
        </w:tc>
        <w:tc>
          <w:tcPr>
            <w:tcW w:w="7211" w:type="dxa"/>
            <w:shd w:val="clear" w:color="auto" w:fill="auto"/>
            <w:hideMark/>
          </w:tcPr>
          <w:p w14:paraId="1CDBA3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Optimizing the Utilization of Village Funds for Pandemic Impact Recovery (Indonesian Version)</w:t>
            </w:r>
          </w:p>
        </w:tc>
        <w:tc>
          <w:tcPr>
            <w:tcW w:w="1824" w:type="dxa"/>
            <w:shd w:val="clear" w:color="auto" w:fill="auto"/>
            <w:hideMark/>
          </w:tcPr>
          <w:p w14:paraId="312B9B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9D21E22" w14:textId="77777777" w:rsidTr="00FC5D98">
        <w:tc>
          <w:tcPr>
            <w:tcW w:w="581" w:type="dxa"/>
            <w:shd w:val="clear" w:color="auto" w:fill="auto"/>
            <w:hideMark/>
          </w:tcPr>
          <w:p w14:paraId="7406ECF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123</w:t>
            </w:r>
          </w:p>
        </w:tc>
        <w:tc>
          <w:tcPr>
            <w:tcW w:w="7211" w:type="dxa"/>
            <w:shd w:val="clear" w:color="auto" w:fill="auto"/>
            <w:hideMark/>
          </w:tcPr>
          <w:p w14:paraId="48BDA1F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Opportunities for Recovery from the Impact of the Covid-19 Pandemic Through Social Capital and Local Initiatives (Indonesian Version)</w:t>
            </w:r>
          </w:p>
        </w:tc>
        <w:tc>
          <w:tcPr>
            <w:tcW w:w="1824" w:type="dxa"/>
            <w:shd w:val="clear" w:color="auto" w:fill="auto"/>
            <w:hideMark/>
          </w:tcPr>
          <w:p w14:paraId="2DFB39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571FBB6" w14:textId="77777777" w:rsidTr="00FC5D98">
        <w:tc>
          <w:tcPr>
            <w:tcW w:w="581" w:type="dxa"/>
            <w:shd w:val="clear" w:color="auto" w:fill="auto"/>
            <w:hideMark/>
          </w:tcPr>
          <w:p w14:paraId="2CDACC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124</w:t>
            </w:r>
          </w:p>
        </w:tc>
        <w:tc>
          <w:tcPr>
            <w:tcW w:w="7211" w:type="dxa"/>
            <w:shd w:val="clear" w:color="auto" w:fill="auto"/>
            <w:hideMark/>
          </w:tcPr>
          <w:p w14:paraId="60D2F66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Role and Strategy of BUM Desa in Restoring the Village Economy during the Pandemic (Indonesian Version)</w:t>
            </w:r>
          </w:p>
        </w:tc>
        <w:tc>
          <w:tcPr>
            <w:tcW w:w="1824" w:type="dxa"/>
            <w:shd w:val="clear" w:color="auto" w:fill="auto"/>
            <w:hideMark/>
          </w:tcPr>
          <w:p w14:paraId="184476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22F9AE3" w14:textId="77777777" w:rsidTr="00FC5D98">
        <w:tc>
          <w:tcPr>
            <w:tcW w:w="581" w:type="dxa"/>
            <w:shd w:val="clear" w:color="auto" w:fill="auto"/>
            <w:hideMark/>
          </w:tcPr>
          <w:p w14:paraId="50D23BE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125</w:t>
            </w:r>
          </w:p>
        </w:tc>
        <w:tc>
          <w:tcPr>
            <w:tcW w:w="7211" w:type="dxa"/>
            <w:shd w:val="clear" w:color="auto" w:fill="auto"/>
            <w:hideMark/>
          </w:tcPr>
          <w:p w14:paraId="2C51BF8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Advocacy for the Implementation of the Village Law (Indonesian Version)</w:t>
            </w:r>
          </w:p>
        </w:tc>
        <w:tc>
          <w:tcPr>
            <w:tcW w:w="1824" w:type="dxa"/>
            <w:shd w:val="clear" w:color="auto" w:fill="auto"/>
            <w:hideMark/>
          </w:tcPr>
          <w:p w14:paraId="572D5C0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2F60834" w14:textId="77777777" w:rsidTr="00FC5D98">
        <w:tc>
          <w:tcPr>
            <w:tcW w:w="581" w:type="dxa"/>
            <w:shd w:val="clear" w:color="auto" w:fill="auto"/>
            <w:hideMark/>
          </w:tcPr>
          <w:p w14:paraId="7755A7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126</w:t>
            </w:r>
          </w:p>
        </w:tc>
        <w:tc>
          <w:tcPr>
            <w:tcW w:w="7211" w:type="dxa"/>
            <w:shd w:val="clear" w:color="auto" w:fill="auto"/>
            <w:hideMark/>
          </w:tcPr>
          <w:p w14:paraId="2C1A979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Script of Policy Input for Strengthening Village Issues and Rural Areas in the Gunungkidul Regency RPJMD Technocratic Document 2021-2024 (Indonesian Version)</w:t>
            </w:r>
          </w:p>
        </w:tc>
        <w:tc>
          <w:tcPr>
            <w:tcW w:w="1824" w:type="dxa"/>
            <w:shd w:val="clear" w:color="auto" w:fill="auto"/>
            <w:hideMark/>
          </w:tcPr>
          <w:p w14:paraId="13363E0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0596C5C" w14:textId="77777777" w:rsidTr="00FC5D98">
        <w:tc>
          <w:tcPr>
            <w:tcW w:w="581" w:type="dxa"/>
            <w:shd w:val="clear" w:color="auto" w:fill="auto"/>
            <w:hideMark/>
          </w:tcPr>
          <w:p w14:paraId="53A58A2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127</w:t>
            </w:r>
          </w:p>
        </w:tc>
        <w:tc>
          <w:tcPr>
            <w:tcW w:w="7211" w:type="dxa"/>
            <w:shd w:val="clear" w:color="auto" w:fill="auto"/>
            <w:hideMark/>
          </w:tcPr>
          <w:p w14:paraId="10B2F80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Urgency of Simplifying the Implementing Regulations of the Village Law (Indonesian Version)</w:t>
            </w:r>
          </w:p>
        </w:tc>
        <w:tc>
          <w:tcPr>
            <w:tcW w:w="1824" w:type="dxa"/>
            <w:shd w:val="clear" w:color="auto" w:fill="auto"/>
            <w:hideMark/>
          </w:tcPr>
          <w:p w14:paraId="3CE10A6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55D765D" w14:textId="77777777" w:rsidTr="00FC5D98">
        <w:tc>
          <w:tcPr>
            <w:tcW w:w="581" w:type="dxa"/>
            <w:shd w:val="clear" w:color="auto" w:fill="auto"/>
            <w:hideMark/>
          </w:tcPr>
          <w:p w14:paraId="219ED5D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128</w:t>
            </w:r>
          </w:p>
        </w:tc>
        <w:tc>
          <w:tcPr>
            <w:tcW w:w="7211" w:type="dxa"/>
            <w:shd w:val="clear" w:color="auto" w:fill="auto"/>
            <w:hideMark/>
          </w:tcPr>
          <w:p w14:paraId="657DAF4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Input Paper for the 2020-2024 RPJMN - Village and Rural Area Sector (Indonesian Version)</w:t>
            </w:r>
          </w:p>
        </w:tc>
        <w:tc>
          <w:tcPr>
            <w:tcW w:w="1824" w:type="dxa"/>
            <w:shd w:val="clear" w:color="auto" w:fill="auto"/>
            <w:hideMark/>
          </w:tcPr>
          <w:p w14:paraId="21BB31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DA70E98" w14:textId="77777777" w:rsidTr="00FC5D98">
        <w:tc>
          <w:tcPr>
            <w:tcW w:w="581" w:type="dxa"/>
            <w:shd w:val="clear" w:color="auto" w:fill="auto"/>
            <w:hideMark/>
          </w:tcPr>
          <w:p w14:paraId="0D9288E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129</w:t>
            </w:r>
          </w:p>
        </w:tc>
        <w:tc>
          <w:tcPr>
            <w:tcW w:w="7211" w:type="dxa"/>
            <w:shd w:val="clear" w:color="auto" w:fill="auto"/>
            <w:hideMark/>
          </w:tcPr>
          <w:p w14:paraId="499AEBD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Rural and Urban Disparity in the Special Region of Yogyakarta (Indonesian Version)</w:t>
            </w:r>
          </w:p>
        </w:tc>
        <w:tc>
          <w:tcPr>
            <w:tcW w:w="1824" w:type="dxa"/>
            <w:shd w:val="clear" w:color="auto" w:fill="auto"/>
            <w:hideMark/>
          </w:tcPr>
          <w:p w14:paraId="5755B25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1975B0E" w14:textId="77777777" w:rsidTr="00FC5D98">
        <w:tc>
          <w:tcPr>
            <w:tcW w:w="581" w:type="dxa"/>
            <w:shd w:val="clear" w:color="auto" w:fill="auto"/>
            <w:hideMark/>
          </w:tcPr>
          <w:p w14:paraId="5CE79B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130</w:t>
            </w:r>
          </w:p>
        </w:tc>
        <w:tc>
          <w:tcPr>
            <w:tcW w:w="7211" w:type="dxa"/>
            <w:shd w:val="clear" w:color="auto" w:fill="auto"/>
            <w:hideMark/>
          </w:tcPr>
          <w:p w14:paraId="3C337C7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Caring for Local Democracy for Village Economic Transformation (Indonesian Version)</w:t>
            </w:r>
          </w:p>
        </w:tc>
        <w:tc>
          <w:tcPr>
            <w:tcW w:w="1824" w:type="dxa"/>
            <w:shd w:val="clear" w:color="auto" w:fill="auto"/>
            <w:hideMark/>
          </w:tcPr>
          <w:p w14:paraId="1E3BA78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E4F9B4A" w14:textId="77777777" w:rsidTr="00FC5D98">
        <w:tc>
          <w:tcPr>
            <w:tcW w:w="581" w:type="dxa"/>
            <w:shd w:val="clear" w:color="auto" w:fill="auto"/>
            <w:hideMark/>
          </w:tcPr>
          <w:p w14:paraId="568D26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131</w:t>
            </w:r>
          </w:p>
        </w:tc>
        <w:tc>
          <w:tcPr>
            <w:tcW w:w="7211" w:type="dxa"/>
            <w:shd w:val="clear" w:color="auto" w:fill="auto"/>
            <w:hideMark/>
          </w:tcPr>
          <w:p w14:paraId="001BB2F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Asymmetric Village Assistance to Strengthen Villages in Indonesia (Indonesian Version)</w:t>
            </w:r>
          </w:p>
        </w:tc>
        <w:tc>
          <w:tcPr>
            <w:tcW w:w="1824" w:type="dxa"/>
            <w:shd w:val="clear" w:color="auto" w:fill="auto"/>
            <w:hideMark/>
          </w:tcPr>
          <w:p w14:paraId="41AD3ED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F2A0FF2" w14:textId="77777777" w:rsidTr="00FC5D98">
        <w:tc>
          <w:tcPr>
            <w:tcW w:w="581" w:type="dxa"/>
            <w:shd w:val="clear" w:color="auto" w:fill="auto"/>
            <w:hideMark/>
          </w:tcPr>
          <w:p w14:paraId="3F05330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132</w:t>
            </w:r>
          </w:p>
        </w:tc>
        <w:tc>
          <w:tcPr>
            <w:tcW w:w="7211" w:type="dxa"/>
            <w:shd w:val="clear" w:color="auto" w:fill="auto"/>
            <w:hideMark/>
          </w:tcPr>
          <w:p w14:paraId="4584A3B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Developing BUMDes for Village Economic Transformation (Indonesian Version)</w:t>
            </w:r>
          </w:p>
        </w:tc>
        <w:tc>
          <w:tcPr>
            <w:tcW w:w="1824" w:type="dxa"/>
            <w:shd w:val="clear" w:color="auto" w:fill="auto"/>
            <w:hideMark/>
          </w:tcPr>
          <w:p w14:paraId="0C8A42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4323673" w14:textId="77777777" w:rsidTr="00FC5D98">
        <w:tc>
          <w:tcPr>
            <w:tcW w:w="581" w:type="dxa"/>
            <w:shd w:val="clear" w:color="auto" w:fill="auto"/>
            <w:hideMark/>
          </w:tcPr>
          <w:p w14:paraId="7BB2965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133</w:t>
            </w:r>
          </w:p>
        </w:tc>
        <w:tc>
          <w:tcPr>
            <w:tcW w:w="7211" w:type="dxa"/>
            <w:shd w:val="clear" w:color="auto" w:fill="auto"/>
            <w:hideMark/>
          </w:tcPr>
          <w:p w14:paraId="0D3FA41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Developing an Asymmetric Village Assistance Model in Indonesia (Indonesian Version)</w:t>
            </w:r>
          </w:p>
        </w:tc>
        <w:tc>
          <w:tcPr>
            <w:tcW w:w="1824" w:type="dxa"/>
            <w:shd w:val="clear" w:color="auto" w:fill="auto"/>
            <w:hideMark/>
          </w:tcPr>
          <w:p w14:paraId="5D86B74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9BF8861" w14:textId="77777777" w:rsidTr="00FC5D98">
        <w:tc>
          <w:tcPr>
            <w:tcW w:w="581" w:type="dxa"/>
            <w:shd w:val="clear" w:color="auto" w:fill="auto"/>
            <w:hideMark/>
          </w:tcPr>
          <w:p w14:paraId="655FA5D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134</w:t>
            </w:r>
          </w:p>
        </w:tc>
        <w:tc>
          <w:tcPr>
            <w:tcW w:w="7211" w:type="dxa"/>
            <w:shd w:val="clear" w:color="auto" w:fill="auto"/>
            <w:hideMark/>
          </w:tcPr>
          <w:p w14:paraId="21699DD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Political Parties, Money and Elections (Indonesian Version)</w:t>
            </w:r>
          </w:p>
        </w:tc>
        <w:tc>
          <w:tcPr>
            <w:tcW w:w="1824" w:type="dxa"/>
            <w:shd w:val="clear" w:color="auto" w:fill="auto"/>
            <w:hideMark/>
          </w:tcPr>
          <w:p w14:paraId="6BDA1E0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CF36184" w14:textId="77777777" w:rsidTr="00FC5D98">
        <w:tc>
          <w:tcPr>
            <w:tcW w:w="581" w:type="dxa"/>
            <w:shd w:val="clear" w:color="auto" w:fill="auto"/>
            <w:hideMark/>
          </w:tcPr>
          <w:p w14:paraId="33DFB8C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135</w:t>
            </w:r>
          </w:p>
        </w:tc>
        <w:tc>
          <w:tcPr>
            <w:tcW w:w="7211" w:type="dxa"/>
            <w:shd w:val="clear" w:color="auto" w:fill="auto"/>
            <w:hideMark/>
          </w:tcPr>
          <w:p w14:paraId="28C12F7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Portrait of Local Politics &amp; Economy in Indonesia: Dynamics of Democratization, Economic Development &amp; Rural Areas (Indonesian Version)</w:t>
            </w:r>
          </w:p>
        </w:tc>
        <w:tc>
          <w:tcPr>
            <w:tcW w:w="1824" w:type="dxa"/>
            <w:shd w:val="clear" w:color="auto" w:fill="auto"/>
            <w:hideMark/>
          </w:tcPr>
          <w:p w14:paraId="1647D6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E0BF08D" w14:textId="77777777" w:rsidTr="00FC5D98">
        <w:tc>
          <w:tcPr>
            <w:tcW w:w="581" w:type="dxa"/>
            <w:shd w:val="clear" w:color="auto" w:fill="auto"/>
            <w:hideMark/>
          </w:tcPr>
          <w:p w14:paraId="7FF0DF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136</w:t>
            </w:r>
          </w:p>
        </w:tc>
        <w:tc>
          <w:tcPr>
            <w:tcW w:w="7211" w:type="dxa"/>
            <w:shd w:val="clear" w:color="auto" w:fill="auto"/>
            <w:hideMark/>
          </w:tcPr>
          <w:p w14:paraId="56CDE15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and Innovation Ecosystem Blueprint (Indonesian Version)</w:t>
            </w:r>
          </w:p>
        </w:tc>
        <w:tc>
          <w:tcPr>
            <w:tcW w:w="1824" w:type="dxa"/>
            <w:shd w:val="clear" w:color="auto" w:fill="auto"/>
            <w:hideMark/>
          </w:tcPr>
          <w:p w14:paraId="334AF7A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7BA6DA4" w14:textId="77777777" w:rsidTr="00FC5D98">
        <w:tc>
          <w:tcPr>
            <w:tcW w:w="581" w:type="dxa"/>
            <w:shd w:val="clear" w:color="auto" w:fill="auto"/>
            <w:hideMark/>
          </w:tcPr>
          <w:p w14:paraId="0B18291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137</w:t>
            </w:r>
          </w:p>
        </w:tc>
        <w:tc>
          <w:tcPr>
            <w:tcW w:w="7211" w:type="dxa"/>
            <w:shd w:val="clear" w:color="auto" w:fill="auto"/>
            <w:hideMark/>
          </w:tcPr>
          <w:p w14:paraId="38EE19D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Indonesia's Knowledge Sector is Catching Up, but a Large Gap Persists</w:t>
            </w:r>
          </w:p>
        </w:tc>
        <w:tc>
          <w:tcPr>
            <w:tcW w:w="1824" w:type="dxa"/>
            <w:shd w:val="clear" w:color="auto" w:fill="auto"/>
            <w:hideMark/>
          </w:tcPr>
          <w:p w14:paraId="21626B4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 (Indonesian Version)</w:t>
            </w:r>
          </w:p>
        </w:tc>
      </w:tr>
      <w:tr w:rsidR="00917B53" w:rsidRPr="00F34748" w14:paraId="309E15B8" w14:textId="77777777" w:rsidTr="00FC5D98">
        <w:tc>
          <w:tcPr>
            <w:tcW w:w="581" w:type="dxa"/>
            <w:shd w:val="clear" w:color="auto" w:fill="auto"/>
            <w:hideMark/>
          </w:tcPr>
          <w:p w14:paraId="260D07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138</w:t>
            </w:r>
          </w:p>
        </w:tc>
        <w:tc>
          <w:tcPr>
            <w:tcW w:w="7211" w:type="dxa"/>
            <w:shd w:val="clear" w:color="auto" w:fill="auto"/>
            <w:hideMark/>
          </w:tcPr>
          <w:p w14:paraId="5CD8C74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What Shapes Evidence use in a Government Agency?</w:t>
            </w:r>
          </w:p>
        </w:tc>
        <w:tc>
          <w:tcPr>
            <w:tcW w:w="1824" w:type="dxa"/>
            <w:shd w:val="clear" w:color="auto" w:fill="auto"/>
            <w:hideMark/>
          </w:tcPr>
          <w:p w14:paraId="0360B8C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5197A6A" w14:textId="77777777" w:rsidTr="00FC5D98">
        <w:tc>
          <w:tcPr>
            <w:tcW w:w="581" w:type="dxa"/>
            <w:shd w:val="clear" w:color="auto" w:fill="auto"/>
            <w:hideMark/>
          </w:tcPr>
          <w:p w14:paraId="3BB402B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139</w:t>
            </w:r>
          </w:p>
        </w:tc>
        <w:tc>
          <w:tcPr>
            <w:tcW w:w="7211" w:type="dxa"/>
            <w:shd w:val="clear" w:color="auto" w:fill="auto"/>
            <w:hideMark/>
          </w:tcPr>
          <w:p w14:paraId="03DA172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Perspectives and Experiences of the Research Culture at Universities in Indonesia: 2017</w:t>
            </w:r>
          </w:p>
        </w:tc>
        <w:tc>
          <w:tcPr>
            <w:tcW w:w="1824" w:type="dxa"/>
            <w:shd w:val="clear" w:color="auto" w:fill="auto"/>
            <w:hideMark/>
          </w:tcPr>
          <w:p w14:paraId="60B61A3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F7DAEFD" w14:textId="77777777" w:rsidTr="00FC5D98">
        <w:tc>
          <w:tcPr>
            <w:tcW w:w="581" w:type="dxa"/>
            <w:shd w:val="clear" w:color="auto" w:fill="auto"/>
            <w:hideMark/>
          </w:tcPr>
          <w:p w14:paraId="7D7A0F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140</w:t>
            </w:r>
          </w:p>
        </w:tc>
        <w:tc>
          <w:tcPr>
            <w:tcW w:w="7211" w:type="dxa"/>
            <w:shd w:val="clear" w:color="auto" w:fill="auto"/>
            <w:hideMark/>
          </w:tcPr>
          <w:p w14:paraId="4EB8FBA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Farming with Wisdom (Indonesian Version)</w:t>
            </w:r>
          </w:p>
        </w:tc>
        <w:tc>
          <w:tcPr>
            <w:tcW w:w="1824" w:type="dxa"/>
            <w:shd w:val="clear" w:color="auto" w:fill="auto"/>
            <w:hideMark/>
          </w:tcPr>
          <w:p w14:paraId="299BF7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3FAFA54" w14:textId="77777777" w:rsidTr="00FC5D98">
        <w:tc>
          <w:tcPr>
            <w:tcW w:w="581" w:type="dxa"/>
            <w:shd w:val="clear" w:color="auto" w:fill="auto"/>
            <w:hideMark/>
          </w:tcPr>
          <w:p w14:paraId="73AEF8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141</w:t>
            </w:r>
          </w:p>
        </w:tc>
        <w:tc>
          <w:tcPr>
            <w:tcW w:w="7211" w:type="dxa"/>
            <w:shd w:val="clear" w:color="auto" w:fill="auto"/>
            <w:hideMark/>
          </w:tcPr>
          <w:p w14:paraId="1A934DB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Farming with Wisdom</w:t>
            </w:r>
          </w:p>
        </w:tc>
        <w:tc>
          <w:tcPr>
            <w:tcW w:w="1824" w:type="dxa"/>
            <w:shd w:val="clear" w:color="auto" w:fill="auto"/>
            <w:hideMark/>
          </w:tcPr>
          <w:p w14:paraId="201941B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7C028EE" w14:textId="77777777" w:rsidTr="00FC5D98">
        <w:tc>
          <w:tcPr>
            <w:tcW w:w="581" w:type="dxa"/>
            <w:shd w:val="clear" w:color="auto" w:fill="auto"/>
            <w:hideMark/>
          </w:tcPr>
          <w:p w14:paraId="4E620AC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142</w:t>
            </w:r>
          </w:p>
        </w:tc>
        <w:tc>
          <w:tcPr>
            <w:tcW w:w="7211" w:type="dxa"/>
            <w:shd w:val="clear" w:color="auto" w:fill="auto"/>
            <w:hideMark/>
          </w:tcPr>
          <w:p w14:paraId="22438EB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Blessings From the Sea: (Indonesian Version) Photo Essay</w:t>
            </w:r>
          </w:p>
        </w:tc>
        <w:tc>
          <w:tcPr>
            <w:tcW w:w="1824" w:type="dxa"/>
            <w:shd w:val="clear" w:color="auto" w:fill="auto"/>
            <w:hideMark/>
          </w:tcPr>
          <w:p w14:paraId="14C5EA7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B8A7F01" w14:textId="77777777" w:rsidTr="00FC5D98">
        <w:tc>
          <w:tcPr>
            <w:tcW w:w="581" w:type="dxa"/>
            <w:shd w:val="clear" w:color="auto" w:fill="auto"/>
            <w:hideMark/>
          </w:tcPr>
          <w:p w14:paraId="71EEDC3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143</w:t>
            </w:r>
          </w:p>
        </w:tc>
        <w:tc>
          <w:tcPr>
            <w:tcW w:w="7211" w:type="dxa"/>
            <w:shd w:val="clear" w:color="auto" w:fill="auto"/>
            <w:hideMark/>
          </w:tcPr>
          <w:p w14:paraId="73824AA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Blessings from the Sea: Photo Essay</w:t>
            </w:r>
          </w:p>
        </w:tc>
        <w:tc>
          <w:tcPr>
            <w:tcW w:w="1824" w:type="dxa"/>
            <w:shd w:val="clear" w:color="auto" w:fill="auto"/>
            <w:hideMark/>
          </w:tcPr>
          <w:p w14:paraId="6877808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C292176" w14:textId="77777777" w:rsidTr="00FC5D98">
        <w:tc>
          <w:tcPr>
            <w:tcW w:w="581" w:type="dxa"/>
            <w:shd w:val="clear" w:color="auto" w:fill="auto"/>
            <w:hideMark/>
          </w:tcPr>
          <w:p w14:paraId="1B37198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144</w:t>
            </w:r>
          </w:p>
        </w:tc>
        <w:tc>
          <w:tcPr>
            <w:tcW w:w="7211" w:type="dxa"/>
            <w:shd w:val="clear" w:color="auto" w:fill="auto"/>
            <w:hideMark/>
          </w:tcPr>
          <w:p w14:paraId="2BDB843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Institutional Relations in Organizations Implementing Research, Development, Assessment. and Implementation with the Ministry of Research and Technology/National Research and Innovation Agency (Indonesian Version)</w:t>
            </w:r>
          </w:p>
        </w:tc>
        <w:tc>
          <w:tcPr>
            <w:tcW w:w="1824" w:type="dxa"/>
            <w:shd w:val="clear" w:color="auto" w:fill="auto"/>
            <w:hideMark/>
          </w:tcPr>
          <w:p w14:paraId="1F6D38C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46CF998" w14:textId="77777777" w:rsidTr="00FC5D98">
        <w:tc>
          <w:tcPr>
            <w:tcW w:w="581" w:type="dxa"/>
            <w:shd w:val="clear" w:color="auto" w:fill="auto"/>
            <w:hideMark/>
          </w:tcPr>
          <w:p w14:paraId="10F5718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145</w:t>
            </w:r>
          </w:p>
        </w:tc>
        <w:tc>
          <w:tcPr>
            <w:tcW w:w="7211" w:type="dxa"/>
            <w:shd w:val="clear" w:color="auto" w:fill="auto"/>
            <w:hideMark/>
          </w:tcPr>
          <w:p w14:paraId="3312053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Diverse Strategies for More Sustainable Production of Legal Knowledge: Insights from the Indonesian Center of Law and Policy Studies (PSHK)</w:t>
            </w:r>
          </w:p>
        </w:tc>
        <w:tc>
          <w:tcPr>
            <w:tcW w:w="1824" w:type="dxa"/>
            <w:shd w:val="clear" w:color="auto" w:fill="auto"/>
            <w:hideMark/>
          </w:tcPr>
          <w:p w14:paraId="555EE46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A5E4BEF" w14:textId="77777777" w:rsidTr="00FC5D98">
        <w:tc>
          <w:tcPr>
            <w:tcW w:w="581" w:type="dxa"/>
            <w:shd w:val="clear" w:color="auto" w:fill="auto"/>
            <w:hideMark/>
          </w:tcPr>
          <w:p w14:paraId="53AFFC3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146</w:t>
            </w:r>
          </w:p>
        </w:tc>
        <w:tc>
          <w:tcPr>
            <w:tcW w:w="7211" w:type="dxa"/>
            <w:shd w:val="clear" w:color="auto" w:fill="auto"/>
            <w:hideMark/>
          </w:tcPr>
          <w:p w14:paraId="216B5BB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Impact of Large-Scale Social Restrictions in the Community on Hospital Visits (Indonesian Version)</w:t>
            </w:r>
          </w:p>
        </w:tc>
        <w:tc>
          <w:tcPr>
            <w:tcW w:w="1824" w:type="dxa"/>
            <w:shd w:val="clear" w:color="auto" w:fill="auto"/>
            <w:hideMark/>
          </w:tcPr>
          <w:p w14:paraId="2EAB3D6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11D66F3" w14:textId="77777777" w:rsidTr="00FC5D98">
        <w:tc>
          <w:tcPr>
            <w:tcW w:w="581" w:type="dxa"/>
            <w:shd w:val="clear" w:color="auto" w:fill="auto"/>
            <w:hideMark/>
          </w:tcPr>
          <w:p w14:paraId="0E941BA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147</w:t>
            </w:r>
          </w:p>
        </w:tc>
        <w:tc>
          <w:tcPr>
            <w:tcW w:w="7211" w:type="dxa"/>
            <w:shd w:val="clear" w:color="auto" w:fill="auto"/>
            <w:hideMark/>
          </w:tcPr>
          <w:p w14:paraId="62F53A5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BPJS Health's New Directors Need to Increase Effective Coverage of JKN</w:t>
            </w:r>
          </w:p>
        </w:tc>
        <w:tc>
          <w:tcPr>
            <w:tcW w:w="1824" w:type="dxa"/>
            <w:shd w:val="clear" w:color="auto" w:fill="auto"/>
            <w:hideMark/>
          </w:tcPr>
          <w:p w14:paraId="74CB2A2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B7B2A93" w14:textId="77777777" w:rsidTr="00FC5D98">
        <w:tc>
          <w:tcPr>
            <w:tcW w:w="581" w:type="dxa"/>
            <w:shd w:val="clear" w:color="auto" w:fill="auto"/>
            <w:hideMark/>
          </w:tcPr>
          <w:p w14:paraId="50033C1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148</w:t>
            </w:r>
          </w:p>
        </w:tc>
        <w:tc>
          <w:tcPr>
            <w:tcW w:w="7211" w:type="dxa"/>
            <w:shd w:val="clear" w:color="auto" w:fill="auto"/>
            <w:hideMark/>
          </w:tcPr>
          <w:p w14:paraId="2725009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Harmonization of JKN Funds at BPJS Health with the concept of JKN Social Justice in the Health Financing RPP (Indonesian Version)</w:t>
            </w:r>
          </w:p>
        </w:tc>
        <w:tc>
          <w:tcPr>
            <w:tcW w:w="1824" w:type="dxa"/>
            <w:shd w:val="clear" w:color="auto" w:fill="auto"/>
            <w:hideMark/>
          </w:tcPr>
          <w:p w14:paraId="519490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98C947A" w14:textId="77777777" w:rsidTr="00FC5D98">
        <w:tc>
          <w:tcPr>
            <w:tcW w:w="581" w:type="dxa"/>
            <w:shd w:val="clear" w:color="auto" w:fill="auto"/>
            <w:hideMark/>
          </w:tcPr>
          <w:p w14:paraId="4F1D14B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149</w:t>
            </w:r>
          </w:p>
        </w:tc>
        <w:tc>
          <w:tcPr>
            <w:tcW w:w="7211" w:type="dxa"/>
            <w:shd w:val="clear" w:color="auto" w:fill="auto"/>
            <w:hideMark/>
          </w:tcPr>
          <w:p w14:paraId="29B02C4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JKN Policy: Optimizing the Role and Functions of TKMKB through Strengthening of Independent Authorities (Indonesian Version)</w:t>
            </w:r>
          </w:p>
        </w:tc>
        <w:tc>
          <w:tcPr>
            <w:tcW w:w="1824" w:type="dxa"/>
            <w:shd w:val="clear" w:color="auto" w:fill="auto"/>
            <w:hideMark/>
          </w:tcPr>
          <w:p w14:paraId="669FBFC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053286A" w14:textId="77777777" w:rsidTr="00FC5D98">
        <w:tc>
          <w:tcPr>
            <w:tcW w:w="581" w:type="dxa"/>
            <w:shd w:val="clear" w:color="auto" w:fill="auto"/>
            <w:hideMark/>
          </w:tcPr>
          <w:p w14:paraId="4128D0B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150</w:t>
            </w:r>
          </w:p>
        </w:tc>
        <w:tc>
          <w:tcPr>
            <w:tcW w:w="7211" w:type="dxa"/>
            <w:shd w:val="clear" w:color="auto" w:fill="auto"/>
            <w:hideMark/>
          </w:tcPr>
          <w:p w14:paraId="55DC698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Strengthening the Role of Local Governments in Overcoming the JKN Crisis (Indonesian Version)</w:t>
            </w:r>
          </w:p>
        </w:tc>
        <w:tc>
          <w:tcPr>
            <w:tcW w:w="1824" w:type="dxa"/>
            <w:shd w:val="clear" w:color="auto" w:fill="auto"/>
            <w:hideMark/>
          </w:tcPr>
          <w:p w14:paraId="03CA3B5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D75B4FC" w14:textId="77777777" w:rsidTr="00FC5D98">
        <w:tc>
          <w:tcPr>
            <w:tcW w:w="581" w:type="dxa"/>
            <w:shd w:val="clear" w:color="auto" w:fill="auto"/>
            <w:hideMark/>
          </w:tcPr>
          <w:p w14:paraId="114219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151</w:t>
            </w:r>
          </w:p>
        </w:tc>
        <w:tc>
          <w:tcPr>
            <w:tcW w:w="7211" w:type="dxa"/>
            <w:shd w:val="clear" w:color="auto" w:fill="auto"/>
            <w:hideMark/>
          </w:tcPr>
          <w:p w14:paraId="2FDE65B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Surplus of BPJS Health and Implementation of Compensation Policy (Indonesian Version)</w:t>
            </w:r>
          </w:p>
        </w:tc>
        <w:tc>
          <w:tcPr>
            <w:tcW w:w="1824" w:type="dxa"/>
            <w:shd w:val="clear" w:color="auto" w:fill="auto"/>
            <w:hideMark/>
          </w:tcPr>
          <w:p w14:paraId="01F1347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EC2091F" w14:textId="77777777" w:rsidTr="00FC5D98">
        <w:tc>
          <w:tcPr>
            <w:tcW w:w="581" w:type="dxa"/>
            <w:shd w:val="clear" w:color="auto" w:fill="auto"/>
            <w:hideMark/>
          </w:tcPr>
          <w:p w14:paraId="47ACEA8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152</w:t>
            </w:r>
          </w:p>
        </w:tc>
        <w:tc>
          <w:tcPr>
            <w:tcW w:w="7211" w:type="dxa"/>
            <w:shd w:val="clear" w:color="auto" w:fill="auto"/>
            <w:hideMark/>
          </w:tcPr>
          <w:p w14:paraId="4FAE631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Evaluation of JKN Policy in 13 Provinces of Indonesia 2019 – 2020. (Indonesian Version)</w:t>
            </w:r>
          </w:p>
        </w:tc>
        <w:tc>
          <w:tcPr>
            <w:tcW w:w="1824" w:type="dxa"/>
            <w:shd w:val="clear" w:color="auto" w:fill="auto"/>
            <w:hideMark/>
          </w:tcPr>
          <w:p w14:paraId="701C0A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C262B91" w14:textId="77777777" w:rsidTr="00FC5D98">
        <w:tc>
          <w:tcPr>
            <w:tcW w:w="581" w:type="dxa"/>
            <w:shd w:val="clear" w:color="auto" w:fill="auto"/>
            <w:hideMark/>
          </w:tcPr>
          <w:p w14:paraId="74E4DC6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153</w:t>
            </w:r>
          </w:p>
        </w:tc>
        <w:tc>
          <w:tcPr>
            <w:tcW w:w="7211" w:type="dxa"/>
            <w:shd w:val="clear" w:color="auto" w:fill="auto"/>
            <w:hideMark/>
          </w:tcPr>
          <w:p w14:paraId="0AE7414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National Health Insurance Program (JKN) Policy Review Report:</w:t>
            </w:r>
            <w:r w:rsidRPr="00F34748">
              <w:rPr>
                <w:rFonts w:cstheme="minorHAnsi"/>
                <w:sz w:val="20"/>
                <w:szCs w:val="20"/>
                <w:lang w:val="en"/>
              </w:rPr>
              <w:br/>
              <w:t xml:space="preserve">  Analysis in Three Aspects: Membership, Service and Financing (Indonesian Version)</w:t>
            </w:r>
          </w:p>
        </w:tc>
        <w:tc>
          <w:tcPr>
            <w:tcW w:w="1824" w:type="dxa"/>
            <w:shd w:val="clear" w:color="auto" w:fill="auto"/>
            <w:hideMark/>
          </w:tcPr>
          <w:p w14:paraId="64C09B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38A27B0" w14:textId="77777777" w:rsidTr="00FC5D98">
        <w:tc>
          <w:tcPr>
            <w:tcW w:w="581" w:type="dxa"/>
            <w:shd w:val="clear" w:color="auto" w:fill="auto"/>
            <w:hideMark/>
          </w:tcPr>
          <w:p w14:paraId="6F622B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154</w:t>
            </w:r>
          </w:p>
        </w:tc>
        <w:tc>
          <w:tcPr>
            <w:tcW w:w="7211" w:type="dxa"/>
            <w:shd w:val="clear" w:color="auto" w:fill="auto"/>
            <w:hideMark/>
          </w:tcPr>
          <w:p w14:paraId="242E6E5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Portrait: Fulfillment of Access to Health Services for Persons with Disabilities in the JKN Era (Indonesian Version)</w:t>
            </w:r>
          </w:p>
        </w:tc>
        <w:tc>
          <w:tcPr>
            <w:tcW w:w="1824" w:type="dxa"/>
            <w:shd w:val="clear" w:color="auto" w:fill="auto"/>
            <w:hideMark/>
          </w:tcPr>
          <w:p w14:paraId="244B9B1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C668963" w14:textId="77777777" w:rsidTr="00FC5D98">
        <w:tc>
          <w:tcPr>
            <w:tcW w:w="581" w:type="dxa"/>
            <w:shd w:val="clear" w:color="auto" w:fill="auto"/>
            <w:hideMark/>
          </w:tcPr>
          <w:p w14:paraId="66214C5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155</w:t>
            </w:r>
          </w:p>
        </w:tc>
        <w:tc>
          <w:tcPr>
            <w:tcW w:w="7211" w:type="dxa"/>
            <w:shd w:val="clear" w:color="auto" w:fill="auto"/>
            <w:hideMark/>
          </w:tcPr>
          <w:p w14:paraId="267AE22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Addressing Barriers to University Research: A Case Study of Four Universities in Indonesia</w:t>
            </w:r>
          </w:p>
        </w:tc>
        <w:tc>
          <w:tcPr>
            <w:tcW w:w="1824" w:type="dxa"/>
            <w:shd w:val="clear" w:color="auto" w:fill="auto"/>
            <w:hideMark/>
          </w:tcPr>
          <w:p w14:paraId="5341BFC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550A5CD" w14:textId="77777777" w:rsidTr="00FC5D98">
        <w:tc>
          <w:tcPr>
            <w:tcW w:w="581" w:type="dxa"/>
            <w:shd w:val="clear" w:color="auto" w:fill="auto"/>
            <w:hideMark/>
          </w:tcPr>
          <w:p w14:paraId="24B163D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156</w:t>
            </w:r>
          </w:p>
        </w:tc>
        <w:tc>
          <w:tcPr>
            <w:tcW w:w="7211" w:type="dxa"/>
            <w:shd w:val="clear" w:color="auto" w:fill="auto"/>
            <w:hideMark/>
          </w:tcPr>
          <w:p w14:paraId="445131B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Overcoming Research Barriers at Universities: Case Studies of Four Universities in Indonesia (Indonesian Version)</w:t>
            </w:r>
          </w:p>
        </w:tc>
        <w:tc>
          <w:tcPr>
            <w:tcW w:w="1824" w:type="dxa"/>
            <w:shd w:val="clear" w:color="auto" w:fill="auto"/>
            <w:hideMark/>
          </w:tcPr>
          <w:p w14:paraId="79EDDD5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7520BE8" w14:textId="77777777" w:rsidTr="00FC5D98">
        <w:tc>
          <w:tcPr>
            <w:tcW w:w="581" w:type="dxa"/>
            <w:shd w:val="clear" w:color="auto" w:fill="auto"/>
            <w:hideMark/>
          </w:tcPr>
          <w:p w14:paraId="71F56BA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157</w:t>
            </w:r>
          </w:p>
        </w:tc>
        <w:tc>
          <w:tcPr>
            <w:tcW w:w="7211" w:type="dxa"/>
            <w:shd w:val="clear" w:color="auto" w:fill="auto"/>
            <w:hideMark/>
          </w:tcPr>
          <w:p w14:paraId="6F2F0E9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Reviewing the 2006 Joint Ministerial Regulations and the Role Interfaith Forum: Findings from Database (Indonesian Version)</w:t>
            </w:r>
          </w:p>
        </w:tc>
        <w:tc>
          <w:tcPr>
            <w:tcW w:w="1824" w:type="dxa"/>
            <w:shd w:val="clear" w:color="auto" w:fill="auto"/>
            <w:hideMark/>
          </w:tcPr>
          <w:p w14:paraId="7B50016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1F9DCA7" w14:textId="77777777" w:rsidTr="00FC5D98">
        <w:tc>
          <w:tcPr>
            <w:tcW w:w="581" w:type="dxa"/>
            <w:shd w:val="clear" w:color="auto" w:fill="auto"/>
            <w:hideMark/>
          </w:tcPr>
          <w:p w14:paraId="319F8E2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158</w:t>
            </w:r>
          </w:p>
        </w:tc>
        <w:tc>
          <w:tcPr>
            <w:tcW w:w="7211" w:type="dxa"/>
            <w:shd w:val="clear" w:color="auto" w:fill="auto"/>
            <w:hideMark/>
          </w:tcPr>
          <w:p w14:paraId="511C99C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Freedom, Tolerance and Terrorism: research and religious policy in Indonesia. (Indonesian Version)</w:t>
            </w:r>
          </w:p>
        </w:tc>
        <w:tc>
          <w:tcPr>
            <w:tcW w:w="1824" w:type="dxa"/>
            <w:shd w:val="clear" w:color="auto" w:fill="auto"/>
            <w:hideMark/>
          </w:tcPr>
          <w:p w14:paraId="5145131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FC58955" w14:textId="77777777" w:rsidTr="00FC5D98">
        <w:tc>
          <w:tcPr>
            <w:tcW w:w="581" w:type="dxa"/>
            <w:shd w:val="clear" w:color="auto" w:fill="auto"/>
            <w:hideMark/>
          </w:tcPr>
          <w:p w14:paraId="4992CC3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159</w:t>
            </w:r>
          </w:p>
        </w:tc>
        <w:tc>
          <w:tcPr>
            <w:tcW w:w="7211" w:type="dxa"/>
            <w:shd w:val="clear" w:color="auto" w:fill="auto"/>
            <w:hideMark/>
          </w:tcPr>
          <w:p w14:paraId="1FB0E96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Global Practices for Building Innovation Ecosystems</w:t>
            </w:r>
          </w:p>
        </w:tc>
        <w:tc>
          <w:tcPr>
            <w:tcW w:w="1824" w:type="dxa"/>
            <w:shd w:val="clear" w:color="auto" w:fill="auto"/>
            <w:hideMark/>
          </w:tcPr>
          <w:p w14:paraId="60F7716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6D85E61" w14:textId="77777777" w:rsidTr="00FC5D98">
        <w:tc>
          <w:tcPr>
            <w:tcW w:w="581" w:type="dxa"/>
            <w:shd w:val="clear" w:color="auto" w:fill="auto"/>
            <w:hideMark/>
          </w:tcPr>
          <w:p w14:paraId="2832355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160</w:t>
            </w:r>
          </w:p>
        </w:tc>
        <w:tc>
          <w:tcPr>
            <w:tcW w:w="7211" w:type="dxa"/>
            <w:shd w:val="clear" w:color="auto" w:fill="auto"/>
            <w:hideMark/>
          </w:tcPr>
          <w:p w14:paraId="2935B5B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Global Practices for Building Innovation Ecosystems: Annex</w:t>
            </w:r>
          </w:p>
        </w:tc>
        <w:tc>
          <w:tcPr>
            <w:tcW w:w="1824" w:type="dxa"/>
            <w:shd w:val="clear" w:color="auto" w:fill="auto"/>
            <w:hideMark/>
          </w:tcPr>
          <w:p w14:paraId="0C89A05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505A2DE" w14:textId="77777777" w:rsidTr="00FC5D98">
        <w:tc>
          <w:tcPr>
            <w:tcW w:w="581" w:type="dxa"/>
            <w:shd w:val="clear" w:color="auto" w:fill="auto"/>
            <w:hideMark/>
          </w:tcPr>
          <w:p w14:paraId="05A97A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161</w:t>
            </w:r>
          </w:p>
        </w:tc>
        <w:tc>
          <w:tcPr>
            <w:tcW w:w="7211" w:type="dxa"/>
            <w:shd w:val="clear" w:color="auto" w:fill="auto"/>
            <w:hideMark/>
          </w:tcPr>
          <w:p w14:paraId="51E02E4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Establishing Evidence for Land Assignment History at Kalibakar Plantation: The Urgency to Take People's Testimonies into Account (Indonesian Version)</w:t>
            </w:r>
          </w:p>
        </w:tc>
        <w:tc>
          <w:tcPr>
            <w:tcW w:w="1824" w:type="dxa"/>
            <w:shd w:val="clear" w:color="auto" w:fill="auto"/>
            <w:hideMark/>
          </w:tcPr>
          <w:p w14:paraId="205B2E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0A29A81" w14:textId="77777777" w:rsidTr="00FC5D98">
        <w:tc>
          <w:tcPr>
            <w:tcW w:w="581" w:type="dxa"/>
            <w:shd w:val="clear" w:color="auto" w:fill="auto"/>
            <w:hideMark/>
          </w:tcPr>
          <w:p w14:paraId="24461AA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162</w:t>
            </w:r>
          </w:p>
        </w:tc>
        <w:tc>
          <w:tcPr>
            <w:tcW w:w="7211" w:type="dxa"/>
            <w:shd w:val="clear" w:color="auto" w:fill="auto"/>
            <w:hideMark/>
          </w:tcPr>
          <w:p w14:paraId="30796A1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Agrarian Reform in the Protection and Conservation Forests: Is it possible? (Indonesian Version)</w:t>
            </w:r>
          </w:p>
        </w:tc>
        <w:tc>
          <w:tcPr>
            <w:tcW w:w="1824" w:type="dxa"/>
            <w:shd w:val="clear" w:color="auto" w:fill="auto"/>
            <w:hideMark/>
          </w:tcPr>
          <w:p w14:paraId="3CE88E2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2C827AB" w14:textId="77777777" w:rsidTr="00FC5D98">
        <w:tc>
          <w:tcPr>
            <w:tcW w:w="581" w:type="dxa"/>
            <w:shd w:val="clear" w:color="auto" w:fill="auto"/>
            <w:hideMark/>
          </w:tcPr>
          <w:p w14:paraId="390E18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163</w:t>
            </w:r>
          </w:p>
        </w:tc>
        <w:tc>
          <w:tcPr>
            <w:tcW w:w="7211" w:type="dxa"/>
            <w:shd w:val="clear" w:color="auto" w:fill="auto"/>
            <w:hideMark/>
          </w:tcPr>
          <w:p w14:paraId="6CBBFA1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Regulatory Suffocating Participation: The Stagnation of Forestry Agrarian Reform in Balumpewa Village, Sigi Regency, Central Sulawesi</w:t>
            </w:r>
          </w:p>
        </w:tc>
        <w:tc>
          <w:tcPr>
            <w:tcW w:w="1824" w:type="dxa"/>
            <w:shd w:val="clear" w:color="auto" w:fill="auto"/>
            <w:hideMark/>
          </w:tcPr>
          <w:p w14:paraId="027522E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427E0E5" w14:textId="77777777" w:rsidTr="00FC5D98">
        <w:tc>
          <w:tcPr>
            <w:tcW w:w="581" w:type="dxa"/>
            <w:shd w:val="clear" w:color="auto" w:fill="auto"/>
            <w:hideMark/>
          </w:tcPr>
          <w:p w14:paraId="33A6B6B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164</w:t>
            </w:r>
          </w:p>
        </w:tc>
        <w:tc>
          <w:tcPr>
            <w:tcW w:w="7211" w:type="dxa"/>
            <w:shd w:val="clear" w:color="auto" w:fill="auto"/>
            <w:hideMark/>
          </w:tcPr>
          <w:p w14:paraId="1DBC9B6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Urgency of Accelerating the Release of Abandoned Land for TORA PT. Tulus Sintuwu Karya, Bunga Village, Sigi Regency, Central Sulawesi Province (Indonesian Version)</w:t>
            </w:r>
          </w:p>
        </w:tc>
        <w:tc>
          <w:tcPr>
            <w:tcW w:w="1824" w:type="dxa"/>
            <w:shd w:val="clear" w:color="auto" w:fill="auto"/>
            <w:hideMark/>
          </w:tcPr>
          <w:p w14:paraId="67A2306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BE925C7" w14:textId="77777777" w:rsidTr="00FC5D98">
        <w:tc>
          <w:tcPr>
            <w:tcW w:w="581" w:type="dxa"/>
            <w:shd w:val="clear" w:color="auto" w:fill="auto"/>
            <w:hideMark/>
          </w:tcPr>
          <w:p w14:paraId="18EB863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165</w:t>
            </w:r>
          </w:p>
        </w:tc>
        <w:tc>
          <w:tcPr>
            <w:tcW w:w="7211" w:type="dxa"/>
            <w:shd w:val="clear" w:color="auto" w:fill="auto"/>
            <w:hideMark/>
          </w:tcPr>
          <w:p w14:paraId="1E898BD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Sharpening Systemic Vulnerabilities in the Time of Covid-19 (Indonesian Version)</w:t>
            </w:r>
          </w:p>
        </w:tc>
        <w:tc>
          <w:tcPr>
            <w:tcW w:w="1824" w:type="dxa"/>
            <w:shd w:val="clear" w:color="auto" w:fill="auto"/>
            <w:hideMark/>
          </w:tcPr>
          <w:p w14:paraId="1DC7252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B853BE1" w14:textId="77777777" w:rsidTr="00FC5D98">
        <w:tc>
          <w:tcPr>
            <w:tcW w:w="581" w:type="dxa"/>
            <w:shd w:val="clear" w:color="auto" w:fill="auto"/>
            <w:hideMark/>
          </w:tcPr>
          <w:p w14:paraId="3A5B30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166</w:t>
            </w:r>
          </w:p>
        </w:tc>
        <w:tc>
          <w:tcPr>
            <w:tcW w:w="7211" w:type="dxa"/>
            <w:shd w:val="clear" w:color="auto" w:fill="auto"/>
            <w:hideMark/>
          </w:tcPr>
          <w:p w14:paraId="5764D17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Urgency of Socio-Economic Micro Studies in the Midst of Inequality in Land Tenure (Indonesian Version)</w:t>
            </w:r>
          </w:p>
        </w:tc>
        <w:tc>
          <w:tcPr>
            <w:tcW w:w="1824" w:type="dxa"/>
            <w:shd w:val="clear" w:color="auto" w:fill="auto"/>
            <w:hideMark/>
          </w:tcPr>
          <w:p w14:paraId="51C4F2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B676F5A" w14:textId="77777777" w:rsidTr="00FC5D98">
        <w:tc>
          <w:tcPr>
            <w:tcW w:w="581" w:type="dxa"/>
            <w:shd w:val="clear" w:color="auto" w:fill="auto"/>
            <w:hideMark/>
          </w:tcPr>
          <w:p w14:paraId="1156D19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167</w:t>
            </w:r>
          </w:p>
        </w:tc>
        <w:tc>
          <w:tcPr>
            <w:tcW w:w="7211" w:type="dxa"/>
            <w:shd w:val="clear" w:color="auto" w:fill="auto"/>
            <w:hideMark/>
          </w:tcPr>
          <w:p w14:paraId="4AB3B0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Gender Justice and Social Inclusion in Research Grants Ministry of Research, Technology and Higher Education 2013-2015 (Indonesian Version)</w:t>
            </w:r>
          </w:p>
        </w:tc>
        <w:tc>
          <w:tcPr>
            <w:tcW w:w="1824" w:type="dxa"/>
            <w:shd w:val="clear" w:color="auto" w:fill="auto"/>
            <w:hideMark/>
          </w:tcPr>
          <w:p w14:paraId="6A87EBA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5DC5EE9" w14:textId="77777777" w:rsidTr="00FC5D98">
        <w:tc>
          <w:tcPr>
            <w:tcW w:w="581" w:type="dxa"/>
            <w:shd w:val="clear" w:color="auto" w:fill="auto"/>
            <w:hideMark/>
          </w:tcPr>
          <w:p w14:paraId="4A27D72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168</w:t>
            </w:r>
          </w:p>
        </w:tc>
        <w:tc>
          <w:tcPr>
            <w:tcW w:w="7211" w:type="dxa"/>
            <w:shd w:val="clear" w:color="auto" w:fill="auto"/>
            <w:hideMark/>
          </w:tcPr>
          <w:p w14:paraId="75764FA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RA Policy: A Step Back in the Agrarian Reform Movement? (Indonesian Version)</w:t>
            </w:r>
          </w:p>
        </w:tc>
        <w:tc>
          <w:tcPr>
            <w:tcW w:w="1824" w:type="dxa"/>
            <w:shd w:val="clear" w:color="auto" w:fill="auto"/>
            <w:hideMark/>
          </w:tcPr>
          <w:p w14:paraId="56DBB5D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F8E698C" w14:textId="77777777" w:rsidTr="00FC5D98">
        <w:tc>
          <w:tcPr>
            <w:tcW w:w="581" w:type="dxa"/>
            <w:shd w:val="clear" w:color="auto" w:fill="auto"/>
            <w:hideMark/>
          </w:tcPr>
          <w:p w14:paraId="3231EE0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169</w:t>
            </w:r>
          </w:p>
        </w:tc>
        <w:tc>
          <w:tcPr>
            <w:tcW w:w="7211" w:type="dxa"/>
            <w:shd w:val="clear" w:color="auto" w:fill="auto"/>
            <w:hideMark/>
          </w:tcPr>
          <w:p w14:paraId="408482A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Portrait of Inequality of Land Tenure in Indonesia (Indonesian Version)</w:t>
            </w:r>
          </w:p>
        </w:tc>
        <w:tc>
          <w:tcPr>
            <w:tcW w:w="1824" w:type="dxa"/>
            <w:shd w:val="clear" w:color="auto" w:fill="auto"/>
            <w:hideMark/>
          </w:tcPr>
          <w:p w14:paraId="3694A51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DD240BF" w14:textId="77777777" w:rsidTr="00FC5D98">
        <w:tc>
          <w:tcPr>
            <w:tcW w:w="581" w:type="dxa"/>
            <w:shd w:val="clear" w:color="auto" w:fill="auto"/>
            <w:hideMark/>
          </w:tcPr>
          <w:p w14:paraId="15742C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170</w:t>
            </w:r>
          </w:p>
        </w:tc>
        <w:tc>
          <w:tcPr>
            <w:tcW w:w="7211" w:type="dxa"/>
            <w:shd w:val="clear" w:color="auto" w:fill="auto"/>
            <w:hideMark/>
          </w:tcPr>
          <w:p w14:paraId="24D3628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Three Important Notes Post-Determination of Customary Forests: Kasepuhan Karang and Tapang Sambas - Tapang Kemayu (Indonesian Version)</w:t>
            </w:r>
          </w:p>
        </w:tc>
        <w:tc>
          <w:tcPr>
            <w:tcW w:w="1824" w:type="dxa"/>
            <w:shd w:val="clear" w:color="auto" w:fill="auto"/>
            <w:hideMark/>
          </w:tcPr>
          <w:p w14:paraId="5C78B55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B80597F" w14:textId="77777777" w:rsidTr="00FC5D98">
        <w:tc>
          <w:tcPr>
            <w:tcW w:w="581" w:type="dxa"/>
            <w:shd w:val="clear" w:color="auto" w:fill="auto"/>
            <w:hideMark/>
          </w:tcPr>
          <w:p w14:paraId="260AAD5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171</w:t>
            </w:r>
          </w:p>
        </w:tc>
        <w:tc>
          <w:tcPr>
            <w:tcW w:w="7211" w:type="dxa"/>
            <w:shd w:val="clear" w:color="auto" w:fill="auto"/>
            <w:hideMark/>
          </w:tcPr>
          <w:p w14:paraId="02A7AC4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Barriers to Adoption of Research For Policy: Portrait of Political Dynamics of Batu Tourism Sector Policy and Structuring the Malioboro Region of Yogyakarta (Indonesian Version)</w:t>
            </w:r>
          </w:p>
        </w:tc>
        <w:tc>
          <w:tcPr>
            <w:tcW w:w="1824" w:type="dxa"/>
            <w:shd w:val="clear" w:color="auto" w:fill="auto"/>
            <w:hideMark/>
          </w:tcPr>
          <w:p w14:paraId="758A08C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04C20CA5" w14:textId="77777777" w:rsidTr="00FC5D98">
        <w:tc>
          <w:tcPr>
            <w:tcW w:w="581" w:type="dxa"/>
            <w:shd w:val="clear" w:color="auto" w:fill="auto"/>
            <w:hideMark/>
          </w:tcPr>
          <w:p w14:paraId="15F6306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172</w:t>
            </w:r>
          </w:p>
        </w:tc>
        <w:tc>
          <w:tcPr>
            <w:tcW w:w="7211" w:type="dxa"/>
            <w:shd w:val="clear" w:color="auto" w:fill="auto"/>
            <w:hideMark/>
          </w:tcPr>
          <w:p w14:paraId="20AAF1E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Permit Problems in Indonesia: Case Studies in DI Yogyakarta Province and East Java Province (Indonesian Version)</w:t>
            </w:r>
          </w:p>
        </w:tc>
        <w:tc>
          <w:tcPr>
            <w:tcW w:w="1824" w:type="dxa"/>
            <w:shd w:val="clear" w:color="auto" w:fill="auto"/>
            <w:hideMark/>
          </w:tcPr>
          <w:p w14:paraId="590DE2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BB664C1" w14:textId="77777777" w:rsidTr="00FC5D98">
        <w:tc>
          <w:tcPr>
            <w:tcW w:w="581" w:type="dxa"/>
            <w:shd w:val="clear" w:color="auto" w:fill="auto"/>
            <w:hideMark/>
          </w:tcPr>
          <w:p w14:paraId="236BBE5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173</w:t>
            </w:r>
          </w:p>
        </w:tc>
        <w:tc>
          <w:tcPr>
            <w:tcW w:w="7211" w:type="dxa"/>
            <w:shd w:val="clear" w:color="auto" w:fill="auto"/>
            <w:hideMark/>
          </w:tcPr>
          <w:p w14:paraId="777172A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Reviewing Agrarian Reform and Social Forestry Policies (Indonesian Version)</w:t>
            </w:r>
          </w:p>
        </w:tc>
        <w:tc>
          <w:tcPr>
            <w:tcW w:w="1824" w:type="dxa"/>
            <w:shd w:val="clear" w:color="auto" w:fill="auto"/>
            <w:hideMark/>
          </w:tcPr>
          <w:p w14:paraId="5649791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F0376E0" w14:textId="77777777" w:rsidTr="00FC5D98">
        <w:tc>
          <w:tcPr>
            <w:tcW w:w="581" w:type="dxa"/>
            <w:shd w:val="clear" w:color="auto" w:fill="auto"/>
            <w:hideMark/>
          </w:tcPr>
          <w:p w14:paraId="7F44294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174</w:t>
            </w:r>
          </w:p>
        </w:tc>
        <w:tc>
          <w:tcPr>
            <w:tcW w:w="7211" w:type="dxa"/>
            <w:shd w:val="clear" w:color="auto" w:fill="auto"/>
            <w:hideMark/>
          </w:tcPr>
          <w:p w14:paraId="74F1BCC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Agrarian Conflicts and Indigenous Peoples' Rights in Forest Areas (Indonesian Version)</w:t>
            </w:r>
          </w:p>
        </w:tc>
        <w:tc>
          <w:tcPr>
            <w:tcW w:w="1824" w:type="dxa"/>
            <w:shd w:val="clear" w:color="auto" w:fill="auto"/>
            <w:hideMark/>
          </w:tcPr>
          <w:p w14:paraId="78E4DD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8AFE807" w14:textId="77777777" w:rsidTr="00FC5D98">
        <w:tc>
          <w:tcPr>
            <w:tcW w:w="581" w:type="dxa"/>
            <w:shd w:val="clear" w:color="auto" w:fill="auto"/>
            <w:hideMark/>
          </w:tcPr>
          <w:p w14:paraId="42F46B6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175</w:t>
            </w:r>
          </w:p>
        </w:tc>
        <w:tc>
          <w:tcPr>
            <w:tcW w:w="7211" w:type="dxa"/>
            <w:shd w:val="clear" w:color="auto" w:fill="auto"/>
            <w:hideMark/>
          </w:tcPr>
          <w:p w14:paraId="35C859C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Breastfeeding and Toddler Diet During the Covid-19 Pandemic: It's Time to Activate Breastfeeding Behavior Changes and Interventions (Indonesian Version)</w:t>
            </w:r>
          </w:p>
        </w:tc>
        <w:tc>
          <w:tcPr>
            <w:tcW w:w="1824" w:type="dxa"/>
            <w:shd w:val="clear" w:color="auto" w:fill="auto"/>
            <w:hideMark/>
          </w:tcPr>
          <w:p w14:paraId="6228221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412ED28" w14:textId="77777777" w:rsidTr="00FC5D98">
        <w:tc>
          <w:tcPr>
            <w:tcW w:w="581" w:type="dxa"/>
            <w:shd w:val="clear" w:color="auto" w:fill="auto"/>
            <w:hideMark/>
          </w:tcPr>
          <w:p w14:paraId="4F6526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176</w:t>
            </w:r>
          </w:p>
        </w:tc>
        <w:tc>
          <w:tcPr>
            <w:tcW w:w="7211" w:type="dxa"/>
            <w:shd w:val="clear" w:color="auto" w:fill="auto"/>
            <w:hideMark/>
          </w:tcPr>
          <w:p w14:paraId="767225A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Parenting Patterns for Children Under Five Years During the Covid-19 Pandemic: Momentum of Change in Holistic Parenting by Mom and Dad (Indonesian Version)</w:t>
            </w:r>
          </w:p>
        </w:tc>
        <w:tc>
          <w:tcPr>
            <w:tcW w:w="1824" w:type="dxa"/>
            <w:shd w:val="clear" w:color="auto" w:fill="auto"/>
            <w:hideMark/>
          </w:tcPr>
          <w:p w14:paraId="141A67F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B05CD96" w14:textId="77777777" w:rsidTr="00FC5D98">
        <w:tc>
          <w:tcPr>
            <w:tcW w:w="581" w:type="dxa"/>
            <w:shd w:val="clear" w:color="auto" w:fill="auto"/>
            <w:hideMark/>
          </w:tcPr>
          <w:p w14:paraId="7520F87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177</w:t>
            </w:r>
          </w:p>
        </w:tc>
        <w:tc>
          <w:tcPr>
            <w:tcW w:w="7211" w:type="dxa"/>
            <w:shd w:val="clear" w:color="auto" w:fill="auto"/>
            <w:hideMark/>
          </w:tcPr>
          <w:p w14:paraId="0CE9AE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Prevalence and Risk Factors of Dementia and Caregiver's Knowledge of the Early Symptoms of Alzheimer's Disease</w:t>
            </w:r>
          </w:p>
        </w:tc>
        <w:tc>
          <w:tcPr>
            <w:tcW w:w="1824" w:type="dxa"/>
            <w:shd w:val="clear" w:color="auto" w:fill="auto"/>
            <w:hideMark/>
          </w:tcPr>
          <w:p w14:paraId="7BE77F2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81E23B2" w14:textId="77777777" w:rsidTr="00FC5D98">
        <w:tc>
          <w:tcPr>
            <w:tcW w:w="581" w:type="dxa"/>
            <w:shd w:val="clear" w:color="auto" w:fill="auto"/>
            <w:hideMark/>
          </w:tcPr>
          <w:p w14:paraId="28ACEC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178</w:t>
            </w:r>
          </w:p>
        </w:tc>
        <w:tc>
          <w:tcPr>
            <w:tcW w:w="7211" w:type="dxa"/>
            <w:shd w:val="clear" w:color="auto" w:fill="auto"/>
            <w:hideMark/>
          </w:tcPr>
          <w:p w14:paraId="0CEE525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What Prompts Policy Change? Comparative Analyses of Efforts to Create Age-Friendly Cities in 14 Cities in Indonesia</w:t>
            </w:r>
          </w:p>
        </w:tc>
        <w:tc>
          <w:tcPr>
            <w:tcW w:w="1824" w:type="dxa"/>
            <w:shd w:val="clear" w:color="auto" w:fill="auto"/>
            <w:hideMark/>
          </w:tcPr>
          <w:p w14:paraId="2DD9D07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3494CDB" w14:textId="77777777" w:rsidTr="00FC5D98">
        <w:tc>
          <w:tcPr>
            <w:tcW w:w="581" w:type="dxa"/>
            <w:shd w:val="clear" w:color="auto" w:fill="auto"/>
            <w:hideMark/>
          </w:tcPr>
          <w:p w14:paraId="574C105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179</w:t>
            </w:r>
          </w:p>
        </w:tc>
        <w:tc>
          <w:tcPr>
            <w:tcW w:w="7211" w:type="dxa"/>
            <w:shd w:val="clear" w:color="auto" w:fill="auto"/>
            <w:hideMark/>
          </w:tcPr>
          <w:p w14:paraId="1C1AFD8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Advocacy to Support the Development of an Old-Age Policy: 2018 Bali Dementia Study Results Report (Indonesian Version)</w:t>
            </w:r>
          </w:p>
        </w:tc>
        <w:tc>
          <w:tcPr>
            <w:tcW w:w="1824" w:type="dxa"/>
            <w:shd w:val="clear" w:color="auto" w:fill="auto"/>
            <w:hideMark/>
          </w:tcPr>
          <w:p w14:paraId="527CA81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5C2973B" w14:textId="77777777" w:rsidTr="00FC5D98">
        <w:tc>
          <w:tcPr>
            <w:tcW w:w="581" w:type="dxa"/>
            <w:shd w:val="clear" w:color="auto" w:fill="auto"/>
            <w:hideMark/>
          </w:tcPr>
          <w:p w14:paraId="7E16208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180</w:t>
            </w:r>
          </w:p>
        </w:tc>
        <w:tc>
          <w:tcPr>
            <w:tcW w:w="7211" w:type="dxa"/>
            <w:shd w:val="clear" w:color="auto" w:fill="auto"/>
            <w:hideMark/>
          </w:tcPr>
          <w:p w14:paraId="31EA08D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Advocacy to Support the Development of an Old-Age Policy: 2018 Bali Dementia Study Results Report (Indonesian Version)</w:t>
            </w:r>
          </w:p>
        </w:tc>
        <w:tc>
          <w:tcPr>
            <w:tcW w:w="1824" w:type="dxa"/>
            <w:shd w:val="clear" w:color="auto" w:fill="auto"/>
            <w:hideMark/>
          </w:tcPr>
          <w:p w14:paraId="7A623C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D03D2FF" w14:textId="77777777" w:rsidTr="00FC5D98">
        <w:tc>
          <w:tcPr>
            <w:tcW w:w="581" w:type="dxa"/>
            <w:shd w:val="clear" w:color="auto" w:fill="auto"/>
            <w:hideMark/>
          </w:tcPr>
          <w:p w14:paraId="35306C8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181</w:t>
            </w:r>
          </w:p>
        </w:tc>
        <w:tc>
          <w:tcPr>
            <w:tcW w:w="7211" w:type="dxa"/>
            <w:shd w:val="clear" w:color="auto" w:fill="auto"/>
            <w:hideMark/>
          </w:tcPr>
          <w:p w14:paraId="1DBF61F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We Need to Pay Attention to Dementia Prevalence Figures (Indonesian Version)</w:t>
            </w:r>
          </w:p>
        </w:tc>
        <w:tc>
          <w:tcPr>
            <w:tcW w:w="1824" w:type="dxa"/>
            <w:shd w:val="clear" w:color="auto" w:fill="auto"/>
            <w:hideMark/>
          </w:tcPr>
          <w:p w14:paraId="521CFC3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93EE1D4" w14:textId="77777777" w:rsidTr="00FC5D98">
        <w:tc>
          <w:tcPr>
            <w:tcW w:w="581" w:type="dxa"/>
            <w:shd w:val="clear" w:color="auto" w:fill="auto"/>
            <w:hideMark/>
          </w:tcPr>
          <w:p w14:paraId="56C249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182</w:t>
            </w:r>
          </w:p>
        </w:tc>
        <w:tc>
          <w:tcPr>
            <w:tcW w:w="7211" w:type="dxa"/>
            <w:shd w:val="clear" w:color="auto" w:fill="auto"/>
            <w:hideMark/>
          </w:tcPr>
          <w:p w14:paraId="7686697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Inspires Policy: Balikpapan City Study Episode Towards an Age Friendly City 2030 (Indonesian Version)</w:t>
            </w:r>
          </w:p>
        </w:tc>
        <w:tc>
          <w:tcPr>
            <w:tcW w:w="1824" w:type="dxa"/>
            <w:shd w:val="clear" w:color="auto" w:fill="auto"/>
            <w:hideMark/>
          </w:tcPr>
          <w:p w14:paraId="1D89599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5781450" w14:textId="77777777" w:rsidTr="00FC5D98">
        <w:tc>
          <w:tcPr>
            <w:tcW w:w="581" w:type="dxa"/>
            <w:shd w:val="clear" w:color="auto" w:fill="auto"/>
            <w:hideMark/>
          </w:tcPr>
          <w:p w14:paraId="3C6A520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183</w:t>
            </w:r>
          </w:p>
        </w:tc>
        <w:tc>
          <w:tcPr>
            <w:tcW w:w="7211" w:type="dxa"/>
            <w:shd w:val="clear" w:color="auto" w:fill="auto"/>
            <w:hideMark/>
          </w:tcPr>
          <w:p w14:paraId="55DA232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Two out of ten seniors develop dementia by the time they reach 70 years of age: Dementia Studies at Yogyakarta Special Region (Indonesian Version)</w:t>
            </w:r>
          </w:p>
        </w:tc>
        <w:tc>
          <w:tcPr>
            <w:tcW w:w="1824" w:type="dxa"/>
            <w:shd w:val="clear" w:color="auto" w:fill="auto"/>
            <w:hideMark/>
          </w:tcPr>
          <w:p w14:paraId="2C842B2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387CCE72" w14:textId="77777777" w:rsidTr="00FC5D98">
        <w:tc>
          <w:tcPr>
            <w:tcW w:w="581" w:type="dxa"/>
            <w:shd w:val="clear" w:color="auto" w:fill="auto"/>
            <w:hideMark/>
          </w:tcPr>
          <w:p w14:paraId="4AB034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184</w:t>
            </w:r>
          </w:p>
        </w:tc>
        <w:tc>
          <w:tcPr>
            <w:tcW w:w="7211" w:type="dxa"/>
            <w:shd w:val="clear" w:color="auto" w:fill="auto"/>
            <w:hideMark/>
          </w:tcPr>
          <w:p w14:paraId="64CD960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Information Strengthening Policy: Episode Study of Denpasar City's Commitment to Realizing an Integration Policy of Child Friendly Cities, Elderly Friendly Cities, and Green Open Spaces in Healthy Cities (Indonesian Version)</w:t>
            </w:r>
          </w:p>
        </w:tc>
        <w:tc>
          <w:tcPr>
            <w:tcW w:w="1824" w:type="dxa"/>
            <w:shd w:val="clear" w:color="auto" w:fill="auto"/>
            <w:hideMark/>
          </w:tcPr>
          <w:p w14:paraId="3E009C6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4D24E72" w14:textId="77777777" w:rsidTr="00FC5D98">
        <w:tc>
          <w:tcPr>
            <w:tcW w:w="581" w:type="dxa"/>
            <w:shd w:val="clear" w:color="auto" w:fill="auto"/>
            <w:hideMark/>
          </w:tcPr>
          <w:p w14:paraId="2708B9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185</w:t>
            </w:r>
          </w:p>
        </w:tc>
        <w:tc>
          <w:tcPr>
            <w:tcW w:w="7211" w:type="dxa"/>
            <w:shd w:val="clear" w:color="auto" w:fill="auto"/>
            <w:hideMark/>
          </w:tcPr>
          <w:p w14:paraId="14C6945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Weaving Partnerships for Policy: An Episode Study on the Declaration of Jakarta as a Dementia Friendly and Elderly Friendly City (Indonesian Version)</w:t>
            </w:r>
          </w:p>
        </w:tc>
        <w:tc>
          <w:tcPr>
            <w:tcW w:w="1824" w:type="dxa"/>
            <w:shd w:val="clear" w:color="auto" w:fill="auto"/>
            <w:hideMark/>
          </w:tcPr>
          <w:p w14:paraId="21354CD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989B7A8" w14:textId="77777777" w:rsidTr="00FC5D98">
        <w:tc>
          <w:tcPr>
            <w:tcW w:w="581" w:type="dxa"/>
            <w:shd w:val="clear" w:color="auto" w:fill="auto"/>
            <w:hideMark/>
          </w:tcPr>
          <w:p w14:paraId="6318199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186</w:t>
            </w:r>
          </w:p>
        </w:tc>
        <w:tc>
          <w:tcPr>
            <w:tcW w:w="7211" w:type="dxa"/>
            <w:shd w:val="clear" w:color="auto" w:fill="auto"/>
            <w:hideMark/>
          </w:tcPr>
          <w:p w14:paraId="2E99CBA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Two of Ten Elderly Have Dementia when Entering Age of 70 Years Old: Evidence from Dementia Study in Yogyakarta</w:t>
            </w:r>
          </w:p>
        </w:tc>
        <w:tc>
          <w:tcPr>
            <w:tcW w:w="1824" w:type="dxa"/>
            <w:shd w:val="clear" w:color="auto" w:fill="auto"/>
            <w:hideMark/>
          </w:tcPr>
          <w:p w14:paraId="5D27C3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11A1C92" w14:textId="77777777" w:rsidTr="00FC5D98">
        <w:tc>
          <w:tcPr>
            <w:tcW w:w="581" w:type="dxa"/>
            <w:shd w:val="clear" w:color="auto" w:fill="auto"/>
            <w:hideMark/>
          </w:tcPr>
          <w:p w14:paraId="135787A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187</w:t>
            </w:r>
          </w:p>
        </w:tc>
        <w:tc>
          <w:tcPr>
            <w:tcW w:w="7211" w:type="dxa"/>
            <w:shd w:val="clear" w:color="auto" w:fill="auto"/>
            <w:hideMark/>
          </w:tcPr>
          <w:p w14:paraId="1FFB6FB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Inspires Policy: Balikpapan City Study Episode Towards an Age Friendly City 2030 (Indonesian Version)</w:t>
            </w:r>
          </w:p>
        </w:tc>
        <w:tc>
          <w:tcPr>
            <w:tcW w:w="1824" w:type="dxa"/>
            <w:shd w:val="clear" w:color="auto" w:fill="auto"/>
            <w:hideMark/>
          </w:tcPr>
          <w:p w14:paraId="0BFA018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B68A8C8" w14:textId="77777777" w:rsidTr="00FC5D98">
        <w:tc>
          <w:tcPr>
            <w:tcW w:w="581" w:type="dxa"/>
            <w:shd w:val="clear" w:color="auto" w:fill="auto"/>
            <w:hideMark/>
          </w:tcPr>
          <w:p w14:paraId="31C6D62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188</w:t>
            </w:r>
          </w:p>
        </w:tc>
        <w:tc>
          <w:tcPr>
            <w:tcW w:w="7211" w:type="dxa"/>
            <w:shd w:val="clear" w:color="auto" w:fill="auto"/>
            <w:hideMark/>
          </w:tcPr>
          <w:p w14:paraId="3413144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Collection of Policy Recommendations: Handling the Multidimensional Crisis of the COVID-19 Pandemic (Indonesian Version)</w:t>
            </w:r>
          </w:p>
        </w:tc>
        <w:tc>
          <w:tcPr>
            <w:tcW w:w="1824" w:type="dxa"/>
            <w:shd w:val="clear" w:color="auto" w:fill="auto"/>
            <w:hideMark/>
          </w:tcPr>
          <w:p w14:paraId="5AFCB2E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6758EB03" w14:textId="77777777" w:rsidTr="00FC5D98">
        <w:tc>
          <w:tcPr>
            <w:tcW w:w="581" w:type="dxa"/>
            <w:shd w:val="clear" w:color="auto" w:fill="auto"/>
            <w:hideMark/>
          </w:tcPr>
          <w:p w14:paraId="691FB81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189</w:t>
            </w:r>
          </w:p>
        </w:tc>
        <w:tc>
          <w:tcPr>
            <w:tcW w:w="7211" w:type="dxa"/>
            <w:shd w:val="clear" w:color="auto" w:fill="auto"/>
            <w:hideMark/>
          </w:tcPr>
          <w:p w14:paraId="00E6A72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KRISNA Sustainability as a Policy Instrument for Strengthening Bureaucratic Reform (Indonesian Version)</w:t>
            </w:r>
          </w:p>
        </w:tc>
        <w:tc>
          <w:tcPr>
            <w:tcW w:w="1824" w:type="dxa"/>
            <w:shd w:val="clear" w:color="auto" w:fill="auto"/>
            <w:hideMark/>
          </w:tcPr>
          <w:p w14:paraId="2BA801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527E214C" w14:textId="77777777" w:rsidTr="00FC5D98">
        <w:tc>
          <w:tcPr>
            <w:tcW w:w="581" w:type="dxa"/>
            <w:shd w:val="clear" w:color="auto" w:fill="auto"/>
            <w:hideMark/>
          </w:tcPr>
          <w:p w14:paraId="593CAE8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190</w:t>
            </w:r>
          </w:p>
        </w:tc>
        <w:tc>
          <w:tcPr>
            <w:tcW w:w="7211" w:type="dxa"/>
            <w:shd w:val="clear" w:color="auto" w:fill="auto"/>
            <w:hideMark/>
          </w:tcPr>
          <w:p w14:paraId="07FFC6A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Transformation of Research Governance in Higher Education (Indonesian Version)</w:t>
            </w:r>
          </w:p>
        </w:tc>
        <w:tc>
          <w:tcPr>
            <w:tcW w:w="1824" w:type="dxa"/>
            <w:shd w:val="clear" w:color="auto" w:fill="auto"/>
            <w:hideMark/>
          </w:tcPr>
          <w:p w14:paraId="7A7416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1A0B27B4" w14:textId="77777777" w:rsidTr="00FC5D98">
        <w:tc>
          <w:tcPr>
            <w:tcW w:w="581" w:type="dxa"/>
            <w:shd w:val="clear" w:color="auto" w:fill="auto"/>
            <w:hideMark/>
          </w:tcPr>
          <w:p w14:paraId="4BD04C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191</w:t>
            </w:r>
          </w:p>
        </w:tc>
        <w:tc>
          <w:tcPr>
            <w:tcW w:w="7211" w:type="dxa"/>
            <w:shd w:val="clear" w:color="auto" w:fill="auto"/>
            <w:hideMark/>
          </w:tcPr>
          <w:p w14:paraId="110580E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Overcoming Research Barriers at Universities: A case study from Universitas Indonesia (Indonesian Version)</w:t>
            </w:r>
          </w:p>
        </w:tc>
        <w:tc>
          <w:tcPr>
            <w:tcW w:w="1824" w:type="dxa"/>
            <w:shd w:val="clear" w:color="auto" w:fill="auto"/>
            <w:hideMark/>
          </w:tcPr>
          <w:p w14:paraId="1B2FF6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2B01DFB2" w14:textId="77777777" w:rsidTr="00FC5D98">
        <w:tc>
          <w:tcPr>
            <w:tcW w:w="581" w:type="dxa"/>
            <w:shd w:val="clear" w:color="auto" w:fill="auto"/>
            <w:hideMark/>
          </w:tcPr>
          <w:p w14:paraId="38FED6A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192</w:t>
            </w:r>
          </w:p>
        </w:tc>
        <w:tc>
          <w:tcPr>
            <w:tcW w:w="7211" w:type="dxa"/>
            <w:shd w:val="clear" w:color="auto" w:fill="auto"/>
            <w:hideMark/>
          </w:tcPr>
          <w:p w14:paraId="237E336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Addressing Barriers to University Research: A Case Study of Atma Jaya Catholic University of Indonesia</w:t>
            </w:r>
          </w:p>
        </w:tc>
        <w:tc>
          <w:tcPr>
            <w:tcW w:w="1824" w:type="dxa"/>
            <w:shd w:val="clear" w:color="auto" w:fill="auto"/>
            <w:hideMark/>
          </w:tcPr>
          <w:p w14:paraId="3B8651E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777AACD9" w14:textId="77777777" w:rsidTr="00FC5D98">
        <w:tc>
          <w:tcPr>
            <w:tcW w:w="581" w:type="dxa"/>
            <w:shd w:val="clear" w:color="auto" w:fill="auto"/>
            <w:hideMark/>
          </w:tcPr>
          <w:p w14:paraId="01EF670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193</w:t>
            </w:r>
          </w:p>
        </w:tc>
        <w:tc>
          <w:tcPr>
            <w:tcW w:w="7211" w:type="dxa"/>
            <w:shd w:val="clear" w:color="auto" w:fill="auto"/>
            <w:hideMark/>
          </w:tcPr>
          <w:p w14:paraId="5850A70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Overcoming Research Barriers at Universities: Case Study Atma Jaya Catholic University of Indonesia (Indonesian Version)</w:t>
            </w:r>
          </w:p>
        </w:tc>
        <w:tc>
          <w:tcPr>
            <w:tcW w:w="1824" w:type="dxa"/>
            <w:shd w:val="clear" w:color="auto" w:fill="auto"/>
            <w:hideMark/>
          </w:tcPr>
          <w:p w14:paraId="29247A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Publication</w:t>
            </w:r>
          </w:p>
        </w:tc>
      </w:tr>
      <w:tr w:rsidR="00917B53" w:rsidRPr="00F34748" w14:paraId="46C9A593" w14:textId="77777777" w:rsidTr="00FC5D98">
        <w:tc>
          <w:tcPr>
            <w:tcW w:w="581" w:type="dxa"/>
            <w:shd w:val="clear" w:color="auto" w:fill="auto"/>
            <w:hideMark/>
          </w:tcPr>
          <w:p w14:paraId="3845F2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194</w:t>
            </w:r>
          </w:p>
        </w:tc>
        <w:tc>
          <w:tcPr>
            <w:tcW w:w="7211" w:type="dxa"/>
            <w:shd w:val="clear" w:color="auto" w:fill="auto"/>
            <w:hideMark/>
          </w:tcPr>
          <w:p w14:paraId="6E77C10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Lessons Learned from the Pilot Program for Knowledge-Based Policy Development in South Sulawesi (Indonesian Version)</w:t>
            </w:r>
          </w:p>
        </w:tc>
        <w:tc>
          <w:tcPr>
            <w:tcW w:w="1824" w:type="dxa"/>
            <w:shd w:val="clear" w:color="auto" w:fill="auto"/>
            <w:hideMark/>
          </w:tcPr>
          <w:p w14:paraId="0335ECC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328AD778" w14:textId="77777777" w:rsidTr="00FC5D98">
        <w:tc>
          <w:tcPr>
            <w:tcW w:w="581" w:type="dxa"/>
            <w:shd w:val="clear" w:color="auto" w:fill="auto"/>
            <w:hideMark/>
          </w:tcPr>
          <w:p w14:paraId="40E1C7F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195</w:t>
            </w:r>
          </w:p>
        </w:tc>
        <w:tc>
          <w:tcPr>
            <w:tcW w:w="7211" w:type="dxa"/>
            <w:shd w:val="clear" w:color="auto" w:fill="auto"/>
            <w:hideMark/>
          </w:tcPr>
          <w:p w14:paraId="30C1AEE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Year in Review 2021  (Indonesian Version)</w:t>
            </w:r>
          </w:p>
        </w:tc>
        <w:tc>
          <w:tcPr>
            <w:tcW w:w="1824" w:type="dxa"/>
            <w:shd w:val="clear" w:color="auto" w:fill="auto"/>
            <w:hideMark/>
          </w:tcPr>
          <w:p w14:paraId="116032D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57D67372" w14:textId="77777777" w:rsidTr="00FC5D98">
        <w:tc>
          <w:tcPr>
            <w:tcW w:w="581" w:type="dxa"/>
            <w:shd w:val="clear" w:color="auto" w:fill="auto"/>
            <w:hideMark/>
          </w:tcPr>
          <w:p w14:paraId="1378D20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196</w:t>
            </w:r>
          </w:p>
        </w:tc>
        <w:tc>
          <w:tcPr>
            <w:tcW w:w="7211" w:type="dxa"/>
            <w:shd w:val="clear" w:color="auto" w:fill="auto"/>
            <w:hideMark/>
          </w:tcPr>
          <w:p w14:paraId="1D1D988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Year in Review 2021</w:t>
            </w:r>
          </w:p>
        </w:tc>
        <w:tc>
          <w:tcPr>
            <w:tcW w:w="1824" w:type="dxa"/>
            <w:shd w:val="clear" w:color="auto" w:fill="auto"/>
            <w:hideMark/>
          </w:tcPr>
          <w:p w14:paraId="1370576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38B1E8CF" w14:textId="77777777" w:rsidTr="00FC5D98">
        <w:tc>
          <w:tcPr>
            <w:tcW w:w="581" w:type="dxa"/>
            <w:shd w:val="clear" w:color="auto" w:fill="auto"/>
            <w:hideMark/>
          </w:tcPr>
          <w:p w14:paraId="5917B28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197</w:t>
            </w:r>
          </w:p>
        </w:tc>
        <w:tc>
          <w:tcPr>
            <w:tcW w:w="7211" w:type="dxa"/>
            <w:shd w:val="clear" w:color="auto" w:fill="auto"/>
            <w:hideMark/>
          </w:tcPr>
          <w:p w14:paraId="7D27F3B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Year in Review 2020 (Indonesian Version)</w:t>
            </w:r>
          </w:p>
        </w:tc>
        <w:tc>
          <w:tcPr>
            <w:tcW w:w="1824" w:type="dxa"/>
            <w:shd w:val="clear" w:color="auto" w:fill="auto"/>
            <w:hideMark/>
          </w:tcPr>
          <w:p w14:paraId="00BEF46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49468A4C" w14:textId="77777777" w:rsidTr="00FC5D98">
        <w:tc>
          <w:tcPr>
            <w:tcW w:w="581" w:type="dxa"/>
            <w:shd w:val="clear" w:color="auto" w:fill="auto"/>
            <w:hideMark/>
          </w:tcPr>
          <w:p w14:paraId="1C3D103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198</w:t>
            </w:r>
          </w:p>
        </w:tc>
        <w:tc>
          <w:tcPr>
            <w:tcW w:w="7211" w:type="dxa"/>
            <w:shd w:val="clear" w:color="auto" w:fill="auto"/>
            <w:hideMark/>
          </w:tcPr>
          <w:p w14:paraId="6DA2CF3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Year in Review 2020</w:t>
            </w:r>
          </w:p>
        </w:tc>
        <w:tc>
          <w:tcPr>
            <w:tcW w:w="1824" w:type="dxa"/>
            <w:shd w:val="clear" w:color="auto" w:fill="auto"/>
            <w:hideMark/>
          </w:tcPr>
          <w:p w14:paraId="19F4394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515B20AE" w14:textId="77777777" w:rsidTr="00FC5D98">
        <w:tc>
          <w:tcPr>
            <w:tcW w:w="581" w:type="dxa"/>
            <w:shd w:val="clear" w:color="auto" w:fill="auto"/>
            <w:hideMark/>
          </w:tcPr>
          <w:p w14:paraId="32346B3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199</w:t>
            </w:r>
          </w:p>
        </w:tc>
        <w:tc>
          <w:tcPr>
            <w:tcW w:w="7211" w:type="dxa"/>
            <w:shd w:val="clear" w:color="auto" w:fill="auto"/>
            <w:hideMark/>
          </w:tcPr>
          <w:p w14:paraId="2001DC2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Funding Governance to Realize Ideal Research (Indonesian Version)</w:t>
            </w:r>
          </w:p>
        </w:tc>
        <w:tc>
          <w:tcPr>
            <w:tcW w:w="1824" w:type="dxa"/>
            <w:shd w:val="clear" w:color="auto" w:fill="auto"/>
            <w:hideMark/>
          </w:tcPr>
          <w:p w14:paraId="0267560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0D3E8834" w14:textId="77777777" w:rsidTr="00FC5D98">
        <w:tc>
          <w:tcPr>
            <w:tcW w:w="581" w:type="dxa"/>
            <w:shd w:val="clear" w:color="auto" w:fill="auto"/>
            <w:hideMark/>
          </w:tcPr>
          <w:p w14:paraId="3001958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200</w:t>
            </w:r>
          </w:p>
        </w:tc>
        <w:tc>
          <w:tcPr>
            <w:tcW w:w="7211" w:type="dxa"/>
            <w:shd w:val="clear" w:color="auto" w:fill="auto"/>
            <w:hideMark/>
          </w:tcPr>
          <w:p w14:paraId="47D1E5C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Urgency of Social Research in Handling a Pandemic</w:t>
            </w:r>
          </w:p>
        </w:tc>
        <w:tc>
          <w:tcPr>
            <w:tcW w:w="1824" w:type="dxa"/>
            <w:shd w:val="clear" w:color="auto" w:fill="auto"/>
            <w:hideMark/>
          </w:tcPr>
          <w:p w14:paraId="5A691B0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1BE58634" w14:textId="77777777" w:rsidTr="00FC5D98">
        <w:tc>
          <w:tcPr>
            <w:tcW w:w="581" w:type="dxa"/>
            <w:shd w:val="clear" w:color="auto" w:fill="auto"/>
            <w:hideMark/>
          </w:tcPr>
          <w:p w14:paraId="32FBF0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201</w:t>
            </w:r>
          </w:p>
        </w:tc>
        <w:tc>
          <w:tcPr>
            <w:tcW w:w="7211" w:type="dxa"/>
            <w:shd w:val="clear" w:color="auto" w:fill="auto"/>
            <w:hideMark/>
          </w:tcPr>
          <w:p w14:paraId="063CE4C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Inclusive Innovation for Covid-19 Pandemic Mitigation (Indonesian Version)</w:t>
            </w:r>
          </w:p>
        </w:tc>
        <w:tc>
          <w:tcPr>
            <w:tcW w:w="1824" w:type="dxa"/>
            <w:shd w:val="clear" w:color="auto" w:fill="auto"/>
            <w:hideMark/>
          </w:tcPr>
          <w:p w14:paraId="69206C3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35C63EF8" w14:textId="77777777" w:rsidTr="00FC5D98">
        <w:tc>
          <w:tcPr>
            <w:tcW w:w="581" w:type="dxa"/>
            <w:shd w:val="clear" w:color="auto" w:fill="auto"/>
            <w:hideMark/>
          </w:tcPr>
          <w:p w14:paraId="4F5A402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202</w:t>
            </w:r>
          </w:p>
        </w:tc>
        <w:tc>
          <w:tcPr>
            <w:tcW w:w="7211" w:type="dxa"/>
            <w:shd w:val="clear" w:color="auto" w:fill="auto"/>
            <w:hideMark/>
          </w:tcPr>
          <w:p w14:paraId="545BC1A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Year in Review 2019 (Indonesian Version)</w:t>
            </w:r>
          </w:p>
        </w:tc>
        <w:tc>
          <w:tcPr>
            <w:tcW w:w="1824" w:type="dxa"/>
            <w:shd w:val="clear" w:color="auto" w:fill="auto"/>
            <w:hideMark/>
          </w:tcPr>
          <w:p w14:paraId="5F21FBD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553126D1" w14:textId="77777777" w:rsidTr="00FC5D98">
        <w:tc>
          <w:tcPr>
            <w:tcW w:w="581" w:type="dxa"/>
            <w:shd w:val="clear" w:color="auto" w:fill="auto"/>
            <w:hideMark/>
          </w:tcPr>
          <w:p w14:paraId="116A72D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203</w:t>
            </w:r>
          </w:p>
        </w:tc>
        <w:tc>
          <w:tcPr>
            <w:tcW w:w="7211" w:type="dxa"/>
            <w:shd w:val="clear" w:color="auto" w:fill="auto"/>
            <w:hideMark/>
          </w:tcPr>
          <w:p w14:paraId="3BC50F5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Year in Review 2019</w:t>
            </w:r>
          </w:p>
        </w:tc>
        <w:tc>
          <w:tcPr>
            <w:tcW w:w="1824" w:type="dxa"/>
            <w:shd w:val="clear" w:color="auto" w:fill="auto"/>
            <w:hideMark/>
          </w:tcPr>
          <w:p w14:paraId="11E9E6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17E232B3" w14:textId="77777777" w:rsidTr="00FC5D98">
        <w:tc>
          <w:tcPr>
            <w:tcW w:w="581" w:type="dxa"/>
            <w:shd w:val="clear" w:color="auto" w:fill="auto"/>
            <w:hideMark/>
          </w:tcPr>
          <w:p w14:paraId="59AAF6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204</w:t>
            </w:r>
          </w:p>
        </w:tc>
        <w:tc>
          <w:tcPr>
            <w:tcW w:w="7211" w:type="dxa"/>
            <w:shd w:val="clear" w:color="auto" w:fill="auto"/>
            <w:hideMark/>
          </w:tcPr>
          <w:p w14:paraId="0EB2AC1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Partners (Indonesian Version)</w:t>
            </w:r>
          </w:p>
        </w:tc>
        <w:tc>
          <w:tcPr>
            <w:tcW w:w="1824" w:type="dxa"/>
            <w:shd w:val="clear" w:color="auto" w:fill="auto"/>
            <w:hideMark/>
          </w:tcPr>
          <w:p w14:paraId="7780810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2B19BA2D" w14:textId="77777777" w:rsidTr="00FC5D98">
        <w:tc>
          <w:tcPr>
            <w:tcW w:w="581" w:type="dxa"/>
            <w:shd w:val="clear" w:color="auto" w:fill="auto"/>
            <w:hideMark/>
          </w:tcPr>
          <w:p w14:paraId="5BBFB20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205</w:t>
            </w:r>
          </w:p>
        </w:tc>
        <w:tc>
          <w:tcPr>
            <w:tcW w:w="7211" w:type="dxa"/>
            <w:shd w:val="clear" w:color="auto" w:fill="auto"/>
            <w:hideMark/>
          </w:tcPr>
          <w:p w14:paraId="641C93F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Partners</w:t>
            </w:r>
          </w:p>
        </w:tc>
        <w:tc>
          <w:tcPr>
            <w:tcW w:w="1824" w:type="dxa"/>
            <w:shd w:val="clear" w:color="auto" w:fill="auto"/>
            <w:hideMark/>
          </w:tcPr>
          <w:p w14:paraId="3764A4F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4EDAF986" w14:textId="77777777" w:rsidTr="00FC5D98">
        <w:tc>
          <w:tcPr>
            <w:tcW w:w="581" w:type="dxa"/>
            <w:shd w:val="clear" w:color="auto" w:fill="auto"/>
            <w:hideMark/>
          </w:tcPr>
          <w:p w14:paraId="1508226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206</w:t>
            </w:r>
          </w:p>
        </w:tc>
        <w:tc>
          <w:tcPr>
            <w:tcW w:w="7211" w:type="dxa"/>
            <w:shd w:val="clear" w:color="auto" w:fill="auto"/>
            <w:hideMark/>
          </w:tcPr>
          <w:p w14:paraId="741C528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2018 End of Year Reflection</w:t>
            </w:r>
          </w:p>
        </w:tc>
        <w:tc>
          <w:tcPr>
            <w:tcW w:w="1824" w:type="dxa"/>
            <w:shd w:val="clear" w:color="auto" w:fill="auto"/>
            <w:hideMark/>
          </w:tcPr>
          <w:p w14:paraId="7D9817E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6C2F5AE9" w14:textId="77777777" w:rsidTr="00FC5D98">
        <w:tc>
          <w:tcPr>
            <w:tcW w:w="581" w:type="dxa"/>
            <w:shd w:val="clear" w:color="auto" w:fill="auto"/>
            <w:hideMark/>
          </w:tcPr>
          <w:p w14:paraId="41A371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207</w:t>
            </w:r>
          </w:p>
        </w:tc>
        <w:tc>
          <w:tcPr>
            <w:tcW w:w="7211" w:type="dxa"/>
            <w:shd w:val="clear" w:color="auto" w:fill="auto"/>
            <w:hideMark/>
          </w:tcPr>
          <w:p w14:paraId="36445EE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Year in Review 2018</w:t>
            </w:r>
          </w:p>
        </w:tc>
        <w:tc>
          <w:tcPr>
            <w:tcW w:w="1824" w:type="dxa"/>
            <w:shd w:val="clear" w:color="auto" w:fill="auto"/>
            <w:hideMark/>
          </w:tcPr>
          <w:p w14:paraId="77FAD0F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35D2F02E" w14:textId="77777777" w:rsidTr="00FC5D98">
        <w:tc>
          <w:tcPr>
            <w:tcW w:w="581" w:type="dxa"/>
            <w:shd w:val="clear" w:color="auto" w:fill="auto"/>
            <w:hideMark/>
          </w:tcPr>
          <w:p w14:paraId="6FBF8C0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208</w:t>
            </w:r>
          </w:p>
        </w:tc>
        <w:tc>
          <w:tcPr>
            <w:tcW w:w="7211" w:type="dxa"/>
            <w:shd w:val="clear" w:color="auto" w:fill="auto"/>
            <w:hideMark/>
          </w:tcPr>
          <w:p w14:paraId="226D1F8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IDF In Numbers</w:t>
            </w:r>
          </w:p>
        </w:tc>
        <w:tc>
          <w:tcPr>
            <w:tcW w:w="1824" w:type="dxa"/>
            <w:shd w:val="clear" w:color="auto" w:fill="auto"/>
            <w:hideMark/>
          </w:tcPr>
          <w:p w14:paraId="4F6020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6952B691" w14:textId="77777777" w:rsidTr="00FC5D98">
        <w:tc>
          <w:tcPr>
            <w:tcW w:w="581" w:type="dxa"/>
            <w:shd w:val="clear" w:color="auto" w:fill="auto"/>
            <w:hideMark/>
          </w:tcPr>
          <w:p w14:paraId="7854F24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209</w:t>
            </w:r>
          </w:p>
        </w:tc>
        <w:tc>
          <w:tcPr>
            <w:tcW w:w="7211" w:type="dxa"/>
            <w:shd w:val="clear" w:color="auto" w:fill="auto"/>
            <w:hideMark/>
          </w:tcPr>
          <w:p w14:paraId="6DE0226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Contribution of Research in Promoting Balikpapan's Age-Friendly City Policy</w:t>
            </w:r>
          </w:p>
        </w:tc>
        <w:tc>
          <w:tcPr>
            <w:tcW w:w="1824" w:type="dxa"/>
            <w:shd w:val="clear" w:color="auto" w:fill="auto"/>
            <w:hideMark/>
          </w:tcPr>
          <w:p w14:paraId="4A95A11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79B5DF7E" w14:textId="77777777" w:rsidTr="00FC5D98">
        <w:tc>
          <w:tcPr>
            <w:tcW w:w="581" w:type="dxa"/>
            <w:shd w:val="clear" w:color="auto" w:fill="auto"/>
            <w:hideMark/>
          </w:tcPr>
          <w:p w14:paraId="2532BB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210</w:t>
            </w:r>
          </w:p>
        </w:tc>
        <w:tc>
          <w:tcPr>
            <w:tcW w:w="7211" w:type="dxa"/>
            <w:shd w:val="clear" w:color="auto" w:fill="auto"/>
            <w:hideMark/>
          </w:tcPr>
          <w:p w14:paraId="2641D4C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Evidence Policy Unit in Finland: the Government Policy Analysis Unit (Politiikka-analyysiyksikkö) </w:t>
            </w:r>
          </w:p>
        </w:tc>
        <w:tc>
          <w:tcPr>
            <w:tcW w:w="1824" w:type="dxa"/>
            <w:shd w:val="clear" w:color="auto" w:fill="auto"/>
            <w:hideMark/>
          </w:tcPr>
          <w:p w14:paraId="468BBB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06C7102D" w14:textId="77777777" w:rsidTr="00FC5D98">
        <w:tc>
          <w:tcPr>
            <w:tcW w:w="581" w:type="dxa"/>
            <w:shd w:val="clear" w:color="auto" w:fill="auto"/>
            <w:hideMark/>
          </w:tcPr>
          <w:p w14:paraId="514BE7E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211</w:t>
            </w:r>
          </w:p>
        </w:tc>
        <w:tc>
          <w:tcPr>
            <w:tcW w:w="7211" w:type="dxa"/>
            <w:shd w:val="clear" w:color="auto" w:fill="auto"/>
            <w:hideMark/>
          </w:tcPr>
          <w:p w14:paraId="680C379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Evidence Policy Unit in South Africa: the Department for Planning, Monitoring and Evaluation (DPME) </w:t>
            </w:r>
          </w:p>
        </w:tc>
        <w:tc>
          <w:tcPr>
            <w:tcW w:w="1824" w:type="dxa"/>
            <w:shd w:val="clear" w:color="auto" w:fill="auto"/>
            <w:hideMark/>
          </w:tcPr>
          <w:p w14:paraId="37BDC8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5D5FF439" w14:textId="77777777" w:rsidTr="00FC5D98">
        <w:tc>
          <w:tcPr>
            <w:tcW w:w="581" w:type="dxa"/>
            <w:shd w:val="clear" w:color="auto" w:fill="auto"/>
            <w:hideMark/>
          </w:tcPr>
          <w:p w14:paraId="1DC4449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212</w:t>
            </w:r>
          </w:p>
        </w:tc>
        <w:tc>
          <w:tcPr>
            <w:tcW w:w="7211" w:type="dxa"/>
            <w:shd w:val="clear" w:color="auto" w:fill="auto"/>
            <w:hideMark/>
          </w:tcPr>
          <w:p w14:paraId="0D88688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Evidence Policy Unit in Colombia: SINERGIA</w:t>
            </w:r>
          </w:p>
        </w:tc>
        <w:tc>
          <w:tcPr>
            <w:tcW w:w="1824" w:type="dxa"/>
            <w:shd w:val="clear" w:color="auto" w:fill="auto"/>
            <w:hideMark/>
          </w:tcPr>
          <w:p w14:paraId="451F507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691DAEDE" w14:textId="77777777" w:rsidTr="00FC5D98">
        <w:tc>
          <w:tcPr>
            <w:tcW w:w="581" w:type="dxa"/>
            <w:shd w:val="clear" w:color="auto" w:fill="auto"/>
            <w:hideMark/>
          </w:tcPr>
          <w:p w14:paraId="452911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213</w:t>
            </w:r>
          </w:p>
        </w:tc>
        <w:tc>
          <w:tcPr>
            <w:tcW w:w="7211" w:type="dxa"/>
            <w:shd w:val="clear" w:color="auto" w:fill="auto"/>
            <w:hideMark/>
          </w:tcPr>
          <w:p w14:paraId="539584E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Evidence Policy Unit in Malaysia: PEMANDU</w:t>
            </w:r>
          </w:p>
        </w:tc>
        <w:tc>
          <w:tcPr>
            <w:tcW w:w="1824" w:type="dxa"/>
            <w:shd w:val="clear" w:color="auto" w:fill="auto"/>
            <w:hideMark/>
          </w:tcPr>
          <w:p w14:paraId="2A17AB9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5C59D096" w14:textId="77777777" w:rsidTr="00FC5D98">
        <w:tc>
          <w:tcPr>
            <w:tcW w:w="581" w:type="dxa"/>
            <w:shd w:val="clear" w:color="auto" w:fill="auto"/>
            <w:hideMark/>
          </w:tcPr>
          <w:p w14:paraId="32CA68A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214</w:t>
            </w:r>
          </w:p>
        </w:tc>
        <w:tc>
          <w:tcPr>
            <w:tcW w:w="7211" w:type="dxa"/>
            <w:shd w:val="clear" w:color="auto" w:fill="auto"/>
            <w:hideMark/>
          </w:tcPr>
          <w:p w14:paraId="1A1D4E4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Phase I Achievements Against 6 Key Barriers in Research</w:t>
            </w:r>
          </w:p>
        </w:tc>
        <w:tc>
          <w:tcPr>
            <w:tcW w:w="1824" w:type="dxa"/>
            <w:shd w:val="clear" w:color="auto" w:fill="auto"/>
            <w:hideMark/>
          </w:tcPr>
          <w:p w14:paraId="7151709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1AE0B32E" w14:textId="77777777" w:rsidTr="00FC5D98">
        <w:tc>
          <w:tcPr>
            <w:tcW w:w="581" w:type="dxa"/>
            <w:shd w:val="clear" w:color="auto" w:fill="auto"/>
            <w:hideMark/>
          </w:tcPr>
          <w:p w14:paraId="7CA3E21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215</w:t>
            </w:r>
          </w:p>
        </w:tc>
        <w:tc>
          <w:tcPr>
            <w:tcW w:w="7211" w:type="dxa"/>
            <w:shd w:val="clear" w:color="auto" w:fill="auto"/>
            <w:hideMark/>
          </w:tcPr>
          <w:p w14:paraId="3625266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Higher Education and R&amp;D Expenditure (Indonesian Version)</w:t>
            </w:r>
          </w:p>
        </w:tc>
        <w:tc>
          <w:tcPr>
            <w:tcW w:w="1824" w:type="dxa"/>
            <w:shd w:val="clear" w:color="auto" w:fill="auto"/>
            <w:hideMark/>
          </w:tcPr>
          <w:p w14:paraId="4A402BE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2281DFB0" w14:textId="77777777" w:rsidTr="00FC5D98">
        <w:tc>
          <w:tcPr>
            <w:tcW w:w="581" w:type="dxa"/>
            <w:shd w:val="clear" w:color="auto" w:fill="auto"/>
            <w:hideMark/>
          </w:tcPr>
          <w:p w14:paraId="3946AE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216</w:t>
            </w:r>
          </w:p>
        </w:tc>
        <w:tc>
          <w:tcPr>
            <w:tcW w:w="7211" w:type="dxa"/>
            <w:shd w:val="clear" w:color="auto" w:fill="auto"/>
            <w:hideMark/>
          </w:tcPr>
          <w:p w14:paraId="678EEC8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Higher Education and R&amp;D Expenditure</w:t>
            </w:r>
          </w:p>
        </w:tc>
        <w:tc>
          <w:tcPr>
            <w:tcW w:w="1824" w:type="dxa"/>
            <w:shd w:val="clear" w:color="auto" w:fill="auto"/>
            <w:hideMark/>
          </w:tcPr>
          <w:p w14:paraId="7113DFE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34992B44" w14:textId="77777777" w:rsidTr="00FC5D98">
        <w:tc>
          <w:tcPr>
            <w:tcW w:w="581" w:type="dxa"/>
            <w:shd w:val="clear" w:color="auto" w:fill="auto"/>
            <w:hideMark/>
          </w:tcPr>
          <w:p w14:paraId="6B6F281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217</w:t>
            </w:r>
          </w:p>
        </w:tc>
        <w:tc>
          <w:tcPr>
            <w:tcW w:w="7211" w:type="dxa"/>
            <w:shd w:val="clear" w:color="auto" w:fill="auto"/>
            <w:hideMark/>
          </w:tcPr>
          <w:p w14:paraId="226213A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Manufacturing Performance (Indonesian Version)</w:t>
            </w:r>
          </w:p>
        </w:tc>
        <w:tc>
          <w:tcPr>
            <w:tcW w:w="1824" w:type="dxa"/>
            <w:shd w:val="clear" w:color="auto" w:fill="auto"/>
            <w:hideMark/>
          </w:tcPr>
          <w:p w14:paraId="2799067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6437A9C4" w14:textId="77777777" w:rsidTr="00FC5D98">
        <w:tc>
          <w:tcPr>
            <w:tcW w:w="581" w:type="dxa"/>
            <w:shd w:val="clear" w:color="auto" w:fill="auto"/>
            <w:hideMark/>
          </w:tcPr>
          <w:p w14:paraId="731DA01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218</w:t>
            </w:r>
          </w:p>
        </w:tc>
        <w:tc>
          <w:tcPr>
            <w:tcW w:w="7211" w:type="dxa"/>
            <w:shd w:val="clear" w:color="auto" w:fill="auto"/>
            <w:hideMark/>
          </w:tcPr>
          <w:p w14:paraId="5293DB7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Manufacturing Performance</w:t>
            </w:r>
          </w:p>
        </w:tc>
        <w:tc>
          <w:tcPr>
            <w:tcW w:w="1824" w:type="dxa"/>
            <w:shd w:val="clear" w:color="auto" w:fill="auto"/>
            <w:hideMark/>
          </w:tcPr>
          <w:p w14:paraId="0D572BC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0979DE80" w14:textId="77777777" w:rsidTr="00FC5D98">
        <w:tc>
          <w:tcPr>
            <w:tcW w:w="581" w:type="dxa"/>
            <w:shd w:val="clear" w:color="auto" w:fill="auto"/>
            <w:hideMark/>
          </w:tcPr>
          <w:p w14:paraId="4678A5A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219</w:t>
            </w:r>
          </w:p>
        </w:tc>
        <w:tc>
          <w:tcPr>
            <w:tcW w:w="7211" w:type="dxa"/>
            <w:shd w:val="clear" w:color="auto" w:fill="auto"/>
            <w:hideMark/>
          </w:tcPr>
          <w:p w14:paraId="1D79107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Academic Publications Performance</w:t>
            </w:r>
          </w:p>
        </w:tc>
        <w:tc>
          <w:tcPr>
            <w:tcW w:w="1824" w:type="dxa"/>
            <w:shd w:val="clear" w:color="auto" w:fill="auto"/>
            <w:hideMark/>
          </w:tcPr>
          <w:p w14:paraId="4879F35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0B596F78" w14:textId="77777777" w:rsidTr="00FC5D98">
        <w:tc>
          <w:tcPr>
            <w:tcW w:w="581" w:type="dxa"/>
            <w:shd w:val="clear" w:color="auto" w:fill="auto"/>
            <w:hideMark/>
          </w:tcPr>
          <w:p w14:paraId="2359925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220</w:t>
            </w:r>
          </w:p>
        </w:tc>
        <w:tc>
          <w:tcPr>
            <w:tcW w:w="7211" w:type="dxa"/>
            <w:shd w:val="clear" w:color="auto" w:fill="auto"/>
            <w:hideMark/>
          </w:tcPr>
          <w:p w14:paraId="3E4F01A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Creating an Indonesian Science Fund (Indonesian Version)</w:t>
            </w:r>
          </w:p>
        </w:tc>
        <w:tc>
          <w:tcPr>
            <w:tcW w:w="1824" w:type="dxa"/>
            <w:shd w:val="clear" w:color="auto" w:fill="auto"/>
            <w:hideMark/>
          </w:tcPr>
          <w:p w14:paraId="77FEF71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654A5E2B" w14:textId="77777777" w:rsidTr="00FC5D98">
        <w:tc>
          <w:tcPr>
            <w:tcW w:w="581" w:type="dxa"/>
            <w:shd w:val="clear" w:color="auto" w:fill="auto"/>
            <w:hideMark/>
          </w:tcPr>
          <w:p w14:paraId="011600E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221</w:t>
            </w:r>
          </w:p>
        </w:tc>
        <w:tc>
          <w:tcPr>
            <w:tcW w:w="7211" w:type="dxa"/>
            <w:shd w:val="clear" w:color="auto" w:fill="auto"/>
            <w:hideMark/>
          </w:tcPr>
          <w:p w14:paraId="442C404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Creating an Indonesian Science Fund</w:t>
            </w:r>
          </w:p>
        </w:tc>
        <w:tc>
          <w:tcPr>
            <w:tcW w:w="1824" w:type="dxa"/>
            <w:shd w:val="clear" w:color="auto" w:fill="auto"/>
            <w:hideMark/>
          </w:tcPr>
          <w:p w14:paraId="70AAD8C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6ED41FC5" w14:textId="77777777" w:rsidTr="00FC5D98">
        <w:tc>
          <w:tcPr>
            <w:tcW w:w="581" w:type="dxa"/>
            <w:shd w:val="clear" w:color="auto" w:fill="auto"/>
            <w:hideMark/>
          </w:tcPr>
          <w:p w14:paraId="710B93C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222</w:t>
            </w:r>
          </w:p>
        </w:tc>
        <w:tc>
          <w:tcPr>
            <w:tcW w:w="7211" w:type="dxa"/>
            <w:shd w:val="clear" w:color="auto" w:fill="auto"/>
            <w:hideMark/>
          </w:tcPr>
          <w:p w14:paraId="6431124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Story of Change: Improving Health Services by Sharing Knowledge and Communication in West Lombok (Indonesian Version)</w:t>
            </w:r>
          </w:p>
        </w:tc>
        <w:tc>
          <w:tcPr>
            <w:tcW w:w="1824" w:type="dxa"/>
            <w:shd w:val="clear" w:color="auto" w:fill="auto"/>
            <w:hideMark/>
          </w:tcPr>
          <w:p w14:paraId="4998327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0135AEC3" w14:textId="77777777" w:rsidTr="00FC5D98">
        <w:tc>
          <w:tcPr>
            <w:tcW w:w="581" w:type="dxa"/>
            <w:shd w:val="clear" w:color="auto" w:fill="auto"/>
            <w:hideMark/>
          </w:tcPr>
          <w:p w14:paraId="5AD3B9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223</w:t>
            </w:r>
          </w:p>
        </w:tc>
        <w:tc>
          <w:tcPr>
            <w:tcW w:w="7211" w:type="dxa"/>
            <w:shd w:val="clear" w:color="auto" w:fill="auto"/>
            <w:hideMark/>
          </w:tcPr>
          <w:p w14:paraId="076E5A7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Relying on Evidence: Lessons Learned from the Ministry of Environment, Food and Rural Affairs (DEFRA)</w:t>
            </w:r>
          </w:p>
        </w:tc>
        <w:tc>
          <w:tcPr>
            <w:tcW w:w="1824" w:type="dxa"/>
            <w:shd w:val="clear" w:color="auto" w:fill="auto"/>
            <w:hideMark/>
          </w:tcPr>
          <w:p w14:paraId="2F91A36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01B66509" w14:textId="77777777" w:rsidTr="00FC5D98">
        <w:tc>
          <w:tcPr>
            <w:tcW w:w="581" w:type="dxa"/>
            <w:shd w:val="clear" w:color="auto" w:fill="auto"/>
            <w:hideMark/>
          </w:tcPr>
          <w:p w14:paraId="037E1F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224</w:t>
            </w:r>
          </w:p>
        </w:tc>
        <w:tc>
          <w:tcPr>
            <w:tcW w:w="7211" w:type="dxa"/>
            <w:shd w:val="clear" w:color="auto" w:fill="auto"/>
            <w:hideMark/>
          </w:tcPr>
          <w:p w14:paraId="1881746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Providing Policy Advice Independently to the Government (Indonesian Version)</w:t>
            </w:r>
          </w:p>
        </w:tc>
        <w:tc>
          <w:tcPr>
            <w:tcW w:w="1824" w:type="dxa"/>
            <w:shd w:val="clear" w:color="auto" w:fill="auto"/>
            <w:hideMark/>
          </w:tcPr>
          <w:p w14:paraId="395B617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Infographics</w:t>
            </w:r>
          </w:p>
        </w:tc>
      </w:tr>
      <w:tr w:rsidR="00917B53" w:rsidRPr="00F34748" w14:paraId="15579EF9" w14:textId="77777777" w:rsidTr="00FC5D98">
        <w:tc>
          <w:tcPr>
            <w:tcW w:w="581" w:type="dxa"/>
            <w:shd w:val="clear" w:color="auto" w:fill="auto"/>
            <w:hideMark/>
          </w:tcPr>
          <w:p w14:paraId="4D4EB14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225</w:t>
            </w:r>
          </w:p>
        </w:tc>
        <w:tc>
          <w:tcPr>
            <w:tcW w:w="7211" w:type="dxa"/>
            <w:shd w:val="clear" w:color="auto" w:fill="auto"/>
            <w:hideMark/>
          </w:tcPr>
          <w:p w14:paraId="5EF4EF8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Interdisciplinary Collaboration Promotes Health Science Relevance (Indonesian Version)</w:t>
            </w:r>
          </w:p>
        </w:tc>
        <w:tc>
          <w:tcPr>
            <w:tcW w:w="1824" w:type="dxa"/>
            <w:shd w:val="clear" w:color="auto" w:fill="auto"/>
            <w:hideMark/>
          </w:tcPr>
          <w:p w14:paraId="7595F7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E381A52" w14:textId="77777777" w:rsidTr="00FC5D98">
        <w:tc>
          <w:tcPr>
            <w:tcW w:w="581" w:type="dxa"/>
            <w:shd w:val="clear" w:color="auto" w:fill="auto"/>
            <w:hideMark/>
          </w:tcPr>
          <w:p w14:paraId="5D7A65E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226</w:t>
            </w:r>
          </w:p>
        </w:tc>
        <w:tc>
          <w:tcPr>
            <w:tcW w:w="7211" w:type="dxa"/>
            <w:shd w:val="clear" w:color="auto" w:fill="auto"/>
            <w:hideMark/>
          </w:tcPr>
          <w:p w14:paraId="3BA38E7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Creative Economy Actors Withering during the Pandemic </w:t>
            </w:r>
          </w:p>
        </w:tc>
        <w:tc>
          <w:tcPr>
            <w:tcW w:w="1824" w:type="dxa"/>
            <w:shd w:val="clear" w:color="auto" w:fill="auto"/>
            <w:hideMark/>
          </w:tcPr>
          <w:p w14:paraId="0C9DD66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4DD252A" w14:textId="77777777" w:rsidTr="00FC5D98">
        <w:tc>
          <w:tcPr>
            <w:tcW w:w="581" w:type="dxa"/>
            <w:shd w:val="clear" w:color="auto" w:fill="auto"/>
            <w:hideMark/>
          </w:tcPr>
          <w:p w14:paraId="695685E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227</w:t>
            </w:r>
          </w:p>
        </w:tc>
        <w:tc>
          <w:tcPr>
            <w:tcW w:w="7211" w:type="dxa"/>
            <w:shd w:val="clear" w:color="auto" w:fill="auto"/>
            <w:hideMark/>
          </w:tcPr>
          <w:p w14:paraId="375B6E5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Creative Economy Actors Withering during the Pandemic (Indonesian Version)</w:t>
            </w:r>
          </w:p>
        </w:tc>
        <w:tc>
          <w:tcPr>
            <w:tcW w:w="1824" w:type="dxa"/>
            <w:shd w:val="clear" w:color="auto" w:fill="auto"/>
            <w:hideMark/>
          </w:tcPr>
          <w:p w14:paraId="49A408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DB48C3" w14:textId="77777777" w:rsidTr="00FC5D98">
        <w:tc>
          <w:tcPr>
            <w:tcW w:w="581" w:type="dxa"/>
            <w:shd w:val="clear" w:color="auto" w:fill="auto"/>
            <w:hideMark/>
          </w:tcPr>
          <w:p w14:paraId="22E792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228</w:t>
            </w:r>
          </w:p>
        </w:tc>
        <w:tc>
          <w:tcPr>
            <w:tcW w:w="7211" w:type="dxa"/>
            <w:shd w:val="clear" w:color="auto" w:fill="auto"/>
            <w:hideMark/>
          </w:tcPr>
          <w:p w14:paraId="28F1D4B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Social Science Highlights the Pandemic's Impact on Vulnerable Groups </w:t>
            </w:r>
          </w:p>
        </w:tc>
        <w:tc>
          <w:tcPr>
            <w:tcW w:w="1824" w:type="dxa"/>
            <w:shd w:val="clear" w:color="auto" w:fill="auto"/>
            <w:hideMark/>
          </w:tcPr>
          <w:p w14:paraId="6079D4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EF021FF" w14:textId="77777777" w:rsidTr="00FC5D98">
        <w:tc>
          <w:tcPr>
            <w:tcW w:w="581" w:type="dxa"/>
            <w:shd w:val="clear" w:color="auto" w:fill="auto"/>
            <w:hideMark/>
          </w:tcPr>
          <w:p w14:paraId="438335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229</w:t>
            </w:r>
          </w:p>
        </w:tc>
        <w:tc>
          <w:tcPr>
            <w:tcW w:w="7211" w:type="dxa"/>
            <w:shd w:val="clear" w:color="auto" w:fill="auto"/>
            <w:hideMark/>
          </w:tcPr>
          <w:p w14:paraId="1B9A407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Social Sciences Highlight the Impact of the Pandemic on Vulnerable Groups (Indonesian Version)</w:t>
            </w:r>
          </w:p>
        </w:tc>
        <w:tc>
          <w:tcPr>
            <w:tcW w:w="1824" w:type="dxa"/>
            <w:shd w:val="clear" w:color="auto" w:fill="auto"/>
            <w:hideMark/>
          </w:tcPr>
          <w:p w14:paraId="07A7799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547B35E" w14:textId="77777777" w:rsidTr="00FC5D98">
        <w:tc>
          <w:tcPr>
            <w:tcW w:w="581" w:type="dxa"/>
            <w:shd w:val="clear" w:color="auto" w:fill="auto"/>
            <w:hideMark/>
          </w:tcPr>
          <w:p w14:paraId="1D54F77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230</w:t>
            </w:r>
          </w:p>
        </w:tc>
        <w:tc>
          <w:tcPr>
            <w:tcW w:w="7211" w:type="dxa"/>
            <w:shd w:val="clear" w:color="auto" w:fill="auto"/>
            <w:hideMark/>
          </w:tcPr>
          <w:p w14:paraId="5FA5B90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Type III Swakelola Creates Sustainable Collaboration Between Government and CSOs (Indonesian Version)</w:t>
            </w:r>
          </w:p>
        </w:tc>
        <w:tc>
          <w:tcPr>
            <w:tcW w:w="1824" w:type="dxa"/>
            <w:shd w:val="clear" w:color="auto" w:fill="auto"/>
            <w:hideMark/>
          </w:tcPr>
          <w:p w14:paraId="73B797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AAAF781" w14:textId="77777777" w:rsidTr="00FC5D98">
        <w:tc>
          <w:tcPr>
            <w:tcW w:w="581" w:type="dxa"/>
            <w:shd w:val="clear" w:color="auto" w:fill="auto"/>
            <w:hideMark/>
          </w:tcPr>
          <w:p w14:paraId="0AB90EF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231</w:t>
            </w:r>
          </w:p>
        </w:tc>
        <w:tc>
          <w:tcPr>
            <w:tcW w:w="7211" w:type="dxa"/>
            <w:shd w:val="clear" w:color="auto" w:fill="auto"/>
            <w:hideMark/>
          </w:tcPr>
          <w:p w14:paraId="787FF03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Collaboration of Policy Analysts For Development Recommendations</w:t>
            </w:r>
          </w:p>
        </w:tc>
        <w:tc>
          <w:tcPr>
            <w:tcW w:w="1824" w:type="dxa"/>
            <w:shd w:val="clear" w:color="auto" w:fill="auto"/>
            <w:hideMark/>
          </w:tcPr>
          <w:p w14:paraId="5F2E9F8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D0D81EC" w14:textId="77777777" w:rsidTr="00FC5D98">
        <w:tc>
          <w:tcPr>
            <w:tcW w:w="581" w:type="dxa"/>
            <w:shd w:val="clear" w:color="auto" w:fill="auto"/>
            <w:hideMark/>
          </w:tcPr>
          <w:p w14:paraId="2BE5D4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232</w:t>
            </w:r>
          </w:p>
        </w:tc>
        <w:tc>
          <w:tcPr>
            <w:tcW w:w="7211" w:type="dxa"/>
            <w:shd w:val="clear" w:color="auto" w:fill="auto"/>
            <w:hideMark/>
          </w:tcPr>
          <w:p w14:paraId="2B0A752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Women's Welfare Is Paramount to Regeneration of Silk Industry</w:t>
            </w:r>
          </w:p>
        </w:tc>
        <w:tc>
          <w:tcPr>
            <w:tcW w:w="1824" w:type="dxa"/>
            <w:shd w:val="clear" w:color="auto" w:fill="auto"/>
            <w:hideMark/>
          </w:tcPr>
          <w:p w14:paraId="4B3E389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E5AE81C" w14:textId="77777777" w:rsidTr="00FC5D98">
        <w:tc>
          <w:tcPr>
            <w:tcW w:w="581" w:type="dxa"/>
            <w:shd w:val="clear" w:color="auto" w:fill="auto"/>
            <w:hideMark/>
          </w:tcPr>
          <w:p w14:paraId="7A3E13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233</w:t>
            </w:r>
          </w:p>
        </w:tc>
        <w:tc>
          <w:tcPr>
            <w:tcW w:w="7211" w:type="dxa"/>
            <w:shd w:val="clear" w:color="auto" w:fill="auto"/>
            <w:hideMark/>
          </w:tcPr>
          <w:p w14:paraId="3A887E7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Roadmap for the Elimination of Violence Against Women in Indonesia​</w:t>
            </w:r>
          </w:p>
        </w:tc>
        <w:tc>
          <w:tcPr>
            <w:tcW w:w="1824" w:type="dxa"/>
            <w:shd w:val="clear" w:color="auto" w:fill="auto"/>
            <w:hideMark/>
          </w:tcPr>
          <w:p w14:paraId="2169AE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AE1791B" w14:textId="77777777" w:rsidTr="00FC5D98">
        <w:tc>
          <w:tcPr>
            <w:tcW w:w="581" w:type="dxa"/>
            <w:shd w:val="clear" w:color="auto" w:fill="auto"/>
            <w:hideMark/>
          </w:tcPr>
          <w:p w14:paraId="3087688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234</w:t>
            </w:r>
          </w:p>
        </w:tc>
        <w:tc>
          <w:tcPr>
            <w:tcW w:w="7211" w:type="dxa"/>
            <w:shd w:val="clear" w:color="auto" w:fill="auto"/>
            <w:hideMark/>
          </w:tcPr>
          <w:p w14:paraId="55C2656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Roadmap for the Elimination of Violence Against Women in Indonesia (Indonesian Version)</w:t>
            </w:r>
          </w:p>
        </w:tc>
        <w:tc>
          <w:tcPr>
            <w:tcW w:w="1824" w:type="dxa"/>
            <w:shd w:val="clear" w:color="auto" w:fill="auto"/>
            <w:hideMark/>
          </w:tcPr>
          <w:p w14:paraId="1DB8F0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652D3BC" w14:textId="77777777" w:rsidTr="00FC5D98">
        <w:tc>
          <w:tcPr>
            <w:tcW w:w="581" w:type="dxa"/>
            <w:shd w:val="clear" w:color="auto" w:fill="auto"/>
            <w:hideMark/>
          </w:tcPr>
          <w:p w14:paraId="16EFED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235</w:t>
            </w:r>
          </w:p>
        </w:tc>
        <w:tc>
          <w:tcPr>
            <w:tcW w:w="7211" w:type="dxa"/>
            <w:shd w:val="clear" w:color="auto" w:fill="auto"/>
            <w:hideMark/>
          </w:tcPr>
          <w:p w14:paraId="0D75638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Analysts’ Collaboration for Development Plan Recommendations (Indonesian Version)</w:t>
            </w:r>
          </w:p>
        </w:tc>
        <w:tc>
          <w:tcPr>
            <w:tcW w:w="1824" w:type="dxa"/>
            <w:shd w:val="clear" w:color="auto" w:fill="auto"/>
            <w:hideMark/>
          </w:tcPr>
          <w:p w14:paraId="6B7799C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4C13300" w14:textId="77777777" w:rsidTr="00FC5D98">
        <w:tc>
          <w:tcPr>
            <w:tcW w:w="581" w:type="dxa"/>
            <w:shd w:val="clear" w:color="auto" w:fill="auto"/>
            <w:hideMark/>
          </w:tcPr>
          <w:p w14:paraId="1291C3E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236</w:t>
            </w:r>
          </w:p>
        </w:tc>
        <w:tc>
          <w:tcPr>
            <w:tcW w:w="7211" w:type="dxa"/>
            <w:shd w:val="clear" w:color="auto" w:fill="auto"/>
            <w:hideMark/>
          </w:tcPr>
          <w:p w14:paraId="7D15C21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Women's Welfare Is Important for Silk Regeneration (Indonesian Version)</w:t>
            </w:r>
          </w:p>
        </w:tc>
        <w:tc>
          <w:tcPr>
            <w:tcW w:w="1824" w:type="dxa"/>
            <w:shd w:val="clear" w:color="auto" w:fill="auto"/>
            <w:hideMark/>
          </w:tcPr>
          <w:p w14:paraId="46C3131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A0F5E46" w14:textId="77777777" w:rsidTr="00FC5D98">
        <w:tc>
          <w:tcPr>
            <w:tcW w:w="581" w:type="dxa"/>
            <w:shd w:val="clear" w:color="auto" w:fill="auto"/>
            <w:hideMark/>
          </w:tcPr>
          <w:p w14:paraId="42CE5D5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237</w:t>
            </w:r>
          </w:p>
        </w:tc>
        <w:tc>
          <w:tcPr>
            <w:tcW w:w="7211" w:type="dxa"/>
            <w:shd w:val="clear" w:color="auto" w:fill="auto"/>
            <w:hideMark/>
          </w:tcPr>
          <w:p w14:paraId="01DECFD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PPIM UIN Sustainability to Guard Religious Tolerance</w:t>
            </w:r>
          </w:p>
        </w:tc>
        <w:tc>
          <w:tcPr>
            <w:tcW w:w="1824" w:type="dxa"/>
            <w:shd w:val="clear" w:color="auto" w:fill="auto"/>
            <w:hideMark/>
          </w:tcPr>
          <w:p w14:paraId="5BD8DFD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BE3E6E9" w14:textId="77777777" w:rsidTr="00FC5D98">
        <w:tc>
          <w:tcPr>
            <w:tcW w:w="581" w:type="dxa"/>
            <w:shd w:val="clear" w:color="auto" w:fill="auto"/>
            <w:hideMark/>
          </w:tcPr>
          <w:p w14:paraId="2AA06BE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238</w:t>
            </w:r>
          </w:p>
        </w:tc>
        <w:tc>
          <w:tcPr>
            <w:tcW w:w="7211" w:type="dxa"/>
            <w:shd w:val="clear" w:color="auto" w:fill="auto"/>
            <w:hideMark/>
          </w:tcPr>
          <w:p w14:paraId="6757AFB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PPIM UIN Sustainability Guards Religious Tolerance (Indonesian Version)</w:t>
            </w:r>
          </w:p>
        </w:tc>
        <w:tc>
          <w:tcPr>
            <w:tcW w:w="1824" w:type="dxa"/>
            <w:shd w:val="clear" w:color="auto" w:fill="auto"/>
            <w:hideMark/>
          </w:tcPr>
          <w:p w14:paraId="29FDE26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90E08E9" w14:textId="77777777" w:rsidTr="00FC5D98">
        <w:tc>
          <w:tcPr>
            <w:tcW w:w="581" w:type="dxa"/>
            <w:shd w:val="clear" w:color="auto" w:fill="auto"/>
            <w:hideMark/>
          </w:tcPr>
          <w:p w14:paraId="411E296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239</w:t>
            </w:r>
          </w:p>
        </w:tc>
        <w:tc>
          <w:tcPr>
            <w:tcW w:w="7211" w:type="dxa"/>
            <w:shd w:val="clear" w:color="auto" w:fill="auto"/>
            <w:hideMark/>
          </w:tcPr>
          <w:p w14:paraId="3D27F79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Ensuring the Financial Sustainability of Policy Research Institutes </w:t>
            </w:r>
          </w:p>
        </w:tc>
        <w:tc>
          <w:tcPr>
            <w:tcW w:w="1824" w:type="dxa"/>
            <w:shd w:val="clear" w:color="auto" w:fill="auto"/>
            <w:hideMark/>
          </w:tcPr>
          <w:p w14:paraId="4152302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958CB88" w14:textId="77777777" w:rsidTr="00FC5D98">
        <w:tc>
          <w:tcPr>
            <w:tcW w:w="581" w:type="dxa"/>
            <w:shd w:val="clear" w:color="auto" w:fill="auto"/>
            <w:hideMark/>
          </w:tcPr>
          <w:p w14:paraId="7A7883B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240</w:t>
            </w:r>
          </w:p>
        </w:tc>
        <w:tc>
          <w:tcPr>
            <w:tcW w:w="7211" w:type="dxa"/>
            <w:shd w:val="clear" w:color="auto" w:fill="auto"/>
            <w:hideMark/>
          </w:tcPr>
          <w:p w14:paraId="7C62291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Monitoring the Financial Sustainability of Policy Research Institutes (Indonesian Version) </w:t>
            </w:r>
          </w:p>
        </w:tc>
        <w:tc>
          <w:tcPr>
            <w:tcW w:w="1824" w:type="dxa"/>
            <w:shd w:val="clear" w:color="auto" w:fill="auto"/>
            <w:hideMark/>
          </w:tcPr>
          <w:p w14:paraId="5CCE81D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FBB5260" w14:textId="77777777" w:rsidTr="00FC5D98">
        <w:tc>
          <w:tcPr>
            <w:tcW w:w="581" w:type="dxa"/>
            <w:shd w:val="clear" w:color="auto" w:fill="auto"/>
            <w:hideMark/>
          </w:tcPr>
          <w:p w14:paraId="5E850E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241</w:t>
            </w:r>
          </w:p>
        </w:tc>
        <w:tc>
          <w:tcPr>
            <w:tcW w:w="7211" w:type="dxa"/>
            <w:shd w:val="clear" w:color="auto" w:fill="auto"/>
            <w:hideMark/>
          </w:tcPr>
          <w:p w14:paraId="3197912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Low Carbon Development Can Reduce Extreme Poverty (Indonesian Version) </w:t>
            </w:r>
          </w:p>
        </w:tc>
        <w:tc>
          <w:tcPr>
            <w:tcW w:w="1824" w:type="dxa"/>
            <w:shd w:val="clear" w:color="auto" w:fill="auto"/>
            <w:hideMark/>
          </w:tcPr>
          <w:p w14:paraId="1EA80B0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29267E2" w14:textId="77777777" w:rsidTr="00FC5D98">
        <w:tc>
          <w:tcPr>
            <w:tcW w:w="581" w:type="dxa"/>
            <w:shd w:val="clear" w:color="auto" w:fill="auto"/>
            <w:hideMark/>
          </w:tcPr>
          <w:p w14:paraId="4053F0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242</w:t>
            </w:r>
          </w:p>
        </w:tc>
        <w:tc>
          <w:tcPr>
            <w:tcW w:w="7211" w:type="dxa"/>
            <w:shd w:val="clear" w:color="auto" w:fill="auto"/>
            <w:hideMark/>
          </w:tcPr>
          <w:p w14:paraId="6F2B735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Low carbon development is expected to reduce extreme poverty</w:t>
            </w:r>
          </w:p>
        </w:tc>
        <w:tc>
          <w:tcPr>
            <w:tcW w:w="1824" w:type="dxa"/>
            <w:shd w:val="clear" w:color="auto" w:fill="auto"/>
            <w:hideMark/>
          </w:tcPr>
          <w:p w14:paraId="70F498A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0B0D06B" w14:textId="77777777" w:rsidTr="00FC5D98">
        <w:tc>
          <w:tcPr>
            <w:tcW w:w="581" w:type="dxa"/>
            <w:shd w:val="clear" w:color="auto" w:fill="auto"/>
            <w:hideMark/>
          </w:tcPr>
          <w:p w14:paraId="75A842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243</w:t>
            </w:r>
          </w:p>
        </w:tc>
        <w:tc>
          <w:tcPr>
            <w:tcW w:w="7211" w:type="dxa"/>
            <w:shd w:val="clear" w:color="auto" w:fill="auto"/>
            <w:hideMark/>
          </w:tcPr>
          <w:p w14:paraId="52FD137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SMERU's Active Role in Promoting Evidence-Based Policy (Indonesian Version)</w:t>
            </w:r>
          </w:p>
        </w:tc>
        <w:tc>
          <w:tcPr>
            <w:tcW w:w="1824" w:type="dxa"/>
            <w:shd w:val="clear" w:color="auto" w:fill="auto"/>
            <w:hideMark/>
          </w:tcPr>
          <w:p w14:paraId="51E1DB8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F76D40" w14:textId="77777777" w:rsidTr="00FC5D98">
        <w:tc>
          <w:tcPr>
            <w:tcW w:w="581" w:type="dxa"/>
            <w:shd w:val="clear" w:color="auto" w:fill="auto"/>
            <w:hideMark/>
          </w:tcPr>
          <w:p w14:paraId="7A38800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244</w:t>
            </w:r>
          </w:p>
        </w:tc>
        <w:tc>
          <w:tcPr>
            <w:tcW w:w="7211" w:type="dxa"/>
            <w:shd w:val="clear" w:color="auto" w:fill="auto"/>
            <w:hideMark/>
          </w:tcPr>
          <w:p w14:paraId="64952AC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SMERU's Active Role in Promoting Evidence-Based Policy </w:t>
            </w:r>
          </w:p>
        </w:tc>
        <w:tc>
          <w:tcPr>
            <w:tcW w:w="1824" w:type="dxa"/>
            <w:shd w:val="clear" w:color="auto" w:fill="auto"/>
            <w:hideMark/>
          </w:tcPr>
          <w:p w14:paraId="49969C4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DDDFCB8" w14:textId="77777777" w:rsidTr="00FC5D98">
        <w:tc>
          <w:tcPr>
            <w:tcW w:w="581" w:type="dxa"/>
            <w:shd w:val="clear" w:color="auto" w:fill="auto"/>
            <w:hideMark/>
          </w:tcPr>
          <w:p w14:paraId="7C26EEF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245</w:t>
            </w:r>
          </w:p>
        </w:tc>
        <w:tc>
          <w:tcPr>
            <w:tcW w:w="7211" w:type="dxa"/>
            <w:shd w:val="clear" w:color="auto" w:fill="auto"/>
            <w:hideMark/>
          </w:tcPr>
          <w:p w14:paraId="7CAA54D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PUSAD Paramadina Encourages Institutionalization of FKUB Database (Indonesian Version) </w:t>
            </w:r>
          </w:p>
        </w:tc>
        <w:tc>
          <w:tcPr>
            <w:tcW w:w="1824" w:type="dxa"/>
            <w:shd w:val="clear" w:color="auto" w:fill="auto"/>
            <w:hideMark/>
          </w:tcPr>
          <w:p w14:paraId="2D85B78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EC43F48" w14:textId="77777777" w:rsidTr="00FC5D98">
        <w:tc>
          <w:tcPr>
            <w:tcW w:w="581" w:type="dxa"/>
            <w:shd w:val="clear" w:color="auto" w:fill="auto"/>
            <w:hideMark/>
          </w:tcPr>
          <w:p w14:paraId="483520C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246</w:t>
            </w:r>
          </w:p>
        </w:tc>
        <w:tc>
          <w:tcPr>
            <w:tcW w:w="7211" w:type="dxa"/>
            <w:shd w:val="clear" w:color="auto" w:fill="auto"/>
            <w:hideMark/>
          </w:tcPr>
          <w:p w14:paraId="3936FE3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PUSAD Paramadina Promotes Institutionalization of Religious Harmony Forum Database </w:t>
            </w:r>
          </w:p>
        </w:tc>
        <w:tc>
          <w:tcPr>
            <w:tcW w:w="1824" w:type="dxa"/>
            <w:shd w:val="clear" w:color="auto" w:fill="auto"/>
            <w:hideMark/>
          </w:tcPr>
          <w:p w14:paraId="0DC30C8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1727714" w14:textId="77777777" w:rsidTr="00FC5D98">
        <w:tc>
          <w:tcPr>
            <w:tcW w:w="581" w:type="dxa"/>
            <w:shd w:val="clear" w:color="auto" w:fill="auto"/>
            <w:hideMark/>
          </w:tcPr>
          <w:p w14:paraId="19BC75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247</w:t>
            </w:r>
          </w:p>
        </w:tc>
        <w:tc>
          <w:tcPr>
            <w:tcW w:w="7211" w:type="dxa"/>
            <w:shd w:val="clear" w:color="auto" w:fill="auto"/>
            <w:hideMark/>
          </w:tcPr>
          <w:p w14:paraId="6DF034B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Dissemination Efforts Policy Analyst Functional Position Guidelines (Indonesian Version)</w:t>
            </w:r>
          </w:p>
        </w:tc>
        <w:tc>
          <w:tcPr>
            <w:tcW w:w="1824" w:type="dxa"/>
            <w:shd w:val="clear" w:color="auto" w:fill="auto"/>
            <w:hideMark/>
          </w:tcPr>
          <w:p w14:paraId="332299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06DE322" w14:textId="77777777" w:rsidTr="00FC5D98">
        <w:tc>
          <w:tcPr>
            <w:tcW w:w="581" w:type="dxa"/>
            <w:shd w:val="clear" w:color="auto" w:fill="auto"/>
            <w:hideMark/>
          </w:tcPr>
          <w:p w14:paraId="2F4F29E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248</w:t>
            </w:r>
          </w:p>
        </w:tc>
        <w:tc>
          <w:tcPr>
            <w:tcW w:w="7211" w:type="dxa"/>
            <w:shd w:val="clear" w:color="auto" w:fill="auto"/>
            <w:hideMark/>
          </w:tcPr>
          <w:p w14:paraId="0B079BD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On the Continuing Dissemination of the Policy Analyst Guideline</w:t>
            </w:r>
          </w:p>
        </w:tc>
        <w:tc>
          <w:tcPr>
            <w:tcW w:w="1824" w:type="dxa"/>
            <w:shd w:val="clear" w:color="auto" w:fill="auto"/>
            <w:hideMark/>
          </w:tcPr>
          <w:p w14:paraId="3DF2A3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5F2B93E" w14:textId="77777777" w:rsidTr="00FC5D98">
        <w:tc>
          <w:tcPr>
            <w:tcW w:w="581" w:type="dxa"/>
            <w:shd w:val="clear" w:color="auto" w:fill="auto"/>
            <w:hideMark/>
          </w:tcPr>
          <w:p w14:paraId="32AF661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249</w:t>
            </w:r>
          </w:p>
        </w:tc>
        <w:tc>
          <w:tcPr>
            <w:tcW w:w="7211" w:type="dxa"/>
            <w:shd w:val="clear" w:color="auto" w:fill="auto"/>
            <w:hideMark/>
          </w:tcPr>
          <w:p w14:paraId="0DED73C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Multi-stakeholder Collaboration Encourages Policy Innovation in the Regions (Indonesian Version)</w:t>
            </w:r>
          </w:p>
        </w:tc>
        <w:tc>
          <w:tcPr>
            <w:tcW w:w="1824" w:type="dxa"/>
            <w:shd w:val="clear" w:color="auto" w:fill="auto"/>
            <w:hideMark/>
          </w:tcPr>
          <w:p w14:paraId="697F5BD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FC73B95" w14:textId="77777777" w:rsidTr="00FC5D98">
        <w:tc>
          <w:tcPr>
            <w:tcW w:w="581" w:type="dxa"/>
            <w:shd w:val="clear" w:color="auto" w:fill="auto"/>
            <w:hideMark/>
          </w:tcPr>
          <w:p w14:paraId="5BB968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250</w:t>
            </w:r>
          </w:p>
        </w:tc>
        <w:tc>
          <w:tcPr>
            <w:tcW w:w="7211" w:type="dxa"/>
            <w:shd w:val="clear" w:color="auto" w:fill="auto"/>
            <w:hideMark/>
          </w:tcPr>
          <w:p w14:paraId="72ED9C3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Multi-stakeholder Collaboration Encourages Policy Innovation in the Regions</w:t>
            </w:r>
          </w:p>
        </w:tc>
        <w:tc>
          <w:tcPr>
            <w:tcW w:w="1824" w:type="dxa"/>
            <w:shd w:val="clear" w:color="auto" w:fill="auto"/>
            <w:hideMark/>
          </w:tcPr>
          <w:p w14:paraId="208E57B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BA6546D" w14:textId="77777777" w:rsidTr="00FC5D98">
        <w:tc>
          <w:tcPr>
            <w:tcW w:w="581" w:type="dxa"/>
            <w:shd w:val="clear" w:color="auto" w:fill="auto"/>
            <w:hideMark/>
          </w:tcPr>
          <w:p w14:paraId="6945768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251</w:t>
            </w:r>
          </w:p>
        </w:tc>
        <w:tc>
          <w:tcPr>
            <w:tcW w:w="7211" w:type="dxa"/>
            <w:shd w:val="clear" w:color="auto" w:fill="auto"/>
            <w:hideMark/>
          </w:tcPr>
          <w:p w14:paraId="28E10A1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PSHK Research and Advocacy Pushes Regulatory Reform (Indonesian Version) </w:t>
            </w:r>
          </w:p>
        </w:tc>
        <w:tc>
          <w:tcPr>
            <w:tcW w:w="1824" w:type="dxa"/>
            <w:shd w:val="clear" w:color="auto" w:fill="auto"/>
            <w:hideMark/>
          </w:tcPr>
          <w:p w14:paraId="5C4DB1A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1AD1033" w14:textId="77777777" w:rsidTr="00FC5D98">
        <w:tc>
          <w:tcPr>
            <w:tcW w:w="581" w:type="dxa"/>
            <w:shd w:val="clear" w:color="auto" w:fill="auto"/>
            <w:hideMark/>
          </w:tcPr>
          <w:p w14:paraId="2701A8E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252</w:t>
            </w:r>
          </w:p>
        </w:tc>
        <w:tc>
          <w:tcPr>
            <w:tcW w:w="7211" w:type="dxa"/>
            <w:shd w:val="clear" w:color="auto" w:fill="auto"/>
            <w:hideMark/>
          </w:tcPr>
          <w:p w14:paraId="05B8539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PSHK Research and Advocacy Pushes Regulatory Reform </w:t>
            </w:r>
          </w:p>
        </w:tc>
        <w:tc>
          <w:tcPr>
            <w:tcW w:w="1824" w:type="dxa"/>
            <w:shd w:val="clear" w:color="auto" w:fill="auto"/>
            <w:hideMark/>
          </w:tcPr>
          <w:p w14:paraId="0B6BCD3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D1376F" w14:textId="77777777" w:rsidTr="00FC5D98">
        <w:tc>
          <w:tcPr>
            <w:tcW w:w="581" w:type="dxa"/>
            <w:shd w:val="clear" w:color="auto" w:fill="auto"/>
            <w:hideMark/>
          </w:tcPr>
          <w:p w14:paraId="27533E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253</w:t>
            </w:r>
          </w:p>
        </w:tc>
        <w:tc>
          <w:tcPr>
            <w:tcW w:w="7211" w:type="dxa"/>
            <w:shd w:val="clear" w:color="auto" w:fill="auto"/>
            <w:hideMark/>
          </w:tcPr>
          <w:p w14:paraId="3F8279E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Sajogyo Institute Advocacy For Agrarian Policy Reform (Indonesian Version) </w:t>
            </w:r>
          </w:p>
        </w:tc>
        <w:tc>
          <w:tcPr>
            <w:tcW w:w="1824" w:type="dxa"/>
            <w:shd w:val="clear" w:color="auto" w:fill="auto"/>
            <w:hideMark/>
          </w:tcPr>
          <w:p w14:paraId="0B8AB86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5ADE8AC" w14:textId="77777777" w:rsidTr="00FC5D98">
        <w:tc>
          <w:tcPr>
            <w:tcW w:w="581" w:type="dxa"/>
            <w:shd w:val="clear" w:color="auto" w:fill="auto"/>
            <w:hideMark/>
          </w:tcPr>
          <w:p w14:paraId="6C488C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254</w:t>
            </w:r>
          </w:p>
        </w:tc>
        <w:tc>
          <w:tcPr>
            <w:tcW w:w="7211" w:type="dxa"/>
            <w:shd w:val="clear" w:color="auto" w:fill="auto"/>
            <w:hideMark/>
          </w:tcPr>
          <w:p w14:paraId="363DD35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Sajogyo Institute Advocacy for Agrarian Policy Reform </w:t>
            </w:r>
          </w:p>
        </w:tc>
        <w:tc>
          <w:tcPr>
            <w:tcW w:w="1824" w:type="dxa"/>
            <w:shd w:val="clear" w:color="auto" w:fill="auto"/>
            <w:hideMark/>
          </w:tcPr>
          <w:p w14:paraId="7CE12DF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A6255FF" w14:textId="77777777" w:rsidTr="00FC5D98">
        <w:tc>
          <w:tcPr>
            <w:tcW w:w="581" w:type="dxa"/>
            <w:shd w:val="clear" w:color="auto" w:fill="auto"/>
            <w:hideMark/>
          </w:tcPr>
          <w:p w14:paraId="5BC3FD4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255</w:t>
            </w:r>
          </w:p>
        </w:tc>
        <w:tc>
          <w:tcPr>
            <w:tcW w:w="7211" w:type="dxa"/>
            <w:shd w:val="clear" w:color="auto" w:fill="auto"/>
            <w:hideMark/>
          </w:tcPr>
          <w:p w14:paraId="08D9659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Enhancing Government and Non-Government Think Tank Collaboration: BRIN Exploration of Business Process Mechanism (Indonesian Version)</w:t>
            </w:r>
          </w:p>
        </w:tc>
        <w:tc>
          <w:tcPr>
            <w:tcW w:w="1824" w:type="dxa"/>
            <w:shd w:val="clear" w:color="auto" w:fill="auto"/>
            <w:hideMark/>
          </w:tcPr>
          <w:p w14:paraId="171C0E6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58FBAE" w14:textId="77777777" w:rsidTr="00FC5D98">
        <w:tc>
          <w:tcPr>
            <w:tcW w:w="581" w:type="dxa"/>
            <w:shd w:val="clear" w:color="auto" w:fill="auto"/>
            <w:hideMark/>
          </w:tcPr>
          <w:p w14:paraId="1989EEC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256</w:t>
            </w:r>
          </w:p>
        </w:tc>
        <w:tc>
          <w:tcPr>
            <w:tcW w:w="7211" w:type="dxa"/>
            <w:shd w:val="clear" w:color="auto" w:fill="auto"/>
            <w:hideMark/>
          </w:tcPr>
          <w:p w14:paraId="5B9A2BA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the Collaboration between the Government and Non-Government Think Tanks: BRIN Explores the Business Process Mechanism </w:t>
            </w:r>
          </w:p>
        </w:tc>
        <w:tc>
          <w:tcPr>
            <w:tcW w:w="1824" w:type="dxa"/>
            <w:shd w:val="clear" w:color="auto" w:fill="auto"/>
            <w:hideMark/>
          </w:tcPr>
          <w:p w14:paraId="4489539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91512F" w14:textId="77777777" w:rsidTr="00FC5D98">
        <w:tc>
          <w:tcPr>
            <w:tcW w:w="581" w:type="dxa"/>
            <w:shd w:val="clear" w:color="auto" w:fill="auto"/>
            <w:hideMark/>
          </w:tcPr>
          <w:p w14:paraId="67BC40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257</w:t>
            </w:r>
          </w:p>
        </w:tc>
        <w:tc>
          <w:tcPr>
            <w:tcW w:w="7211" w:type="dxa"/>
            <w:shd w:val="clear" w:color="auto" w:fill="auto"/>
            <w:hideMark/>
          </w:tcPr>
          <w:p w14:paraId="3BF0B25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Simplification of Mechanisms to Promote Type III Swakelola Implementation (Indonesian Version) </w:t>
            </w:r>
          </w:p>
        </w:tc>
        <w:tc>
          <w:tcPr>
            <w:tcW w:w="1824" w:type="dxa"/>
            <w:shd w:val="clear" w:color="auto" w:fill="auto"/>
            <w:hideMark/>
          </w:tcPr>
          <w:p w14:paraId="1BF5B79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1EAB890" w14:textId="77777777" w:rsidTr="00FC5D98">
        <w:tc>
          <w:tcPr>
            <w:tcW w:w="581" w:type="dxa"/>
            <w:shd w:val="clear" w:color="auto" w:fill="auto"/>
            <w:hideMark/>
          </w:tcPr>
          <w:p w14:paraId="2DE4416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258</w:t>
            </w:r>
          </w:p>
        </w:tc>
        <w:tc>
          <w:tcPr>
            <w:tcW w:w="7211" w:type="dxa"/>
            <w:shd w:val="clear" w:color="auto" w:fill="auto"/>
            <w:hideMark/>
          </w:tcPr>
          <w:p w14:paraId="28AEEC2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Streamlining of Mechanisms to Promote Type III Swakelola Implementation</w:t>
            </w:r>
          </w:p>
        </w:tc>
        <w:tc>
          <w:tcPr>
            <w:tcW w:w="1824" w:type="dxa"/>
            <w:shd w:val="clear" w:color="auto" w:fill="auto"/>
            <w:hideMark/>
          </w:tcPr>
          <w:p w14:paraId="59A59F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0798086" w14:textId="77777777" w:rsidTr="00FC5D98">
        <w:tc>
          <w:tcPr>
            <w:tcW w:w="581" w:type="dxa"/>
            <w:shd w:val="clear" w:color="auto" w:fill="auto"/>
            <w:hideMark/>
          </w:tcPr>
          <w:p w14:paraId="64B73F8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259</w:t>
            </w:r>
          </w:p>
        </w:tc>
        <w:tc>
          <w:tcPr>
            <w:tcW w:w="7211" w:type="dxa"/>
            <w:shd w:val="clear" w:color="auto" w:fill="auto"/>
            <w:hideMark/>
          </w:tcPr>
          <w:p w14:paraId="650E233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FITRA Strengthens the Use of Type III Swakelola in South Sulawesi (Indonesian Version)</w:t>
            </w:r>
          </w:p>
        </w:tc>
        <w:tc>
          <w:tcPr>
            <w:tcW w:w="1824" w:type="dxa"/>
            <w:shd w:val="clear" w:color="auto" w:fill="auto"/>
            <w:hideMark/>
          </w:tcPr>
          <w:p w14:paraId="6A6A061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2735296" w14:textId="77777777" w:rsidTr="00FC5D98">
        <w:tc>
          <w:tcPr>
            <w:tcW w:w="581" w:type="dxa"/>
            <w:shd w:val="clear" w:color="auto" w:fill="auto"/>
            <w:hideMark/>
          </w:tcPr>
          <w:p w14:paraId="50443D1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260</w:t>
            </w:r>
          </w:p>
        </w:tc>
        <w:tc>
          <w:tcPr>
            <w:tcW w:w="7211" w:type="dxa"/>
            <w:shd w:val="clear" w:color="auto" w:fill="auto"/>
            <w:hideMark/>
          </w:tcPr>
          <w:p w14:paraId="64E78B5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FITRA Strengthens the Use of Type III Swakelola in South Sulawesi</w:t>
            </w:r>
          </w:p>
        </w:tc>
        <w:tc>
          <w:tcPr>
            <w:tcW w:w="1824" w:type="dxa"/>
            <w:shd w:val="clear" w:color="auto" w:fill="auto"/>
            <w:hideMark/>
          </w:tcPr>
          <w:p w14:paraId="21D98FE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DDC74C0" w14:textId="77777777" w:rsidTr="00FC5D98">
        <w:tc>
          <w:tcPr>
            <w:tcW w:w="581" w:type="dxa"/>
            <w:shd w:val="clear" w:color="auto" w:fill="auto"/>
            <w:hideMark/>
          </w:tcPr>
          <w:p w14:paraId="0D34160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261</w:t>
            </w:r>
          </w:p>
        </w:tc>
        <w:tc>
          <w:tcPr>
            <w:tcW w:w="7211" w:type="dxa"/>
            <w:shd w:val="clear" w:color="auto" w:fill="auto"/>
            <w:hideMark/>
          </w:tcPr>
          <w:p w14:paraId="223D62E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KPPOD Influences the Implementing Regulations for the Omnibus Law on Job Creation (Indonesian Version)</w:t>
            </w:r>
          </w:p>
        </w:tc>
        <w:tc>
          <w:tcPr>
            <w:tcW w:w="1824" w:type="dxa"/>
            <w:shd w:val="clear" w:color="auto" w:fill="auto"/>
            <w:hideMark/>
          </w:tcPr>
          <w:p w14:paraId="280834C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049CAC9" w14:textId="77777777" w:rsidTr="00FC5D98">
        <w:tc>
          <w:tcPr>
            <w:tcW w:w="581" w:type="dxa"/>
            <w:shd w:val="clear" w:color="auto" w:fill="auto"/>
            <w:hideMark/>
          </w:tcPr>
          <w:p w14:paraId="6D77E3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262</w:t>
            </w:r>
          </w:p>
        </w:tc>
        <w:tc>
          <w:tcPr>
            <w:tcW w:w="7211" w:type="dxa"/>
            <w:shd w:val="clear" w:color="auto" w:fill="auto"/>
            <w:hideMark/>
          </w:tcPr>
          <w:p w14:paraId="2B51731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KPPOD Influences the Implementing Regulations for the Omnibus Law on Job Creation</w:t>
            </w:r>
          </w:p>
        </w:tc>
        <w:tc>
          <w:tcPr>
            <w:tcW w:w="1824" w:type="dxa"/>
            <w:shd w:val="clear" w:color="auto" w:fill="auto"/>
            <w:hideMark/>
          </w:tcPr>
          <w:p w14:paraId="6EB8BD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46515BC" w14:textId="77777777" w:rsidTr="00FC5D98">
        <w:tc>
          <w:tcPr>
            <w:tcW w:w="581" w:type="dxa"/>
            <w:shd w:val="clear" w:color="auto" w:fill="auto"/>
            <w:hideMark/>
          </w:tcPr>
          <w:p w14:paraId="69F5565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263</w:t>
            </w:r>
          </w:p>
        </w:tc>
        <w:tc>
          <w:tcPr>
            <w:tcW w:w="7211" w:type="dxa"/>
            <w:shd w:val="clear" w:color="auto" w:fill="auto"/>
            <w:hideMark/>
          </w:tcPr>
          <w:p w14:paraId="03FF035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for Policy Needs to Involve Think Tank Organizations (Indonesian Version)</w:t>
            </w:r>
          </w:p>
        </w:tc>
        <w:tc>
          <w:tcPr>
            <w:tcW w:w="1824" w:type="dxa"/>
            <w:shd w:val="clear" w:color="auto" w:fill="auto"/>
            <w:hideMark/>
          </w:tcPr>
          <w:p w14:paraId="69307E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46DFE11" w14:textId="77777777" w:rsidTr="00FC5D98">
        <w:tc>
          <w:tcPr>
            <w:tcW w:w="581" w:type="dxa"/>
            <w:shd w:val="clear" w:color="auto" w:fill="auto"/>
            <w:hideMark/>
          </w:tcPr>
          <w:p w14:paraId="34FF86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264</w:t>
            </w:r>
          </w:p>
        </w:tc>
        <w:tc>
          <w:tcPr>
            <w:tcW w:w="7211" w:type="dxa"/>
            <w:shd w:val="clear" w:color="auto" w:fill="auto"/>
            <w:hideMark/>
          </w:tcPr>
          <w:p w14:paraId="49CAF44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for Policy Needs to Involve Think Tank Organizations</w:t>
            </w:r>
          </w:p>
        </w:tc>
        <w:tc>
          <w:tcPr>
            <w:tcW w:w="1824" w:type="dxa"/>
            <w:shd w:val="clear" w:color="auto" w:fill="auto"/>
            <w:hideMark/>
          </w:tcPr>
          <w:p w14:paraId="0A0A9E7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10B7A1D" w14:textId="77777777" w:rsidTr="00FC5D98">
        <w:tc>
          <w:tcPr>
            <w:tcW w:w="581" w:type="dxa"/>
            <w:shd w:val="clear" w:color="auto" w:fill="auto"/>
            <w:hideMark/>
          </w:tcPr>
          <w:p w14:paraId="1AB8ACE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265</w:t>
            </w:r>
          </w:p>
        </w:tc>
        <w:tc>
          <w:tcPr>
            <w:tcW w:w="7211" w:type="dxa"/>
            <w:shd w:val="clear" w:color="auto" w:fill="auto"/>
            <w:hideMark/>
          </w:tcPr>
          <w:p w14:paraId="39CE659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Article 33 Indonesia's Advocacy for Revitalizing Vocational Schools (Indonesian Version)</w:t>
            </w:r>
          </w:p>
        </w:tc>
        <w:tc>
          <w:tcPr>
            <w:tcW w:w="1824" w:type="dxa"/>
            <w:shd w:val="clear" w:color="auto" w:fill="auto"/>
            <w:hideMark/>
          </w:tcPr>
          <w:p w14:paraId="3E1B86B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2ED608E" w14:textId="77777777" w:rsidTr="00FC5D98">
        <w:tc>
          <w:tcPr>
            <w:tcW w:w="581" w:type="dxa"/>
            <w:shd w:val="clear" w:color="auto" w:fill="auto"/>
            <w:hideMark/>
          </w:tcPr>
          <w:p w14:paraId="705872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266</w:t>
            </w:r>
          </w:p>
        </w:tc>
        <w:tc>
          <w:tcPr>
            <w:tcW w:w="7211" w:type="dxa"/>
            <w:shd w:val="clear" w:color="auto" w:fill="auto"/>
            <w:hideMark/>
          </w:tcPr>
          <w:p w14:paraId="0C29479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Article 33 Indonesia's Advocacy for Revitalizing Vocational Schools</w:t>
            </w:r>
          </w:p>
        </w:tc>
        <w:tc>
          <w:tcPr>
            <w:tcW w:w="1824" w:type="dxa"/>
            <w:shd w:val="clear" w:color="auto" w:fill="auto"/>
            <w:hideMark/>
          </w:tcPr>
          <w:p w14:paraId="26AC16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427118D" w14:textId="77777777" w:rsidTr="00FC5D98">
        <w:tc>
          <w:tcPr>
            <w:tcW w:w="581" w:type="dxa"/>
            <w:shd w:val="clear" w:color="auto" w:fill="auto"/>
            <w:hideMark/>
          </w:tcPr>
          <w:p w14:paraId="579DEC4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267</w:t>
            </w:r>
          </w:p>
        </w:tc>
        <w:tc>
          <w:tcPr>
            <w:tcW w:w="7211" w:type="dxa"/>
            <w:shd w:val="clear" w:color="auto" w:fill="auto"/>
            <w:hideMark/>
          </w:tcPr>
          <w:p w14:paraId="607EE8B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ELSAM Study and Advocacy to Ensure the Respect  and Fulfillment of Human Rights (Indonesian Version)</w:t>
            </w:r>
          </w:p>
        </w:tc>
        <w:tc>
          <w:tcPr>
            <w:tcW w:w="1824" w:type="dxa"/>
            <w:shd w:val="clear" w:color="auto" w:fill="auto"/>
            <w:hideMark/>
          </w:tcPr>
          <w:p w14:paraId="7FB37F4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F2B1270" w14:textId="77777777" w:rsidTr="00FC5D98">
        <w:tc>
          <w:tcPr>
            <w:tcW w:w="581" w:type="dxa"/>
            <w:shd w:val="clear" w:color="auto" w:fill="auto"/>
            <w:hideMark/>
          </w:tcPr>
          <w:p w14:paraId="09D915C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268</w:t>
            </w:r>
          </w:p>
        </w:tc>
        <w:tc>
          <w:tcPr>
            <w:tcW w:w="7211" w:type="dxa"/>
            <w:shd w:val="clear" w:color="auto" w:fill="auto"/>
            <w:hideMark/>
          </w:tcPr>
          <w:p w14:paraId="68255F0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ELSAM's Study and Advocacy to Ensure the Respect and Fulfillment of Human Rights</w:t>
            </w:r>
          </w:p>
        </w:tc>
        <w:tc>
          <w:tcPr>
            <w:tcW w:w="1824" w:type="dxa"/>
            <w:shd w:val="clear" w:color="auto" w:fill="auto"/>
            <w:hideMark/>
          </w:tcPr>
          <w:p w14:paraId="7CBBE4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92C957B" w14:textId="77777777" w:rsidTr="00FC5D98">
        <w:tc>
          <w:tcPr>
            <w:tcW w:w="581" w:type="dxa"/>
            <w:shd w:val="clear" w:color="auto" w:fill="auto"/>
            <w:hideMark/>
          </w:tcPr>
          <w:p w14:paraId="426F2D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269</w:t>
            </w:r>
          </w:p>
        </w:tc>
        <w:tc>
          <w:tcPr>
            <w:tcW w:w="7211" w:type="dxa"/>
            <w:shd w:val="clear" w:color="auto" w:fill="auto"/>
            <w:hideMark/>
          </w:tcPr>
          <w:p w14:paraId="3E3A06A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Institutional Strengthening Necessary to Ensure GEDSI Policy Implementation (Indonesian Version)</w:t>
            </w:r>
          </w:p>
        </w:tc>
        <w:tc>
          <w:tcPr>
            <w:tcW w:w="1824" w:type="dxa"/>
            <w:shd w:val="clear" w:color="auto" w:fill="auto"/>
            <w:hideMark/>
          </w:tcPr>
          <w:p w14:paraId="531DCC1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F4D0BFE" w14:textId="77777777" w:rsidTr="00FC5D98">
        <w:tc>
          <w:tcPr>
            <w:tcW w:w="581" w:type="dxa"/>
            <w:shd w:val="clear" w:color="auto" w:fill="auto"/>
            <w:hideMark/>
          </w:tcPr>
          <w:p w14:paraId="7E6F6FD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270</w:t>
            </w:r>
          </w:p>
        </w:tc>
        <w:tc>
          <w:tcPr>
            <w:tcW w:w="7211" w:type="dxa"/>
            <w:shd w:val="clear" w:color="auto" w:fill="auto"/>
            <w:hideMark/>
          </w:tcPr>
          <w:p w14:paraId="1421807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Institutional Strengthening Necessary to Ensure GEDSI Policy Implementation</w:t>
            </w:r>
          </w:p>
        </w:tc>
        <w:tc>
          <w:tcPr>
            <w:tcW w:w="1824" w:type="dxa"/>
            <w:shd w:val="clear" w:color="auto" w:fill="auto"/>
            <w:hideMark/>
          </w:tcPr>
          <w:p w14:paraId="644B140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59572C1" w14:textId="77777777" w:rsidTr="00FC5D98">
        <w:tc>
          <w:tcPr>
            <w:tcW w:w="581" w:type="dxa"/>
            <w:shd w:val="clear" w:color="auto" w:fill="auto"/>
            <w:hideMark/>
          </w:tcPr>
          <w:p w14:paraId="39D1DDE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271</w:t>
            </w:r>
          </w:p>
        </w:tc>
        <w:tc>
          <w:tcPr>
            <w:tcW w:w="7211" w:type="dxa"/>
            <w:shd w:val="clear" w:color="auto" w:fill="auto"/>
            <w:hideMark/>
          </w:tcPr>
          <w:p w14:paraId="4339A29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All Research Stages Needs to be Communicated with Stakeholders (Indonesian Version)</w:t>
            </w:r>
          </w:p>
        </w:tc>
        <w:tc>
          <w:tcPr>
            <w:tcW w:w="1824" w:type="dxa"/>
            <w:shd w:val="clear" w:color="auto" w:fill="auto"/>
            <w:hideMark/>
          </w:tcPr>
          <w:p w14:paraId="151FF20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768ED66" w14:textId="77777777" w:rsidTr="00FC5D98">
        <w:tc>
          <w:tcPr>
            <w:tcW w:w="581" w:type="dxa"/>
            <w:shd w:val="clear" w:color="auto" w:fill="auto"/>
            <w:hideMark/>
          </w:tcPr>
          <w:p w14:paraId="516019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272</w:t>
            </w:r>
          </w:p>
        </w:tc>
        <w:tc>
          <w:tcPr>
            <w:tcW w:w="7211" w:type="dxa"/>
            <w:shd w:val="clear" w:color="auto" w:fill="auto"/>
            <w:hideMark/>
          </w:tcPr>
          <w:p w14:paraId="6EACDCE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All Research Stages Needs to be Communicated with Stakeholders</w:t>
            </w:r>
          </w:p>
        </w:tc>
        <w:tc>
          <w:tcPr>
            <w:tcW w:w="1824" w:type="dxa"/>
            <w:shd w:val="clear" w:color="auto" w:fill="auto"/>
            <w:hideMark/>
          </w:tcPr>
          <w:p w14:paraId="78A2C4E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4D0DD87" w14:textId="77777777" w:rsidTr="00FC5D98">
        <w:tc>
          <w:tcPr>
            <w:tcW w:w="581" w:type="dxa"/>
            <w:shd w:val="clear" w:color="auto" w:fill="auto"/>
            <w:hideMark/>
          </w:tcPr>
          <w:p w14:paraId="2F6811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273</w:t>
            </w:r>
          </w:p>
        </w:tc>
        <w:tc>
          <w:tcPr>
            <w:tcW w:w="7211" w:type="dxa"/>
            <w:shd w:val="clear" w:color="auto" w:fill="auto"/>
            <w:hideMark/>
          </w:tcPr>
          <w:p w14:paraId="4684DA4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IRE Advocacy for a More Effective Village Policy and Budget Design (Indonesian Version) </w:t>
            </w:r>
          </w:p>
        </w:tc>
        <w:tc>
          <w:tcPr>
            <w:tcW w:w="1824" w:type="dxa"/>
            <w:shd w:val="clear" w:color="auto" w:fill="auto"/>
            <w:hideMark/>
          </w:tcPr>
          <w:p w14:paraId="71B701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52E7D41" w14:textId="77777777" w:rsidTr="00FC5D98">
        <w:tc>
          <w:tcPr>
            <w:tcW w:w="581" w:type="dxa"/>
            <w:shd w:val="clear" w:color="auto" w:fill="auto"/>
            <w:hideMark/>
          </w:tcPr>
          <w:p w14:paraId="2BCF390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274</w:t>
            </w:r>
          </w:p>
        </w:tc>
        <w:tc>
          <w:tcPr>
            <w:tcW w:w="7211" w:type="dxa"/>
            <w:shd w:val="clear" w:color="auto" w:fill="auto"/>
            <w:hideMark/>
          </w:tcPr>
          <w:p w14:paraId="47CB386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IRE Advocacy for a More Effective Village Policy and Budget Design </w:t>
            </w:r>
          </w:p>
        </w:tc>
        <w:tc>
          <w:tcPr>
            <w:tcW w:w="1824" w:type="dxa"/>
            <w:shd w:val="clear" w:color="auto" w:fill="auto"/>
            <w:hideMark/>
          </w:tcPr>
          <w:p w14:paraId="5A3F9B1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0D10885" w14:textId="77777777" w:rsidTr="00FC5D98">
        <w:tc>
          <w:tcPr>
            <w:tcW w:w="581" w:type="dxa"/>
            <w:shd w:val="clear" w:color="auto" w:fill="auto"/>
            <w:hideMark/>
          </w:tcPr>
          <w:p w14:paraId="7387F8A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275</w:t>
            </w:r>
          </w:p>
        </w:tc>
        <w:tc>
          <w:tcPr>
            <w:tcW w:w="7211" w:type="dxa"/>
            <w:shd w:val="clear" w:color="auto" w:fill="auto"/>
            <w:hideMark/>
          </w:tcPr>
          <w:p w14:paraId="425B414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From Local to National: Learning from SurveyMETER Study (Indonesian Version)</w:t>
            </w:r>
          </w:p>
        </w:tc>
        <w:tc>
          <w:tcPr>
            <w:tcW w:w="1824" w:type="dxa"/>
            <w:shd w:val="clear" w:color="auto" w:fill="auto"/>
            <w:hideMark/>
          </w:tcPr>
          <w:p w14:paraId="41E387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CAA48BC" w14:textId="77777777" w:rsidTr="00FC5D98">
        <w:tc>
          <w:tcPr>
            <w:tcW w:w="581" w:type="dxa"/>
            <w:shd w:val="clear" w:color="auto" w:fill="auto"/>
            <w:hideMark/>
          </w:tcPr>
          <w:p w14:paraId="7E40AE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276</w:t>
            </w:r>
          </w:p>
        </w:tc>
        <w:tc>
          <w:tcPr>
            <w:tcW w:w="7211" w:type="dxa"/>
            <w:shd w:val="clear" w:color="auto" w:fill="auto"/>
            <w:hideMark/>
          </w:tcPr>
          <w:p w14:paraId="127F028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From Local to National: Learning from SurveyMETER Study </w:t>
            </w:r>
          </w:p>
        </w:tc>
        <w:tc>
          <w:tcPr>
            <w:tcW w:w="1824" w:type="dxa"/>
            <w:shd w:val="clear" w:color="auto" w:fill="auto"/>
            <w:hideMark/>
          </w:tcPr>
          <w:p w14:paraId="2D90F24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080D012" w14:textId="77777777" w:rsidTr="00FC5D98">
        <w:tc>
          <w:tcPr>
            <w:tcW w:w="581" w:type="dxa"/>
            <w:shd w:val="clear" w:color="auto" w:fill="auto"/>
            <w:hideMark/>
          </w:tcPr>
          <w:p w14:paraId="1BB512B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277</w:t>
            </w:r>
          </w:p>
        </w:tc>
        <w:tc>
          <w:tcPr>
            <w:tcW w:w="7211" w:type="dxa"/>
            <w:shd w:val="clear" w:color="auto" w:fill="auto"/>
            <w:hideMark/>
          </w:tcPr>
          <w:p w14:paraId="0C9BB5B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Journey of the Knowledge and Innovation Ecosystem Blueprint (Indonesian Version)</w:t>
            </w:r>
          </w:p>
        </w:tc>
        <w:tc>
          <w:tcPr>
            <w:tcW w:w="1824" w:type="dxa"/>
            <w:shd w:val="clear" w:color="auto" w:fill="auto"/>
            <w:hideMark/>
          </w:tcPr>
          <w:p w14:paraId="4C97395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520896B" w14:textId="77777777" w:rsidTr="00FC5D98">
        <w:tc>
          <w:tcPr>
            <w:tcW w:w="581" w:type="dxa"/>
            <w:shd w:val="clear" w:color="auto" w:fill="auto"/>
            <w:hideMark/>
          </w:tcPr>
          <w:p w14:paraId="48BB253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278</w:t>
            </w:r>
          </w:p>
        </w:tc>
        <w:tc>
          <w:tcPr>
            <w:tcW w:w="7211" w:type="dxa"/>
            <w:shd w:val="clear" w:color="auto" w:fill="auto"/>
            <w:hideMark/>
          </w:tcPr>
          <w:p w14:paraId="4E8FB7A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Journey of the Knowledge and Innovation Ecosystem Blueprint</w:t>
            </w:r>
          </w:p>
        </w:tc>
        <w:tc>
          <w:tcPr>
            <w:tcW w:w="1824" w:type="dxa"/>
            <w:shd w:val="clear" w:color="auto" w:fill="auto"/>
            <w:hideMark/>
          </w:tcPr>
          <w:p w14:paraId="7A85412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85DC5B1" w14:textId="77777777" w:rsidTr="00FC5D98">
        <w:tc>
          <w:tcPr>
            <w:tcW w:w="581" w:type="dxa"/>
            <w:shd w:val="clear" w:color="auto" w:fill="auto"/>
            <w:hideMark/>
          </w:tcPr>
          <w:p w14:paraId="2C44C69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279</w:t>
            </w:r>
          </w:p>
        </w:tc>
        <w:tc>
          <w:tcPr>
            <w:tcW w:w="7211" w:type="dxa"/>
            <w:shd w:val="clear" w:color="auto" w:fill="auto"/>
            <w:hideMark/>
          </w:tcPr>
          <w:p w14:paraId="65830D8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CSIS Strengthens Evidence-Based Pandemic Management (Indonesian Version)</w:t>
            </w:r>
          </w:p>
        </w:tc>
        <w:tc>
          <w:tcPr>
            <w:tcW w:w="1824" w:type="dxa"/>
            <w:shd w:val="clear" w:color="auto" w:fill="auto"/>
            <w:hideMark/>
          </w:tcPr>
          <w:p w14:paraId="6FAA03B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9932578" w14:textId="77777777" w:rsidTr="00FC5D98">
        <w:tc>
          <w:tcPr>
            <w:tcW w:w="581" w:type="dxa"/>
            <w:shd w:val="clear" w:color="auto" w:fill="auto"/>
            <w:hideMark/>
          </w:tcPr>
          <w:p w14:paraId="7076104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280</w:t>
            </w:r>
          </w:p>
        </w:tc>
        <w:tc>
          <w:tcPr>
            <w:tcW w:w="7211" w:type="dxa"/>
            <w:shd w:val="clear" w:color="auto" w:fill="auto"/>
            <w:hideMark/>
          </w:tcPr>
          <w:p w14:paraId="7C5C8DF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CSIS Strengthens Evidence-Based Pandemic Management</w:t>
            </w:r>
          </w:p>
        </w:tc>
        <w:tc>
          <w:tcPr>
            <w:tcW w:w="1824" w:type="dxa"/>
            <w:shd w:val="clear" w:color="auto" w:fill="auto"/>
            <w:hideMark/>
          </w:tcPr>
          <w:p w14:paraId="05BE88C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7A4255" w14:textId="77777777" w:rsidTr="00FC5D98">
        <w:tc>
          <w:tcPr>
            <w:tcW w:w="581" w:type="dxa"/>
            <w:shd w:val="clear" w:color="auto" w:fill="auto"/>
            <w:hideMark/>
          </w:tcPr>
          <w:p w14:paraId="1D1156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281</w:t>
            </w:r>
          </w:p>
        </w:tc>
        <w:tc>
          <w:tcPr>
            <w:tcW w:w="7211" w:type="dxa"/>
            <w:shd w:val="clear" w:color="auto" w:fill="auto"/>
            <w:hideMark/>
          </w:tcPr>
          <w:p w14:paraId="3D2666D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FK-KMK UGM PKMK Innovation Improves Health Knowledge Management in the Pandemic Era (Indonesian Version)</w:t>
            </w:r>
          </w:p>
        </w:tc>
        <w:tc>
          <w:tcPr>
            <w:tcW w:w="1824" w:type="dxa"/>
            <w:shd w:val="clear" w:color="auto" w:fill="auto"/>
            <w:hideMark/>
          </w:tcPr>
          <w:p w14:paraId="0544D3B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AC3C98" w14:textId="77777777" w:rsidTr="00FC5D98">
        <w:tc>
          <w:tcPr>
            <w:tcW w:w="581" w:type="dxa"/>
            <w:shd w:val="clear" w:color="auto" w:fill="auto"/>
            <w:hideMark/>
          </w:tcPr>
          <w:p w14:paraId="394F9B9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282</w:t>
            </w:r>
          </w:p>
        </w:tc>
        <w:tc>
          <w:tcPr>
            <w:tcW w:w="7211" w:type="dxa"/>
            <w:shd w:val="clear" w:color="auto" w:fill="auto"/>
            <w:hideMark/>
          </w:tcPr>
          <w:p w14:paraId="3E1081C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Innovation from PKMK FK-KMK UGM to Improve Knowledge Management on Health in the Pandemic Era</w:t>
            </w:r>
          </w:p>
        </w:tc>
        <w:tc>
          <w:tcPr>
            <w:tcW w:w="1824" w:type="dxa"/>
            <w:shd w:val="clear" w:color="auto" w:fill="auto"/>
            <w:hideMark/>
          </w:tcPr>
          <w:p w14:paraId="1A4EFF7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300C67F" w14:textId="77777777" w:rsidTr="00FC5D98">
        <w:tc>
          <w:tcPr>
            <w:tcW w:w="581" w:type="dxa"/>
            <w:shd w:val="clear" w:color="auto" w:fill="auto"/>
            <w:hideMark/>
          </w:tcPr>
          <w:p w14:paraId="619D796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283</w:t>
            </w:r>
          </w:p>
        </w:tc>
        <w:tc>
          <w:tcPr>
            <w:tcW w:w="7211" w:type="dxa"/>
            <w:shd w:val="clear" w:color="auto" w:fill="auto"/>
            <w:hideMark/>
          </w:tcPr>
          <w:p w14:paraId="7147F4C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PUI-PT PPH PUK2IS UAJ Advocacy for Strengthening Mental Health Policies in Pandemic Situations (Indonesian Version)</w:t>
            </w:r>
          </w:p>
        </w:tc>
        <w:tc>
          <w:tcPr>
            <w:tcW w:w="1824" w:type="dxa"/>
            <w:shd w:val="clear" w:color="auto" w:fill="auto"/>
            <w:hideMark/>
          </w:tcPr>
          <w:p w14:paraId="708680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EF37DA7" w14:textId="77777777" w:rsidTr="00FC5D98">
        <w:tc>
          <w:tcPr>
            <w:tcW w:w="581" w:type="dxa"/>
            <w:shd w:val="clear" w:color="auto" w:fill="auto"/>
            <w:hideMark/>
          </w:tcPr>
          <w:p w14:paraId="7FCBF0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284</w:t>
            </w:r>
          </w:p>
        </w:tc>
        <w:tc>
          <w:tcPr>
            <w:tcW w:w="7211" w:type="dxa"/>
            <w:shd w:val="clear" w:color="auto" w:fill="auto"/>
            <w:hideMark/>
          </w:tcPr>
          <w:p w14:paraId="4DDBC32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PUI-PT PPH PUK2IS UAJ Advocates Mental Health Policy in Pandemic Situation</w:t>
            </w:r>
          </w:p>
        </w:tc>
        <w:tc>
          <w:tcPr>
            <w:tcW w:w="1824" w:type="dxa"/>
            <w:shd w:val="clear" w:color="auto" w:fill="auto"/>
            <w:hideMark/>
          </w:tcPr>
          <w:p w14:paraId="02DBA27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A74E4E2" w14:textId="77777777" w:rsidTr="00FC5D98">
        <w:tc>
          <w:tcPr>
            <w:tcW w:w="581" w:type="dxa"/>
            <w:shd w:val="clear" w:color="auto" w:fill="auto"/>
            <w:hideMark/>
          </w:tcPr>
          <w:p w14:paraId="1E2836C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285</w:t>
            </w:r>
          </w:p>
        </w:tc>
        <w:tc>
          <w:tcPr>
            <w:tcW w:w="7211" w:type="dxa"/>
            <w:shd w:val="clear" w:color="auto" w:fill="auto"/>
            <w:hideMark/>
          </w:tcPr>
          <w:p w14:paraId="07CA493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Government Institutions Need to Optimize the Role of Policy Analysts (Indonesian Version) </w:t>
            </w:r>
          </w:p>
        </w:tc>
        <w:tc>
          <w:tcPr>
            <w:tcW w:w="1824" w:type="dxa"/>
            <w:shd w:val="clear" w:color="auto" w:fill="auto"/>
            <w:hideMark/>
          </w:tcPr>
          <w:p w14:paraId="76684D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4CD33EB" w14:textId="77777777" w:rsidTr="00FC5D98">
        <w:tc>
          <w:tcPr>
            <w:tcW w:w="581" w:type="dxa"/>
            <w:shd w:val="clear" w:color="auto" w:fill="auto"/>
            <w:hideMark/>
          </w:tcPr>
          <w:p w14:paraId="117D7BE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286</w:t>
            </w:r>
          </w:p>
        </w:tc>
        <w:tc>
          <w:tcPr>
            <w:tcW w:w="7211" w:type="dxa"/>
            <w:shd w:val="clear" w:color="auto" w:fill="auto"/>
            <w:hideMark/>
          </w:tcPr>
          <w:p w14:paraId="160749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Government Institutions Need to Optimize the Role of Policy Analysts</w:t>
            </w:r>
          </w:p>
        </w:tc>
        <w:tc>
          <w:tcPr>
            <w:tcW w:w="1824" w:type="dxa"/>
            <w:shd w:val="clear" w:color="auto" w:fill="auto"/>
            <w:hideMark/>
          </w:tcPr>
          <w:p w14:paraId="30AAD57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9D179A1" w14:textId="77777777" w:rsidTr="00FC5D98">
        <w:tc>
          <w:tcPr>
            <w:tcW w:w="581" w:type="dxa"/>
            <w:shd w:val="clear" w:color="auto" w:fill="auto"/>
            <w:hideMark/>
          </w:tcPr>
          <w:p w14:paraId="6F4D7C7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287</w:t>
            </w:r>
          </w:p>
        </w:tc>
        <w:tc>
          <w:tcPr>
            <w:tcW w:w="7211" w:type="dxa"/>
            <w:shd w:val="clear" w:color="auto" w:fill="auto"/>
            <w:hideMark/>
          </w:tcPr>
          <w:p w14:paraId="0AAD912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Limited Supply of Vaccination Barriers (Indonesian Version)</w:t>
            </w:r>
          </w:p>
        </w:tc>
        <w:tc>
          <w:tcPr>
            <w:tcW w:w="1824" w:type="dxa"/>
            <w:shd w:val="clear" w:color="auto" w:fill="auto"/>
            <w:hideMark/>
          </w:tcPr>
          <w:p w14:paraId="3FA5E1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9E665D" w14:textId="77777777" w:rsidTr="00FC5D98">
        <w:tc>
          <w:tcPr>
            <w:tcW w:w="581" w:type="dxa"/>
            <w:shd w:val="clear" w:color="auto" w:fill="auto"/>
            <w:hideMark/>
          </w:tcPr>
          <w:p w14:paraId="543406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288</w:t>
            </w:r>
          </w:p>
        </w:tc>
        <w:tc>
          <w:tcPr>
            <w:tcW w:w="7211" w:type="dxa"/>
            <w:shd w:val="clear" w:color="auto" w:fill="auto"/>
            <w:hideMark/>
          </w:tcPr>
          <w:p w14:paraId="6AE0D39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Limited Supply Hinders Vaccination </w:t>
            </w:r>
          </w:p>
        </w:tc>
        <w:tc>
          <w:tcPr>
            <w:tcW w:w="1824" w:type="dxa"/>
            <w:shd w:val="clear" w:color="auto" w:fill="auto"/>
            <w:hideMark/>
          </w:tcPr>
          <w:p w14:paraId="4E230C5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66B4523" w14:textId="77777777" w:rsidTr="00FC5D98">
        <w:tc>
          <w:tcPr>
            <w:tcW w:w="581" w:type="dxa"/>
            <w:shd w:val="clear" w:color="auto" w:fill="auto"/>
            <w:hideMark/>
          </w:tcPr>
          <w:p w14:paraId="24C9CD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289</w:t>
            </w:r>
          </w:p>
        </w:tc>
        <w:tc>
          <w:tcPr>
            <w:tcW w:w="7211" w:type="dxa"/>
            <w:shd w:val="clear" w:color="auto" w:fill="auto"/>
            <w:hideMark/>
          </w:tcPr>
          <w:p w14:paraId="6CCC990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and Innovation is the Foundation of Development (Indonesian Version)</w:t>
            </w:r>
          </w:p>
        </w:tc>
        <w:tc>
          <w:tcPr>
            <w:tcW w:w="1824" w:type="dxa"/>
            <w:shd w:val="clear" w:color="auto" w:fill="auto"/>
            <w:hideMark/>
          </w:tcPr>
          <w:p w14:paraId="0017A6E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679276C" w14:textId="77777777" w:rsidTr="00FC5D98">
        <w:tc>
          <w:tcPr>
            <w:tcW w:w="581" w:type="dxa"/>
            <w:shd w:val="clear" w:color="auto" w:fill="auto"/>
            <w:hideMark/>
          </w:tcPr>
          <w:p w14:paraId="7C48194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290</w:t>
            </w:r>
          </w:p>
        </w:tc>
        <w:tc>
          <w:tcPr>
            <w:tcW w:w="7211" w:type="dxa"/>
            <w:shd w:val="clear" w:color="auto" w:fill="auto"/>
            <w:hideMark/>
          </w:tcPr>
          <w:p w14:paraId="74FF47F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and Innovation is the Foundation of Development</w:t>
            </w:r>
          </w:p>
        </w:tc>
        <w:tc>
          <w:tcPr>
            <w:tcW w:w="1824" w:type="dxa"/>
            <w:shd w:val="clear" w:color="auto" w:fill="auto"/>
            <w:hideMark/>
          </w:tcPr>
          <w:p w14:paraId="007869A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4650859" w14:textId="77777777" w:rsidTr="00FC5D98">
        <w:tc>
          <w:tcPr>
            <w:tcW w:w="581" w:type="dxa"/>
            <w:shd w:val="clear" w:color="auto" w:fill="auto"/>
            <w:hideMark/>
          </w:tcPr>
          <w:p w14:paraId="10EA1D3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291</w:t>
            </w:r>
          </w:p>
        </w:tc>
        <w:tc>
          <w:tcPr>
            <w:tcW w:w="7211" w:type="dxa"/>
            <w:shd w:val="clear" w:color="auto" w:fill="auto"/>
            <w:hideMark/>
          </w:tcPr>
          <w:p w14:paraId="006FE1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GESI Mainstreaming needs Collaboration (Indonesian Version)</w:t>
            </w:r>
          </w:p>
        </w:tc>
        <w:tc>
          <w:tcPr>
            <w:tcW w:w="1824" w:type="dxa"/>
            <w:shd w:val="clear" w:color="auto" w:fill="auto"/>
            <w:hideMark/>
          </w:tcPr>
          <w:p w14:paraId="5F2B8A4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3E9954" w14:textId="77777777" w:rsidTr="00FC5D98">
        <w:tc>
          <w:tcPr>
            <w:tcW w:w="581" w:type="dxa"/>
            <w:shd w:val="clear" w:color="auto" w:fill="auto"/>
            <w:hideMark/>
          </w:tcPr>
          <w:p w14:paraId="52FE024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292</w:t>
            </w:r>
          </w:p>
        </w:tc>
        <w:tc>
          <w:tcPr>
            <w:tcW w:w="7211" w:type="dxa"/>
            <w:shd w:val="clear" w:color="auto" w:fill="auto"/>
            <w:hideMark/>
          </w:tcPr>
          <w:p w14:paraId="75AAC76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GESI Mainstreaming needs Collaboration</w:t>
            </w:r>
          </w:p>
        </w:tc>
        <w:tc>
          <w:tcPr>
            <w:tcW w:w="1824" w:type="dxa"/>
            <w:shd w:val="clear" w:color="auto" w:fill="auto"/>
            <w:hideMark/>
          </w:tcPr>
          <w:p w14:paraId="33B13B5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CFD56D7" w14:textId="77777777" w:rsidTr="00FC5D98">
        <w:tc>
          <w:tcPr>
            <w:tcW w:w="581" w:type="dxa"/>
            <w:shd w:val="clear" w:color="auto" w:fill="auto"/>
            <w:hideMark/>
          </w:tcPr>
          <w:p w14:paraId="498CF6B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293</w:t>
            </w:r>
          </w:p>
        </w:tc>
        <w:tc>
          <w:tcPr>
            <w:tcW w:w="7211" w:type="dxa"/>
            <w:shd w:val="clear" w:color="auto" w:fill="auto"/>
            <w:hideMark/>
          </w:tcPr>
          <w:p w14:paraId="3FE2BEF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Work of Cakra Wikara Indonesia in Encouraging Equal and Participatory Politics (Indonesian Version)</w:t>
            </w:r>
          </w:p>
        </w:tc>
        <w:tc>
          <w:tcPr>
            <w:tcW w:w="1824" w:type="dxa"/>
            <w:shd w:val="clear" w:color="auto" w:fill="auto"/>
            <w:hideMark/>
          </w:tcPr>
          <w:p w14:paraId="78C447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E044B11" w14:textId="77777777" w:rsidTr="00FC5D98">
        <w:tc>
          <w:tcPr>
            <w:tcW w:w="581" w:type="dxa"/>
            <w:shd w:val="clear" w:color="auto" w:fill="auto"/>
            <w:hideMark/>
          </w:tcPr>
          <w:p w14:paraId="3DF93E1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294</w:t>
            </w:r>
          </w:p>
        </w:tc>
        <w:tc>
          <w:tcPr>
            <w:tcW w:w="7211" w:type="dxa"/>
            <w:shd w:val="clear" w:color="auto" w:fill="auto"/>
            <w:hideMark/>
          </w:tcPr>
          <w:p w14:paraId="1DD0A75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Work of Cakra Wikara Indonesia in Encouraging Equal and Participatory Politics</w:t>
            </w:r>
          </w:p>
        </w:tc>
        <w:tc>
          <w:tcPr>
            <w:tcW w:w="1824" w:type="dxa"/>
            <w:shd w:val="clear" w:color="auto" w:fill="auto"/>
            <w:hideMark/>
          </w:tcPr>
          <w:p w14:paraId="68B189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FC31073" w14:textId="77777777" w:rsidTr="00FC5D98">
        <w:tc>
          <w:tcPr>
            <w:tcW w:w="581" w:type="dxa"/>
            <w:shd w:val="clear" w:color="auto" w:fill="auto"/>
            <w:hideMark/>
          </w:tcPr>
          <w:p w14:paraId="05C0B77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295</w:t>
            </w:r>
          </w:p>
        </w:tc>
        <w:tc>
          <w:tcPr>
            <w:tcW w:w="7211" w:type="dxa"/>
            <w:shd w:val="clear" w:color="auto" w:fill="auto"/>
            <w:hideMark/>
          </w:tcPr>
          <w:p w14:paraId="4D4A7C6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AKATIGA Advocacy Research Unlocks Inclusive Job Opportunities in Rural Areas (Indonesian Version)</w:t>
            </w:r>
          </w:p>
        </w:tc>
        <w:tc>
          <w:tcPr>
            <w:tcW w:w="1824" w:type="dxa"/>
            <w:shd w:val="clear" w:color="auto" w:fill="auto"/>
            <w:hideMark/>
          </w:tcPr>
          <w:p w14:paraId="3D92B1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7CEDDFA" w14:textId="77777777" w:rsidTr="00FC5D98">
        <w:tc>
          <w:tcPr>
            <w:tcW w:w="581" w:type="dxa"/>
            <w:shd w:val="clear" w:color="auto" w:fill="auto"/>
            <w:hideMark/>
          </w:tcPr>
          <w:p w14:paraId="395AE7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296</w:t>
            </w:r>
          </w:p>
        </w:tc>
        <w:tc>
          <w:tcPr>
            <w:tcW w:w="7211" w:type="dxa"/>
            <w:shd w:val="clear" w:color="auto" w:fill="auto"/>
            <w:hideMark/>
          </w:tcPr>
          <w:p w14:paraId="6F80CC0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AKATIGA Advocacy Research Unlocks Inclusive Job Opportunities in Rural Areas</w:t>
            </w:r>
          </w:p>
        </w:tc>
        <w:tc>
          <w:tcPr>
            <w:tcW w:w="1824" w:type="dxa"/>
            <w:shd w:val="clear" w:color="auto" w:fill="auto"/>
            <w:hideMark/>
          </w:tcPr>
          <w:p w14:paraId="3B214E8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F26B5FB" w14:textId="77777777" w:rsidTr="00FC5D98">
        <w:tc>
          <w:tcPr>
            <w:tcW w:w="581" w:type="dxa"/>
            <w:shd w:val="clear" w:color="auto" w:fill="auto"/>
            <w:hideMark/>
          </w:tcPr>
          <w:p w14:paraId="26266B2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297</w:t>
            </w:r>
          </w:p>
        </w:tc>
        <w:tc>
          <w:tcPr>
            <w:tcW w:w="7211" w:type="dxa"/>
            <w:shd w:val="clear" w:color="auto" w:fill="auto"/>
            <w:hideMark/>
          </w:tcPr>
          <w:p w14:paraId="2AE8AA6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During the Pandemic, the Double Burden Holds Back Female Researchers (Indonesian Version)</w:t>
            </w:r>
          </w:p>
        </w:tc>
        <w:tc>
          <w:tcPr>
            <w:tcW w:w="1824" w:type="dxa"/>
            <w:shd w:val="clear" w:color="auto" w:fill="auto"/>
            <w:hideMark/>
          </w:tcPr>
          <w:p w14:paraId="3ADD197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4FF7606" w14:textId="77777777" w:rsidTr="00FC5D98">
        <w:tc>
          <w:tcPr>
            <w:tcW w:w="581" w:type="dxa"/>
            <w:shd w:val="clear" w:color="auto" w:fill="auto"/>
            <w:hideMark/>
          </w:tcPr>
          <w:p w14:paraId="1B20508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298</w:t>
            </w:r>
          </w:p>
        </w:tc>
        <w:tc>
          <w:tcPr>
            <w:tcW w:w="7211" w:type="dxa"/>
            <w:shd w:val="clear" w:color="auto" w:fill="auto"/>
            <w:hideMark/>
          </w:tcPr>
          <w:p w14:paraId="41BE059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During the Pandemic, the Double Burden Holds Back Female Researchers</w:t>
            </w:r>
          </w:p>
        </w:tc>
        <w:tc>
          <w:tcPr>
            <w:tcW w:w="1824" w:type="dxa"/>
            <w:shd w:val="clear" w:color="auto" w:fill="auto"/>
            <w:hideMark/>
          </w:tcPr>
          <w:p w14:paraId="31E839D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EE481C0" w14:textId="77777777" w:rsidTr="00FC5D98">
        <w:tc>
          <w:tcPr>
            <w:tcW w:w="581" w:type="dxa"/>
            <w:shd w:val="clear" w:color="auto" w:fill="auto"/>
            <w:hideMark/>
          </w:tcPr>
          <w:p w14:paraId="475F8F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299</w:t>
            </w:r>
          </w:p>
        </w:tc>
        <w:tc>
          <w:tcPr>
            <w:tcW w:w="7211" w:type="dxa"/>
            <w:shd w:val="clear" w:color="auto" w:fill="auto"/>
            <w:hideMark/>
          </w:tcPr>
          <w:p w14:paraId="3807B0F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Digital Transformation as an Opportunity to Advance the Knowledge and Innovation Ecosystem (Indonesian Version)</w:t>
            </w:r>
          </w:p>
        </w:tc>
        <w:tc>
          <w:tcPr>
            <w:tcW w:w="1824" w:type="dxa"/>
            <w:shd w:val="clear" w:color="auto" w:fill="auto"/>
            <w:hideMark/>
          </w:tcPr>
          <w:p w14:paraId="1A1CD35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2FE7CD6" w14:textId="77777777" w:rsidTr="00FC5D98">
        <w:tc>
          <w:tcPr>
            <w:tcW w:w="581" w:type="dxa"/>
            <w:shd w:val="clear" w:color="auto" w:fill="auto"/>
            <w:hideMark/>
          </w:tcPr>
          <w:p w14:paraId="7F52981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300</w:t>
            </w:r>
          </w:p>
        </w:tc>
        <w:tc>
          <w:tcPr>
            <w:tcW w:w="7211" w:type="dxa"/>
            <w:shd w:val="clear" w:color="auto" w:fill="auto"/>
            <w:hideMark/>
          </w:tcPr>
          <w:p w14:paraId="1EA16F1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Digital Transformation as an Opportunity to Advance the Knowledge and Innovation Ecosystem</w:t>
            </w:r>
          </w:p>
        </w:tc>
        <w:tc>
          <w:tcPr>
            <w:tcW w:w="1824" w:type="dxa"/>
            <w:shd w:val="clear" w:color="auto" w:fill="auto"/>
            <w:hideMark/>
          </w:tcPr>
          <w:p w14:paraId="322EA86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E86287B" w14:textId="77777777" w:rsidTr="00FC5D98">
        <w:tc>
          <w:tcPr>
            <w:tcW w:w="581" w:type="dxa"/>
            <w:shd w:val="clear" w:color="auto" w:fill="auto"/>
            <w:hideMark/>
          </w:tcPr>
          <w:p w14:paraId="3807F14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301</w:t>
            </w:r>
          </w:p>
        </w:tc>
        <w:tc>
          <w:tcPr>
            <w:tcW w:w="7211" w:type="dxa"/>
            <w:shd w:val="clear" w:color="auto" w:fill="auto"/>
            <w:hideMark/>
          </w:tcPr>
          <w:p w14:paraId="23C06BA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Happy International Women's Day 2021 (Indonesian Version)</w:t>
            </w:r>
          </w:p>
        </w:tc>
        <w:tc>
          <w:tcPr>
            <w:tcW w:w="1824" w:type="dxa"/>
            <w:shd w:val="clear" w:color="auto" w:fill="auto"/>
            <w:hideMark/>
          </w:tcPr>
          <w:p w14:paraId="27EF330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E59BA29" w14:textId="77777777" w:rsidTr="00FC5D98">
        <w:tc>
          <w:tcPr>
            <w:tcW w:w="581" w:type="dxa"/>
            <w:shd w:val="clear" w:color="auto" w:fill="auto"/>
            <w:hideMark/>
          </w:tcPr>
          <w:p w14:paraId="1BCBB75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302</w:t>
            </w:r>
          </w:p>
        </w:tc>
        <w:tc>
          <w:tcPr>
            <w:tcW w:w="7211" w:type="dxa"/>
            <w:shd w:val="clear" w:color="auto" w:fill="auto"/>
            <w:hideMark/>
          </w:tcPr>
          <w:p w14:paraId="7145A1C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Happy International Women's Day</w:t>
            </w:r>
          </w:p>
        </w:tc>
        <w:tc>
          <w:tcPr>
            <w:tcW w:w="1824" w:type="dxa"/>
            <w:shd w:val="clear" w:color="auto" w:fill="auto"/>
            <w:hideMark/>
          </w:tcPr>
          <w:p w14:paraId="175D38D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20F9AAF" w14:textId="77777777" w:rsidTr="00FC5D98">
        <w:tc>
          <w:tcPr>
            <w:tcW w:w="581" w:type="dxa"/>
            <w:shd w:val="clear" w:color="auto" w:fill="auto"/>
            <w:hideMark/>
          </w:tcPr>
          <w:p w14:paraId="0347A9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303</w:t>
            </w:r>
          </w:p>
        </w:tc>
        <w:tc>
          <w:tcPr>
            <w:tcW w:w="7211" w:type="dxa"/>
            <w:shd w:val="clear" w:color="auto" w:fill="auto"/>
            <w:hideMark/>
          </w:tcPr>
          <w:p w14:paraId="6F51026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Value Chain Study to Mark the Beginning of Silk Industry Recovery in South Sulawesi (Indonesian Version)</w:t>
            </w:r>
          </w:p>
        </w:tc>
        <w:tc>
          <w:tcPr>
            <w:tcW w:w="1824" w:type="dxa"/>
            <w:shd w:val="clear" w:color="auto" w:fill="auto"/>
            <w:hideMark/>
          </w:tcPr>
          <w:p w14:paraId="11D561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7A1B16F" w14:textId="77777777" w:rsidTr="00FC5D98">
        <w:tc>
          <w:tcPr>
            <w:tcW w:w="581" w:type="dxa"/>
            <w:shd w:val="clear" w:color="auto" w:fill="auto"/>
            <w:hideMark/>
          </w:tcPr>
          <w:p w14:paraId="6BADF7B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304</w:t>
            </w:r>
          </w:p>
        </w:tc>
        <w:tc>
          <w:tcPr>
            <w:tcW w:w="7211" w:type="dxa"/>
            <w:shd w:val="clear" w:color="auto" w:fill="auto"/>
            <w:hideMark/>
          </w:tcPr>
          <w:p w14:paraId="0C047CD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Value Chain Study to Mark the Beginning of Silk Industry Recovery in South Sulawesi</w:t>
            </w:r>
          </w:p>
        </w:tc>
        <w:tc>
          <w:tcPr>
            <w:tcW w:w="1824" w:type="dxa"/>
            <w:shd w:val="clear" w:color="auto" w:fill="auto"/>
            <w:hideMark/>
          </w:tcPr>
          <w:p w14:paraId="23365D3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05A64F9" w14:textId="77777777" w:rsidTr="00FC5D98">
        <w:tc>
          <w:tcPr>
            <w:tcW w:w="581" w:type="dxa"/>
            <w:shd w:val="clear" w:color="auto" w:fill="auto"/>
            <w:hideMark/>
          </w:tcPr>
          <w:p w14:paraId="1120D59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305</w:t>
            </w:r>
          </w:p>
        </w:tc>
        <w:tc>
          <w:tcPr>
            <w:tcW w:w="7211" w:type="dxa"/>
            <w:shd w:val="clear" w:color="auto" w:fill="auto"/>
            <w:hideMark/>
          </w:tcPr>
          <w:p w14:paraId="33AF4C8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SMERU Mitigates Learning Inequality during the COVID-19 Pandemic (Indonesian Version)</w:t>
            </w:r>
          </w:p>
        </w:tc>
        <w:tc>
          <w:tcPr>
            <w:tcW w:w="1824" w:type="dxa"/>
            <w:shd w:val="clear" w:color="auto" w:fill="auto"/>
            <w:hideMark/>
          </w:tcPr>
          <w:p w14:paraId="67180A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5F3853D" w14:textId="77777777" w:rsidTr="00FC5D98">
        <w:tc>
          <w:tcPr>
            <w:tcW w:w="581" w:type="dxa"/>
            <w:shd w:val="clear" w:color="auto" w:fill="auto"/>
            <w:hideMark/>
          </w:tcPr>
          <w:p w14:paraId="46E0677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306</w:t>
            </w:r>
          </w:p>
        </w:tc>
        <w:tc>
          <w:tcPr>
            <w:tcW w:w="7211" w:type="dxa"/>
            <w:shd w:val="clear" w:color="auto" w:fill="auto"/>
            <w:hideMark/>
          </w:tcPr>
          <w:p w14:paraId="29ED42B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SMERU Mitigates Learning Inequality during the COVID-19 Pandemic</w:t>
            </w:r>
          </w:p>
        </w:tc>
        <w:tc>
          <w:tcPr>
            <w:tcW w:w="1824" w:type="dxa"/>
            <w:shd w:val="clear" w:color="auto" w:fill="auto"/>
            <w:hideMark/>
          </w:tcPr>
          <w:p w14:paraId="0E25A9E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5A9D7F7" w14:textId="77777777" w:rsidTr="00FC5D98">
        <w:tc>
          <w:tcPr>
            <w:tcW w:w="581" w:type="dxa"/>
            <w:shd w:val="clear" w:color="auto" w:fill="auto"/>
            <w:hideMark/>
          </w:tcPr>
          <w:p w14:paraId="7A4B67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307</w:t>
            </w:r>
          </w:p>
        </w:tc>
        <w:tc>
          <w:tcPr>
            <w:tcW w:w="7211" w:type="dxa"/>
            <w:shd w:val="clear" w:color="auto" w:fill="auto"/>
            <w:hideMark/>
          </w:tcPr>
          <w:p w14:paraId="39C2FAE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PPIM UIN Promotes Tolerance through Islamic Education (Indonesian Version)</w:t>
            </w:r>
          </w:p>
        </w:tc>
        <w:tc>
          <w:tcPr>
            <w:tcW w:w="1824" w:type="dxa"/>
            <w:shd w:val="clear" w:color="auto" w:fill="auto"/>
            <w:hideMark/>
          </w:tcPr>
          <w:p w14:paraId="08202E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CB1D94B" w14:textId="77777777" w:rsidTr="00FC5D98">
        <w:tc>
          <w:tcPr>
            <w:tcW w:w="581" w:type="dxa"/>
            <w:shd w:val="clear" w:color="auto" w:fill="auto"/>
            <w:hideMark/>
          </w:tcPr>
          <w:p w14:paraId="6FCEF3C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308</w:t>
            </w:r>
          </w:p>
        </w:tc>
        <w:tc>
          <w:tcPr>
            <w:tcW w:w="7211" w:type="dxa"/>
            <w:shd w:val="clear" w:color="auto" w:fill="auto"/>
            <w:hideMark/>
          </w:tcPr>
          <w:p w14:paraId="716AD2F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PPIM UIN Promotes Tolerance through Islamic Education</w:t>
            </w:r>
          </w:p>
        </w:tc>
        <w:tc>
          <w:tcPr>
            <w:tcW w:w="1824" w:type="dxa"/>
            <w:shd w:val="clear" w:color="auto" w:fill="auto"/>
            <w:hideMark/>
          </w:tcPr>
          <w:p w14:paraId="2A2D08A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24A15B" w14:textId="77777777" w:rsidTr="00FC5D98">
        <w:tc>
          <w:tcPr>
            <w:tcW w:w="581" w:type="dxa"/>
            <w:shd w:val="clear" w:color="auto" w:fill="auto"/>
            <w:hideMark/>
          </w:tcPr>
          <w:p w14:paraId="6DE9D7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309</w:t>
            </w:r>
          </w:p>
        </w:tc>
        <w:tc>
          <w:tcPr>
            <w:tcW w:w="7211" w:type="dxa"/>
            <w:shd w:val="clear" w:color="auto" w:fill="auto"/>
            <w:hideMark/>
          </w:tcPr>
          <w:p w14:paraId="3F0D9C7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PUSAD Paramadina Advocates the Strengthening of the Religious Harmony Forum (Indonesian Version) </w:t>
            </w:r>
          </w:p>
        </w:tc>
        <w:tc>
          <w:tcPr>
            <w:tcW w:w="1824" w:type="dxa"/>
            <w:shd w:val="clear" w:color="auto" w:fill="auto"/>
            <w:hideMark/>
          </w:tcPr>
          <w:p w14:paraId="0837E3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7E8E3CE" w14:textId="77777777" w:rsidTr="00FC5D98">
        <w:tc>
          <w:tcPr>
            <w:tcW w:w="581" w:type="dxa"/>
            <w:shd w:val="clear" w:color="auto" w:fill="auto"/>
            <w:hideMark/>
          </w:tcPr>
          <w:p w14:paraId="0F4F024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310</w:t>
            </w:r>
          </w:p>
        </w:tc>
        <w:tc>
          <w:tcPr>
            <w:tcW w:w="7211" w:type="dxa"/>
            <w:shd w:val="clear" w:color="auto" w:fill="auto"/>
            <w:hideMark/>
          </w:tcPr>
          <w:p w14:paraId="6517AFB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PUSAD Paramadina Advocates the Strengthening of the Religious Harmony Forum</w:t>
            </w:r>
          </w:p>
        </w:tc>
        <w:tc>
          <w:tcPr>
            <w:tcW w:w="1824" w:type="dxa"/>
            <w:shd w:val="clear" w:color="auto" w:fill="auto"/>
            <w:hideMark/>
          </w:tcPr>
          <w:p w14:paraId="58BDE43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A644EBD" w14:textId="77777777" w:rsidTr="00FC5D98">
        <w:tc>
          <w:tcPr>
            <w:tcW w:w="581" w:type="dxa"/>
            <w:shd w:val="clear" w:color="auto" w:fill="auto"/>
            <w:hideMark/>
          </w:tcPr>
          <w:p w14:paraId="0C7816C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311</w:t>
            </w:r>
          </w:p>
        </w:tc>
        <w:tc>
          <w:tcPr>
            <w:tcW w:w="7211" w:type="dxa"/>
            <w:shd w:val="clear" w:color="auto" w:fill="auto"/>
            <w:hideMark/>
          </w:tcPr>
          <w:p w14:paraId="760F7C7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KPPOD Influences Omnibus Law on Job Creation: Safeguarding Regional Autonomy, Creating Ease of Business and Certainty (Indonesian Version)</w:t>
            </w:r>
          </w:p>
        </w:tc>
        <w:tc>
          <w:tcPr>
            <w:tcW w:w="1824" w:type="dxa"/>
            <w:shd w:val="clear" w:color="auto" w:fill="auto"/>
            <w:hideMark/>
          </w:tcPr>
          <w:p w14:paraId="4B26610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04F0E7F" w14:textId="77777777" w:rsidTr="00FC5D98">
        <w:tc>
          <w:tcPr>
            <w:tcW w:w="581" w:type="dxa"/>
            <w:shd w:val="clear" w:color="auto" w:fill="auto"/>
            <w:hideMark/>
          </w:tcPr>
          <w:p w14:paraId="152D67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312</w:t>
            </w:r>
          </w:p>
        </w:tc>
        <w:tc>
          <w:tcPr>
            <w:tcW w:w="7211" w:type="dxa"/>
            <w:shd w:val="clear" w:color="auto" w:fill="auto"/>
            <w:hideMark/>
          </w:tcPr>
          <w:p w14:paraId="09E0C91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KPPOD Influences Omnibus Law on Job Creation: Safeguarding Regional Autonomy, Creating Ease of Business and Certainty</w:t>
            </w:r>
          </w:p>
        </w:tc>
        <w:tc>
          <w:tcPr>
            <w:tcW w:w="1824" w:type="dxa"/>
            <w:shd w:val="clear" w:color="auto" w:fill="auto"/>
            <w:hideMark/>
          </w:tcPr>
          <w:p w14:paraId="0F905D1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2B72EF7" w14:textId="77777777" w:rsidTr="00FC5D98">
        <w:tc>
          <w:tcPr>
            <w:tcW w:w="581" w:type="dxa"/>
            <w:shd w:val="clear" w:color="auto" w:fill="auto"/>
            <w:hideMark/>
          </w:tcPr>
          <w:p w14:paraId="63EBF64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313</w:t>
            </w:r>
          </w:p>
        </w:tc>
        <w:tc>
          <w:tcPr>
            <w:tcW w:w="7211" w:type="dxa"/>
            <w:shd w:val="clear" w:color="auto" w:fill="auto"/>
            <w:hideMark/>
          </w:tcPr>
          <w:p w14:paraId="6E52E67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Vaccination Program:  The Need for a Robust Distribution Plan (Indonesian Version)</w:t>
            </w:r>
          </w:p>
        </w:tc>
        <w:tc>
          <w:tcPr>
            <w:tcW w:w="1824" w:type="dxa"/>
            <w:shd w:val="clear" w:color="auto" w:fill="auto"/>
            <w:hideMark/>
          </w:tcPr>
          <w:p w14:paraId="7D604EA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5406A63" w14:textId="77777777" w:rsidTr="00FC5D98">
        <w:tc>
          <w:tcPr>
            <w:tcW w:w="581" w:type="dxa"/>
            <w:shd w:val="clear" w:color="auto" w:fill="auto"/>
            <w:hideMark/>
          </w:tcPr>
          <w:p w14:paraId="7891BE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314</w:t>
            </w:r>
          </w:p>
        </w:tc>
        <w:tc>
          <w:tcPr>
            <w:tcW w:w="7211" w:type="dxa"/>
            <w:shd w:val="clear" w:color="auto" w:fill="auto"/>
            <w:hideMark/>
          </w:tcPr>
          <w:p w14:paraId="0A37D05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Vaccination Programs: The Need for a Robust Distribution Plan</w:t>
            </w:r>
          </w:p>
        </w:tc>
        <w:tc>
          <w:tcPr>
            <w:tcW w:w="1824" w:type="dxa"/>
            <w:shd w:val="clear" w:color="auto" w:fill="auto"/>
            <w:hideMark/>
          </w:tcPr>
          <w:p w14:paraId="1A40065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3AE05D8" w14:textId="77777777" w:rsidTr="00FC5D98">
        <w:tc>
          <w:tcPr>
            <w:tcW w:w="581" w:type="dxa"/>
            <w:shd w:val="clear" w:color="auto" w:fill="auto"/>
            <w:hideMark/>
          </w:tcPr>
          <w:p w14:paraId="333E1A9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315</w:t>
            </w:r>
          </w:p>
        </w:tc>
        <w:tc>
          <w:tcPr>
            <w:tcW w:w="7211" w:type="dxa"/>
            <w:shd w:val="clear" w:color="auto" w:fill="auto"/>
            <w:hideMark/>
          </w:tcPr>
          <w:p w14:paraId="708E659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Working with CSOs to Tackle Covid-19 Pandemic (Indonesian Version)</w:t>
            </w:r>
          </w:p>
        </w:tc>
        <w:tc>
          <w:tcPr>
            <w:tcW w:w="1824" w:type="dxa"/>
            <w:shd w:val="clear" w:color="auto" w:fill="auto"/>
            <w:hideMark/>
          </w:tcPr>
          <w:p w14:paraId="21DC838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60E4683" w14:textId="77777777" w:rsidTr="00FC5D98">
        <w:tc>
          <w:tcPr>
            <w:tcW w:w="581" w:type="dxa"/>
            <w:shd w:val="clear" w:color="auto" w:fill="auto"/>
            <w:hideMark/>
          </w:tcPr>
          <w:p w14:paraId="6622ED5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316</w:t>
            </w:r>
          </w:p>
        </w:tc>
        <w:tc>
          <w:tcPr>
            <w:tcW w:w="7211" w:type="dxa"/>
            <w:shd w:val="clear" w:color="auto" w:fill="auto"/>
            <w:hideMark/>
          </w:tcPr>
          <w:p w14:paraId="64F8BD9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Working with CSOs to Tackle Covid-19 Pandemic</w:t>
            </w:r>
          </w:p>
        </w:tc>
        <w:tc>
          <w:tcPr>
            <w:tcW w:w="1824" w:type="dxa"/>
            <w:shd w:val="clear" w:color="auto" w:fill="auto"/>
            <w:hideMark/>
          </w:tcPr>
          <w:p w14:paraId="358EE5A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B585D91" w14:textId="77777777" w:rsidTr="00FC5D98">
        <w:tc>
          <w:tcPr>
            <w:tcW w:w="581" w:type="dxa"/>
            <w:shd w:val="clear" w:color="auto" w:fill="auto"/>
            <w:hideMark/>
          </w:tcPr>
          <w:p w14:paraId="2CB3E48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317</w:t>
            </w:r>
          </w:p>
        </w:tc>
        <w:tc>
          <w:tcPr>
            <w:tcW w:w="7211" w:type="dxa"/>
            <w:shd w:val="clear" w:color="auto" w:fill="auto"/>
            <w:hideMark/>
          </w:tcPr>
          <w:p w14:paraId="0C541B0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Collaboration Facilitates Research and Innovation Ecosystem Development (Indonesian Version)</w:t>
            </w:r>
          </w:p>
        </w:tc>
        <w:tc>
          <w:tcPr>
            <w:tcW w:w="1824" w:type="dxa"/>
            <w:shd w:val="clear" w:color="auto" w:fill="auto"/>
            <w:hideMark/>
          </w:tcPr>
          <w:p w14:paraId="119E275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C4D3136" w14:textId="77777777" w:rsidTr="00FC5D98">
        <w:tc>
          <w:tcPr>
            <w:tcW w:w="581" w:type="dxa"/>
            <w:shd w:val="clear" w:color="auto" w:fill="auto"/>
            <w:hideMark/>
          </w:tcPr>
          <w:p w14:paraId="080A748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318</w:t>
            </w:r>
          </w:p>
        </w:tc>
        <w:tc>
          <w:tcPr>
            <w:tcW w:w="7211" w:type="dxa"/>
            <w:shd w:val="clear" w:color="auto" w:fill="auto"/>
            <w:hideMark/>
          </w:tcPr>
          <w:p w14:paraId="1424DB1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Collaboration Facilitates Research and Innovation Ecosystem Development</w:t>
            </w:r>
          </w:p>
        </w:tc>
        <w:tc>
          <w:tcPr>
            <w:tcW w:w="1824" w:type="dxa"/>
            <w:shd w:val="clear" w:color="auto" w:fill="auto"/>
            <w:hideMark/>
          </w:tcPr>
          <w:p w14:paraId="64F529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59B74F0" w14:textId="77777777" w:rsidTr="00FC5D98">
        <w:tc>
          <w:tcPr>
            <w:tcW w:w="581" w:type="dxa"/>
            <w:shd w:val="clear" w:color="auto" w:fill="auto"/>
            <w:hideMark/>
          </w:tcPr>
          <w:p w14:paraId="2865AA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319</w:t>
            </w:r>
          </w:p>
        </w:tc>
        <w:tc>
          <w:tcPr>
            <w:tcW w:w="7211" w:type="dxa"/>
            <w:shd w:val="clear" w:color="auto" w:fill="auto"/>
            <w:hideMark/>
          </w:tcPr>
          <w:p w14:paraId="5F3D633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Much-Needed Space for DPOs' Participation (Indonesian Version) </w:t>
            </w:r>
          </w:p>
        </w:tc>
        <w:tc>
          <w:tcPr>
            <w:tcW w:w="1824" w:type="dxa"/>
            <w:shd w:val="clear" w:color="auto" w:fill="auto"/>
            <w:hideMark/>
          </w:tcPr>
          <w:p w14:paraId="51145F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1F6D9FF" w14:textId="77777777" w:rsidTr="00FC5D98">
        <w:tc>
          <w:tcPr>
            <w:tcW w:w="581" w:type="dxa"/>
            <w:shd w:val="clear" w:color="auto" w:fill="auto"/>
            <w:hideMark/>
          </w:tcPr>
          <w:p w14:paraId="07E1E23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320</w:t>
            </w:r>
          </w:p>
        </w:tc>
        <w:tc>
          <w:tcPr>
            <w:tcW w:w="7211" w:type="dxa"/>
            <w:shd w:val="clear" w:color="auto" w:fill="auto"/>
            <w:hideMark/>
          </w:tcPr>
          <w:p w14:paraId="7FB05FA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Much-Needed Space for DPOs' Participation</w:t>
            </w:r>
          </w:p>
        </w:tc>
        <w:tc>
          <w:tcPr>
            <w:tcW w:w="1824" w:type="dxa"/>
            <w:shd w:val="clear" w:color="auto" w:fill="auto"/>
            <w:hideMark/>
          </w:tcPr>
          <w:p w14:paraId="2C5347D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1799305" w14:textId="77777777" w:rsidTr="00FC5D98">
        <w:tc>
          <w:tcPr>
            <w:tcW w:w="581" w:type="dxa"/>
            <w:shd w:val="clear" w:color="auto" w:fill="auto"/>
            <w:hideMark/>
          </w:tcPr>
          <w:p w14:paraId="4615C08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321</w:t>
            </w:r>
          </w:p>
        </w:tc>
        <w:tc>
          <w:tcPr>
            <w:tcW w:w="7211" w:type="dxa"/>
            <w:shd w:val="clear" w:color="auto" w:fill="auto"/>
            <w:hideMark/>
          </w:tcPr>
          <w:p w14:paraId="4B882AC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Encouraging Research Ecosystems, Encouraging Evidence-Based Policy (Indonesian Version) </w:t>
            </w:r>
          </w:p>
        </w:tc>
        <w:tc>
          <w:tcPr>
            <w:tcW w:w="1824" w:type="dxa"/>
            <w:shd w:val="clear" w:color="auto" w:fill="auto"/>
            <w:hideMark/>
          </w:tcPr>
          <w:p w14:paraId="41DCDF9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55CA354" w14:textId="77777777" w:rsidTr="00FC5D98">
        <w:tc>
          <w:tcPr>
            <w:tcW w:w="581" w:type="dxa"/>
            <w:shd w:val="clear" w:color="auto" w:fill="auto"/>
            <w:hideMark/>
          </w:tcPr>
          <w:p w14:paraId="4009FC6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322</w:t>
            </w:r>
          </w:p>
        </w:tc>
        <w:tc>
          <w:tcPr>
            <w:tcW w:w="7211" w:type="dxa"/>
            <w:shd w:val="clear" w:color="auto" w:fill="auto"/>
            <w:hideMark/>
          </w:tcPr>
          <w:p w14:paraId="5A24261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Recommendation for KRISNA Optimization, Strengthening Through Dashboard (Indonesian Version)</w:t>
            </w:r>
          </w:p>
        </w:tc>
        <w:tc>
          <w:tcPr>
            <w:tcW w:w="1824" w:type="dxa"/>
            <w:shd w:val="clear" w:color="auto" w:fill="auto"/>
            <w:hideMark/>
          </w:tcPr>
          <w:p w14:paraId="37D585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789292" w14:textId="77777777" w:rsidTr="00FC5D98">
        <w:tc>
          <w:tcPr>
            <w:tcW w:w="581" w:type="dxa"/>
            <w:shd w:val="clear" w:color="auto" w:fill="auto"/>
            <w:hideMark/>
          </w:tcPr>
          <w:p w14:paraId="1DF27BD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323</w:t>
            </w:r>
          </w:p>
        </w:tc>
        <w:tc>
          <w:tcPr>
            <w:tcW w:w="7211" w:type="dxa"/>
            <w:shd w:val="clear" w:color="auto" w:fill="auto"/>
            <w:hideMark/>
          </w:tcPr>
          <w:p w14:paraId="7A850AD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Recommendation for KRISNA Optimization, Strengthening Through Dashboard</w:t>
            </w:r>
          </w:p>
        </w:tc>
        <w:tc>
          <w:tcPr>
            <w:tcW w:w="1824" w:type="dxa"/>
            <w:shd w:val="clear" w:color="auto" w:fill="auto"/>
            <w:hideMark/>
          </w:tcPr>
          <w:p w14:paraId="5CFECF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669888D" w14:textId="77777777" w:rsidTr="00FC5D98">
        <w:tc>
          <w:tcPr>
            <w:tcW w:w="581" w:type="dxa"/>
            <w:shd w:val="clear" w:color="auto" w:fill="auto"/>
            <w:hideMark/>
          </w:tcPr>
          <w:p w14:paraId="4A9BC39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324</w:t>
            </w:r>
          </w:p>
        </w:tc>
        <w:tc>
          <w:tcPr>
            <w:tcW w:w="7211" w:type="dxa"/>
            <w:shd w:val="clear" w:color="auto" w:fill="auto"/>
            <w:hideMark/>
          </w:tcPr>
          <w:p w14:paraId="54ABDF9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KRISNA Towards an Ultimate Planning and Budgeting System System (Indonesian Version) </w:t>
            </w:r>
          </w:p>
        </w:tc>
        <w:tc>
          <w:tcPr>
            <w:tcW w:w="1824" w:type="dxa"/>
            <w:shd w:val="clear" w:color="auto" w:fill="auto"/>
            <w:hideMark/>
          </w:tcPr>
          <w:p w14:paraId="60AE36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7EE472D" w14:textId="77777777" w:rsidTr="00FC5D98">
        <w:tc>
          <w:tcPr>
            <w:tcW w:w="581" w:type="dxa"/>
            <w:shd w:val="clear" w:color="auto" w:fill="auto"/>
            <w:hideMark/>
          </w:tcPr>
          <w:p w14:paraId="69A8441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325</w:t>
            </w:r>
          </w:p>
        </w:tc>
        <w:tc>
          <w:tcPr>
            <w:tcW w:w="7211" w:type="dxa"/>
            <w:shd w:val="clear" w:color="auto" w:fill="auto"/>
            <w:hideMark/>
          </w:tcPr>
          <w:p w14:paraId="774A03E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KRISNA Towards an Ultimate Planning and Budgeting System</w:t>
            </w:r>
          </w:p>
        </w:tc>
        <w:tc>
          <w:tcPr>
            <w:tcW w:w="1824" w:type="dxa"/>
            <w:shd w:val="clear" w:color="auto" w:fill="auto"/>
            <w:hideMark/>
          </w:tcPr>
          <w:p w14:paraId="6D844F9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E5494C0" w14:textId="77777777" w:rsidTr="00FC5D98">
        <w:tc>
          <w:tcPr>
            <w:tcW w:w="581" w:type="dxa"/>
            <w:shd w:val="clear" w:color="auto" w:fill="auto"/>
            <w:hideMark/>
          </w:tcPr>
          <w:p w14:paraId="5B2D2B7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326</w:t>
            </w:r>
          </w:p>
        </w:tc>
        <w:tc>
          <w:tcPr>
            <w:tcW w:w="7211" w:type="dxa"/>
            <w:shd w:val="clear" w:color="auto" w:fill="auto"/>
            <w:hideMark/>
          </w:tcPr>
          <w:p w14:paraId="6EE85A5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KRISNA's Journey to Integrate Planning and Budgeting (Indonesian Version)</w:t>
            </w:r>
          </w:p>
        </w:tc>
        <w:tc>
          <w:tcPr>
            <w:tcW w:w="1824" w:type="dxa"/>
            <w:shd w:val="clear" w:color="auto" w:fill="auto"/>
            <w:hideMark/>
          </w:tcPr>
          <w:p w14:paraId="62DE1EE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F5768EB" w14:textId="77777777" w:rsidTr="00FC5D98">
        <w:tc>
          <w:tcPr>
            <w:tcW w:w="581" w:type="dxa"/>
            <w:shd w:val="clear" w:color="auto" w:fill="auto"/>
            <w:hideMark/>
          </w:tcPr>
          <w:p w14:paraId="0DDB8E3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327</w:t>
            </w:r>
          </w:p>
        </w:tc>
        <w:tc>
          <w:tcPr>
            <w:tcW w:w="7211" w:type="dxa"/>
            <w:shd w:val="clear" w:color="auto" w:fill="auto"/>
            <w:hideMark/>
          </w:tcPr>
          <w:p w14:paraId="3AEBFFF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KRISNA's Journey to Integrate Planning and Budgeting</w:t>
            </w:r>
          </w:p>
        </w:tc>
        <w:tc>
          <w:tcPr>
            <w:tcW w:w="1824" w:type="dxa"/>
            <w:shd w:val="clear" w:color="auto" w:fill="auto"/>
            <w:hideMark/>
          </w:tcPr>
          <w:p w14:paraId="0AC6953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1024B0B" w14:textId="77777777" w:rsidTr="00FC5D98">
        <w:tc>
          <w:tcPr>
            <w:tcW w:w="581" w:type="dxa"/>
            <w:shd w:val="clear" w:color="auto" w:fill="auto"/>
            <w:hideMark/>
          </w:tcPr>
          <w:p w14:paraId="57610E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328</w:t>
            </w:r>
          </w:p>
        </w:tc>
        <w:tc>
          <w:tcPr>
            <w:tcW w:w="7211" w:type="dxa"/>
            <w:shd w:val="clear" w:color="auto" w:fill="auto"/>
            <w:hideMark/>
          </w:tcPr>
          <w:p w14:paraId="4186C19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Derivative Rules of the Job Creation Law Need to Involve the Community (Indonesian Version)</w:t>
            </w:r>
          </w:p>
        </w:tc>
        <w:tc>
          <w:tcPr>
            <w:tcW w:w="1824" w:type="dxa"/>
            <w:shd w:val="clear" w:color="auto" w:fill="auto"/>
            <w:hideMark/>
          </w:tcPr>
          <w:p w14:paraId="69BC89E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588C6EA" w14:textId="77777777" w:rsidTr="00FC5D98">
        <w:tc>
          <w:tcPr>
            <w:tcW w:w="581" w:type="dxa"/>
            <w:shd w:val="clear" w:color="auto" w:fill="auto"/>
            <w:hideMark/>
          </w:tcPr>
          <w:p w14:paraId="5005915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329</w:t>
            </w:r>
          </w:p>
        </w:tc>
        <w:tc>
          <w:tcPr>
            <w:tcW w:w="7211" w:type="dxa"/>
            <w:shd w:val="clear" w:color="auto" w:fill="auto"/>
            <w:hideMark/>
          </w:tcPr>
          <w:p w14:paraId="00A617E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Young People Need Access to Become Farmers (Indonesian Version) </w:t>
            </w:r>
          </w:p>
        </w:tc>
        <w:tc>
          <w:tcPr>
            <w:tcW w:w="1824" w:type="dxa"/>
            <w:shd w:val="clear" w:color="auto" w:fill="auto"/>
            <w:hideMark/>
          </w:tcPr>
          <w:p w14:paraId="7EF058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828168D" w14:textId="77777777" w:rsidTr="00FC5D98">
        <w:tc>
          <w:tcPr>
            <w:tcW w:w="581" w:type="dxa"/>
            <w:shd w:val="clear" w:color="auto" w:fill="auto"/>
            <w:hideMark/>
          </w:tcPr>
          <w:p w14:paraId="4B43E13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330</w:t>
            </w:r>
          </w:p>
        </w:tc>
        <w:tc>
          <w:tcPr>
            <w:tcW w:w="7211" w:type="dxa"/>
            <w:shd w:val="clear" w:color="auto" w:fill="auto"/>
            <w:hideMark/>
          </w:tcPr>
          <w:p w14:paraId="0624C00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Emergency Curriculum to Support School Flexibility (Indonesian Version)</w:t>
            </w:r>
          </w:p>
        </w:tc>
        <w:tc>
          <w:tcPr>
            <w:tcW w:w="1824" w:type="dxa"/>
            <w:shd w:val="clear" w:color="auto" w:fill="auto"/>
            <w:hideMark/>
          </w:tcPr>
          <w:p w14:paraId="4AE7580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AC79597" w14:textId="77777777" w:rsidTr="00FC5D98">
        <w:tc>
          <w:tcPr>
            <w:tcW w:w="581" w:type="dxa"/>
            <w:shd w:val="clear" w:color="auto" w:fill="auto"/>
            <w:hideMark/>
          </w:tcPr>
          <w:p w14:paraId="24F5E03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331</w:t>
            </w:r>
          </w:p>
        </w:tc>
        <w:tc>
          <w:tcPr>
            <w:tcW w:w="7211" w:type="dxa"/>
            <w:shd w:val="clear" w:color="auto" w:fill="auto"/>
            <w:hideMark/>
          </w:tcPr>
          <w:p w14:paraId="07A6576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Emergency Curriculum to Support School Flexibility</w:t>
            </w:r>
          </w:p>
        </w:tc>
        <w:tc>
          <w:tcPr>
            <w:tcW w:w="1824" w:type="dxa"/>
            <w:shd w:val="clear" w:color="auto" w:fill="auto"/>
            <w:hideMark/>
          </w:tcPr>
          <w:p w14:paraId="137496B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7EBB323" w14:textId="77777777" w:rsidTr="00FC5D98">
        <w:tc>
          <w:tcPr>
            <w:tcW w:w="581" w:type="dxa"/>
            <w:shd w:val="clear" w:color="auto" w:fill="auto"/>
            <w:hideMark/>
          </w:tcPr>
          <w:p w14:paraId="55C2C6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332</w:t>
            </w:r>
          </w:p>
        </w:tc>
        <w:tc>
          <w:tcPr>
            <w:tcW w:w="7211" w:type="dxa"/>
            <w:shd w:val="clear" w:color="auto" w:fill="auto"/>
            <w:hideMark/>
          </w:tcPr>
          <w:p w14:paraId="2C3C83F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Rapid Research to Promote Evidence-Based Policy-Making (Indonesian Version) </w:t>
            </w:r>
          </w:p>
        </w:tc>
        <w:tc>
          <w:tcPr>
            <w:tcW w:w="1824" w:type="dxa"/>
            <w:shd w:val="clear" w:color="auto" w:fill="auto"/>
            <w:hideMark/>
          </w:tcPr>
          <w:p w14:paraId="289F076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1CF4D7C" w14:textId="77777777" w:rsidTr="00FC5D98">
        <w:tc>
          <w:tcPr>
            <w:tcW w:w="581" w:type="dxa"/>
            <w:shd w:val="clear" w:color="auto" w:fill="auto"/>
            <w:hideMark/>
          </w:tcPr>
          <w:p w14:paraId="284432D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333</w:t>
            </w:r>
          </w:p>
        </w:tc>
        <w:tc>
          <w:tcPr>
            <w:tcW w:w="7211" w:type="dxa"/>
            <w:shd w:val="clear" w:color="auto" w:fill="auto"/>
            <w:hideMark/>
          </w:tcPr>
          <w:p w14:paraId="5B5E1B0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Rapid Research to Promote Evidence-Based Policy-Making</w:t>
            </w:r>
          </w:p>
        </w:tc>
        <w:tc>
          <w:tcPr>
            <w:tcW w:w="1824" w:type="dxa"/>
            <w:shd w:val="clear" w:color="auto" w:fill="auto"/>
            <w:hideMark/>
          </w:tcPr>
          <w:p w14:paraId="443F774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D002F4C" w14:textId="77777777" w:rsidTr="00FC5D98">
        <w:tc>
          <w:tcPr>
            <w:tcW w:w="581" w:type="dxa"/>
            <w:shd w:val="clear" w:color="auto" w:fill="auto"/>
            <w:hideMark/>
          </w:tcPr>
          <w:p w14:paraId="18DC697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334</w:t>
            </w:r>
          </w:p>
        </w:tc>
        <w:tc>
          <w:tcPr>
            <w:tcW w:w="7211" w:type="dxa"/>
            <w:shd w:val="clear" w:color="auto" w:fill="auto"/>
            <w:hideMark/>
          </w:tcPr>
          <w:p w14:paraId="5AC69E6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Needed: A Protocol for Inclusive Research (Indonesian Version)</w:t>
            </w:r>
          </w:p>
        </w:tc>
        <w:tc>
          <w:tcPr>
            <w:tcW w:w="1824" w:type="dxa"/>
            <w:shd w:val="clear" w:color="auto" w:fill="auto"/>
            <w:hideMark/>
          </w:tcPr>
          <w:p w14:paraId="10B864D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CDCEF8F" w14:textId="77777777" w:rsidTr="00FC5D98">
        <w:tc>
          <w:tcPr>
            <w:tcW w:w="581" w:type="dxa"/>
            <w:shd w:val="clear" w:color="auto" w:fill="auto"/>
            <w:hideMark/>
          </w:tcPr>
          <w:p w14:paraId="5B231EC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335</w:t>
            </w:r>
          </w:p>
        </w:tc>
        <w:tc>
          <w:tcPr>
            <w:tcW w:w="7211" w:type="dxa"/>
            <w:shd w:val="clear" w:color="auto" w:fill="auto"/>
            <w:hideMark/>
          </w:tcPr>
          <w:p w14:paraId="6D60533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Needed: A Protocol for Inclusive Research</w:t>
            </w:r>
          </w:p>
        </w:tc>
        <w:tc>
          <w:tcPr>
            <w:tcW w:w="1824" w:type="dxa"/>
            <w:shd w:val="clear" w:color="auto" w:fill="auto"/>
            <w:hideMark/>
          </w:tcPr>
          <w:p w14:paraId="236460A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5D21A90" w14:textId="77777777" w:rsidTr="00FC5D98">
        <w:tc>
          <w:tcPr>
            <w:tcW w:w="581" w:type="dxa"/>
            <w:shd w:val="clear" w:color="auto" w:fill="auto"/>
            <w:hideMark/>
          </w:tcPr>
          <w:p w14:paraId="22DF3BA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336</w:t>
            </w:r>
          </w:p>
        </w:tc>
        <w:tc>
          <w:tcPr>
            <w:tcW w:w="7211" w:type="dxa"/>
            <w:shd w:val="clear" w:color="auto" w:fill="auto"/>
            <w:hideMark/>
          </w:tcPr>
          <w:p w14:paraId="6901704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Sector and COVID-19 Mitigation (Indonesian Version)</w:t>
            </w:r>
          </w:p>
        </w:tc>
        <w:tc>
          <w:tcPr>
            <w:tcW w:w="1824" w:type="dxa"/>
            <w:shd w:val="clear" w:color="auto" w:fill="auto"/>
            <w:hideMark/>
          </w:tcPr>
          <w:p w14:paraId="773D4D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9AF8F6D" w14:textId="77777777" w:rsidTr="00FC5D98">
        <w:tc>
          <w:tcPr>
            <w:tcW w:w="581" w:type="dxa"/>
            <w:shd w:val="clear" w:color="auto" w:fill="auto"/>
            <w:hideMark/>
          </w:tcPr>
          <w:p w14:paraId="6851C6A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337</w:t>
            </w:r>
          </w:p>
        </w:tc>
        <w:tc>
          <w:tcPr>
            <w:tcW w:w="7211" w:type="dxa"/>
            <w:shd w:val="clear" w:color="auto" w:fill="auto"/>
            <w:hideMark/>
          </w:tcPr>
          <w:p w14:paraId="243FB5D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Sector and COVID-19 Mitigation</w:t>
            </w:r>
          </w:p>
        </w:tc>
        <w:tc>
          <w:tcPr>
            <w:tcW w:w="1824" w:type="dxa"/>
            <w:shd w:val="clear" w:color="auto" w:fill="auto"/>
            <w:hideMark/>
          </w:tcPr>
          <w:p w14:paraId="3B2EB3A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E81EFC0" w14:textId="77777777" w:rsidTr="00FC5D98">
        <w:tc>
          <w:tcPr>
            <w:tcW w:w="581" w:type="dxa"/>
            <w:shd w:val="clear" w:color="auto" w:fill="auto"/>
            <w:hideMark/>
          </w:tcPr>
          <w:p w14:paraId="2F1DF61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338</w:t>
            </w:r>
          </w:p>
        </w:tc>
        <w:tc>
          <w:tcPr>
            <w:tcW w:w="7211" w:type="dxa"/>
            <w:shd w:val="clear" w:color="auto" w:fill="auto"/>
            <w:hideMark/>
          </w:tcPr>
          <w:p w14:paraId="2B7640E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Dynamic Roles of KSI's Partners in the COVID-19 Pandemic (Indonesian Version)</w:t>
            </w:r>
          </w:p>
        </w:tc>
        <w:tc>
          <w:tcPr>
            <w:tcW w:w="1824" w:type="dxa"/>
            <w:shd w:val="clear" w:color="auto" w:fill="auto"/>
            <w:hideMark/>
          </w:tcPr>
          <w:p w14:paraId="72A5678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7C9AE1E" w14:textId="77777777" w:rsidTr="00FC5D98">
        <w:tc>
          <w:tcPr>
            <w:tcW w:w="581" w:type="dxa"/>
            <w:shd w:val="clear" w:color="auto" w:fill="auto"/>
            <w:hideMark/>
          </w:tcPr>
          <w:p w14:paraId="69D771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339</w:t>
            </w:r>
          </w:p>
        </w:tc>
        <w:tc>
          <w:tcPr>
            <w:tcW w:w="7211" w:type="dxa"/>
            <w:shd w:val="clear" w:color="auto" w:fill="auto"/>
            <w:hideMark/>
          </w:tcPr>
          <w:p w14:paraId="09315E1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Dynamic Roles of KSI's Partners in the COVID-19 Pandemic</w:t>
            </w:r>
          </w:p>
        </w:tc>
        <w:tc>
          <w:tcPr>
            <w:tcW w:w="1824" w:type="dxa"/>
            <w:shd w:val="clear" w:color="auto" w:fill="auto"/>
            <w:hideMark/>
          </w:tcPr>
          <w:p w14:paraId="45F309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ABD11B6" w14:textId="77777777" w:rsidTr="00FC5D98">
        <w:tc>
          <w:tcPr>
            <w:tcW w:w="581" w:type="dxa"/>
            <w:shd w:val="clear" w:color="auto" w:fill="auto"/>
            <w:hideMark/>
          </w:tcPr>
          <w:p w14:paraId="2F29848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340</w:t>
            </w:r>
          </w:p>
        </w:tc>
        <w:tc>
          <w:tcPr>
            <w:tcW w:w="7211" w:type="dxa"/>
            <w:shd w:val="clear" w:color="auto" w:fill="auto"/>
            <w:hideMark/>
          </w:tcPr>
          <w:p w14:paraId="66CECBE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Inclusive Research Needs Infrastructure Support (Indonesian Version)</w:t>
            </w:r>
          </w:p>
        </w:tc>
        <w:tc>
          <w:tcPr>
            <w:tcW w:w="1824" w:type="dxa"/>
            <w:shd w:val="clear" w:color="auto" w:fill="auto"/>
            <w:hideMark/>
          </w:tcPr>
          <w:p w14:paraId="2671E72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D7C242" w14:textId="77777777" w:rsidTr="00FC5D98">
        <w:tc>
          <w:tcPr>
            <w:tcW w:w="581" w:type="dxa"/>
            <w:shd w:val="clear" w:color="auto" w:fill="auto"/>
            <w:hideMark/>
          </w:tcPr>
          <w:p w14:paraId="425D77D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341</w:t>
            </w:r>
          </w:p>
        </w:tc>
        <w:tc>
          <w:tcPr>
            <w:tcW w:w="7211" w:type="dxa"/>
            <w:shd w:val="clear" w:color="auto" w:fill="auto"/>
            <w:hideMark/>
          </w:tcPr>
          <w:p w14:paraId="16CA5AC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Pandemic Management Policy Requires Data Ecosystem (Indonesian Version) </w:t>
            </w:r>
          </w:p>
        </w:tc>
        <w:tc>
          <w:tcPr>
            <w:tcW w:w="1824" w:type="dxa"/>
            <w:shd w:val="clear" w:color="auto" w:fill="auto"/>
            <w:hideMark/>
          </w:tcPr>
          <w:p w14:paraId="6C09539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33E88E1" w14:textId="77777777" w:rsidTr="00FC5D98">
        <w:tc>
          <w:tcPr>
            <w:tcW w:w="581" w:type="dxa"/>
            <w:shd w:val="clear" w:color="auto" w:fill="auto"/>
            <w:hideMark/>
          </w:tcPr>
          <w:p w14:paraId="3C443D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342</w:t>
            </w:r>
          </w:p>
        </w:tc>
        <w:tc>
          <w:tcPr>
            <w:tcW w:w="7211" w:type="dxa"/>
            <w:shd w:val="clear" w:color="auto" w:fill="auto"/>
            <w:hideMark/>
          </w:tcPr>
          <w:p w14:paraId="20E7558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Pandemic Management Policy Requires Data Ecosystem</w:t>
            </w:r>
          </w:p>
        </w:tc>
        <w:tc>
          <w:tcPr>
            <w:tcW w:w="1824" w:type="dxa"/>
            <w:shd w:val="clear" w:color="auto" w:fill="auto"/>
            <w:hideMark/>
          </w:tcPr>
          <w:p w14:paraId="65C9A15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FE0177" w14:textId="77777777" w:rsidTr="00FC5D98">
        <w:tc>
          <w:tcPr>
            <w:tcW w:w="581" w:type="dxa"/>
            <w:shd w:val="clear" w:color="auto" w:fill="auto"/>
            <w:hideMark/>
          </w:tcPr>
          <w:p w14:paraId="1115DB2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343</w:t>
            </w:r>
          </w:p>
        </w:tc>
        <w:tc>
          <w:tcPr>
            <w:tcW w:w="7211" w:type="dxa"/>
            <w:shd w:val="clear" w:color="auto" w:fill="auto"/>
            <w:hideMark/>
          </w:tcPr>
          <w:p w14:paraId="0E8568F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Educational Services Must Be Adapted to Students' Conditions (Indonesian Version)</w:t>
            </w:r>
          </w:p>
        </w:tc>
        <w:tc>
          <w:tcPr>
            <w:tcW w:w="1824" w:type="dxa"/>
            <w:shd w:val="clear" w:color="auto" w:fill="auto"/>
            <w:hideMark/>
          </w:tcPr>
          <w:p w14:paraId="2F17ED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E88670C" w14:textId="77777777" w:rsidTr="00FC5D98">
        <w:tc>
          <w:tcPr>
            <w:tcW w:w="581" w:type="dxa"/>
            <w:shd w:val="clear" w:color="auto" w:fill="auto"/>
            <w:hideMark/>
          </w:tcPr>
          <w:p w14:paraId="028B09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344</w:t>
            </w:r>
          </w:p>
        </w:tc>
        <w:tc>
          <w:tcPr>
            <w:tcW w:w="7211" w:type="dxa"/>
            <w:shd w:val="clear" w:color="auto" w:fill="auto"/>
            <w:hideMark/>
          </w:tcPr>
          <w:p w14:paraId="2AEAC54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Mainstreaming Gender Perspective Still Meets Challenges (Indonesian Version)</w:t>
            </w:r>
          </w:p>
        </w:tc>
        <w:tc>
          <w:tcPr>
            <w:tcW w:w="1824" w:type="dxa"/>
            <w:shd w:val="clear" w:color="auto" w:fill="auto"/>
            <w:hideMark/>
          </w:tcPr>
          <w:p w14:paraId="0B9E2F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690A729" w14:textId="77777777" w:rsidTr="00FC5D98">
        <w:tc>
          <w:tcPr>
            <w:tcW w:w="581" w:type="dxa"/>
            <w:shd w:val="clear" w:color="auto" w:fill="auto"/>
            <w:hideMark/>
          </w:tcPr>
          <w:p w14:paraId="61E6104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345</w:t>
            </w:r>
          </w:p>
        </w:tc>
        <w:tc>
          <w:tcPr>
            <w:tcW w:w="7211" w:type="dxa"/>
            <w:shd w:val="clear" w:color="auto" w:fill="auto"/>
            <w:hideMark/>
          </w:tcPr>
          <w:p w14:paraId="520C24C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Explores the Potential Utilization of Swakelola Tipe III (Indonesian Version)</w:t>
            </w:r>
          </w:p>
        </w:tc>
        <w:tc>
          <w:tcPr>
            <w:tcW w:w="1824" w:type="dxa"/>
            <w:shd w:val="clear" w:color="auto" w:fill="auto"/>
            <w:hideMark/>
          </w:tcPr>
          <w:p w14:paraId="36EABE3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0E23884" w14:textId="77777777" w:rsidTr="00FC5D98">
        <w:tc>
          <w:tcPr>
            <w:tcW w:w="581" w:type="dxa"/>
            <w:shd w:val="clear" w:color="auto" w:fill="auto"/>
            <w:hideMark/>
          </w:tcPr>
          <w:p w14:paraId="5669C5E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346</w:t>
            </w:r>
          </w:p>
        </w:tc>
        <w:tc>
          <w:tcPr>
            <w:tcW w:w="7211" w:type="dxa"/>
            <w:shd w:val="clear" w:color="auto" w:fill="auto"/>
            <w:hideMark/>
          </w:tcPr>
          <w:p w14:paraId="32DA325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Explores the Potential Utilization of Swakelola Tipe III </w:t>
            </w:r>
          </w:p>
        </w:tc>
        <w:tc>
          <w:tcPr>
            <w:tcW w:w="1824" w:type="dxa"/>
            <w:shd w:val="clear" w:color="auto" w:fill="auto"/>
            <w:hideMark/>
          </w:tcPr>
          <w:p w14:paraId="77CA245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50218EA" w14:textId="77777777" w:rsidTr="00FC5D98">
        <w:tc>
          <w:tcPr>
            <w:tcW w:w="581" w:type="dxa"/>
            <w:shd w:val="clear" w:color="auto" w:fill="auto"/>
            <w:hideMark/>
          </w:tcPr>
          <w:p w14:paraId="219ED7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347</w:t>
            </w:r>
          </w:p>
        </w:tc>
        <w:tc>
          <w:tcPr>
            <w:tcW w:w="7211" w:type="dxa"/>
            <w:shd w:val="clear" w:color="auto" w:fill="auto"/>
            <w:hideMark/>
          </w:tcPr>
          <w:p w14:paraId="65CE6CD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Can the Covid-19 Pandemic Boost Inclusive Education? </w:t>
            </w:r>
          </w:p>
        </w:tc>
        <w:tc>
          <w:tcPr>
            <w:tcW w:w="1824" w:type="dxa"/>
            <w:shd w:val="clear" w:color="auto" w:fill="auto"/>
            <w:hideMark/>
          </w:tcPr>
          <w:p w14:paraId="3B3395A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BE8BE8F" w14:textId="77777777" w:rsidTr="00FC5D98">
        <w:tc>
          <w:tcPr>
            <w:tcW w:w="581" w:type="dxa"/>
            <w:shd w:val="clear" w:color="auto" w:fill="auto"/>
            <w:hideMark/>
          </w:tcPr>
          <w:p w14:paraId="7C82A7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348</w:t>
            </w:r>
          </w:p>
        </w:tc>
        <w:tc>
          <w:tcPr>
            <w:tcW w:w="7211" w:type="dxa"/>
            <w:shd w:val="clear" w:color="auto" w:fill="auto"/>
            <w:hideMark/>
          </w:tcPr>
          <w:p w14:paraId="3B66283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Management-Based Health Systems Need to be Encouraged (Indonesian Version)</w:t>
            </w:r>
          </w:p>
        </w:tc>
        <w:tc>
          <w:tcPr>
            <w:tcW w:w="1824" w:type="dxa"/>
            <w:shd w:val="clear" w:color="auto" w:fill="auto"/>
            <w:hideMark/>
          </w:tcPr>
          <w:p w14:paraId="5922176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20412C" w14:textId="77777777" w:rsidTr="00FC5D98">
        <w:tc>
          <w:tcPr>
            <w:tcW w:w="581" w:type="dxa"/>
            <w:shd w:val="clear" w:color="auto" w:fill="auto"/>
            <w:hideMark/>
          </w:tcPr>
          <w:p w14:paraId="7AE33C4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349</w:t>
            </w:r>
          </w:p>
        </w:tc>
        <w:tc>
          <w:tcPr>
            <w:tcW w:w="7211" w:type="dxa"/>
            <w:shd w:val="clear" w:color="auto" w:fill="auto"/>
            <w:hideMark/>
          </w:tcPr>
          <w:p w14:paraId="7A8B6E5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Management-Based Health Systems Need to be Encouraged</w:t>
            </w:r>
          </w:p>
        </w:tc>
        <w:tc>
          <w:tcPr>
            <w:tcW w:w="1824" w:type="dxa"/>
            <w:shd w:val="clear" w:color="auto" w:fill="auto"/>
            <w:hideMark/>
          </w:tcPr>
          <w:p w14:paraId="5213F80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E3AC57" w14:textId="77777777" w:rsidTr="00FC5D98">
        <w:tc>
          <w:tcPr>
            <w:tcW w:w="581" w:type="dxa"/>
            <w:shd w:val="clear" w:color="auto" w:fill="auto"/>
            <w:hideMark/>
          </w:tcPr>
          <w:p w14:paraId="67711A2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350</w:t>
            </w:r>
          </w:p>
        </w:tc>
        <w:tc>
          <w:tcPr>
            <w:tcW w:w="7211" w:type="dxa"/>
            <w:shd w:val="clear" w:color="auto" w:fill="auto"/>
            <w:hideMark/>
          </w:tcPr>
          <w:p w14:paraId="790492C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Budget Transparency and Synchronization of Fiscal Policy to Overcome COVID-19 (Indonesian Version)</w:t>
            </w:r>
          </w:p>
        </w:tc>
        <w:tc>
          <w:tcPr>
            <w:tcW w:w="1824" w:type="dxa"/>
            <w:shd w:val="clear" w:color="auto" w:fill="auto"/>
            <w:hideMark/>
          </w:tcPr>
          <w:p w14:paraId="3F806D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488811B" w14:textId="77777777" w:rsidTr="00FC5D98">
        <w:tc>
          <w:tcPr>
            <w:tcW w:w="581" w:type="dxa"/>
            <w:shd w:val="clear" w:color="auto" w:fill="auto"/>
            <w:hideMark/>
          </w:tcPr>
          <w:p w14:paraId="055756A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351</w:t>
            </w:r>
          </w:p>
        </w:tc>
        <w:tc>
          <w:tcPr>
            <w:tcW w:w="7211" w:type="dxa"/>
            <w:shd w:val="clear" w:color="auto" w:fill="auto"/>
            <w:hideMark/>
          </w:tcPr>
          <w:p w14:paraId="02A5193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Budget Transparency and Synchronization of Fiscal Policies to Overcome COVID-19</w:t>
            </w:r>
          </w:p>
        </w:tc>
        <w:tc>
          <w:tcPr>
            <w:tcW w:w="1824" w:type="dxa"/>
            <w:shd w:val="clear" w:color="auto" w:fill="auto"/>
            <w:hideMark/>
          </w:tcPr>
          <w:p w14:paraId="12C5422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1E95600" w14:textId="77777777" w:rsidTr="00FC5D98">
        <w:tc>
          <w:tcPr>
            <w:tcW w:w="581" w:type="dxa"/>
            <w:shd w:val="clear" w:color="auto" w:fill="auto"/>
            <w:hideMark/>
          </w:tcPr>
          <w:p w14:paraId="73CDC19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352</w:t>
            </w:r>
          </w:p>
        </w:tc>
        <w:tc>
          <w:tcPr>
            <w:tcW w:w="7211" w:type="dxa"/>
            <w:shd w:val="clear" w:color="auto" w:fill="auto"/>
            <w:hideMark/>
          </w:tcPr>
          <w:p w14:paraId="3788EDC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Promoting Inclusive Education, AIDRAN Supported the Ministry of Education and Culture to Issue Online Learning Guidelines for Students with Disabilities (Indonesian Version)</w:t>
            </w:r>
          </w:p>
        </w:tc>
        <w:tc>
          <w:tcPr>
            <w:tcW w:w="1824" w:type="dxa"/>
            <w:shd w:val="clear" w:color="auto" w:fill="auto"/>
            <w:hideMark/>
          </w:tcPr>
          <w:p w14:paraId="1B1724B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706EA1A" w14:textId="77777777" w:rsidTr="00FC5D98">
        <w:tc>
          <w:tcPr>
            <w:tcW w:w="581" w:type="dxa"/>
            <w:shd w:val="clear" w:color="auto" w:fill="auto"/>
            <w:hideMark/>
          </w:tcPr>
          <w:p w14:paraId="4F953B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353</w:t>
            </w:r>
          </w:p>
        </w:tc>
        <w:tc>
          <w:tcPr>
            <w:tcW w:w="7211" w:type="dxa"/>
            <w:shd w:val="clear" w:color="auto" w:fill="auto"/>
            <w:hideMark/>
          </w:tcPr>
          <w:p w14:paraId="2B0767F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Promoting Inclusive Education, AIDRAN Supported the Ministry of Education and Culture to Issue Online Learning Guidelines for Students with Disabilities</w:t>
            </w:r>
          </w:p>
        </w:tc>
        <w:tc>
          <w:tcPr>
            <w:tcW w:w="1824" w:type="dxa"/>
            <w:shd w:val="clear" w:color="auto" w:fill="auto"/>
            <w:hideMark/>
          </w:tcPr>
          <w:p w14:paraId="562D684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CCDF4E8" w14:textId="77777777" w:rsidTr="00FC5D98">
        <w:tc>
          <w:tcPr>
            <w:tcW w:w="581" w:type="dxa"/>
            <w:shd w:val="clear" w:color="auto" w:fill="auto"/>
            <w:hideMark/>
          </w:tcPr>
          <w:p w14:paraId="4F4FAD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354</w:t>
            </w:r>
          </w:p>
        </w:tc>
        <w:tc>
          <w:tcPr>
            <w:tcW w:w="7211" w:type="dxa"/>
            <w:shd w:val="clear" w:color="auto" w:fill="auto"/>
            <w:hideMark/>
          </w:tcPr>
          <w:p w14:paraId="3EC5C11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Think Policy Society, Youth Efforts to Improve the Quality of Public Policy in Indonesia (Indonesian Version)</w:t>
            </w:r>
          </w:p>
        </w:tc>
        <w:tc>
          <w:tcPr>
            <w:tcW w:w="1824" w:type="dxa"/>
            <w:shd w:val="clear" w:color="auto" w:fill="auto"/>
            <w:hideMark/>
          </w:tcPr>
          <w:p w14:paraId="438CD4D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B95958A" w14:textId="77777777" w:rsidTr="00FC5D98">
        <w:tc>
          <w:tcPr>
            <w:tcW w:w="581" w:type="dxa"/>
            <w:shd w:val="clear" w:color="auto" w:fill="auto"/>
            <w:hideMark/>
          </w:tcPr>
          <w:p w14:paraId="54390F9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355</w:t>
            </w:r>
          </w:p>
        </w:tc>
        <w:tc>
          <w:tcPr>
            <w:tcW w:w="7211" w:type="dxa"/>
            <w:shd w:val="clear" w:color="auto" w:fill="auto"/>
            <w:hideMark/>
          </w:tcPr>
          <w:p w14:paraId="2C19081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Why Knowledge Systems Matter: Four Perspectives &amp; Insights (Indonesian Version)</w:t>
            </w:r>
          </w:p>
        </w:tc>
        <w:tc>
          <w:tcPr>
            <w:tcW w:w="1824" w:type="dxa"/>
            <w:shd w:val="clear" w:color="auto" w:fill="auto"/>
            <w:hideMark/>
          </w:tcPr>
          <w:p w14:paraId="57588FE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8B4EAB" w14:textId="77777777" w:rsidTr="00FC5D98">
        <w:tc>
          <w:tcPr>
            <w:tcW w:w="581" w:type="dxa"/>
            <w:shd w:val="clear" w:color="auto" w:fill="auto"/>
            <w:hideMark/>
          </w:tcPr>
          <w:p w14:paraId="3496BC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356</w:t>
            </w:r>
          </w:p>
        </w:tc>
        <w:tc>
          <w:tcPr>
            <w:tcW w:w="7211" w:type="dxa"/>
            <w:shd w:val="clear" w:color="auto" w:fill="auto"/>
            <w:hideMark/>
          </w:tcPr>
          <w:p w14:paraId="15C2C8D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Why Knowledge Systems Matter: Four Perspectives &amp; Insights</w:t>
            </w:r>
          </w:p>
        </w:tc>
        <w:tc>
          <w:tcPr>
            <w:tcW w:w="1824" w:type="dxa"/>
            <w:shd w:val="clear" w:color="auto" w:fill="auto"/>
            <w:hideMark/>
          </w:tcPr>
          <w:p w14:paraId="6C9FA50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A1E375A" w14:textId="77777777" w:rsidTr="00FC5D98">
        <w:tc>
          <w:tcPr>
            <w:tcW w:w="581" w:type="dxa"/>
            <w:shd w:val="clear" w:color="auto" w:fill="auto"/>
            <w:hideMark/>
          </w:tcPr>
          <w:p w14:paraId="5255CE7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357</w:t>
            </w:r>
          </w:p>
        </w:tc>
        <w:tc>
          <w:tcPr>
            <w:tcW w:w="7211" w:type="dxa"/>
            <w:shd w:val="clear" w:color="auto" w:fill="auto"/>
            <w:hideMark/>
          </w:tcPr>
          <w:p w14:paraId="40DE64A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Alignment of COVID-19 Pandemic Research Drives Inclusive and Sustainable Policies (Indonesian Version)</w:t>
            </w:r>
          </w:p>
        </w:tc>
        <w:tc>
          <w:tcPr>
            <w:tcW w:w="1824" w:type="dxa"/>
            <w:shd w:val="clear" w:color="auto" w:fill="auto"/>
            <w:hideMark/>
          </w:tcPr>
          <w:p w14:paraId="2EC72D3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9EDA420" w14:textId="77777777" w:rsidTr="00FC5D98">
        <w:tc>
          <w:tcPr>
            <w:tcW w:w="581" w:type="dxa"/>
            <w:shd w:val="clear" w:color="auto" w:fill="auto"/>
            <w:hideMark/>
          </w:tcPr>
          <w:p w14:paraId="643E3D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358</w:t>
            </w:r>
          </w:p>
        </w:tc>
        <w:tc>
          <w:tcPr>
            <w:tcW w:w="7211" w:type="dxa"/>
            <w:shd w:val="clear" w:color="auto" w:fill="auto"/>
            <w:hideMark/>
          </w:tcPr>
          <w:p w14:paraId="42BCE99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and Innovation Ecosystem Addresses the Impact of COVID-19 (Indonesian Version)</w:t>
            </w:r>
          </w:p>
        </w:tc>
        <w:tc>
          <w:tcPr>
            <w:tcW w:w="1824" w:type="dxa"/>
            <w:shd w:val="clear" w:color="auto" w:fill="auto"/>
            <w:hideMark/>
          </w:tcPr>
          <w:p w14:paraId="645B342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0E698F" w14:textId="77777777" w:rsidTr="00FC5D98">
        <w:tc>
          <w:tcPr>
            <w:tcW w:w="581" w:type="dxa"/>
            <w:shd w:val="clear" w:color="auto" w:fill="auto"/>
            <w:hideMark/>
          </w:tcPr>
          <w:p w14:paraId="4CBE2A2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359</w:t>
            </w:r>
          </w:p>
        </w:tc>
        <w:tc>
          <w:tcPr>
            <w:tcW w:w="7211" w:type="dxa"/>
            <w:shd w:val="clear" w:color="auto" w:fill="auto"/>
            <w:hideMark/>
          </w:tcPr>
          <w:p w14:paraId="3664F64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and Innovation Ecosystem Addresses the Impact of COVID-19</w:t>
            </w:r>
          </w:p>
        </w:tc>
        <w:tc>
          <w:tcPr>
            <w:tcW w:w="1824" w:type="dxa"/>
            <w:shd w:val="clear" w:color="auto" w:fill="auto"/>
            <w:hideMark/>
          </w:tcPr>
          <w:p w14:paraId="5A4924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348D0DB" w14:textId="77777777" w:rsidTr="00FC5D98">
        <w:tc>
          <w:tcPr>
            <w:tcW w:w="581" w:type="dxa"/>
            <w:shd w:val="clear" w:color="auto" w:fill="auto"/>
            <w:hideMark/>
          </w:tcPr>
          <w:p w14:paraId="1AF47A9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360</w:t>
            </w:r>
          </w:p>
        </w:tc>
        <w:tc>
          <w:tcPr>
            <w:tcW w:w="7211" w:type="dxa"/>
            <w:shd w:val="clear" w:color="auto" w:fill="auto"/>
            <w:hideMark/>
          </w:tcPr>
          <w:p w14:paraId="300F3B4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Entering the New Normal, Development Cooperation Needs a New Focus (Indonesian Version)</w:t>
            </w:r>
          </w:p>
        </w:tc>
        <w:tc>
          <w:tcPr>
            <w:tcW w:w="1824" w:type="dxa"/>
            <w:shd w:val="clear" w:color="auto" w:fill="auto"/>
            <w:hideMark/>
          </w:tcPr>
          <w:p w14:paraId="5361355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FD3B9D4" w14:textId="77777777" w:rsidTr="00FC5D98">
        <w:tc>
          <w:tcPr>
            <w:tcW w:w="581" w:type="dxa"/>
            <w:shd w:val="clear" w:color="auto" w:fill="auto"/>
            <w:hideMark/>
          </w:tcPr>
          <w:p w14:paraId="2B81318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361</w:t>
            </w:r>
          </w:p>
        </w:tc>
        <w:tc>
          <w:tcPr>
            <w:tcW w:w="7211" w:type="dxa"/>
            <w:shd w:val="clear" w:color="auto" w:fill="auto"/>
            <w:hideMark/>
          </w:tcPr>
          <w:p w14:paraId="16551AC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Entering the New Normal, Development Cooperation Needs a New Focus</w:t>
            </w:r>
          </w:p>
        </w:tc>
        <w:tc>
          <w:tcPr>
            <w:tcW w:w="1824" w:type="dxa"/>
            <w:shd w:val="clear" w:color="auto" w:fill="auto"/>
            <w:hideMark/>
          </w:tcPr>
          <w:p w14:paraId="59F1E4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1C95D00" w14:textId="77777777" w:rsidTr="00FC5D98">
        <w:tc>
          <w:tcPr>
            <w:tcW w:w="581" w:type="dxa"/>
            <w:shd w:val="clear" w:color="auto" w:fill="auto"/>
            <w:hideMark/>
          </w:tcPr>
          <w:p w14:paraId="688CCA4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362</w:t>
            </w:r>
          </w:p>
        </w:tc>
        <w:tc>
          <w:tcPr>
            <w:tcW w:w="7211" w:type="dxa"/>
            <w:shd w:val="clear" w:color="auto" w:fill="auto"/>
            <w:hideMark/>
          </w:tcPr>
          <w:p w14:paraId="7C385AC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Important Role of Social Science in Solving Pandemic Problems (Indonesian Version)</w:t>
            </w:r>
          </w:p>
        </w:tc>
        <w:tc>
          <w:tcPr>
            <w:tcW w:w="1824" w:type="dxa"/>
            <w:shd w:val="clear" w:color="auto" w:fill="auto"/>
            <w:hideMark/>
          </w:tcPr>
          <w:p w14:paraId="18FFA0D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2288495" w14:textId="77777777" w:rsidTr="00FC5D98">
        <w:tc>
          <w:tcPr>
            <w:tcW w:w="581" w:type="dxa"/>
            <w:shd w:val="clear" w:color="auto" w:fill="auto"/>
            <w:hideMark/>
          </w:tcPr>
          <w:p w14:paraId="4501922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363</w:t>
            </w:r>
          </w:p>
        </w:tc>
        <w:tc>
          <w:tcPr>
            <w:tcW w:w="7211" w:type="dxa"/>
            <w:shd w:val="clear" w:color="auto" w:fill="auto"/>
            <w:hideMark/>
          </w:tcPr>
          <w:p w14:paraId="684FE09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RISPRO KI Diaspora 2020, Collaboration of Indonesian-Diaspora Researchers to Overcome the Impact of Covid-19 (Indonesian Version)</w:t>
            </w:r>
          </w:p>
        </w:tc>
        <w:tc>
          <w:tcPr>
            <w:tcW w:w="1824" w:type="dxa"/>
            <w:shd w:val="clear" w:color="auto" w:fill="auto"/>
            <w:hideMark/>
          </w:tcPr>
          <w:p w14:paraId="5B68E5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C2B4030" w14:textId="77777777" w:rsidTr="00FC5D98">
        <w:tc>
          <w:tcPr>
            <w:tcW w:w="581" w:type="dxa"/>
            <w:shd w:val="clear" w:color="auto" w:fill="auto"/>
            <w:hideMark/>
          </w:tcPr>
          <w:p w14:paraId="477325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364</w:t>
            </w:r>
          </w:p>
        </w:tc>
        <w:tc>
          <w:tcPr>
            <w:tcW w:w="7211" w:type="dxa"/>
            <w:shd w:val="clear" w:color="auto" w:fill="auto"/>
            <w:hideMark/>
          </w:tcPr>
          <w:p w14:paraId="278351E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Funding Should Be Sustainable and Independent (Indonesian Version)</w:t>
            </w:r>
          </w:p>
        </w:tc>
        <w:tc>
          <w:tcPr>
            <w:tcW w:w="1824" w:type="dxa"/>
            <w:shd w:val="clear" w:color="auto" w:fill="auto"/>
            <w:hideMark/>
          </w:tcPr>
          <w:p w14:paraId="73EA3CC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DAF05C4" w14:textId="77777777" w:rsidTr="00FC5D98">
        <w:tc>
          <w:tcPr>
            <w:tcW w:w="581" w:type="dxa"/>
            <w:shd w:val="clear" w:color="auto" w:fill="auto"/>
            <w:hideMark/>
          </w:tcPr>
          <w:p w14:paraId="224A68C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365</w:t>
            </w:r>
          </w:p>
        </w:tc>
        <w:tc>
          <w:tcPr>
            <w:tcW w:w="7211" w:type="dxa"/>
            <w:shd w:val="clear" w:color="auto" w:fill="auto"/>
            <w:hideMark/>
          </w:tcPr>
          <w:p w14:paraId="1BA3419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Funding Should be Sustainable and Independent</w:t>
            </w:r>
          </w:p>
        </w:tc>
        <w:tc>
          <w:tcPr>
            <w:tcW w:w="1824" w:type="dxa"/>
            <w:shd w:val="clear" w:color="auto" w:fill="auto"/>
            <w:hideMark/>
          </w:tcPr>
          <w:p w14:paraId="6117EB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787DABC" w14:textId="77777777" w:rsidTr="00FC5D98">
        <w:tc>
          <w:tcPr>
            <w:tcW w:w="581" w:type="dxa"/>
            <w:shd w:val="clear" w:color="auto" w:fill="auto"/>
            <w:hideMark/>
          </w:tcPr>
          <w:p w14:paraId="6E7D1C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366</w:t>
            </w:r>
          </w:p>
        </w:tc>
        <w:tc>
          <w:tcPr>
            <w:tcW w:w="7211" w:type="dxa"/>
            <w:shd w:val="clear" w:color="auto" w:fill="auto"/>
            <w:hideMark/>
          </w:tcPr>
          <w:p w14:paraId="50B19A6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RISPRO KI Diaspora 2020, Collaboration of Indonesian-Diaspora Researchers to Overcome the Impact of Covid-19 (Indonesian Version)</w:t>
            </w:r>
          </w:p>
        </w:tc>
        <w:tc>
          <w:tcPr>
            <w:tcW w:w="1824" w:type="dxa"/>
            <w:shd w:val="clear" w:color="auto" w:fill="auto"/>
            <w:hideMark/>
          </w:tcPr>
          <w:p w14:paraId="487CD1C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582B6BB" w14:textId="77777777" w:rsidTr="00FC5D98">
        <w:tc>
          <w:tcPr>
            <w:tcW w:w="581" w:type="dxa"/>
            <w:shd w:val="clear" w:color="auto" w:fill="auto"/>
            <w:hideMark/>
          </w:tcPr>
          <w:p w14:paraId="31DF67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367</w:t>
            </w:r>
          </w:p>
        </w:tc>
        <w:tc>
          <w:tcPr>
            <w:tcW w:w="7211" w:type="dxa"/>
            <w:shd w:val="clear" w:color="auto" w:fill="auto"/>
            <w:hideMark/>
          </w:tcPr>
          <w:p w14:paraId="6297D67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Maintaining Industrial Pace Amid COVID-19 Pandemic (Indonesian Version)</w:t>
            </w:r>
          </w:p>
        </w:tc>
        <w:tc>
          <w:tcPr>
            <w:tcW w:w="1824" w:type="dxa"/>
            <w:shd w:val="clear" w:color="auto" w:fill="auto"/>
            <w:hideMark/>
          </w:tcPr>
          <w:p w14:paraId="760B95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4BA69F" w14:textId="77777777" w:rsidTr="00FC5D98">
        <w:tc>
          <w:tcPr>
            <w:tcW w:w="581" w:type="dxa"/>
            <w:shd w:val="clear" w:color="auto" w:fill="auto"/>
            <w:hideMark/>
          </w:tcPr>
          <w:p w14:paraId="72A8E87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368</w:t>
            </w:r>
          </w:p>
        </w:tc>
        <w:tc>
          <w:tcPr>
            <w:tcW w:w="7211" w:type="dxa"/>
            <w:shd w:val="clear" w:color="auto" w:fill="auto"/>
            <w:hideMark/>
          </w:tcPr>
          <w:p w14:paraId="54EC0B5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Maintaining Industrial Pace Amid COVID-19 Pandemic</w:t>
            </w:r>
          </w:p>
        </w:tc>
        <w:tc>
          <w:tcPr>
            <w:tcW w:w="1824" w:type="dxa"/>
            <w:shd w:val="clear" w:color="auto" w:fill="auto"/>
            <w:hideMark/>
          </w:tcPr>
          <w:p w14:paraId="7E7B82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31E68B4" w14:textId="77777777" w:rsidTr="00FC5D98">
        <w:tc>
          <w:tcPr>
            <w:tcW w:w="581" w:type="dxa"/>
            <w:shd w:val="clear" w:color="auto" w:fill="auto"/>
            <w:hideMark/>
          </w:tcPr>
          <w:p w14:paraId="68440E7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369</w:t>
            </w:r>
          </w:p>
        </w:tc>
        <w:tc>
          <w:tcPr>
            <w:tcW w:w="7211" w:type="dxa"/>
            <w:shd w:val="clear" w:color="auto" w:fill="auto"/>
            <w:hideMark/>
          </w:tcPr>
          <w:p w14:paraId="15EC740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Urgency of Comprehensive Personal Data Protection Regulations (Indonesian Version)</w:t>
            </w:r>
          </w:p>
        </w:tc>
        <w:tc>
          <w:tcPr>
            <w:tcW w:w="1824" w:type="dxa"/>
            <w:shd w:val="clear" w:color="auto" w:fill="auto"/>
            <w:hideMark/>
          </w:tcPr>
          <w:p w14:paraId="2B2C073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968FA9" w14:textId="77777777" w:rsidTr="00FC5D98">
        <w:tc>
          <w:tcPr>
            <w:tcW w:w="581" w:type="dxa"/>
            <w:shd w:val="clear" w:color="auto" w:fill="auto"/>
            <w:hideMark/>
          </w:tcPr>
          <w:p w14:paraId="50A3AE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370</w:t>
            </w:r>
          </w:p>
        </w:tc>
        <w:tc>
          <w:tcPr>
            <w:tcW w:w="7211" w:type="dxa"/>
            <w:shd w:val="clear" w:color="auto" w:fill="auto"/>
            <w:hideMark/>
          </w:tcPr>
          <w:p w14:paraId="3266D70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Urgency of Comprehensive Personal Data Protection Regulation</w:t>
            </w:r>
          </w:p>
        </w:tc>
        <w:tc>
          <w:tcPr>
            <w:tcW w:w="1824" w:type="dxa"/>
            <w:shd w:val="clear" w:color="auto" w:fill="auto"/>
            <w:hideMark/>
          </w:tcPr>
          <w:p w14:paraId="2E52E13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475CA4E" w14:textId="77777777" w:rsidTr="00FC5D98">
        <w:tc>
          <w:tcPr>
            <w:tcW w:w="581" w:type="dxa"/>
            <w:shd w:val="clear" w:color="auto" w:fill="auto"/>
            <w:hideMark/>
          </w:tcPr>
          <w:p w14:paraId="7712255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371</w:t>
            </w:r>
          </w:p>
        </w:tc>
        <w:tc>
          <w:tcPr>
            <w:tcW w:w="7211" w:type="dxa"/>
            <w:shd w:val="clear" w:color="auto" w:fill="auto"/>
            <w:hideMark/>
          </w:tcPr>
          <w:p w14:paraId="0E2EE6A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Mitigating the Impact of Covid-19: Social Safety Net for Marginal Groups (Indonesian Version) </w:t>
            </w:r>
          </w:p>
        </w:tc>
        <w:tc>
          <w:tcPr>
            <w:tcW w:w="1824" w:type="dxa"/>
            <w:shd w:val="clear" w:color="auto" w:fill="auto"/>
            <w:hideMark/>
          </w:tcPr>
          <w:p w14:paraId="385448B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155CAE9" w14:textId="77777777" w:rsidTr="00FC5D98">
        <w:tc>
          <w:tcPr>
            <w:tcW w:w="581" w:type="dxa"/>
            <w:shd w:val="clear" w:color="auto" w:fill="auto"/>
            <w:hideMark/>
          </w:tcPr>
          <w:p w14:paraId="05DECC8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372</w:t>
            </w:r>
          </w:p>
        </w:tc>
        <w:tc>
          <w:tcPr>
            <w:tcW w:w="7211" w:type="dxa"/>
            <w:shd w:val="clear" w:color="auto" w:fill="auto"/>
            <w:hideMark/>
          </w:tcPr>
          <w:p w14:paraId="4F5A429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Mitigating the Impact of Covid-19: Social Safety Net for Marginal Groups</w:t>
            </w:r>
          </w:p>
        </w:tc>
        <w:tc>
          <w:tcPr>
            <w:tcW w:w="1824" w:type="dxa"/>
            <w:shd w:val="clear" w:color="auto" w:fill="auto"/>
            <w:hideMark/>
          </w:tcPr>
          <w:p w14:paraId="54B9A75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E0ACC71" w14:textId="77777777" w:rsidTr="00FC5D98">
        <w:tc>
          <w:tcPr>
            <w:tcW w:w="581" w:type="dxa"/>
            <w:shd w:val="clear" w:color="auto" w:fill="auto"/>
            <w:hideMark/>
          </w:tcPr>
          <w:p w14:paraId="035634B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373</w:t>
            </w:r>
          </w:p>
        </w:tc>
        <w:tc>
          <w:tcPr>
            <w:tcW w:w="7211" w:type="dxa"/>
            <w:shd w:val="clear" w:color="auto" w:fill="auto"/>
            <w:hideMark/>
          </w:tcPr>
          <w:p w14:paraId="1D315C3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Role of Think Tanks in Handling Covid-19 (Indonesian Version) </w:t>
            </w:r>
          </w:p>
        </w:tc>
        <w:tc>
          <w:tcPr>
            <w:tcW w:w="1824" w:type="dxa"/>
            <w:shd w:val="clear" w:color="auto" w:fill="auto"/>
            <w:hideMark/>
          </w:tcPr>
          <w:p w14:paraId="09ABC75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098B120" w14:textId="77777777" w:rsidTr="00FC5D98">
        <w:tc>
          <w:tcPr>
            <w:tcW w:w="581" w:type="dxa"/>
            <w:shd w:val="clear" w:color="auto" w:fill="auto"/>
            <w:hideMark/>
          </w:tcPr>
          <w:p w14:paraId="1F51C6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374</w:t>
            </w:r>
          </w:p>
        </w:tc>
        <w:tc>
          <w:tcPr>
            <w:tcW w:w="7211" w:type="dxa"/>
            <w:shd w:val="clear" w:color="auto" w:fill="auto"/>
            <w:hideMark/>
          </w:tcPr>
          <w:p w14:paraId="1F2F256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Role of Think Tanks in Handling Covid-19</w:t>
            </w:r>
          </w:p>
        </w:tc>
        <w:tc>
          <w:tcPr>
            <w:tcW w:w="1824" w:type="dxa"/>
            <w:shd w:val="clear" w:color="auto" w:fill="auto"/>
            <w:hideMark/>
          </w:tcPr>
          <w:p w14:paraId="6EBA6A9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04606D9" w14:textId="77777777" w:rsidTr="00FC5D98">
        <w:tc>
          <w:tcPr>
            <w:tcW w:w="581" w:type="dxa"/>
            <w:shd w:val="clear" w:color="auto" w:fill="auto"/>
            <w:hideMark/>
          </w:tcPr>
          <w:p w14:paraId="7CCFD2F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375</w:t>
            </w:r>
          </w:p>
        </w:tc>
        <w:tc>
          <w:tcPr>
            <w:tcW w:w="7211" w:type="dxa"/>
            <w:shd w:val="clear" w:color="auto" w:fill="auto"/>
            <w:hideMark/>
          </w:tcPr>
          <w:p w14:paraId="4BDE473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Guidelines for Compiling Accessible Online Lectures or Exams for People with Disabilities (Indonesian Version)</w:t>
            </w:r>
          </w:p>
        </w:tc>
        <w:tc>
          <w:tcPr>
            <w:tcW w:w="1824" w:type="dxa"/>
            <w:shd w:val="clear" w:color="auto" w:fill="auto"/>
            <w:hideMark/>
          </w:tcPr>
          <w:p w14:paraId="295F18C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51E560E" w14:textId="77777777" w:rsidTr="00FC5D98">
        <w:tc>
          <w:tcPr>
            <w:tcW w:w="581" w:type="dxa"/>
            <w:shd w:val="clear" w:color="auto" w:fill="auto"/>
            <w:hideMark/>
          </w:tcPr>
          <w:p w14:paraId="59817F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376</w:t>
            </w:r>
          </w:p>
        </w:tc>
        <w:tc>
          <w:tcPr>
            <w:tcW w:w="7211" w:type="dxa"/>
            <w:shd w:val="clear" w:color="auto" w:fill="auto"/>
            <w:hideMark/>
          </w:tcPr>
          <w:p w14:paraId="57F34BB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Covid-19 and Social Economic Solutions for Marginalized Groups (Indonesian Version) </w:t>
            </w:r>
          </w:p>
        </w:tc>
        <w:tc>
          <w:tcPr>
            <w:tcW w:w="1824" w:type="dxa"/>
            <w:shd w:val="clear" w:color="auto" w:fill="auto"/>
            <w:hideMark/>
          </w:tcPr>
          <w:p w14:paraId="2BABB3D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F1B4567" w14:textId="77777777" w:rsidTr="00FC5D98">
        <w:tc>
          <w:tcPr>
            <w:tcW w:w="581" w:type="dxa"/>
            <w:shd w:val="clear" w:color="auto" w:fill="auto"/>
            <w:hideMark/>
          </w:tcPr>
          <w:p w14:paraId="27D83DF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377</w:t>
            </w:r>
          </w:p>
        </w:tc>
        <w:tc>
          <w:tcPr>
            <w:tcW w:w="7211" w:type="dxa"/>
            <w:shd w:val="clear" w:color="auto" w:fill="auto"/>
            <w:hideMark/>
          </w:tcPr>
          <w:p w14:paraId="2DCDEF5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Bootcamp: A Network of Young Professionals Learning About Public Policy from Each Other (Indonesian Version)</w:t>
            </w:r>
          </w:p>
        </w:tc>
        <w:tc>
          <w:tcPr>
            <w:tcW w:w="1824" w:type="dxa"/>
            <w:shd w:val="clear" w:color="auto" w:fill="auto"/>
            <w:hideMark/>
          </w:tcPr>
          <w:p w14:paraId="5063C8C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1047C7E" w14:textId="77777777" w:rsidTr="00FC5D98">
        <w:tc>
          <w:tcPr>
            <w:tcW w:w="581" w:type="dxa"/>
            <w:shd w:val="clear" w:color="auto" w:fill="auto"/>
            <w:hideMark/>
          </w:tcPr>
          <w:p w14:paraId="74424D9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378</w:t>
            </w:r>
          </w:p>
        </w:tc>
        <w:tc>
          <w:tcPr>
            <w:tcW w:w="7211" w:type="dxa"/>
            <w:shd w:val="clear" w:color="auto" w:fill="auto"/>
            <w:hideMark/>
          </w:tcPr>
          <w:p w14:paraId="2EA79D8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Bootcamp: A Network of Young Professionals Learning About Public Policy from Each Other</w:t>
            </w:r>
          </w:p>
        </w:tc>
        <w:tc>
          <w:tcPr>
            <w:tcW w:w="1824" w:type="dxa"/>
            <w:shd w:val="clear" w:color="auto" w:fill="auto"/>
            <w:hideMark/>
          </w:tcPr>
          <w:p w14:paraId="6F523D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B490DB9" w14:textId="77777777" w:rsidTr="00FC5D98">
        <w:tc>
          <w:tcPr>
            <w:tcW w:w="581" w:type="dxa"/>
            <w:shd w:val="clear" w:color="auto" w:fill="auto"/>
            <w:hideMark/>
          </w:tcPr>
          <w:p w14:paraId="6428C9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379</w:t>
            </w:r>
          </w:p>
        </w:tc>
        <w:tc>
          <w:tcPr>
            <w:tcW w:w="7211" w:type="dxa"/>
            <w:shd w:val="clear" w:color="auto" w:fill="auto"/>
            <w:hideMark/>
          </w:tcPr>
          <w:p w14:paraId="0BB8212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the Quality of Public Services with Behavioral Approach Research (Indonesian Version)</w:t>
            </w:r>
          </w:p>
        </w:tc>
        <w:tc>
          <w:tcPr>
            <w:tcW w:w="1824" w:type="dxa"/>
            <w:shd w:val="clear" w:color="auto" w:fill="auto"/>
            <w:hideMark/>
          </w:tcPr>
          <w:p w14:paraId="31DB75F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79B82BE" w14:textId="77777777" w:rsidTr="00FC5D98">
        <w:tc>
          <w:tcPr>
            <w:tcW w:w="581" w:type="dxa"/>
            <w:shd w:val="clear" w:color="auto" w:fill="auto"/>
            <w:hideMark/>
          </w:tcPr>
          <w:p w14:paraId="4CA044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380</w:t>
            </w:r>
          </w:p>
        </w:tc>
        <w:tc>
          <w:tcPr>
            <w:tcW w:w="7211" w:type="dxa"/>
            <w:shd w:val="clear" w:color="auto" w:fill="auto"/>
            <w:hideMark/>
          </w:tcPr>
          <w:p w14:paraId="3B67477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the Quality of Public Services with Behavioral Insight Research</w:t>
            </w:r>
          </w:p>
        </w:tc>
        <w:tc>
          <w:tcPr>
            <w:tcW w:w="1824" w:type="dxa"/>
            <w:shd w:val="clear" w:color="auto" w:fill="auto"/>
            <w:hideMark/>
          </w:tcPr>
          <w:p w14:paraId="042E19A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C764846" w14:textId="77777777" w:rsidTr="00FC5D98">
        <w:tc>
          <w:tcPr>
            <w:tcW w:w="581" w:type="dxa"/>
            <w:shd w:val="clear" w:color="auto" w:fill="auto"/>
            <w:hideMark/>
          </w:tcPr>
          <w:p w14:paraId="23F3BA1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381</w:t>
            </w:r>
          </w:p>
        </w:tc>
        <w:tc>
          <w:tcPr>
            <w:tcW w:w="7211" w:type="dxa"/>
            <w:shd w:val="clear" w:color="auto" w:fill="auto"/>
            <w:hideMark/>
          </w:tcPr>
          <w:p w14:paraId="5837FDE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Economic Growth Needs Research Support (Indonesian Version)</w:t>
            </w:r>
          </w:p>
        </w:tc>
        <w:tc>
          <w:tcPr>
            <w:tcW w:w="1824" w:type="dxa"/>
            <w:shd w:val="clear" w:color="auto" w:fill="auto"/>
            <w:hideMark/>
          </w:tcPr>
          <w:p w14:paraId="7715053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 </w:t>
            </w:r>
          </w:p>
        </w:tc>
      </w:tr>
      <w:tr w:rsidR="00917B53" w:rsidRPr="00F34748" w14:paraId="4E866656" w14:textId="77777777" w:rsidTr="00FC5D98">
        <w:tc>
          <w:tcPr>
            <w:tcW w:w="581" w:type="dxa"/>
            <w:shd w:val="clear" w:color="auto" w:fill="auto"/>
            <w:hideMark/>
          </w:tcPr>
          <w:p w14:paraId="60BFAD4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382</w:t>
            </w:r>
          </w:p>
        </w:tc>
        <w:tc>
          <w:tcPr>
            <w:tcW w:w="7211" w:type="dxa"/>
            <w:shd w:val="clear" w:color="auto" w:fill="auto"/>
            <w:hideMark/>
          </w:tcPr>
          <w:p w14:paraId="34673C6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Young Researchers Push for Changes in Research Policy</w:t>
            </w:r>
          </w:p>
        </w:tc>
        <w:tc>
          <w:tcPr>
            <w:tcW w:w="1824" w:type="dxa"/>
            <w:shd w:val="clear" w:color="auto" w:fill="auto"/>
            <w:hideMark/>
          </w:tcPr>
          <w:p w14:paraId="778543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765B836" w14:textId="77777777" w:rsidTr="00FC5D98">
        <w:tc>
          <w:tcPr>
            <w:tcW w:w="581" w:type="dxa"/>
            <w:shd w:val="clear" w:color="auto" w:fill="auto"/>
            <w:hideMark/>
          </w:tcPr>
          <w:p w14:paraId="1510D5E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383</w:t>
            </w:r>
          </w:p>
        </w:tc>
        <w:tc>
          <w:tcPr>
            <w:tcW w:w="7211" w:type="dxa"/>
            <w:shd w:val="clear" w:color="auto" w:fill="auto"/>
            <w:hideMark/>
          </w:tcPr>
          <w:p w14:paraId="41E9A3A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Young Researchers Push for Changes in Research Policy (Indonesian Version)</w:t>
            </w:r>
          </w:p>
        </w:tc>
        <w:tc>
          <w:tcPr>
            <w:tcW w:w="1824" w:type="dxa"/>
            <w:shd w:val="clear" w:color="auto" w:fill="auto"/>
            <w:hideMark/>
          </w:tcPr>
          <w:p w14:paraId="3B39119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4D960E" w14:textId="77777777" w:rsidTr="00FC5D98">
        <w:tc>
          <w:tcPr>
            <w:tcW w:w="581" w:type="dxa"/>
            <w:shd w:val="clear" w:color="auto" w:fill="auto"/>
            <w:hideMark/>
          </w:tcPr>
          <w:p w14:paraId="3458B2F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384</w:t>
            </w:r>
          </w:p>
        </w:tc>
        <w:tc>
          <w:tcPr>
            <w:tcW w:w="7211" w:type="dxa"/>
            <w:shd w:val="clear" w:color="auto" w:fill="auto"/>
            <w:noWrap/>
            <w:hideMark/>
          </w:tcPr>
          <w:p w14:paraId="49D705F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Researchers Can Communicate Science in Various Ways (Indonesian Version)</w:t>
            </w:r>
          </w:p>
        </w:tc>
        <w:tc>
          <w:tcPr>
            <w:tcW w:w="1824" w:type="dxa"/>
            <w:shd w:val="clear" w:color="auto" w:fill="auto"/>
            <w:hideMark/>
          </w:tcPr>
          <w:p w14:paraId="590D038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C852A13" w14:textId="77777777" w:rsidTr="00FC5D98">
        <w:tc>
          <w:tcPr>
            <w:tcW w:w="581" w:type="dxa"/>
            <w:shd w:val="clear" w:color="auto" w:fill="auto"/>
            <w:hideMark/>
          </w:tcPr>
          <w:p w14:paraId="3282778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385</w:t>
            </w:r>
          </w:p>
        </w:tc>
        <w:tc>
          <w:tcPr>
            <w:tcW w:w="7211" w:type="dxa"/>
            <w:shd w:val="clear" w:color="auto" w:fill="auto"/>
            <w:noWrap/>
            <w:hideMark/>
          </w:tcPr>
          <w:p w14:paraId="522FFA63"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Building an Effective National Research and Innovation Agency (Indonesian Version)</w:t>
            </w:r>
          </w:p>
        </w:tc>
        <w:tc>
          <w:tcPr>
            <w:tcW w:w="1824" w:type="dxa"/>
            <w:shd w:val="clear" w:color="auto" w:fill="auto"/>
            <w:hideMark/>
          </w:tcPr>
          <w:p w14:paraId="15A5965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865C4D2" w14:textId="77777777" w:rsidTr="00FC5D98">
        <w:tc>
          <w:tcPr>
            <w:tcW w:w="581" w:type="dxa"/>
            <w:shd w:val="clear" w:color="auto" w:fill="auto"/>
            <w:hideMark/>
          </w:tcPr>
          <w:p w14:paraId="6BABE3A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386</w:t>
            </w:r>
          </w:p>
        </w:tc>
        <w:tc>
          <w:tcPr>
            <w:tcW w:w="7211" w:type="dxa"/>
            <w:shd w:val="clear" w:color="auto" w:fill="auto"/>
            <w:noWrap/>
            <w:hideMark/>
          </w:tcPr>
          <w:p w14:paraId="3C498C2F"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Building an Effective National Research and Innovation Agency</w:t>
            </w:r>
          </w:p>
        </w:tc>
        <w:tc>
          <w:tcPr>
            <w:tcW w:w="1824" w:type="dxa"/>
            <w:shd w:val="clear" w:color="auto" w:fill="auto"/>
            <w:hideMark/>
          </w:tcPr>
          <w:p w14:paraId="6C93AD2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84A5094" w14:textId="77777777" w:rsidTr="00FC5D98">
        <w:tc>
          <w:tcPr>
            <w:tcW w:w="581" w:type="dxa"/>
            <w:shd w:val="clear" w:color="auto" w:fill="auto"/>
            <w:hideMark/>
          </w:tcPr>
          <w:p w14:paraId="733C93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387</w:t>
            </w:r>
          </w:p>
        </w:tc>
        <w:tc>
          <w:tcPr>
            <w:tcW w:w="7211" w:type="dxa"/>
            <w:shd w:val="clear" w:color="auto" w:fill="auto"/>
            <w:noWrap/>
            <w:hideMark/>
          </w:tcPr>
          <w:p w14:paraId="75F7DA74"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Are partnership agreements a way forward for Doing Development Differently?</w:t>
            </w:r>
          </w:p>
        </w:tc>
        <w:tc>
          <w:tcPr>
            <w:tcW w:w="1824" w:type="dxa"/>
            <w:shd w:val="clear" w:color="auto" w:fill="auto"/>
            <w:hideMark/>
          </w:tcPr>
          <w:p w14:paraId="40848E0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5ECCDB3" w14:textId="77777777" w:rsidTr="00FC5D98">
        <w:tc>
          <w:tcPr>
            <w:tcW w:w="581" w:type="dxa"/>
            <w:shd w:val="clear" w:color="auto" w:fill="auto"/>
            <w:hideMark/>
          </w:tcPr>
          <w:p w14:paraId="16021F0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388</w:t>
            </w:r>
          </w:p>
        </w:tc>
        <w:tc>
          <w:tcPr>
            <w:tcW w:w="7211" w:type="dxa"/>
            <w:shd w:val="clear" w:color="auto" w:fill="auto"/>
            <w:noWrap/>
            <w:hideMark/>
          </w:tcPr>
          <w:p w14:paraId="6A6CFA2D"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Cultivate Research Climate in Higher Education with Incentives and Focus on Output (Indonesian Version)</w:t>
            </w:r>
          </w:p>
        </w:tc>
        <w:tc>
          <w:tcPr>
            <w:tcW w:w="1824" w:type="dxa"/>
            <w:shd w:val="clear" w:color="auto" w:fill="auto"/>
            <w:hideMark/>
          </w:tcPr>
          <w:p w14:paraId="71C677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84121B5" w14:textId="77777777" w:rsidTr="00FC5D98">
        <w:tc>
          <w:tcPr>
            <w:tcW w:w="581" w:type="dxa"/>
            <w:shd w:val="clear" w:color="auto" w:fill="auto"/>
            <w:hideMark/>
          </w:tcPr>
          <w:p w14:paraId="489C3A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389</w:t>
            </w:r>
          </w:p>
        </w:tc>
        <w:tc>
          <w:tcPr>
            <w:tcW w:w="7211" w:type="dxa"/>
            <w:shd w:val="clear" w:color="auto" w:fill="auto"/>
            <w:noWrap/>
            <w:hideMark/>
          </w:tcPr>
          <w:p w14:paraId="2C8A631C"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Indonesia's Social Science Research Performance Remains Inadequate</w:t>
            </w:r>
          </w:p>
        </w:tc>
        <w:tc>
          <w:tcPr>
            <w:tcW w:w="1824" w:type="dxa"/>
            <w:shd w:val="clear" w:color="auto" w:fill="auto"/>
            <w:hideMark/>
          </w:tcPr>
          <w:p w14:paraId="5408FF9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2DD36DA" w14:textId="77777777" w:rsidTr="00FC5D98">
        <w:tc>
          <w:tcPr>
            <w:tcW w:w="581" w:type="dxa"/>
            <w:shd w:val="clear" w:color="auto" w:fill="auto"/>
            <w:hideMark/>
          </w:tcPr>
          <w:p w14:paraId="75B71A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390</w:t>
            </w:r>
          </w:p>
        </w:tc>
        <w:tc>
          <w:tcPr>
            <w:tcW w:w="7211" w:type="dxa"/>
            <w:shd w:val="clear" w:color="auto" w:fill="auto"/>
            <w:noWrap/>
            <w:hideMark/>
          </w:tcPr>
          <w:p w14:paraId="0C77396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Indonesia's Social Science Research Performance Remains Inadequate (Indonesian Version)</w:t>
            </w:r>
          </w:p>
        </w:tc>
        <w:tc>
          <w:tcPr>
            <w:tcW w:w="1824" w:type="dxa"/>
            <w:shd w:val="clear" w:color="auto" w:fill="auto"/>
            <w:hideMark/>
          </w:tcPr>
          <w:p w14:paraId="54E2261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421327F" w14:textId="77777777" w:rsidTr="00FC5D98">
        <w:tc>
          <w:tcPr>
            <w:tcW w:w="581" w:type="dxa"/>
            <w:shd w:val="clear" w:color="auto" w:fill="auto"/>
            <w:hideMark/>
          </w:tcPr>
          <w:p w14:paraId="7B8DF68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391</w:t>
            </w:r>
          </w:p>
        </w:tc>
        <w:tc>
          <w:tcPr>
            <w:tcW w:w="7211" w:type="dxa"/>
            <w:shd w:val="clear" w:color="auto" w:fill="auto"/>
            <w:noWrap/>
            <w:hideMark/>
          </w:tcPr>
          <w:p w14:paraId="10376EC4"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Indonesian NGOs Now Can Access Government Funds for Community Services</w:t>
            </w:r>
          </w:p>
        </w:tc>
        <w:tc>
          <w:tcPr>
            <w:tcW w:w="1824" w:type="dxa"/>
            <w:shd w:val="clear" w:color="auto" w:fill="auto"/>
            <w:hideMark/>
          </w:tcPr>
          <w:p w14:paraId="39A117F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DD880E6" w14:textId="77777777" w:rsidTr="00FC5D98">
        <w:tc>
          <w:tcPr>
            <w:tcW w:w="581" w:type="dxa"/>
            <w:shd w:val="clear" w:color="auto" w:fill="auto"/>
            <w:hideMark/>
          </w:tcPr>
          <w:p w14:paraId="389B353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392</w:t>
            </w:r>
          </w:p>
        </w:tc>
        <w:tc>
          <w:tcPr>
            <w:tcW w:w="7211" w:type="dxa"/>
            <w:shd w:val="clear" w:color="auto" w:fill="auto"/>
            <w:noWrap/>
            <w:hideMark/>
          </w:tcPr>
          <w:p w14:paraId="35544070"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Indonesian NGOs Now Can Access Government Funds for Community Services (Indonesian Version)</w:t>
            </w:r>
          </w:p>
        </w:tc>
        <w:tc>
          <w:tcPr>
            <w:tcW w:w="1824" w:type="dxa"/>
            <w:shd w:val="clear" w:color="auto" w:fill="auto"/>
            <w:hideMark/>
          </w:tcPr>
          <w:p w14:paraId="7C38E5E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068E2FB" w14:textId="77777777" w:rsidTr="00FC5D98">
        <w:tc>
          <w:tcPr>
            <w:tcW w:w="581" w:type="dxa"/>
            <w:shd w:val="clear" w:color="auto" w:fill="auto"/>
            <w:hideMark/>
          </w:tcPr>
          <w:p w14:paraId="65D5B1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393</w:t>
            </w:r>
          </w:p>
        </w:tc>
        <w:tc>
          <w:tcPr>
            <w:tcW w:w="7211" w:type="dxa"/>
            <w:shd w:val="clear" w:color="auto" w:fill="auto"/>
            <w:noWrap/>
            <w:hideMark/>
          </w:tcPr>
          <w:p w14:paraId="51F5193B"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Reflection: Changes in Civil Society and Knowledge Production in the New Order and Reform Era (Indonesian Version)</w:t>
            </w:r>
          </w:p>
        </w:tc>
        <w:tc>
          <w:tcPr>
            <w:tcW w:w="1824" w:type="dxa"/>
            <w:shd w:val="clear" w:color="auto" w:fill="auto"/>
            <w:hideMark/>
          </w:tcPr>
          <w:p w14:paraId="42D5D5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52A76BA" w14:textId="77777777" w:rsidTr="00FC5D98">
        <w:tc>
          <w:tcPr>
            <w:tcW w:w="581" w:type="dxa"/>
            <w:shd w:val="clear" w:color="auto" w:fill="auto"/>
            <w:hideMark/>
          </w:tcPr>
          <w:p w14:paraId="72D875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394</w:t>
            </w:r>
          </w:p>
        </w:tc>
        <w:tc>
          <w:tcPr>
            <w:tcW w:w="7211" w:type="dxa"/>
            <w:shd w:val="clear" w:color="auto" w:fill="auto"/>
            <w:noWrap/>
            <w:hideMark/>
          </w:tcPr>
          <w:p w14:paraId="752A13EC"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The Advancement of Culture is Still Hampered by Research Funds and Human Resources (Indonesian Version)</w:t>
            </w:r>
          </w:p>
        </w:tc>
        <w:tc>
          <w:tcPr>
            <w:tcW w:w="1824" w:type="dxa"/>
            <w:shd w:val="clear" w:color="auto" w:fill="auto"/>
            <w:hideMark/>
          </w:tcPr>
          <w:p w14:paraId="6A4B48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0986A11" w14:textId="77777777" w:rsidTr="00FC5D98">
        <w:tc>
          <w:tcPr>
            <w:tcW w:w="581" w:type="dxa"/>
            <w:shd w:val="clear" w:color="auto" w:fill="auto"/>
            <w:hideMark/>
          </w:tcPr>
          <w:p w14:paraId="291997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395</w:t>
            </w:r>
          </w:p>
        </w:tc>
        <w:tc>
          <w:tcPr>
            <w:tcW w:w="7211" w:type="dxa"/>
            <w:shd w:val="clear" w:color="auto" w:fill="auto"/>
            <w:noWrap/>
            <w:hideMark/>
          </w:tcPr>
          <w:p w14:paraId="55E687E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Optimizing Research Results for Application in Policy (Indonesian Version)</w:t>
            </w:r>
          </w:p>
        </w:tc>
        <w:tc>
          <w:tcPr>
            <w:tcW w:w="1824" w:type="dxa"/>
            <w:shd w:val="clear" w:color="auto" w:fill="auto"/>
            <w:hideMark/>
          </w:tcPr>
          <w:p w14:paraId="07F8D88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E3D8E44" w14:textId="77777777" w:rsidTr="00FC5D98">
        <w:tc>
          <w:tcPr>
            <w:tcW w:w="581" w:type="dxa"/>
            <w:shd w:val="clear" w:color="auto" w:fill="auto"/>
            <w:hideMark/>
          </w:tcPr>
          <w:p w14:paraId="222A0E0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396</w:t>
            </w:r>
          </w:p>
        </w:tc>
        <w:tc>
          <w:tcPr>
            <w:tcW w:w="7211" w:type="dxa"/>
            <w:shd w:val="clear" w:color="auto" w:fill="auto"/>
            <w:noWrap/>
            <w:hideMark/>
          </w:tcPr>
          <w:p w14:paraId="426811B5"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How to Accelerate Poverty Reduction in South Sulawesi (Indonesian Version)</w:t>
            </w:r>
          </w:p>
        </w:tc>
        <w:tc>
          <w:tcPr>
            <w:tcW w:w="1824" w:type="dxa"/>
            <w:shd w:val="clear" w:color="auto" w:fill="auto"/>
            <w:hideMark/>
          </w:tcPr>
          <w:p w14:paraId="2D7C225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A2E6A34" w14:textId="77777777" w:rsidTr="00FC5D98">
        <w:tc>
          <w:tcPr>
            <w:tcW w:w="581" w:type="dxa"/>
            <w:shd w:val="clear" w:color="auto" w:fill="auto"/>
            <w:hideMark/>
          </w:tcPr>
          <w:p w14:paraId="6A877E7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397</w:t>
            </w:r>
          </w:p>
        </w:tc>
        <w:tc>
          <w:tcPr>
            <w:tcW w:w="7211" w:type="dxa"/>
            <w:shd w:val="clear" w:color="auto" w:fill="auto"/>
            <w:noWrap/>
            <w:hideMark/>
          </w:tcPr>
          <w:p w14:paraId="6B0AE102"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Realizing Cross-Sectoral Partnerships in Public Policy: MoU signing between PSHK and Eurocham (Indonesian Version)</w:t>
            </w:r>
          </w:p>
        </w:tc>
        <w:tc>
          <w:tcPr>
            <w:tcW w:w="1824" w:type="dxa"/>
            <w:shd w:val="clear" w:color="auto" w:fill="auto"/>
            <w:hideMark/>
          </w:tcPr>
          <w:p w14:paraId="1B6704C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E809489" w14:textId="77777777" w:rsidTr="00FC5D98">
        <w:tc>
          <w:tcPr>
            <w:tcW w:w="581" w:type="dxa"/>
            <w:shd w:val="clear" w:color="auto" w:fill="auto"/>
            <w:hideMark/>
          </w:tcPr>
          <w:p w14:paraId="41AD440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398</w:t>
            </w:r>
          </w:p>
        </w:tc>
        <w:tc>
          <w:tcPr>
            <w:tcW w:w="7211" w:type="dxa"/>
            <w:shd w:val="clear" w:color="auto" w:fill="auto"/>
            <w:hideMark/>
          </w:tcPr>
          <w:p w14:paraId="2F17930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the National Health Insurance Scheme to Achieve Universal Health Coverage</w:t>
            </w:r>
          </w:p>
        </w:tc>
        <w:tc>
          <w:tcPr>
            <w:tcW w:w="1824" w:type="dxa"/>
            <w:shd w:val="clear" w:color="auto" w:fill="auto"/>
            <w:hideMark/>
          </w:tcPr>
          <w:p w14:paraId="3670BFF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1892CAE" w14:textId="77777777" w:rsidTr="00FC5D98">
        <w:tc>
          <w:tcPr>
            <w:tcW w:w="581" w:type="dxa"/>
            <w:shd w:val="clear" w:color="auto" w:fill="auto"/>
            <w:hideMark/>
          </w:tcPr>
          <w:p w14:paraId="45CF1BA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399</w:t>
            </w:r>
          </w:p>
        </w:tc>
        <w:tc>
          <w:tcPr>
            <w:tcW w:w="7211" w:type="dxa"/>
            <w:shd w:val="clear" w:color="auto" w:fill="auto"/>
            <w:hideMark/>
          </w:tcPr>
          <w:p w14:paraId="3564548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AIPI's Position: Criminal Sanctions for Researchers Must Be Abolished (Indonesian Version)</w:t>
            </w:r>
          </w:p>
        </w:tc>
        <w:tc>
          <w:tcPr>
            <w:tcW w:w="1824" w:type="dxa"/>
            <w:shd w:val="clear" w:color="auto" w:fill="auto"/>
            <w:hideMark/>
          </w:tcPr>
          <w:p w14:paraId="650C3CE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B64906E" w14:textId="77777777" w:rsidTr="00FC5D98">
        <w:tc>
          <w:tcPr>
            <w:tcW w:w="581" w:type="dxa"/>
            <w:shd w:val="clear" w:color="auto" w:fill="auto"/>
            <w:hideMark/>
          </w:tcPr>
          <w:p w14:paraId="2683E2F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400</w:t>
            </w:r>
          </w:p>
        </w:tc>
        <w:tc>
          <w:tcPr>
            <w:tcW w:w="7211" w:type="dxa"/>
            <w:shd w:val="clear" w:color="auto" w:fill="auto"/>
            <w:hideMark/>
          </w:tcPr>
          <w:p w14:paraId="2CA793D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AIPI's Position: Criminal Sanctions for Researchers Must be Abolished</w:t>
            </w:r>
          </w:p>
        </w:tc>
        <w:tc>
          <w:tcPr>
            <w:tcW w:w="1824" w:type="dxa"/>
            <w:shd w:val="clear" w:color="auto" w:fill="auto"/>
            <w:hideMark/>
          </w:tcPr>
          <w:p w14:paraId="33E09F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33A7793" w14:textId="77777777" w:rsidTr="00FC5D98">
        <w:tc>
          <w:tcPr>
            <w:tcW w:w="581" w:type="dxa"/>
            <w:shd w:val="clear" w:color="auto" w:fill="auto"/>
            <w:hideMark/>
          </w:tcPr>
          <w:p w14:paraId="6C05A86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401</w:t>
            </w:r>
          </w:p>
        </w:tc>
        <w:tc>
          <w:tcPr>
            <w:tcW w:w="7211" w:type="dxa"/>
            <w:shd w:val="clear" w:color="auto" w:fill="auto"/>
            <w:hideMark/>
          </w:tcPr>
          <w:p w14:paraId="301B169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Road to IDF 2019: Capturing Ideas and Innovations in Batam &amp; Semarang (Indonesian Version)</w:t>
            </w:r>
          </w:p>
        </w:tc>
        <w:tc>
          <w:tcPr>
            <w:tcW w:w="1824" w:type="dxa"/>
            <w:shd w:val="clear" w:color="auto" w:fill="auto"/>
            <w:hideMark/>
          </w:tcPr>
          <w:p w14:paraId="1A3F8E1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B9BF170" w14:textId="77777777" w:rsidTr="00FC5D98">
        <w:tc>
          <w:tcPr>
            <w:tcW w:w="581" w:type="dxa"/>
            <w:shd w:val="clear" w:color="auto" w:fill="auto"/>
            <w:hideMark/>
          </w:tcPr>
          <w:p w14:paraId="450A01D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402</w:t>
            </w:r>
          </w:p>
        </w:tc>
        <w:tc>
          <w:tcPr>
            <w:tcW w:w="7211" w:type="dxa"/>
            <w:shd w:val="clear" w:color="auto" w:fill="auto"/>
            <w:hideMark/>
          </w:tcPr>
          <w:p w14:paraId="2BF675B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Road to IDF 2019: Capturing Ideas and Innovations in Batam and Semarang</w:t>
            </w:r>
          </w:p>
        </w:tc>
        <w:tc>
          <w:tcPr>
            <w:tcW w:w="1824" w:type="dxa"/>
            <w:shd w:val="clear" w:color="auto" w:fill="auto"/>
            <w:hideMark/>
          </w:tcPr>
          <w:p w14:paraId="290EE60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9EDDB8E" w14:textId="77777777" w:rsidTr="00FC5D98">
        <w:tc>
          <w:tcPr>
            <w:tcW w:w="581" w:type="dxa"/>
            <w:shd w:val="clear" w:color="auto" w:fill="auto"/>
            <w:hideMark/>
          </w:tcPr>
          <w:p w14:paraId="688A2D6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403</w:t>
            </w:r>
          </w:p>
        </w:tc>
        <w:tc>
          <w:tcPr>
            <w:tcW w:w="7211" w:type="dxa"/>
            <w:shd w:val="clear" w:color="auto" w:fill="auto"/>
            <w:hideMark/>
          </w:tcPr>
          <w:p w14:paraId="17FDA35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Inequality of Women in the Bureaucracy (Indonesian Version)</w:t>
            </w:r>
          </w:p>
        </w:tc>
        <w:tc>
          <w:tcPr>
            <w:tcW w:w="1824" w:type="dxa"/>
            <w:shd w:val="clear" w:color="auto" w:fill="auto"/>
            <w:hideMark/>
          </w:tcPr>
          <w:p w14:paraId="786FF3E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D003C86" w14:textId="77777777" w:rsidTr="00FC5D98">
        <w:tc>
          <w:tcPr>
            <w:tcW w:w="581" w:type="dxa"/>
            <w:shd w:val="clear" w:color="auto" w:fill="auto"/>
            <w:hideMark/>
          </w:tcPr>
          <w:p w14:paraId="350CDE9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404</w:t>
            </w:r>
          </w:p>
        </w:tc>
        <w:tc>
          <w:tcPr>
            <w:tcW w:w="7211" w:type="dxa"/>
            <w:shd w:val="clear" w:color="auto" w:fill="auto"/>
            <w:hideMark/>
          </w:tcPr>
          <w:p w14:paraId="49C3C7A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Inequality of Women in Bureaucracy</w:t>
            </w:r>
          </w:p>
        </w:tc>
        <w:tc>
          <w:tcPr>
            <w:tcW w:w="1824" w:type="dxa"/>
            <w:shd w:val="clear" w:color="auto" w:fill="auto"/>
            <w:hideMark/>
          </w:tcPr>
          <w:p w14:paraId="76D037F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6057256" w14:textId="77777777" w:rsidTr="00FC5D98">
        <w:tc>
          <w:tcPr>
            <w:tcW w:w="581" w:type="dxa"/>
            <w:shd w:val="clear" w:color="auto" w:fill="auto"/>
            <w:hideMark/>
          </w:tcPr>
          <w:p w14:paraId="7D1EBE4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405</w:t>
            </w:r>
          </w:p>
        </w:tc>
        <w:tc>
          <w:tcPr>
            <w:tcW w:w="7211" w:type="dxa"/>
            <w:shd w:val="clear" w:color="auto" w:fill="auto"/>
            <w:hideMark/>
          </w:tcPr>
          <w:p w14:paraId="1F760B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Funding Needs to be Professionally Managed (Indonesian Version)</w:t>
            </w:r>
          </w:p>
        </w:tc>
        <w:tc>
          <w:tcPr>
            <w:tcW w:w="1824" w:type="dxa"/>
            <w:shd w:val="clear" w:color="auto" w:fill="auto"/>
            <w:hideMark/>
          </w:tcPr>
          <w:p w14:paraId="0EA4DED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1944B8C" w14:textId="77777777" w:rsidTr="00FC5D98">
        <w:tc>
          <w:tcPr>
            <w:tcW w:w="581" w:type="dxa"/>
            <w:shd w:val="clear" w:color="auto" w:fill="auto"/>
            <w:hideMark/>
          </w:tcPr>
          <w:p w14:paraId="7A0028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406</w:t>
            </w:r>
          </w:p>
        </w:tc>
        <w:tc>
          <w:tcPr>
            <w:tcW w:w="7211" w:type="dxa"/>
            <w:shd w:val="clear" w:color="auto" w:fill="auto"/>
            <w:hideMark/>
          </w:tcPr>
          <w:p w14:paraId="73275F7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Funding Needs to be Professionally Managed</w:t>
            </w:r>
          </w:p>
        </w:tc>
        <w:tc>
          <w:tcPr>
            <w:tcW w:w="1824" w:type="dxa"/>
            <w:shd w:val="clear" w:color="auto" w:fill="auto"/>
            <w:hideMark/>
          </w:tcPr>
          <w:p w14:paraId="4885D6F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97C90CE" w14:textId="77777777" w:rsidTr="00FC5D98">
        <w:tc>
          <w:tcPr>
            <w:tcW w:w="581" w:type="dxa"/>
            <w:shd w:val="clear" w:color="auto" w:fill="auto"/>
            <w:hideMark/>
          </w:tcPr>
          <w:p w14:paraId="41230BD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407</w:t>
            </w:r>
          </w:p>
        </w:tc>
        <w:tc>
          <w:tcPr>
            <w:tcW w:w="7211" w:type="dxa"/>
            <w:shd w:val="clear" w:color="auto" w:fill="auto"/>
            <w:hideMark/>
          </w:tcPr>
          <w:p w14:paraId="7889B94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Inclusive Research Needs to Involve Persons with Disabilities (Indonesian Version)</w:t>
            </w:r>
          </w:p>
        </w:tc>
        <w:tc>
          <w:tcPr>
            <w:tcW w:w="1824" w:type="dxa"/>
            <w:shd w:val="clear" w:color="auto" w:fill="auto"/>
            <w:hideMark/>
          </w:tcPr>
          <w:p w14:paraId="5695BCE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FF71B2A" w14:textId="77777777" w:rsidTr="00FC5D98">
        <w:tc>
          <w:tcPr>
            <w:tcW w:w="581" w:type="dxa"/>
            <w:shd w:val="clear" w:color="auto" w:fill="auto"/>
            <w:hideMark/>
          </w:tcPr>
          <w:p w14:paraId="4ACC131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408</w:t>
            </w:r>
          </w:p>
        </w:tc>
        <w:tc>
          <w:tcPr>
            <w:tcW w:w="7211" w:type="dxa"/>
            <w:shd w:val="clear" w:color="auto" w:fill="auto"/>
            <w:hideMark/>
          </w:tcPr>
          <w:p w14:paraId="1205348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Inclusive Research Needs to Involve Persons with Disabilities</w:t>
            </w:r>
          </w:p>
        </w:tc>
        <w:tc>
          <w:tcPr>
            <w:tcW w:w="1824" w:type="dxa"/>
            <w:shd w:val="clear" w:color="auto" w:fill="auto"/>
            <w:hideMark/>
          </w:tcPr>
          <w:p w14:paraId="6CBD948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A97B1D" w14:textId="77777777" w:rsidTr="00FC5D98">
        <w:tc>
          <w:tcPr>
            <w:tcW w:w="581" w:type="dxa"/>
            <w:shd w:val="clear" w:color="auto" w:fill="auto"/>
            <w:hideMark/>
          </w:tcPr>
          <w:p w14:paraId="05D9EF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409</w:t>
            </w:r>
          </w:p>
        </w:tc>
        <w:tc>
          <w:tcPr>
            <w:tcW w:w="7211" w:type="dxa"/>
            <w:shd w:val="clear" w:color="auto" w:fill="auto"/>
            <w:hideMark/>
          </w:tcPr>
          <w:p w14:paraId="14BE3D0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Supporting IDF 2019, KSI's Commitment to Evidence-based Policy (Indonesian Version)</w:t>
            </w:r>
          </w:p>
        </w:tc>
        <w:tc>
          <w:tcPr>
            <w:tcW w:w="1824" w:type="dxa"/>
            <w:shd w:val="clear" w:color="auto" w:fill="auto"/>
            <w:hideMark/>
          </w:tcPr>
          <w:p w14:paraId="613830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0B9AF74" w14:textId="77777777" w:rsidTr="00FC5D98">
        <w:tc>
          <w:tcPr>
            <w:tcW w:w="581" w:type="dxa"/>
            <w:shd w:val="clear" w:color="auto" w:fill="auto"/>
            <w:hideMark/>
          </w:tcPr>
          <w:p w14:paraId="57E4CE7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410</w:t>
            </w:r>
          </w:p>
        </w:tc>
        <w:tc>
          <w:tcPr>
            <w:tcW w:w="7211" w:type="dxa"/>
            <w:shd w:val="clear" w:color="auto" w:fill="auto"/>
            <w:hideMark/>
          </w:tcPr>
          <w:p w14:paraId="7FD2922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Supporting IDF 2019, KSI's Commitment to Evidence-based Policy</w:t>
            </w:r>
          </w:p>
        </w:tc>
        <w:tc>
          <w:tcPr>
            <w:tcW w:w="1824" w:type="dxa"/>
            <w:shd w:val="clear" w:color="auto" w:fill="auto"/>
            <w:hideMark/>
          </w:tcPr>
          <w:p w14:paraId="4C3D24C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475E907" w14:textId="77777777" w:rsidTr="00FC5D98">
        <w:tc>
          <w:tcPr>
            <w:tcW w:w="581" w:type="dxa"/>
            <w:shd w:val="clear" w:color="auto" w:fill="auto"/>
            <w:hideMark/>
          </w:tcPr>
          <w:p w14:paraId="4E8CCCF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411</w:t>
            </w:r>
          </w:p>
        </w:tc>
        <w:tc>
          <w:tcPr>
            <w:tcW w:w="7211" w:type="dxa"/>
            <w:shd w:val="clear" w:color="auto" w:fill="auto"/>
            <w:hideMark/>
          </w:tcPr>
          <w:p w14:paraId="0A9FA85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New Mandala Fellowship Program for Indonesian Policy Researchers and Analysts (Indonesian Version)</w:t>
            </w:r>
          </w:p>
        </w:tc>
        <w:tc>
          <w:tcPr>
            <w:tcW w:w="1824" w:type="dxa"/>
            <w:shd w:val="clear" w:color="auto" w:fill="auto"/>
            <w:hideMark/>
          </w:tcPr>
          <w:p w14:paraId="2A0A33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5356013" w14:textId="77777777" w:rsidTr="00FC5D98">
        <w:tc>
          <w:tcPr>
            <w:tcW w:w="581" w:type="dxa"/>
            <w:shd w:val="clear" w:color="auto" w:fill="auto"/>
            <w:hideMark/>
          </w:tcPr>
          <w:p w14:paraId="1A798FA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412</w:t>
            </w:r>
          </w:p>
        </w:tc>
        <w:tc>
          <w:tcPr>
            <w:tcW w:w="7211" w:type="dxa"/>
            <w:shd w:val="clear" w:color="auto" w:fill="auto"/>
            <w:hideMark/>
          </w:tcPr>
          <w:p w14:paraId="4488D8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New Mandala Fellowship Program for Indonesian Researchers</w:t>
            </w:r>
          </w:p>
        </w:tc>
        <w:tc>
          <w:tcPr>
            <w:tcW w:w="1824" w:type="dxa"/>
            <w:shd w:val="clear" w:color="auto" w:fill="auto"/>
            <w:hideMark/>
          </w:tcPr>
          <w:p w14:paraId="50F5EA9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16C3AEF" w14:textId="77777777" w:rsidTr="00FC5D98">
        <w:tc>
          <w:tcPr>
            <w:tcW w:w="581" w:type="dxa"/>
            <w:shd w:val="clear" w:color="auto" w:fill="auto"/>
            <w:hideMark/>
          </w:tcPr>
          <w:p w14:paraId="6BB37BB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413</w:t>
            </w:r>
          </w:p>
        </w:tc>
        <w:tc>
          <w:tcPr>
            <w:tcW w:w="7211" w:type="dxa"/>
            <w:shd w:val="clear" w:color="auto" w:fill="auto"/>
            <w:hideMark/>
          </w:tcPr>
          <w:p w14:paraId="5F9EDC6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Aceh Provincial Government Teams Up with KSI to Improve Quality of R&amp;D (Indonesian Version)</w:t>
            </w:r>
          </w:p>
        </w:tc>
        <w:tc>
          <w:tcPr>
            <w:tcW w:w="1824" w:type="dxa"/>
            <w:shd w:val="clear" w:color="auto" w:fill="auto"/>
            <w:hideMark/>
          </w:tcPr>
          <w:p w14:paraId="6C7A0D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2265CEA" w14:textId="77777777" w:rsidTr="00FC5D98">
        <w:tc>
          <w:tcPr>
            <w:tcW w:w="581" w:type="dxa"/>
            <w:shd w:val="clear" w:color="auto" w:fill="auto"/>
            <w:hideMark/>
          </w:tcPr>
          <w:p w14:paraId="501DB1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414</w:t>
            </w:r>
          </w:p>
        </w:tc>
        <w:tc>
          <w:tcPr>
            <w:tcW w:w="7211" w:type="dxa"/>
            <w:shd w:val="clear" w:color="auto" w:fill="auto"/>
            <w:hideMark/>
          </w:tcPr>
          <w:p w14:paraId="1E322A9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Aceh Provincial Government Teams Up with KSI To Improve Quality of R&amp;D</w:t>
            </w:r>
          </w:p>
        </w:tc>
        <w:tc>
          <w:tcPr>
            <w:tcW w:w="1824" w:type="dxa"/>
            <w:shd w:val="clear" w:color="auto" w:fill="auto"/>
            <w:hideMark/>
          </w:tcPr>
          <w:p w14:paraId="0597F88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8924BB" w14:textId="77777777" w:rsidTr="00FC5D98">
        <w:tc>
          <w:tcPr>
            <w:tcW w:w="581" w:type="dxa"/>
            <w:shd w:val="clear" w:color="auto" w:fill="auto"/>
            <w:hideMark/>
          </w:tcPr>
          <w:p w14:paraId="04C738E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415</w:t>
            </w:r>
          </w:p>
        </w:tc>
        <w:tc>
          <w:tcPr>
            <w:tcW w:w="7211" w:type="dxa"/>
            <w:shd w:val="clear" w:color="auto" w:fill="auto"/>
            <w:hideMark/>
          </w:tcPr>
          <w:p w14:paraId="69DDC83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Strengthening Public Policymaking Through Collaboration with Industry (Indonesian Version)</w:t>
            </w:r>
          </w:p>
        </w:tc>
        <w:tc>
          <w:tcPr>
            <w:tcW w:w="1824" w:type="dxa"/>
            <w:shd w:val="clear" w:color="auto" w:fill="auto"/>
            <w:hideMark/>
          </w:tcPr>
          <w:p w14:paraId="7C577DF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71ED2B5" w14:textId="77777777" w:rsidTr="00FC5D98">
        <w:tc>
          <w:tcPr>
            <w:tcW w:w="581" w:type="dxa"/>
            <w:shd w:val="clear" w:color="auto" w:fill="auto"/>
            <w:hideMark/>
          </w:tcPr>
          <w:p w14:paraId="7F5301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416</w:t>
            </w:r>
          </w:p>
        </w:tc>
        <w:tc>
          <w:tcPr>
            <w:tcW w:w="7211" w:type="dxa"/>
            <w:shd w:val="clear" w:color="auto" w:fill="auto"/>
            <w:hideMark/>
          </w:tcPr>
          <w:p w14:paraId="2E642D5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Strengthening Public Policymaking Through Collaboration with Industry</w:t>
            </w:r>
          </w:p>
        </w:tc>
        <w:tc>
          <w:tcPr>
            <w:tcW w:w="1824" w:type="dxa"/>
            <w:shd w:val="clear" w:color="auto" w:fill="auto"/>
            <w:hideMark/>
          </w:tcPr>
          <w:p w14:paraId="542B95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5CA629E" w14:textId="77777777" w:rsidTr="00FC5D98">
        <w:tc>
          <w:tcPr>
            <w:tcW w:w="581" w:type="dxa"/>
            <w:shd w:val="clear" w:color="auto" w:fill="auto"/>
            <w:hideMark/>
          </w:tcPr>
          <w:p w14:paraId="64863F8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417</w:t>
            </w:r>
          </w:p>
        </w:tc>
        <w:tc>
          <w:tcPr>
            <w:tcW w:w="7211" w:type="dxa"/>
            <w:shd w:val="clear" w:color="auto" w:fill="auto"/>
            <w:hideMark/>
          </w:tcPr>
          <w:p w14:paraId="0D40B6E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Presidential Decree 16/2018,(Indonesian Version) </w:t>
            </w:r>
          </w:p>
        </w:tc>
        <w:tc>
          <w:tcPr>
            <w:tcW w:w="1824" w:type="dxa"/>
            <w:shd w:val="clear" w:color="auto" w:fill="auto"/>
            <w:hideMark/>
          </w:tcPr>
          <w:p w14:paraId="06B481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6812707" w14:textId="77777777" w:rsidTr="00FC5D98">
        <w:tc>
          <w:tcPr>
            <w:tcW w:w="581" w:type="dxa"/>
            <w:shd w:val="clear" w:color="auto" w:fill="auto"/>
            <w:hideMark/>
          </w:tcPr>
          <w:p w14:paraId="503637D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418</w:t>
            </w:r>
          </w:p>
        </w:tc>
        <w:tc>
          <w:tcPr>
            <w:tcW w:w="7211" w:type="dxa"/>
            <w:shd w:val="clear" w:color="auto" w:fill="auto"/>
            <w:hideMark/>
          </w:tcPr>
          <w:p w14:paraId="4B0A0BC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Presidential Decree 16/2018 : An Entry to Cooperation with Civil Society Organizations</w:t>
            </w:r>
          </w:p>
        </w:tc>
        <w:tc>
          <w:tcPr>
            <w:tcW w:w="1824" w:type="dxa"/>
            <w:shd w:val="clear" w:color="auto" w:fill="auto"/>
            <w:hideMark/>
          </w:tcPr>
          <w:p w14:paraId="5B7299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2A0B931" w14:textId="77777777" w:rsidTr="00FC5D98">
        <w:tc>
          <w:tcPr>
            <w:tcW w:w="581" w:type="dxa"/>
            <w:shd w:val="clear" w:color="auto" w:fill="auto"/>
            <w:hideMark/>
          </w:tcPr>
          <w:p w14:paraId="33C30D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419</w:t>
            </w:r>
          </w:p>
        </w:tc>
        <w:tc>
          <w:tcPr>
            <w:tcW w:w="7211" w:type="dxa"/>
            <w:shd w:val="clear" w:color="auto" w:fill="auto"/>
            <w:hideMark/>
          </w:tcPr>
          <w:p w14:paraId="5CFA743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Self-Management of Goods and Services to Improve the Quality of Community Services (Indonesian Version)</w:t>
            </w:r>
          </w:p>
        </w:tc>
        <w:tc>
          <w:tcPr>
            <w:tcW w:w="1824" w:type="dxa"/>
            <w:shd w:val="clear" w:color="auto" w:fill="auto"/>
            <w:hideMark/>
          </w:tcPr>
          <w:p w14:paraId="0F4985D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7CC5FC" w14:textId="77777777" w:rsidTr="00FC5D98">
        <w:tc>
          <w:tcPr>
            <w:tcW w:w="581" w:type="dxa"/>
            <w:shd w:val="clear" w:color="auto" w:fill="auto"/>
            <w:hideMark/>
          </w:tcPr>
          <w:p w14:paraId="3AED3AB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420</w:t>
            </w:r>
          </w:p>
        </w:tc>
        <w:tc>
          <w:tcPr>
            <w:tcW w:w="7211" w:type="dxa"/>
            <w:shd w:val="clear" w:color="auto" w:fill="auto"/>
            <w:hideMark/>
          </w:tcPr>
          <w:p w14:paraId="39F2FF0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Procurement Changes Help Improve Public Service Delivery</w:t>
            </w:r>
          </w:p>
        </w:tc>
        <w:tc>
          <w:tcPr>
            <w:tcW w:w="1824" w:type="dxa"/>
            <w:shd w:val="clear" w:color="auto" w:fill="auto"/>
            <w:hideMark/>
          </w:tcPr>
          <w:p w14:paraId="3A2ED3B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345FFF" w14:textId="77777777" w:rsidTr="00FC5D98">
        <w:tc>
          <w:tcPr>
            <w:tcW w:w="581" w:type="dxa"/>
            <w:shd w:val="clear" w:color="auto" w:fill="auto"/>
            <w:hideMark/>
          </w:tcPr>
          <w:p w14:paraId="1AC4185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421</w:t>
            </w:r>
          </w:p>
        </w:tc>
        <w:tc>
          <w:tcPr>
            <w:tcW w:w="7211" w:type="dxa"/>
            <w:shd w:val="clear" w:color="auto" w:fill="auto"/>
            <w:hideMark/>
          </w:tcPr>
          <w:p w14:paraId="6FE743A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Bali Commits To Working On Dementia Prevention (Indonesian Version)</w:t>
            </w:r>
          </w:p>
        </w:tc>
        <w:tc>
          <w:tcPr>
            <w:tcW w:w="1824" w:type="dxa"/>
            <w:shd w:val="clear" w:color="auto" w:fill="auto"/>
            <w:hideMark/>
          </w:tcPr>
          <w:p w14:paraId="161B73C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578C880" w14:textId="77777777" w:rsidTr="00FC5D98">
        <w:tc>
          <w:tcPr>
            <w:tcW w:w="581" w:type="dxa"/>
            <w:shd w:val="clear" w:color="auto" w:fill="auto"/>
            <w:hideMark/>
          </w:tcPr>
          <w:p w14:paraId="12538BE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422</w:t>
            </w:r>
          </w:p>
        </w:tc>
        <w:tc>
          <w:tcPr>
            <w:tcW w:w="7211" w:type="dxa"/>
            <w:shd w:val="clear" w:color="auto" w:fill="auto"/>
            <w:hideMark/>
          </w:tcPr>
          <w:p w14:paraId="2A2B2E0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Bali Commits To Working On Dementia Prevention</w:t>
            </w:r>
          </w:p>
        </w:tc>
        <w:tc>
          <w:tcPr>
            <w:tcW w:w="1824" w:type="dxa"/>
            <w:shd w:val="clear" w:color="auto" w:fill="auto"/>
            <w:hideMark/>
          </w:tcPr>
          <w:p w14:paraId="5592A2B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BAB86F7" w14:textId="77777777" w:rsidTr="00FC5D98">
        <w:tc>
          <w:tcPr>
            <w:tcW w:w="581" w:type="dxa"/>
            <w:shd w:val="clear" w:color="auto" w:fill="auto"/>
            <w:hideMark/>
          </w:tcPr>
          <w:p w14:paraId="35B0D3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423</w:t>
            </w:r>
          </w:p>
        </w:tc>
        <w:tc>
          <w:tcPr>
            <w:tcW w:w="7211" w:type="dxa"/>
            <w:shd w:val="clear" w:color="auto" w:fill="auto"/>
            <w:hideMark/>
          </w:tcPr>
          <w:p w14:paraId="5B9CAF8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Strengthening Knowledge Ecosystems Through Research and Business Forums (Indonesian Version)</w:t>
            </w:r>
          </w:p>
        </w:tc>
        <w:tc>
          <w:tcPr>
            <w:tcW w:w="1824" w:type="dxa"/>
            <w:shd w:val="clear" w:color="auto" w:fill="auto"/>
            <w:hideMark/>
          </w:tcPr>
          <w:p w14:paraId="25077F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9DF9D1F" w14:textId="77777777" w:rsidTr="00FC5D98">
        <w:tc>
          <w:tcPr>
            <w:tcW w:w="581" w:type="dxa"/>
            <w:shd w:val="clear" w:color="auto" w:fill="auto"/>
            <w:hideMark/>
          </w:tcPr>
          <w:p w14:paraId="6E656AF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424</w:t>
            </w:r>
          </w:p>
        </w:tc>
        <w:tc>
          <w:tcPr>
            <w:tcW w:w="7211" w:type="dxa"/>
            <w:shd w:val="clear" w:color="auto" w:fill="auto"/>
            <w:hideMark/>
          </w:tcPr>
          <w:p w14:paraId="43C5C9F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Strengthening Knowledge Ecosystems Through Research and Business Forums</w:t>
            </w:r>
          </w:p>
        </w:tc>
        <w:tc>
          <w:tcPr>
            <w:tcW w:w="1824" w:type="dxa"/>
            <w:shd w:val="clear" w:color="auto" w:fill="auto"/>
            <w:hideMark/>
          </w:tcPr>
          <w:p w14:paraId="15E1FE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61A1BBE" w14:textId="77777777" w:rsidTr="00FC5D98">
        <w:tc>
          <w:tcPr>
            <w:tcW w:w="581" w:type="dxa"/>
            <w:shd w:val="clear" w:color="auto" w:fill="auto"/>
            <w:hideMark/>
          </w:tcPr>
          <w:p w14:paraId="329B734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425</w:t>
            </w:r>
          </w:p>
        </w:tc>
        <w:tc>
          <w:tcPr>
            <w:tcW w:w="7211" w:type="dxa"/>
            <w:shd w:val="clear" w:color="auto" w:fill="auto"/>
            <w:hideMark/>
          </w:tcPr>
          <w:p w14:paraId="10A2031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Economic Development Through Appropriate Technology (Indonesian Version)</w:t>
            </w:r>
          </w:p>
        </w:tc>
        <w:tc>
          <w:tcPr>
            <w:tcW w:w="1824" w:type="dxa"/>
            <w:shd w:val="clear" w:color="auto" w:fill="auto"/>
            <w:hideMark/>
          </w:tcPr>
          <w:p w14:paraId="325C9DA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3AC94FE" w14:textId="77777777" w:rsidTr="00FC5D98">
        <w:tc>
          <w:tcPr>
            <w:tcW w:w="581" w:type="dxa"/>
            <w:shd w:val="clear" w:color="auto" w:fill="auto"/>
            <w:hideMark/>
          </w:tcPr>
          <w:p w14:paraId="52A7015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426</w:t>
            </w:r>
          </w:p>
        </w:tc>
        <w:tc>
          <w:tcPr>
            <w:tcW w:w="7211" w:type="dxa"/>
            <w:shd w:val="clear" w:color="auto" w:fill="auto"/>
            <w:hideMark/>
          </w:tcPr>
          <w:p w14:paraId="6BEB651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IKK socialization and technical guidance in Makassar (Indonesian Version)</w:t>
            </w:r>
          </w:p>
        </w:tc>
        <w:tc>
          <w:tcPr>
            <w:tcW w:w="1824" w:type="dxa"/>
            <w:shd w:val="clear" w:color="auto" w:fill="auto"/>
            <w:hideMark/>
          </w:tcPr>
          <w:p w14:paraId="4091C7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EA9B639" w14:textId="77777777" w:rsidTr="00FC5D98">
        <w:tc>
          <w:tcPr>
            <w:tcW w:w="581" w:type="dxa"/>
            <w:shd w:val="clear" w:color="auto" w:fill="auto"/>
            <w:hideMark/>
          </w:tcPr>
          <w:p w14:paraId="7EDCA0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427</w:t>
            </w:r>
          </w:p>
        </w:tc>
        <w:tc>
          <w:tcPr>
            <w:tcW w:w="7211" w:type="dxa"/>
            <w:shd w:val="clear" w:color="auto" w:fill="auto"/>
            <w:hideMark/>
          </w:tcPr>
          <w:p w14:paraId="7113971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IKK seminar and workshop held in Makassar</w:t>
            </w:r>
          </w:p>
        </w:tc>
        <w:tc>
          <w:tcPr>
            <w:tcW w:w="1824" w:type="dxa"/>
            <w:shd w:val="clear" w:color="auto" w:fill="auto"/>
            <w:hideMark/>
          </w:tcPr>
          <w:p w14:paraId="1798741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875F3D1" w14:textId="77777777" w:rsidTr="00FC5D98">
        <w:tc>
          <w:tcPr>
            <w:tcW w:w="581" w:type="dxa"/>
            <w:shd w:val="clear" w:color="auto" w:fill="auto"/>
            <w:hideMark/>
          </w:tcPr>
          <w:p w14:paraId="5FC080D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428</w:t>
            </w:r>
          </w:p>
        </w:tc>
        <w:tc>
          <w:tcPr>
            <w:tcW w:w="7211" w:type="dxa"/>
            <w:shd w:val="clear" w:color="auto" w:fill="auto"/>
            <w:hideMark/>
          </w:tcPr>
          <w:p w14:paraId="771AE98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Holds Seminar On Evidence-Based Policy In NTB (Indonesian Version)</w:t>
            </w:r>
          </w:p>
        </w:tc>
        <w:tc>
          <w:tcPr>
            <w:tcW w:w="1824" w:type="dxa"/>
            <w:shd w:val="clear" w:color="auto" w:fill="auto"/>
            <w:hideMark/>
          </w:tcPr>
          <w:p w14:paraId="5E7CE54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A6A102D" w14:textId="77777777" w:rsidTr="00FC5D98">
        <w:tc>
          <w:tcPr>
            <w:tcW w:w="581" w:type="dxa"/>
            <w:shd w:val="clear" w:color="auto" w:fill="auto"/>
            <w:hideMark/>
          </w:tcPr>
          <w:p w14:paraId="60179D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429</w:t>
            </w:r>
          </w:p>
        </w:tc>
        <w:tc>
          <w:tcPr>
            <w:tcW w:w="7211" w:type="dxa"/>
            <w:shd w:val="clear" w:color="auto" w:fill="auto"/>
            <w:hideMark/>
          </w:tcPr>
          <w:p w14:paraId="04F871B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Holds Seminar On Evidence-Based Policy In NTB</w:t>
            </w:r>
          </w:p>
        </w:tc>
        <w:tc>
          <w:tcPr>
            <w:tcW w:w="1824" w:type="dxa"/>
            <w:shd w:val="clear" w:color="auto" w:fill="auto"/>
            <w:hideMark/>
          </w:tcPr>
          <w:p w14:paraId="4A2EA48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4289331" w14:textId="77777777" w:rsidTr="00FC5D98">
        <w:tc>
          <w:tcPr>
            <w:tcW w:w="581" w:type="dxa"/>
            <w:shd w:val="clear" w:color="auto" w:fill="auto"/>
            <w:hideMark/>
          </w:tcPr>
          <w:p w14:paraId="51FB7F5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430</w:t>
            </w:r>
          </w:p>
        </w:tc>
        <w:tc>
          <w:tcPr>
            <w:tcW w:w="7211" w:type="dxa"/>
            <w:shd w:val="clear" w:color="auto" w:fill="auto"/>
            <w:hideMark/>
          </w:tcPr>
          <w:p w14:paraId="3851032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IDF 2018 Closing Ceremony: Unemployment Reduction to Be Next Year's Theme (Indonesian Version)</w:t>
            </w:r>
          </w:p>
        </w:tc>
        <w:tc>
          <w:tcPr>
            <w:tcW w:w="1824" w:type="dxa"/>
            <w:shd w:val="clear" w:color="auto" w:fill="auto"/>
            <w:hideMark/>
          </w:tcPr>
          <w:p w14:paraId="16F29A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AA24296" w14:textId="77777777" w:rsidTr="00FC5D98">
        <w:tc>
          <w:tcPr>
            <w:tcW w:w="581" w:type="dxa"/>
            <w:shd w:val="clear" w:color="auto" w:fill="auto"/>
            <w:hideMark/>
          </w:tcPr>
          <w:p w14:paraId="53A3A2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431</w:t>
            </w:r>
          </w:p>
        </w:tc>
        <w:tc>
          <w:tcPr>
            <w:tcW w:w="7211" w:type="dxa"/>
            <w:shd w:val="clear" w:color="auto" w:fill="auto"/>
            <w:hideMark/>
          </w:tcPr>
          <w:p w14:paraId="47AD6B8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IDF 2018 Closing Ceremony: Unemployment Reduction to Be Next Year's Theme</w:t>
            </w:r>
          </w:p>
        </w:tc>
        <w:tc>
          <w:tcPr>
            <w:tcW w:w="1824" w:type="dxa"/>
            <w:shd w:val="clear" w:color="auto" w:fill="auto"/>
            <w:hideMark/>
          </w:tcPr>
          <w:p w14:paraId="630324A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3D9D952" w14:textId="77777777" w:rsidTr="00FC5D98">
        <w:tc>
          <w:tcPr>
            <w:tcW w:w="581" w:type="dxa"/>
            <w:shd w:val="clear" w:color="auto" w:fill="auto"/>
            <w:hideMark/>
          </w:tcPr>
          <w:p w14:paraId="0DE12A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432</w:t>
            </w:r>
          </w:p>
        </w:tc>
        <w:tc>
          <w:tcPr>
            <w:tcW w:w="7211" w:type="dxa"/>
            <w:shd w:val="clear" w:color="auto" w:fill="auto"/>
            <w:hideMark/>
          </w:tcPr>
          <w:p w14:paraId="121A830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IDF 2018, Talks about Participatory Meetings to Overcome Gaps Between Archipelago Regions (Indonesian Version)</w:t>
            </w:r>
          </w:p>
        </w:tc>
        <w:tc>
          <w:tcPr>
            <w:tcW w:w="1824" w:type="dxa"/>
            <w:shd w:val="clear" w:color="auto" w:fill="auto"/>
            <w:hideMark/>
          </w:tcPr>
          <w:p w14:paraId="1E21056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D849385" w14:textId="77777777" w:rsidTr="00FC5D98">
        <w:tc>
          <w:tcPr>
            <w:tcW w:w="581" w:type="dxa"/>
            <w:shd w:val="clear" w:color="auto" w:fill="auto"/>
            <w:hideMark/>
          </w:tcPr>
          <w:p w14:paraId="07731DD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433</w:t>
            </w:r>
          </w:p>
        </w:tc>
        <w:tc>
          <w:tcPr>
            <w:tcW w:w="7211" w:type="dxa"/>
            <w:shd w:val="clear" w:color="auto" w:fill="auto"/>
            <w:hideMark/>
          </w:tcPr>
          <w:p w14:paraId="664DA9E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b/>
                <w:bCs/>
                <w:sz w:val="20"/>
                <w:szCs w:val="20"/>
                <w:lang w:val="en"/>
              </w:rPr>
              <w:t>IDF 2018:</w:t>
            </w:r>
            <w:r w:rsidRPr="00F34748">
              <w:rPr>
                <w:rFonts w:cstheme="minorHAnsi"/>
                <w:sz w:val="20"/>
                <w:szCs w:val="20"/>
                <w:lang w:val="en"/>
              </w:rPr>
              <w:t xml:space="preserve"> An Inclusive Forum on Addressing the Country's Regional Disparities</w:t>
            </w:r>
          </w:p>
        </w:tc>
        <w:tc>
          <w:tcPr>
            <w:tcW w:w="1824" w:type="dxa"/>
            <w:shd w:val="clear" w:color="auto" w:fill="auto"/>
            <w:hideMark/>
          </w:tcPr>
          <w:p w14:paraId="4C7B33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406F865" w14:textId="77777777" w:rsidTr="00FC5D98">
        <w:tc>
          <w:tcPr>
            <w:tcW w:w="581" w:type="dxa"/>
            <w:shd w:val="clear" w:color="auto" w:fill="auto"/>
            <w:hideMark/>
          </w:tcPr>
          <w:p w14:paraId="521C2F8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434</w:t>
            </w:r>
          </w:p>
        </w:tc>
        <w:tc>
          <w:tcPr>
            <w:tcW w:w="7211" w:type="dxa"/>
            <w:shd w:val="clear" w:color="auto" w:fill="auto"/>
            <w:hideMark/>
          </w:tcPr>
          <w:p w14:paraId="1E58428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Through IDF 2018, KSI promotes Equitable Regional Development in Indonesia</w:t>
            </w:r>
          </w:p>
        </w:tc>
        <w:tc>
          <w:tcPr>
            <w:tcW w:w="1824" w:type="dxa"/>
            <w:shd w:val="clear" w:color="auto" w:fill="auto"/>
            <w:hideMark/>
          </w:tcPr>
          <w:p w14:paraId="3AFE2CB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1BC44E" w14:textId="77777777" w:rsidTr="00FC5D98">
        <w:tc>
          <w:tcPr>
            <w:tcW w:w="581" w:type="dxa"/>
            <w:shd w:val="clear" w:color="auto" w:fill="auto"/>
            <w:hideMark/>
          </w:tcPr>
          <w:p w14:paraId="5A741B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435</w:t>
            </w:r>
          </w:p>
        </w:tc>
        <w:tc>
          <w:tcPr>
            <w:tcW w:w="7211" w:type="dxa"/>
            <w:shd w:val="clear" w:color="auto" w:fill="auto"/>
            <w:hideMark/>
          </w:tcPr>
          <w:p w14:paraId="33444B9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supports the government's effort to reduce regional disparities through 2018 IDF</w:t>
            </w:r>
          </w:p>
        </w:tc>
        <w:tc>
          <w:tcPr>
            <w:tcW w:w="1824" w:type="dxa"/>
            <w:shd w:val="clear" w:color="auto" w:fill="auto"/>
            <w:hideMark/>
          </w:tcPr>
          <w:p w14:paraId="5E13E3E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3EF2B9" w14:textId="77777777" w:rsidTr="00FC5D98">
        <w:tc>
          <w:tcPr>
            <w:tcW w:w="581" w:type="dxa"/>
            <w:shd w:val="clear" w:color="auto" w:fill="auto"/>
            <w:hideMark/>
          </w:tcPr>
          <w:p w14:paraId="1046A9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436</w:t>
            </w:r>
          </w:p>
        </w:tc>
        <w:tc>
          <w:tcPr>
            <w:tcW w:w="7211" w:type="dxa"/>
            <w:shd w:val="clear" w:color="auto" w:fill="auto"/>
            <w:hideMark/>
          </w:tcPr>
          <w:p w14:paraId="01E4199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LAN-KSI Synergize to Optimize Knowledge Management (Indonesian Version)</w:t>
            </w:r>
          </w:p>
        </w:tc>
        <w:tc>
          <w:tcPr>
            <w:tcW w:w="1824" w:type="dxa"/>
            <w:shd w:val="clear" w:color="auto" w:fill="auto"/>
            <w:hideMark/>
          </w:tcPr>
          <w:p w14:paraId="26B6574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29B167F" w14:textId="77777777" w:rsidTr="00FC5D98">
        <w:tc>
          <w:tcPr>
            <w:tcW w:w="581" w:type="dxa"/>
            <w:shd w:val="clear" w:color="auto" w:fill="auto"/>
            <w:hideMark/>
          </w:tcPr>
          <w:p w14:paraId="55F268F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437</w:t>
            </w:r>
          </w:p>
        </w:tc>
        <w:tc>
          <w:tcPr>
            <w:tcW w:w="7211" w:type="dxa"/>
            <w:shd w:val="clear" w:color="auto" w:fill="auto"/>
            <w:hideMark/>
          </w:tcPr>
          <w:p w14:paraId="4FB1A9B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LAN-KSI Synergize To Optimize Knowledge Management</w:t>
            </w:r>
          </w:p>
        </w:tc>
        <w:tc>
          <w:tcPr>
            <w:tcW w:w="1824" w:type="dxa"/>
            <w:shd w:val="clear" w:color="auto" w:fill="auto"/>
            <w:hideMark/>
          </w:tcPr>
          <w:p w14:paraId="6DC7BC9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9021C00" w14:textId="77777777" w:rsidTr="00FC5D98">
        <w:tc>
          <w:tcPr>
            <w:tcW w:w="581" w:type="dxa"/>
            <w:shd w:val="clear" w:color="auto" w:fill="auto"/>
            <w:hideMark/>
          </w:tcPr>
          <w:p w14:paraId="32BAC29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438</w:t>
            </w:r>
          </w:p>
        </w:tc>
        <w:tc>
          <w:tcPr>
            <w:tcW w:w="7211" w:type="dxa"/>
            <w:shd w:val="clear" w:color="auto" w:fill="auto"/>
            <w:hideMark/>
          </w:tcPr>
          <w:p w14:paraId="41C87E3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Strong Research Ecosystem Needed To Boost Indonesia's Economic Competitiveness (Indonesian Version)</w:t>
            </w:r>
          </w:p>
        </w:tc>
        <w:tc>
          <w:tcPr>
            <w:tcW w:w="1824" w:type="dxa"/>
            <w:shd w:val="clear" w:color="auto" w:fill="auto"/>
            <w:hideMark/>
          </w:tcPr>
          <w:p w14:paraId="439DD5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561F485" w14:textId="77777777" w:rsidTr="00FC5D98">
        <w:tc>
          <w:tcPr>
            <w:tcW w:w="581" w:type="dxa"/>
            <w:shd w:val="clear" w:color="auto" w:fill="auto"/>
            <w:hideMark/>
          </w:tcPr>
          <w:p w14:paraId="00F8F72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439</w:t>
            </w:r>
          </w:p>
        </w:tc>
        <w:tc>
          <w:tcPr>
            <w:tcW w:w="7211" w:type="dxa"/>
            <w:shd w:val="clear" w:color="auto" w:fill="auto"/>
            <w:hideMark/>
          </w:tcPr>
          <w:p w14:paraId="6A2E741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Strong Research Ecosystem Needed To Boost Indonesia's Economic Competitiveness</w:t>
            </w:r>
          </w:p>
        </w:tc>
        <w:tc>
          <w:tcPr>
            <w:tcW w:w="1824" w:type="dxa"/>
            <w:shd w:val="clear" w:color="auto" w:fill="auto"/>
            <w:hideMark/>
          </w:tcPr>
          <w:p w14:paraId="1329CB1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FCB5393" w14:textId="77777777" w:rsidTr="00FC5D98">
        <w:tc>
          <w:tcPr>
            <w:tcW w:w="581" w:type="dxa"/>
            <w:shd w:val="clear" w:color="auto" w:fill="auto"/>
            <w:hideMark/>
          </w:tcPr>
          <w:p w14:paraId="59EE7C1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440</w:t>
            </w:r>
          </w:p>
        </w:tc>
        <w:tc>
          <w:tcPr>
            <w:tcW w:w="7211" w:type="dxa"/>
            <w:shd w:val="clear" w:color="auto" w:fill="auto"/>
            <w:hideMark/>
          </w:tcPr>
          <w:p w14:paraId="2D1C50A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Building a Research Cooperation Development Network (Indonesian Version)</w:t>
            </w:r>
          </w:p>
        </w:tc>
        <w:tc>
          <w:tcPr>
            <w:tcW w:w="1824" w:type="dxa"/>
            <w:shd w:val="clear" w:color="auto" w:fill="auto"/>
            <w:hideMark/>
          </w:tcPr>
          <w:p w14:paraId="324F1AF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DEA454F" w14:textId="77777777" w:rsidTr="00FC5D98">
        <w:tc>
          <w:tcPr>
            <w:tcW w:w="581" w:type="dxa"/>
            <w:shd w:val="clear" w:color="auto" w:fill="auto"/>
            <w:hideMark/>
          </w:tcPr>
          <w:p w14:paraId="5651E4F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441</w:t>
            </w:r>
          </w:p>
        </w:tc>
        <w:tc>
          <w:tcPr>
            <w:tcW w:w="7211" w:type="dxa"/>
            <w:shd w:val="clear" w:color="auto" w:fill="auto"/>
            <w:hideMark/>
          </w:tcPr>
          <w:p w14:paraId="1EC9211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Supports Bappenas to Build Networks with Researchers</w:t>
            </w:r>
          </w:p>
        </w:tc>
        <w:tc>
          <w:tcPr>
            <w:tcW w:w="1824" w:type="dxa"/>
            <w:shd w:val="clear" w:color="auto" w:fill="auto"/>
            <w:hideMark/>
          </w:tcPr>
          <w:p w14:paraId="2507F9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25ED5B6" w14:textId="77777777" w:rsidTr="00FC5D98">
        <w:tc>
          <w:tcPr>
            <w:tcW w:w="581" w:type="dxa"/>
            <w:shd w:val="clear" w:color="auto" w:fill="auto"/>
            <w:hideMark/>
          </w:tcPr>
          <w:p w14:paraId="5F71BC8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442</w:t>
            </w:r>
          </w:p>
        </w:tc>
        <w:tc>
          <w:tcPr>
            <w:tcW w:w="7211" w:type="dxa"/>
            <w:shd w:val="clear" w:color="auto" w:fill="auto"/>
            <w:hideMark/>
          </w:tcPr>
          <w:p w14:paraId="295A057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KRISNA-DAK Helps Local Government With Submission Of Special Allocation Funds (DAK) Proposals (Indonesian Version)</w:t>
            </w:r>
          </w:p>
        </w:tc>
        <w:tc>
          <w:tcPr>
            <w:tcW w:w="1824" w:type="dxa"/>
            <w:shd w:val="clear" w:color="auto" w:fill="auto"/>
            <w:hideMark/>
          </w:tcPr>
          <w:p w14:paraId="7D90AD8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630B216" w14:textId="77777777" w:rsidTr="00FC5D98">
        <w:tc>
          <w:tcPr>
            <w:tcW w:w="581" w:type="dxa"/>
            <w:shd w:val="clear" w:color="auto" w:fill="auto"/>
            <w:hideMark/>
          </w:tcPr>
          <w:p w14:paraId="7B3978B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443</w:t>
            </w:r>
          </w:p>
        </w:tc>
        <w:tc>
          <w:tcPr>
            <w:tcW w:w="7211" w:type="dxa"/>
            <w:shd w:val="clear" w:color="auto" w:fill="auto"/>
            <w:hideMark/>
          </w:tcPr>
          <w:p w14:paraId="66D8D6E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KRISNA-DAK Helps Local Government With Submission Of Special Allocation Funds (DAK) Proposals</w:t>
            </w:r>
          </w:p>
        </w:tc>
        <w:tc>
          <w:tcPr>
            <w:tcW w:w="1824" w:type="dxa"/>
            <w:shd w:val="clear" w:color="auto" w:fill="auto"/>
            <w:hideMark/>
          </w:tcPr>
          <w:p w14:paraId="27B92E4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B370F0A" w14:textId="77777777" w:rsidTr="00FC5D98">
        <w:tc>
          <w:tcPr>
            <w:tcW w:w="581" w:type="dxa"/>
            <w:shd w:val="clear" w:color="auto" w:fill="auto"/>
            <w:hideMark/>
          </w:tcPr>
          <w:p w14:paraId="152C9F2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444</w:t>
            </w:r>
          </w:p>
        </w:tc>
        <w:tc>
          <w:tcPr>
            <w:tcW w:w="7211" w:type="dxa"/>
            <w:shd w:val="clear" w:color="auto" w:fill="auto"/>
            <w:hideMark/>
          </w:tcPr>
          <w:p w14:paraId="6BE1841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CCPHI To Connect Researchers And The Private Sector (Indonesian Version)</w:t>
            </w:r>
          </w:p>
        </w:tc>
        <w:tc>
          <w:tcPr>
            <w:tcW w:w="1824" w:type="dxa"/>
            <w:shd w:val="clear" w:color="auto" w:fill="auto"/>
            <w:hideMark/>
          </w:tcPr>
          <w:p w14:paraId="45961F2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169C19" w14:textId="77777777" w:rsidTr="00FC5D98">
        <w:tc>
          <w:tcPr>
            <w:tcW w:w="581" w:type="dxa"/>
            <w:shd w:val="clear" w:color="auto" w:fill="auto"/>
            <w:hideMark/>
          </w:tcPr>
          <w:p w14:paraId="7A48B8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445</w:t>
            </w:r>
          </w:p>
        </w:tc>
        <w:tc>
          <w:tcPr>
            <w:tcW w:w="7211" w:type="dxa"/>
            <w:shd w:val="clear" w:color="auto" w:fill="auto"/>
            <w:hideMark/>
          </w:tcPr>
          <w:p w14:paraId="52DF51E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CCPHI To Connect Researchers And The Private Sector</w:t>
            </w:r>
          </w:p>
        </w:tc>
        <w:tc>
          <w:tcPr>
            <w:tcW w:w="1824" w:type="dxa"/>
            <w:shd w:val="clear" w:color="auto" w:fill="auto"/>
            <w:hideMark/>
          </w:tcPr>
          <w:p w14:paraId="5C55CF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BB44C5C" w14:textId="77777777" w:rsidTr="00FC5D98">
        <w:tc>
          <w:tcPr>
            <w:tcW w:w="581" w:type="dxa"/>
            <w:shd w:val="clear" w:color="auto" w:fill="auto"/>
            <w:hideMark/>
          </w:tcPr>
          <w:p w14:paraId="756F659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446</w:t>
            </w:r>
          </w:p>
        </w:tc>
        <w:tc>
          <w:tcPr>
            <w:tcW w:w="7211" w:type="dxa"/>
            <w:shd w:val="clear" w:color="auto" w:fill="auto"/>
            <w:hideMark/>
          </w:tcPr>
          <w:p w14:paraId="4D992B0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LPPM Grant Guidelines to Include Gender and Social Inclusion (GESI) Aspects (Indonesian Version)</w:t>
            </w:r>
          </w:p>
        </w:tc>
        <w:tc>
          <w:tcPr>
            <w:tcW w:w="1824" w:type="dxa"/>
            <w:shd w:val="clear" w:color="auto" w:fill="auto"/>
            <w:hideMark/>
          </w:tcPr>
          <w:p w14:paraId="08143E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BD4B10C" w14:textId="77777777" w:rsidTr="00FC5D98">
        <w:tc>
          <w:tcPr>
            <w:tcW w:w="581" w:type="dxa"/>
            <w:shd w:val="clear" w:color="auto" w:fill="auto"/>
            <w:hideMark/>
          </w:tcPr>
          <w:p w14:paraId="1EE2280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447</w:t>
            </w:r>
          </w:p>
        </w:tc>
        <w:tc>
          <w:tcPr>
            <w:tcW w:w="7211" w:type="dxa"/>
            <w:shd w:val="clear" w:color="auto" w:fill="auto"/>
            <w:hideMark/>
          </w:tcPr>
          <w:p w14:paraId="6526A71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Grant Guidelines to Include Gender and Social Inclusion Perspectives</w:t>
            </w:r>
          </w:p>
        </w:tc>
        <w:tc>
          <w:tcPr>
            <w:tcW w:w="1824" w:type="dxa"/>
            <w:shd w:val="clear" w:color="auto" w:fill="auto"/>
            <w:hideMark/>
          </w:tcPr>
          <w:p w14:paraId="16E5756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9D00EA2" w14:textId="77777777" w:rsidTr="00FC5D98">
        <w:tc>
          <w:tcPr>
            <w:tcW w:w="581" w:type="dxa"/>
            <w:shd w:val="clear" w:color="auto" w:fill="auto"/>
            <w:hideMark/>
          </w:tcPr>
          <w:p w14:paraId="29991D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448</w:t>
            </w:r>
          </w:p>
        </w:tc>
        <w:tc>
          <w:tcPr>
            <w:tcW w:w="7211" w:type="dxa"/>
            <w:shd w:val="clear" w:color="auto" w:fill="auto"/>
            <w:hideMark/>
          </w:tcPr>
          <w:p w14:paraId="71FAB51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Supports Indonesian Media To Tackle Hoaxes (Indonesian Version)</w:t>
            </w:r>
          </w:p>
        </w:tc>
        <w:tc>
          <w:tcPr>
            <w:tcW w:w="1824" w:type="dxa"/>
            <w:shd w:val="clear" w:color="auto" w:fill="auto"/>
            <w:hideMark/>
          </w:tcPr>
          <w:p w14:paraId="3A02D5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24888D6" w14:textId="77777777" w:rsidTr="00FC5D98">
        <w:tc>
          <w:tcPr>
            <w:tcW w:w="581" w:type="dxa"/>
            <w:shd w:val="clear" w:color="auto" w:fill="auto"/>
            <w:hideMark/>
          </w:tcPr>
          <w:p w14:paraId="5DCE206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449</w:t>
            </w:r>
          </w:p>
        </w:tc>
        <w:tc>
          <w:tcPr>
            <w:tcW w:w="7211" w:type="dxa"/>
            <w:shd w:val="clear" w:color="auto" w:fill="auto"/>
            <w:hideMark/>
          </w:tcPr>
          <w:p w14:paraId="47BF3C6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Supports Indonesian Media To Tackle Hoaxes</w:t>
            </w:r>
          </w:p>
        </w:tc>
        <w:tc>
          <w:tcPr>
            <w:tcW w:w="1824" w:type="dxa"/>
            <w:shd w:val="clear" w:color="auto" w:fill="auto"/>
            <w:hideMark/>
          </w:tcPr>
          <w:p w14:paraId="0E7C515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B0BAAC3" w14:textId="77777777" w:rsidTr="00FC5D98">
        <w:tc>
          <w:tcPr>
            <w:tcW w:w="581" w:type="dxa"/>
            <w:shd w:val="clear" w:color="auto" w:fill="auto"/>
            <w:hideMark/>
          </w:tcPr>
          <w:p w14:paraId="43B64F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450</w:t>
            </w:r>
          </w:p>
        </w:tc>
        <w:tc>
          <w:tcPr>
            <w:tcW w:w="7211" w:type="dxa"/>
            <w:shd w:val="clear" w:color="auto" w:fill="auto"/>
            <w:hideMark/>
          </w:tcPr>
          <w:p w14:paraId="4418F3A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ARK Indonesia and The Conversation Supporting Ministry of Foreign Affairs to Translate Research into Policy</w:t>
            </w:r>
          </w:p>
        </w:tc>
        <w:tc>
          <w:tcPr>
            <w:tcW w:w="1824" w:type="dxa"/>
            <w:shd w:val="clear" w:color="auto" w:fill="auto"/>
            <w:hideMark/>
          </w:tcPr>
          <w:p w14:paraId="0C4841A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8F136B4" w14:textId="77777777" w:rsidTr="00FC5D98">
        <w:tc>
          <w:tcPr>
            <w:tcW w:w="581" w:type="dxa"/>
            <w:shd w:val="clear" w:color="auto" w:fill="auto"/>
            <w:hideMark/>
          </w:tcPr>
          <w:p w14:paraId="19A2E7C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451</w:t>
            </w:r>
          </w:p>
        </w:tc>
        <w:tc>
          <w:tcPr>
            <w:tcW w:w="7211" w:type="dxa"/>
            <w:shd w:val="clear" w:color="auto" w:fill="auto"/>
            <w:hideMark/>
          </w:tcPr>
          <w:p w14:paraId="19A2E7E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Exploring cross-DFAT collaboration in West Nusa Tenggara</w:t>
            </w:r>
          </w:p>
        </w:tc>
        <w:tc>
          <w:tcPr>
            <w:tcW w:w="1824" w:type="dxa"/>
            <w:shd w:val="clear" w:color="auto" w:fill="auto"/>
            <w:hideMark/>
          </w:tcPr>
          <w:p w14:paraId="19A779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D8A9112" w14:textId="77777777" w:rsidTr="00FC5D98">
        <w:tc>
          <w:tcPr>
            <w:tcW w:w="581" w:type="dxa"/>
            <w:shd w:val="clear" w:color="auto" w:fill="auto"/>
            <w:hideMark/>
          </w:tcPr>
          <w:p w14:paraId="68CC79D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452</w:t>
            </w:r>
          </w:p>
        </w:tc>
        <w:tc>
          <w:tcPr>
            <w:tcW w:w="7211" w:type="dxa"/>
            <w:shd w:val="clear" w:color="auto" w:fill="auto"/>
            <w:hideMark/>
          </w:tcPr>
          <w:p w14:paraId="076B473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Gender Inequality in Human Resources and Higher Education</w:t>
            </w:r>
          </w:p>
        </w:tc>
        <w:tc>
          <w:tcPr>
            <w:tcW w:w="1824" w:type="dxa"/>
            <w:shd w:val="clear" w:color="auto" w:fill="auto"/>
            <w:hideMark/>
          </w:tcPr>
          <w:p w14:paraId="399894A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2315A67" w14:textId="77777777" w:rsidTr="00FC5D98">
        <w:tc>
          <w:tcPr>
            <w:tcW w:w="581" w:type="dxa"/>
            <w:shd w:val="clear" w:color="auto" w:fill="auto"/>
            <w:hideMark/>
          </w:tcPr>
          <w:p w14:paraId="37EC3C4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453</w:t>
            </w:r>
          </w:p>
        </w:tc>
        <w:tc>
          <w:tcPr>
            <w:tcW w:w="7211" w:type="dxa"/>
            <w:shd w:val="clear" w:color="auto" w:fill="auto"/>
            <w:hideMark/>
          </w:tcPr>
          <w:p w14:paraId="7CD22AD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 Development Forum Strategic Partnership with the Indonesian Policy Research Alliance</w:t>
            </w:r>
          </w:p>
        </w:tc>
        <w:tc>
          <w:tcPr>
            <w:tcW w:w="1824" w:type="dxa"/>
            <w:shd w:val="clear" w:color="auto" w:fill="auto"/>
            <w:hideMark/>
          </w:tcPr>
          <w:p w14:paraId="25C358C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EE9295C" w14:textId="77777777" w:rsidTr="00FC5D98">
        <w:tc>
          <w:tcPr>
            <w:tcW w:w="581" w:type="dxa"/>
            <w:shd w:val="clear" w:color="auto" w:fill="auto"/>
            <w:hideMark/>
          </w:tcPr>
          <w:p w14:paraId="4A65FD4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454</w:t>
            </w:r>
          </w:p>
        </w:tc>
        <w:tc>
          <w:tcPr>
            <w:tcW w:w="7211" w:type="dxa"/>
            <w:shd w:val="clear" w:color="auto" w:fill="auto"/>
            <w:hideMark/>
          </w:tcPr>
          <w:p w14:paraId="45B2812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Development Partner Disability Coordination Meeting</w:t>
            </w:r>
          </w:p>
        </w:tc>
        <w:tc>
          <w:tcPr>
            <w:tcW w:w="1824" w:type="dxa"/>
            <w:shd w:val="clear" w:color="auto" w:fill="auto"/>
            <w:hideMark/>
          </w:tcPr>
          <w:p w14:paraId="6C11B8B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C111ED5" w14:textId="77777777" w:rsidTr="00FC5D98">
        <w:tc>
          <w:tcPr>
            <w:tcW w:w="581" w:type="dxa"/>
            <w:shd w:val="clear" w:color="auto" w:fill="auto"/>
            <w:hideMark/>
          </w:tcPr>
          <w:p w14:paraId="51E4B49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455</w:t>
            </w:r>
          </w:p>
        </w:tc>
        <w:tc>
          <w:tcPr>
            <w:tcW w:w="7211" w:type="dxa"/>
            <w:shd w:val="clear" w:color="auto" w:fill="auto"/>
            <w:hideMark/>
          </w:tcPr>
          <w:p w14:paraId="4DF1F7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Indonesia Development Forum 2017: A New Pathway towards a More Inclusive Indonesia</w:t>
            </w:r>
          </w:p>
        </w:tc>
        <w:tc>
          <w:tcPr>
            <w:tcW w:w="1824" w:type="dxa"/>
            <w:shd w:val="clear" w:color="auto" w:fill="auto"/>
            <w:hideMark/>
          </w:tcPr>
          <w:p w14:paraId="56B1BF9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390AA8A" w14:textId="77777777" w:rsidTr="00FC5D98">
        <w:tc>
          <w:tcPr>
            <w:tcW w:w="581" w:type="dxa"/>
            <w:shd w:val="clear" w:color="auto" w:fill="auto"/>
            <w:hideMark/>
          </w:tcPr>
          <w:p w14:paraId="37D8DD0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456</w:t>
            </w:r>
          </w:p>
        </w:tc>
        <w:tc>
          <w:tcPr>
            <w:tcW w:w="7211" w:type="dxa"/>
            <w:shd w:val="clear" w:color="auto" w:fill="auto"/>
            <w:hideMark/>
          </w:tcPr>
          <w:p w14:paraId="15A4DF0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Ideas and Innovations Marketplace: Pitching Ideas and Innovations to Address Inequality</w:t>
            </w:r>
          </w:p>
        </w:tc>
        <w:tc>
          <w:tcPr>
            <w:tcW w:w="1824" w:type="dxa"/>
            <w:shd w:val="clear" w:color="auto" w:fill="auto"/>
            <w:hideMark/>
          </w:tcPr>
          <w:p w14:paraId="710C65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E910311" w14:textId="77777777" w:rsidTr="00FC5D98">
        <w:tc>
          <w:tcPr>
            <w:tcW w:w="581" w:type="dxa"/>
            <w:shd w:val="clear" w:color="auto" w:fill="auto"/>
            <w:hideMark/>
          </w:tcPr>
          <w:p w14:paraId="5FEB13D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457</w:t>
            </w:r>
          </w:p>
        </w:tc>
        <w:tc>
          <w:tcPr>
            <w:tcW w:w="7211" w:type="dxa"/>
            <w:shd w:val="clear" w:color="auto" w:fill="auto"/>
            <w:hideMark/>
          </w:tcPr>
          <w:p w14:paraId="5866448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Note from Team Leader</w:t>
            </w:r>
          </w:p>
        </w:tc>
        <w:tc>
          <w:tcPr>
            <w:tcW w:w="1824" w:type="dxa"/>
            <w:shd w:val="clear" w:color="auto" w:fill="auto"/>
            <w:hideMark/>
          </w:tcPr>
          <w:p w14:paraId="665ED15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F5B6359" w14:textId="77777777" w:rsidTr="00FC5D98">
        <w:tc>
          <w:tcPr>
            <w:tcW w:w="581" w:type="dxa"/>
            <w:shd w:val="clear" w:color="auto" w:fill="auto"/>
            <w:hideMark/>
          </w:tcPr>
          <w:p w14:paraId="7C2F799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458</w:t>
            </w:r>
          </w:p>
        </w:tc>
        <w:tc>
          <w:tcPr>
            <w:tcW w:w="7211" w:type="dxa"/>
            <w:shd w:val="clear" w:color="auto" w:fill="auto"/>
            <w:hideMark/>
          </w:tcPr>
          <w:p w14:paraId="44579A1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 and Australia Continue Cooperation to Improve Knowledge Sector</w:t>
            </w:r>
          </w:p>
        </w:tc>
        <w:tc>
          <w:tcPr>
            <w:tcW w:w="1824" w:type="dxa"/>
            <w:shd w:val="clear" w:color="auto" w:fill="auto"/>
            <w:hideMark/>
          </w:tcPr>
          <w:p w14:paraId="6FBEA20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F7A8270" w14:textId="77777777" w:rsidTr="00FC5D98">
        <w:tc>
          <w:tcPr>
            <w:tcW w:w="581" w:type="dxa"/>
            <w:shd w:val="clear" w:color="auto" w:fill="auto"/>
            <w:hideMark/>
          </w:tcPr>
          <w:p w14:paraId="6FFF482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459</w:t>
            </w:r>
          </w:p>
        </w:tc>
        <w:tc>
          <w:tcPr>
            <w:tcW w:w="7211" w:type="dxa"/>
            <w:shd w:val="clear" w:color="auto" w:fill="auto"/>
            <w:hideMark/>
          </w:tcPr>
          <w:p w14:paraId="2F7F5BD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Removing Constraints to Downstreaming Research Outputs into Commercial Products</w:t>
            </w:r>
          </w:p>
        </w:tc>
        <w:tc>
          <w:tcPr>
            <w:tcW w:w="1824" w:type="dxa"/>
            <w:shd w:val="clear" w:color="auto" w:fill="auto"/>
            <w:hideMark/>
          </w:tcPr>
          <w:p w14:paraId="43F2AA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F61313E" w14:textId="77777777" w:rsidTr="00FC5D98">
        <w:tc>
          <w:tcPr>
            <w:tcW w:w="581" w:type="dxa"/>
            <w:shd w:val="clear" w:color="auto" w:fill="auto"/>
            <w:hideMark/>
          </w:tcPr>
          <w:p w14:paraId="29EAE21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460</w:t>
            </w:r>
          </w:p>
        </w:tc>
        <w:tc>
          <w:tcPr>
            <w:tcW w:w="7211" w:type="dxa"/>
            <w:shd w:val="clear" w:color="auto" w:fill="auto"/>
            <w:hideMark/>
          </w:tcPr>
          <w:p w14:paraId="32EFAF2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Policy Analysis Skills</w:t>
            </w:r>
          </w:p>
        </w:tc>
        <w:tc>
          <w:tcPr>
            <w:tcW w:w="1824" w:type="dxa"/>
            <w:shd w:val="clear" w:color="auto" w:fill="auto"/>
            <w:hideMark/>
          </w:tcPr>
          <w:p w14:paraId="301EF9C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949E9CA" w14:textId="77777777" w:rsidTr="00FC5D98">
        <w:tc>
          <w:tcPr>
            <w:tcW w:w="581" w:type="dxa"/>
            <w:shd w:val="clear" w:color="auto" w:fill="auto"/>
            <w:hideMark/>
          </w:tcPr>
          <w:p w14:paraId="3EAAEB3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461</w:t>
            </w:r>
          </w:p>
        </w:tc>
        <w:tc>
          <w:tcPr>
            <w:tcW w:w="7211" w:type="dxa"/>
            <w:shd w:val="clear" w:color="auto" w:fill="auto"/>
            <w:hideMark/>
          </w:tcPr>
          <w:p w14:paraId="3E0E991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Regional Seminars: Local Economic Governance to Address Inequality</w:t>
            </w:r>
          </w:p>
        </w:tc>
        <w:tc>
          <w:tcPr>
            <w:tcW w:w="1824" w:type="dxa"/>
            <w:shd w:val="clear" w:color="auto" w:fill="auto"/>
            <w:hideMark/>
          </w:tcPr>
          <w:p w14:paraId="5112CCD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6EC4957" w14:textId="77777777" w:rsidTr="00FC5D98">
        <w:tc>
          <w:tcPr>
            <w:tcW w:w="581" w:type="dxa"/>
            <w:shd w:val="clear" w:color="auto" w:fill="auto"/>
            <w:hideMark/>
          </w:tcPr>
          <w:p w14:paraId="039ACA5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462</w:t>
            </w:r>
          </w:p>
        </w:tc>
        <w:tc>
          <w:tcPr>
            <w:tcW w:w="7211" w:type="dxa"/>
            <w:shd w:val="clear" w:color="auto" w:fill="auto"/>
            <w:hideMark/>
          </w:tcPr>
          <w:p w14:paraId="645245C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 White Papers Launching: Science as Fundamental for Development</w:t>
            </w:r>
          </w:p>
        </w:tc>
        <w:tc>
          <w:tcPr>
            <w:tcW w:w="1824" w:type="dxa"/>
            <w:shd w:val="clear" w:color="auto" w:fill="auto"/>
            <w:hideMark/>
          </w:tcPr>
          <w:p w14:paraId="434B9DA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0B540C7" w14:textId="77777777" w:rsidTr="00FC5D98">
        <w:tc>
          <w:tcPr>
            <w:tcW w:w="581" w:type="dxa"/>
            <w:shd w:val="clear" w:color="auto" w:fill="auto"/>
            <w:hideMark/>
          </w:tcPr>
          <w:p w14:paraId="71C66C7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463</w:t>
            </w:r>
          </w:p>
        </w:tc>
        <w:tc>
          <w:tcPr>
            <w:tcW w:w="7211" w:type="dxa"/>
            <w:shd w:val="clear" w:color="auto" w:fill="auto"/>
            <w:hideMark/>
          </w:tcPr>
          <w:p w14:paraId="643CE81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Momentum for Reforms in Higher Education and Research</w:t>
            </w:r>
          </w:p>
        </w:tc>
        <w:tc>
          <w:tcPr>
            <w:tcW w:w="1824" w:type="dxa"/>
            <w:shd w:val="clear" w:color="auto" w:fill="auto"/>
            <w:hideMark/>
          </w:tcPr>
          <w:p w14:paraId="0FA10E7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9C0669B" w14:textId="77777777" w:rsidTr="00FC5D98">
        <w:tc>
          <w:tcPr>
            <w:tcW w:w="581" w:type="dxa"/>
            <w:shd w:val="clear" w:color="auto" w:fill="auto"/>
            <w:hideMark/>
          </w:tcPr>
          <w:p w14:paraId="3482DFB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464</w:t>
            </w:r>
          </w:p>
        </w:tc>
        <w:tc>
          <w:tcPr>
            <w:tcW w:w="7211" w:type="dxa"/>
            <w:shd w:val="clear" w:color="auto" w:fill="auto"/>
            <w:hideMark/>
          </w:tcPr>
          <w:p w14:paraId="1BCC7B7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Launch of Annotation of Law No. 30/2014 on Government Administration or Law on Government Administration</w:t>
            </w:r>
          </w:p>
        </w:tc>
        <w:tc>
          <w:tcPr>
            <w:tcW w:w="1824" w:type="dxa"/>
            <w:shd w:val="clear" w:color="auto" w:fill="auto"/>
            <w:hideMark/>
          </w:tcPr>
          <w:p w14:paraId="0EAA63B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661E8F5" w14:textId="77777777" w:rsidTr="00FC5D98">
        <w:tc>
          <w:tcPr>
            <w:tcW w:w="581" w:type="dxa"/>
            <w:shd w:val="clear" w:color="auto" w:fill="auto"/>
            <w:hideMark/>
          </w:tcPr>
          <w:p w14:paraId="252D1D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465</w:t>
            </w:r>
          </w:p>
        </w:tc>
        <w:tc>
          <w:tcPr>
            <w:tcW w:w="7211" w:type="dxa"/>
            <w:shd w:val="clear" w:color="auto" w:fill="auto"/>
            <w:hideMark/>
          </w:tcPr>
          <w:p w14:paraId="4EC6260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Quality education. For whom?</w:t>
            </w:r>
          </w:p>
        </w:tc>
        <w:tc>
          <w:tcPr>
            <w:tcW w:w="1824" w:type="dxa"/>
            <w:shd w:val="clear" w:color="auto" w:fill="auto"/>
            <w:hideMark/>
          </w:tcPr>
          <w:p w14:paraId="22AD1DE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3231F9A" w14:textId="77777777" w:rsidTr="00FC5D98">
        <w:tc>
          <w:tcPr>
            <w:tcW w:w="581" w:type="dxa"/>
            <w:shd w:val="clear" w:color="auto" w:fill="auto"/>
            <w:hideMark/>
          </w:tcPr>
          <w:p w14:paraId="5532F3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466</w:t>
            </w:r>
          </w:p>
        </w:tc>
        <w:tc>
          <w:tcPr>
            <w:tcW w:w="7211" w:type="dxa"/>
            <w:shd w:val="clear" w:color="auto" w:fill="auto"/>
            <w:hideMark/>
          </w:tcPr>
          <w:p w14:paraId="1EAF3A5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Shaping Disability Inclusive Development in Indonesia</w:t>
            </w:r>
          </w:p>
        </w:tc>
        <w:tc>
          <w:tcPr>
            <w:tcW w:w="1824" w:type="dxa"/>
            <w:shd w:val="clear" w:color="auto" w:fill="auto"/>
            <w:hideMark/>
          </w:tcPr>
          <w:p w14:paraId="435EB3C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7B3BDFA" w14:textId="77777777" w:rsidTr="00FC5D98">
        <w:tc>
          <w:tcPr>
            <w:tcW w:w="581" w:type="dxa"/>
            <w:shd w:val="clear" w:color="auto" w:fill="auto"/>
            <w:hideMark/>
          </w:tcPr>
          <w:p w14:paraId="15800FA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467</w:t>
            </w:r>
          </w:p>
        </w:tc>
        <w:tc>
          <w:tcPr>
            <w:tcW w:w="7211" w:type="dxa"/>
            <w:shd w:val="clear" w:color="auto" w:fill="auto"/>
            <w:hideMark/>
          </w:tcPr>
          <w:p w14:paraId="6CE5D9D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SurveyMETER research uptake in the Regulation of Social Services Ministry No. 4 Years 2017</w:t>
            </w:r>
          </w:p>
        </w:tc>
        <w:tc>
          <w:tcPr>
            <w:tcW w:w="1824" w:type="dxa"/>
            <w:shd w:val="clear" w:color="auto" w:fill="auto"/>
            <w:hideMark/>
          </w:tcPr>
          <w:p w14:paraId="48E36C0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F927C41" w14:textId="77777777" w:rsidTr="00FC5D98">
        <w:tc>
          <w:tcPr>
            <w:tcW w:w="581" w:type="dxa"/>
            <w:shd w:val="clear" w:color="auto" w:fill="auto"/>
            <w:hideMark/>
          </w:tcPr>
          <w:p w14:paraId="258C08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468</w:t>
            </w:r>
          </w:p>
        </w:tc>
        <w:tc>
          <w:tcPr>
            <w:tcW w:w="7211" w:type="dxa"/>
            <w:shd w:val="clear" w:color="auto" w:fill="auto"/>
            <w:hideMark/>
          </w:tcPr>
          <w:p w14:paraId="0831A05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Road to the Indonesian Development Forum 2017</w:t>
            </w:r>
          </w:p>
        </w:tc>
        <w:tc>
          <w:tcPr>
            <w:tcW w:w="1824" w:type="dxa"/>
            <w:shd w:val="clear" w:color="auto" w:fill="auto"/>
            <w:hideMark/>
          </w:tcPr>
          <w:p w14:paraId="72E0A7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2728B2B" w14:textId="77777777" w:rsidTr="00FC5D98">
        <w:tc>
          <w:tcPr>
            <w:tcW w:w="581" w:type="dxa"/>
            <w:shd w:val="clear" w:color="auto" w:fill="auto"/>
            <w:hideMark/>
          </w:tcPr>
          <w:p w14:paraId="21B58B2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469</w:t>
            </w:r>
          </w:p>
        </w:tc>
        <w:tc>
          <w:tcPr>
            <w:tcW w:w="7211" w:type="dxa"/>
            <w:shd w:val="clear" w:color="auto" w:fill="auto"/>
            <w:hideMark/>
          </w:tcPr>
          <w:p w14:paraId="4CA914B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Book Launch of KSI Partners on Villages</w:t>
            </w:r>
          </w:p>
        </w:tc>
        <w:tc>
          <w:tcPr>
            <w:tcW w:w="1824" w:type="dxa"/>
            <w:shd w:val="clear" w:color="auto" w:fill="auto"/>
            <w:hideMark/>
          </w:tcPr>
          <w:p w14:paraId="0D8C826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97086D5" w14:textId="77777777" w:rsidTr="00FC5D98">
        <w:tc>
          <w:tcPr>
            <w:tcW w:w="581" w:type="dxa"/>
            <w:shd w:val="clear" w:color="auto" w:fill="auto"/>
            <w:hideMark/>
          </w:tcPr>
          <w:p w14:paraId="5F51D8D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470</w:t>
            </w:r>
          </w:p>
        </w:tc>
        <w:tc>
          <w:tcPr>
            <w:tcW w:w="7211" w:type="dxa"/>
            <w:shd w:val="clear" w:color="auto" w:fill="auto"/>
            <w:hideMark/>
          </w:tcPr>
          <w:p w14:paraId="61F8C9B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International workshops on the Knowledge Sector in Indonesia: Learning from the past for the future</w:t>
            </w:r>
          </w:p>
        </w:tc>
        <w:tc>
          <w:tcPr>
            <w:tcW w:w="1824" w:type="dxa"/>
            <w:shd w:val="clear" w:color="auto" w:fill="auto"/>
            <w:hideMark/>
          </w:tcPr>
          <w:p w14:paraId="205F0C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42B2E15" w14:textId="77777777" w:rsidTr="00FC5D98">
        <w:tc>
          <w:tcPr>
            <w:tcW w:w="581" w:type="dxa"/>
            <w:shd w:val="clear" w:color="auto" w:fill="auto"/>
            <w:hideMark/>
          </w:tcPr>
          <w:p w14:paraId="6CF199E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471</w:t>
            </w:r>
          </w:p>
        </w:tc>
        <w:tc>
          <w:tcPr>
            <w:tcW w:w="7211" w:type="dxa"/>
            <w:shd w:val="clear" w:color="auto" w:fill="auto"/>
            <w:hideMark/>
          </w:tcPr>
          <w:p w14:paraId="0BA93A5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Training for Policy Analysts for Middle and Junior Career Paths</w:t>
            </w:r>
          </w:p>
        </w:tc>
        <w:tc>
          <w:tcPr>
            <w:tcW w:w="1824" w:type="dxa"/>
            <w:shd w:val="clear" w:color="auto" w:fill="auto"/>
            <w:hideMark/>
          </w:tcPr>
          <w:p w14:paraId="7630AB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 (Indonesian Version)</w:t>
            </w:r>
          </w:p>
        </w:tc>
      </w:tr>
      <w:tr w:rsidR="00917B53" w:rsidRPr="00F34748" w14:paraId="75F918C9" w14:textId="77777777" w:rsidTr="00FC5D98">
        <w:tc>
          <w:tcPr>
            <w:tcW w:w="581" w:type="dxa"/>
            <w:shd w:val="clear" w:color="auto" w:fill="auto"/>
            <w:hideMark/>
          </w:tcPr>
          <w:p w14:paraId="4793BC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472</w:t>
            </w:r>
          </w:p>
        </w:tc>
        <w:tc>
          <w:tcPr>
            <w:tcW w:w="7211" w:type="dxa"/>
            <w:shd w:val="clear" w:color="auto" w:fill="auto"/>
            <w:hideMark/>
          </w:tcPr>
          <w:p w14:paraId="09A282E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Trainings on Policy Analyst for Middle and Junior Career</w:t>
            </w:r>
          </w:p>
        </w:tc>
        <w:tc>
          <w:tcPr>
            <w:tcW w:w="1824" w:type="dxa"/>
            <w:shd w:val="clear" w:color="auto" w:fill="auto"/>
            <w:hideMark/>
          </w:tcPr>
          <w:p w14:paraId="3A8406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DBAD33E" w14:textId="77777777" w:rsidTr="00FC5D98">
        <w:tc>
          <w:tcPr>
            <w:tcW w:w="581" w:type="dxa"/>
            <w:shd w:val="clear" w:color="auto" w:fill="auto"/>
            <w:hideMark/>
          </w:tcPr>
          <w:p w14:paraId="7038C62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473</w:t>
            </w:r>
          </w:p>
        </w:tc>
        <w:tc>
          <w:tcPr>
            <w:tcW w:w="7211" w:type="dxa"/>
            <w:shd w:val="clear" w:color="auto" w:fill="auto"/>
            <w:hideMark/>
          </w:tcPr>
          <w:p w14:paraId="4D1614F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Focus Group Discussion on Governance Revitalization in Higher Education and Research (Indonesian Version)</w:t>
            </w:r>
          </w:p>
        </w:tc>
        <w:tc>
          <w:tcPr>
            <w:tcW w:w="1824" w:type="dxa"/>
            <w:shd w:val="clear" w:color="auto" w:fill="auto"/>
            <w:hideMark/>
          </w:tcPr>
          <w:p w14:paraId="632E2E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E4FED92" w14:textId="77777777" w:rsidTr="00FC5D98">
        <w:tc>
          <w:tcPr>
            <w:tcW w:w="581" w:type="dxa"/>
            <w:shd w:val="clear" w:color="auto" w:fill="auto"/>
            <w:hideMark/>
          </w:tcPr>
          <w:p w14:paraId="0346DD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474</w:t>
            </w:r>
          </w:p>
        </w:tc>
        <w:tc>
          <w:tcPr>
            <w:tcW w:w="7211" w:type="dxa"/>
            <w:shd w:val="clear" w:color="auto" w:fill="auto"/>
            <w:hideMark/>
          </w:tcPr>
          <w:p w14:paraId="50A0A1C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Focus Group Discussion on Revitalization of Governance in Higher Education and Research</w:t>
            </w:r>
          </w:p>
        </w:tc>
        <w:tc>
          <w:tcPr>
            <w:tcW w:w="1824" w:type="dxa"/>
            <w:shd w:val="clear" w:color="auto" w:fill="auto"/>
            <w:hideMark/>
          </w:tcPr>
          <w:p w14:paraId="3D6A33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18A592B" w14:textId="77777777" w:rsidTr="00FC5D98">
        <w:tc>
          <w:tcPr>
            <w:tcW w:w="581" w:type="dxa"/>
            <w:shd w:val="clear" w:color="auto" w:fill="auto"/>
            <w:hideMark/>
          </w:tcPr>
          <w:p w14:paraId="4B59C2F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475</w:t>
            </w:r>
          </w:p>
        </w:tc>
        <w:tc>
          <w:tcPr>
            <w:tcW w:w="7211" w:type="dxa"/>
            <w:shd w:val="clear" w:color="auto" w:fill="auto"/>
            <w:hideMark/>
          </w:tcPr>
          <w:p w14:paraId="4D988DA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Participation of KSI Partners in the Indonesian Women's Ulema Congress (Indonesian Version)</w:t>
            </w:r>
          </w:p>
        </w:tc>
        <w:tc>
          <w:tcPr>
            <w:tcW w:w="1824" w:type="dxa"/>
            <w:shd w:val="clear" w:color="auto" w:fill="auto"/>
            <w:hideMark/>
          </w:tcPr>
          <w:p w14:paraId="707E8A3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CF8B563" w14:textId="77777777" w:rsidTr="00FC5D98">
        <w:tc>
          <w:tcPr>
            <w:tcW w:w="581" w:type="dxa"/>
            <w:shd w:val="clear" w:color="auto" w:fill="auto"/>
            <w:hideMark/>
          </w:tcPr>
          <w:p w14:paraId="738BAF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476</w:t>
            </w:r>
          </w:p>
        </w:tc>
        <w:tc>
          <w:tcPr>
            <w:tcW w:w="7211" w:type="dxa"/>
            <w:shd w:val="clear" w:color="auto" w:fill="auto"/>
            <w:hideMark/>
          </w:tcPr>
          <w:p w14:paraId="50CB073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Partner Participation in the Congress of Indonesian Women Ulama</w:t>
            </w:r>
          </w:p>
        </w:tc>
        <w:tc>
          <w:tcPr>
            <w:tcW w:w="1824" w:type="dxa"/>
            <w:shd w:val="clear" w:color="auto" w:fill="auto"/>
            <w:hideMark/>
          </w:tcPr>
          <w:p w14:paraId="17DFBA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2FEF598" w14:textId="77777777" w:rsidTr="00FC5D98">
        <w:tc>
          <w:tcPr>
            <w:tcW w:w="581" w:type="dxa"/>
            <w:shd w:val="clear" w:color="auto" w:fill="auto"/>
            <w:hideMark/>
          </w:tcPr>
          <w:p w14:paraId="6C53812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477</w:t>
            </w:r>
          </w:p>
        </w:tc>
        <w:tc>
          <w:tcPr>
            <w:tcW w:w="7211" w:type="dxa"/>
            <w:shd w:val="clear" w:color="auto" w:fill="auto"/>
            <w:hideMark/>
          </w:tcPr>
          <w:p w14:paraId="5A8E046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Article 33 teams up with Kemenko PMK in exercising alternative formulation for the Village Fund (Dana Desa)</w:t>
            </w:r>
          </w:p>
        </w:tc>
        <w:tc>
          <w:tcPr>
            <w:tcW w:w="1824" w:type="dxa"/>
            <w:shd w:val="clear" w:color="auto" w:fill="auto"/>
            <w:hideMark/>
          </w:tcPr>
          <w:p w14:paraId="154B40B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3DE60ED" w14:textId="77777777" w:rsidTr="00FC5D98">
        <w:tc>
          <w:tcPr>
            <w:tcW w:w="581" w:type="dxa"/>
            <w:shd w:val="clear" w:color="auto" w:fill="auto"/>
            <w:hideMark/>
          </w:tcPr>
          <w:p w14:paraId="0A20696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478</w:t>
            </w:r>
          </w:p>
        </w:tc>
        <w:tc>
          <w:tcPr>
            <w:tcW w:w="7211" w:type="dxa"/>
            <w:shd w:val="clear" w:color="auto" w:fill="auto"/>
            <w:hideMark/>
          </w:tcPr>
          <w:p w14:paraId="1878CCE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Launch of Integrated e-Planning, Budgeting and Performance Information</w:t>
            </w:r>
          </w:p>
        </w:tc>
        <w:tc>
          <w:tcPr>
            <w:tcW w:w="1824" w:type="dxa"/>
            <w:shd w:val="clear" w:color="auto" w:fill="auto"/>
            <w:hideMark/>
          </w:tcPr>
          <w:p w14:paraId="6D593F4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0E526B5" w14:textId="77777777" w:rsidTr="00FC5D98">
        <w:tc>
          <w:tcPr>
            <w:tcW w:w="581" w:type="dxa"/>
            <w:shd w:val="clear" w:color="auto" w:fill="auto"/>
            <w:hideMark/>
          </w:tcPr>
          <w:p w14:paraId="55392E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479</w:t>
            </w:r>
          </w:p>
        </w:tc>
        <w:tc>
          <w:tcPr>
            <w:tcW w:w="7211" w:type="dxa"/>
            <w:shd w:val="clear" w:color="auto" w:fill="auto"/>
            <w:hideMark/>
          </w:tcPr>
          <w:p w14:paraId="0DAE4D0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 Development Forum 2017</w:t>
            </w:r>
          </w:p>
        </w:tc>
        <w:tc>
          <w:tcPr>
            <w:tcW w:w="1824" w:type="dxa"/>
            <w:shd w:val="clear" w:color="auto" w:fill="auto"/>
            <w:hideMark/>
          </w:tcPr>
          <w:p w14:paraId="72CD814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D7C2FA6" w14:textId="77777777" w:rsidTr="00FC5D98">
        <w:tc>
          <w:tcPr>
            <w:tcW w:w="581" w:type="dxa"/>
            <w:shd w:val="clear" w:color="auto" w:fill="auto"/>
            <w:hideMark/>
          </w:tcPr>
          <w:p w14:paraId="020AC44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480</w:t>
            </w:r>
          </w:p>
        </w:tc>
        <w:tc>
          <w:tcPr>
            <w:tcW w:w="7211" w:type="dxa"/>
            <w:shd w:val="clear" w:color="auto" w:fill="auto"/>
            <w:hideMark/>
          </w:tcPr>
          <w:p w14:paraId="7219699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SMERU's Indonesian Poverty and Livelihood Map (Indonesian Version)</w:t>
            </w:r>
          </w:p>
        </w:tc>
        <w:tc>
          <w:tcPr>
            <w:tcW w:w="1824" w:type="dxa"/>
            <w:shd w:val="clear" w:color="auto" w:fill="auto"/>
            <w:hideMark/>
          </w:tcPr>
          <w:p w14:paraId="53F448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89B10EE" w14:textId="77777777" w:rsidTr="00FC5D98">
        <w:tc>
          <w:tcPr>
            <w:tcW w:w="581" w:type="dxa"/>
            <w:shd w:val="clear" w:color="auto" w:fill="auto"/>
            <w:hideMark/>
          </w:tcPr>
          <w:p w14:paraId="003CDDD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481</w:t>
            </w:r>
          </w:p>
        </w:tc>
        <w:tc>
          <w:tcPr>
            <w:tcW w:w="7211" w:type="dxa"/>
            <w:shd w:val="clear" w:color="auto" w:fill="auto"/>
            <w:hideMark/>
          </w:tcPr>
          <w:p w14:paraId="3A17D94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SMERU's Indonesian Poverty and Livelihood Map</w:t>
            </w:r>
          </w:p>
        </w:tc>
        <w:tc>
          <w:tcPr>
            <w:tcW w:w="1824" w:type="dxa"/>
            <w:shd w:val="clear" w:color="auto" w:fill="auto"/>
            <w:hideMark/>
          </w:tcPr>
          <w:p w14:paraId="3FF72D8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D049523" w14:textId="77777777" w:rsidTr="00FC5D98">
        <w:tc>
          <w:tcPr>
            <w:tcW w:w="581" w:type="dxa"/>
            <w:shd w:val="clear" w:color="auto" w:fill="auto"/>
            <w:hideMark/>
          </w:tcPr>
          <w:p w14:paraId="3FE52F5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482</w:t>
            </w:r>
          </w:p>
        </w:tc>
        <w:tc>
          <w:tcPr>
            <w:tcW w:w="7211" w:type="dxa"/>
            <w:shd w:val="clear" w:color="auto" w:fill="auto"/>
            <w:hideMark/>
          </w:tcPr>
          <w:p w14:paraId="5656BF6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Indonesia Alliance for Policy Research (Indonesian Version)</w:t>
            </w:r>
          </w:p>
        </w:tc>
        <w:tc>
          <w:tcPr>
            <w:tcW w:w="1824" w:type="dxa"/>
            <w:shd w:val="clear" w:color="auto" w:fill="auto"/>
            <w:hideMark/>
          </w:tcPr>
          <w:p w14:paraId="58F9AA3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7A0AB6A" w14:textId="77777777" w:rsidTr="00FC5D98">
        <w:tc>
          <w:tcPr>
            <w:tcW w:w="581" w:type="dxa"/>
            <w:shd w:val="clear" w:color="auto" w:fill="auto"/>
            <w:hideMark/>
          </w:tcPr>
          <w:p w14:paraId="33DA5BA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483</w:t>
            </w:r>
          </w:p>
        </w:tc>
        <w:tc>
          <w:tcPr>
            <w:tcW w:w="7211" w:type="dxa"/>
            <w:shd w:val="clear" w:color="auto" w:fill="auto"/>
            <w:hideMark/>
          </w:tcPr>
          <w:p w14:paraId="5AFAB39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Indonesia Alliance for Policy Research</w:t>
            </w:r>
          </w:p>
        </w:tc>
        <w:tc>
          <w:tcPr>
            <w:tcW w:w="1824" w:type="dxa"/>
            <w:shd w:val="clear" w:color="auto" w:fill="auto"/>
            <w:hideMark/>
          </w:tcPr>
          <w:p w14:paraId="5EC7875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69F9060" w14:textId="77777777" w:rsidTr="00FC5D98">
        <w:tc>
          <w:tcPr>
            <w:tcW w:w="581" w:type="dxa"/>
            <w:shd w:val="clear" w:color="auto" w:fill="auto"/>
            <w:hideMark/>
          </w:tcPr>
          <w:p w14:paraId="59DCD6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484</w:t>
            </w:r>
          </w:p>
        </w:tc>
        <w:tc>
          <w:tcPr>
            <w:tcW w:w="7211" w:type="dxa"/>
            <w:shd w:val="clear" w:color="auto" w:fill="auto"/>
            <w:hideMark/>
          </w:tcPr>
          <w:p w14:paraId="082E1EA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Discussion Forum on the Implementation of Bureaucratic Reforms with Special Attention to Higher Education and the Establishment of a 'Task Force' for Higher Education Reform (Indonesian Version)</w:t>
            </w:r>
          </w:p>
        </w:tc>
        <w:tc>
          <w:tcPr>
            <w:tcW w:w="1824" w:type="dxa"/>
            <w:shd w:val="clear" w:color="auto" w:fill="auto"/>
            <w:hideMark/>
          </w:tcPr>
          <w:p w14:paraId="6C5A13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4EE1873" w14:textId="77777777" w:rsidTr="00FC5D98">
        <w:tc>
          <w:tcPr>
            <w:tcW w:w="581" w:type="dxa"/>
            <w:shd w:val="clear" w:color="auto" w:fill="auto"/>
            <w:hideMark/>
          </w:tcPr>
          <w:p w14:paraId="42728EA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485</w:t>
            </w:r>
          </w:p>
        </w:tc>
        <w:tc>
          <w:tcPr>
            <w:tcW w:w="7211" w:type="dxa"/>
            <w:shd w:val="clear" w:color="auto" w:fill="auto"/>
            <w:hideMark/>
          </w:tcPr>
          <w:p w14:paraId="3FD7D6C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Discussion Forum on the Implementation of Bureaucratic Reform with the Special Attention of Higher Education and the Establishment of ‘Task Force’ on Higher Education Reform</w:t>
            </w:r>
          </w:p>
        </w:tc>
        <w:tc>
          <w:tcPr>
            <w:tcW w:w="1824" w:type="dxa"/>
            <w:shd w:val="clear" w:color="auto" w:fill="auto"/>
            <w:hideMark/>
          </w:tcPr>
          <w:p w14:paraId="5657E4B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0D9C17E" w14:textId="77777777" w:rsidTr="00FC5D98">
        <w:tc>
          <w:tcPr>
            <w:tcW w:w="581" w:type="dxa"/>
            <w:shd w:val="clear" w:color="auto" w:fill="auto"/>
            <w:hideMark/>
          </w:tcPr>
          <w:p w14:paraId="3D2CB0B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486</w:t>
            </w:r>
          </w:p>
        </w:tc>
        <w:tc>
          <w:tcPr>
            <w:tcW w:w="7211" w:type="dxa"/>
            <w:shd w:val="clear" w:color="auto" w:fill="auto"/>
            <w:hideMark/>
          </w:tcPr>
          <w:p w14:paraId="768369F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One Indonesian Data: Towards a Better System and Governance for Successful Development (Indonesian Version)</w:t>
            </w:r>
          </w:p>
        </w:tc>
        <w:tc>
          <w:tcPr>
            <w:tcW w:w="1824" w:type="dxa"/>
            <w:shd w:val="clear" w:color="auto" w:fill="auto"/>
            <w:hideMark/>
          </w:tcPr>
          <w:p w14:paraId="2A85FA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49E9C13" w14:textId="77777777" w:rsidTr="00FC5D98">
        <w:tc>
          <w:tcPr>
            <w:tcW w:w="581" w:type="dxa"/>
            <w:shd w:val="clear" w:color="auto" w:fill="auto"/>
            <w:hideMark/>
          </w:tcPr>
          <w:p w14:paraId="6CE0E2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487</w:t>
            </w:r>
          </w:p>
        </w:tc>
        <w:tc>
          <w:tcPr>
            <w:tcW w:w="7211" w:type="dxa"/>
            <w:shd w:val="clear" w:color="auto" w:fill="auto"/>
            <w:hideMark/>
          </w:tcPr>
          <w:p w14:paraId="0A4FE07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One Indonesian Data: Towards Better System and Governance for Successful Development</w:t>
            </w:r>
          </w:p>
        </w:tc>
        <w:tc>
          <w:tcPr>
            <w:tcW w:w="1824" w:type="dxa"/>
            <w:shd w:val="clear" w:color="auto" w:fill="auto"/>
            <w:hideMark/>
          </w:tcPr>
          <w:p w14:paraId="3561D11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A10F1BD" w14:textId="77777777" w:rsidTr="00FC5D98">
        <w:tc>
          <w:tcPr>
            <w:tcW w:w="581" w:type="dxa"/>
            <w:shd w:val="clear" w:color="auto" w:fill="auto"/>
            <w:hideMark/>
          </w:tcPr>
          <w:p w14:paraId="53D634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488</w:t>
            </w:r>
          </w:p>
        </w:tc>
        <w:tc>
          <w:tcPr>
            <w:tcW w:w="7211" w:type="dxa"/>
            <w:shd w:val="clear" w:color="auto" w:fill="auto"/>
            <w:hideMark/>
          </w:tcPr>
          <w:p w14:paraId="5B96FA6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Sharing of Journal Management Policies and Practices (Indonesian Version)</w:t>
            </w:r>
          </w:p>
        </w:tc>
        <w:tc>
          <w:tcPr>
            <w:tcW w:w="1824" w:type="dxa"/>
            <w:shd w:val="clear" w:color="auto" w:fill="auto"/>
            <w:hideMark/>
          </w:tcPr>
          <w:p w14:paraId="4A11706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DDB8ED4" w14:textId="77777777" w:rsidTr="00FC5D98">
        <w:tc>
          <w:tcPr>
            <w:tcW w:w="581" w:type="dxa"/>
            <w:shd w:val="clear" w:color="auto" w:fill="auto"/>
            <w:hideMark/>
          </w:tcPr>
          <w:p w14:paraId="1716917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489</w:t>
            </w:r>
          </w:p>
        </w:tc>
        <w:tc>
          <w:tcPr>
            <w:tcW w:w="7211" w:type="dxa"/>
            <w:shd w:val="clear" w:color="auto" w:fill="auto"/>
            <w:hideMark/>
          </w:tcPr>
          <w:p w14:paraId="57D83A3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Sharing on Journal Management Policy and Practice</w:t>
            </w:r>
          </w:p>
        </w:tc>
        <w:tc>
          <w:tcPr>
            <w:tcW w:w="1824" w:type="dxa"/>
            <w:shd w:val="clear" w:color="auto" w:fill="auto"/>
            <w:hideMark/>
          </w:tcPr>
          <w:p w14:paraId="1D3ED0C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F59300B" w14:textId="77777777" w:rsidTr="00FC5D98">
        <w:tc>
          <w:tcPr>
            <w:tcW w:w="581" w:type="dxa"/>
            <w:shd w:val="clear" w:color="auto" w:fill="auto"/>
            <w:hideMark/>
          </w:tcPr>
          <w:p w14:paraId="3B03012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490</w:t>
            </w:r>
          </w:p>
        </w:tc>
        <w:tc>
          <w:tcPr>
            <w:tcW w:w="7211" w:type="dxa"/>
            <w:shd w:val="clear" w:color="auto" w:fill="auto"/>
            <w:hideMark/>
          </w:tcPr>
          <w:p w14:paraId="7D50207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PSHK participates in Pre-Session Universal Periodic Review on Human Rights, in Geneva on 4-7 April and celebrates the Disability Law (Indonesian Version)</w:t>
            </w:r>
          </w:p>
        </w:tc>
        <w:tc>
          <w:tcPr>
            <w:tcW w:w="1824" w:type="dxa"/>
            <w:shd w:val="clear" w:color="auto" w:fill="auto"/>
            <w:hideMark/>
          </w:tcPr>
          <w:p w14:paraId="05FA534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1F0AE94" w14:textId="77777777" w:rsidTr="00FC5D98">
        <w:tc>
          <w:tcPr>
            <w:tcW w:w="581" w:type="dxa"/>
            <w:shd w:val="clear" w:color="auto" w:fill="auto"/>
            <w:hideMark/>
          </w:tcPr>
          <w:p w14:paraId="4B94F5C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491</w:t>
            </w:r>
          </w:p>
        </w:tc>
        <w:tc>
          <w:tcPr>
            <w:tcW w:w="7211" w:type="dxa"/>
            <w:shd w:val="clear" w:color="auto" w:fill="auto"/>
            <w:hideMark/>
          </w:tcPr>
          <w:p w14:paraId="2CA4CC5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PSHK participates in Pre-Session Universal Periodic Review on Human Rights, in Geneva on 4-7 April and celebrates the Disability Law</w:t>
            </w:r>
          </w:p>
        </w:tc>
        <w:tc>
          <w:tcPr>
            <w:tcW w:w="1824" w:type="dxa"/>
            <w:shd w:val="clear" w:color="auto" w:fill="auto"/>
            <w:hideMark/>
          </w:tcPr>
          <w:p w14:paraId="4940470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42AC158" w14:textId="77777777" w:rsidTr="00FC5D98">
        <w:tc>
          <w:tcPr>
            <w:tcW w:w="581" w:type="dxa"/>
            <w:shd w:val="clear" w:color="auto" w:fill="auto"/>
            <w:hideMark/>
          </w:tcPr>
          <w:p w14:paraId="49664CF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492</w:t>
            </w:r>
          </w:p>
        </w:tc>
        <w:tc>
          <w:tcPr>
            <w:tcW w:w="7211" w:type="dxa"/>
            <w:shd w:val="clear" w:color="auto" w:fill="auto"/>
            <w:hideMark/>
          </w:tcPr>
          <w:p w14:paraId="74A37A7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Sharing Return to Investment Methodology (Indonesian Version)</w:t>
            </w:r>
          </w:p>
        </w:tc>
        <w:tc>
          <w:tcPr>
            <w:tcW w:w="1824" w:type="dxa"/>
            <w:shd w:val="clear" w:color="auto" w:fill="auto"/>
            <w:hideMark/>
          </w:tcPr>
          <w:p w14:paraId="3E9E262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5A53819" w14:textId="77777777" w:rsidTr="00FC5D98">
        <w:tc>
          <w:tcPr>
            <w:tcW w:w="581" w:type="dxa"/>
            <w:shd w:val="clear" w:color="auto" w:fill="auto"/>
            <w:hideMark/>
          </w:tcPr>
          <w:p w14:paraId="07482DA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493</w:t>
            </w:r>
          </w:p>
        </w:tc>
        <w:tc>
          <w:tcPr>
            <w:tcW w:w="7211" w:type="dxa"/>
            <w:shd w:val="clear" w:color="auto" w:fill="auto"/>
            <w:hideMark/>
          </w:tcPr>
          <w:p w14:paraId="770B391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Sharing Return to Investment Methodology</w:t>
            </w:r>
          </w:p>
        </w:tc>
        <w:tc>
          <w:tcPr>
            <w:tcW w:w="1824" w:type="dxa"/>
            <w:shd w:val="clear" w:color="auto" w:fill="auto"/>
            <w:hideMark/>
          </w:tcPr>
          <w:p w14:paraId="049A7C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3E7B563" w14:textId="77777777" w:rsidTr="00FC5D98">
        <w:tc>
          <w:tcPr>
            <w:tcW w:w="581" w:type="dxa"/>
            <w:shd w:val="clear" w:color="auto" w:fill="auto"/>
            <w:hideMark/>
          </w:tcPr>
          <w:p w14:paraId="1E65D54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494</w:t>
            </w:r>
          </w:p>
        </w:tc>
        <w:tc>
          <w:tcPr>
            <w:tcW w:w="7211" w:type="dxa"/>
            <w:shd w:val="clear" w:color="auto" w:fill="auto"/>
            <w:hideMark/>
          </w:tcPr>
          <w:p w14:paraId="43B3AF2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Culture as a Driver of National Development (Indonesian Version)</w:t>
            </w:r>
          </w:p>
        </w:tc>
        <w:tc>
          <w:tcPr>
            <w:tcW w:w="1824" w:type="dxa"/>
            <w:shd w:val="clear" w:color="auto" w:fill="auto"/>
            <w:hideMark/>
          </w:tcPr>
          <w:p w14:paraId="5F52508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A9A57EC" w14:textId="77777777" w:rsidTr="00FC5D98">
        <w:tc>
          <w:tcPr>
            <w:tcW w:w="581" w:type="dxa"/>
            <w:shd w:val="clear" w:color="auto" w:fill="auto"/>
            <w:hideMark/>
          </w:tcPr>
          <w:p w14:paraId="1B26843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495</w:t>
            </w:r>
          </w:p>
        </w:tc>
        <w:tc>
          <w:tcPr>
            <w:tcW w:w="7211" w:type="dxa"/>
            <w:shd w:val="clear" w:color="auto" w:fill="auto"/>
            <w:hideMark/>
          </w:tcPr>
          <w:p w14:paraId="2FAADF2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Culture as a Driver for National Development</w:t>
            </w:r>
          </w:p>
        </w:tc>
        <w:tc>
          <w:tcPr>
            <w:tcW w:w="1824" w:type="dxa"/>
            <w:shd w:val="clear" w:color="auto" w:fill="auto"/>
            <w:hideMark/>
          </w:tcPr>
          <w:p w14:paraId="4940160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EC73B3" w14:textId="77777777" w:rsidTr="00FC5D98">
        <w:tc>
          <w:tcPr>
            <w:tcW w:w="581" w:type="dxa"/>
            <w:shd w:val="clear" w:color="auto" w:fill="auto"/>
            <w:hideMark/>
          </w:tcPr>
          <w:p w14:paraId="4E2BCDD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496</w:t>
            </w:r>
          </w:p>
        </w:tc>
        <w:tc>
          <w:tcPr>
            <w:tcW w:w="7211" w:type="dxa"/>
            <w:shd w:val="clear" w:color="auto" w:fill="auto"/>
            <w:hideMark/>
          </w:tcPr>
          <w:p w14:paraId="01850B3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International Workshop on Developing Inclusive Growth Index for Indonesia (Indonesian Version)</w:t>
            </w:r>
          </w:p>
        </w:tc>
        <w:tc>
          <w:tcPr>
            <w:tcW w:w="1824" w:type="dxa"/>
            <w:shd w:val="clear" w:color="auto" w:fill="auto"/>
            <w:hideMark/>
          </w:tcPr>
          <w:p w14:paraId="680C5A2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DC43156" w14:textId="77777777" w:rsidTr="00FC5D98">
        <w:tc>
          <w:tcPr>
            <w:tcW w:w="581" w:type="dxa"/>
            <w:shd w:val="clear" w:color="auto" w:fill="auto"/>
            <w:hideMark/>
          </w:tcPr>
          <w:p w14:paraId="561F68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497</w:t>
            </w:r>
          </w:p>
        </w:tc>
        <w:tc>
          <w:tcPr>
            <w:tcW w:w="7211" w:type="dxa"/>
            <w:shd w:val="clear" w:color="auto" w:fill="auto"/>
            <w:hideMark/>
          </w:tcPr>
          <w:p w14:paraId="0E09303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International Workshop on Developing Inclusive Growth Index for Indonesia</w:t>
            </w:r>
          </w:p>
        </w:tc>
        <w:tc>
          <w:tcPr>
            <w:tcW w:w="1824" w:type="dxa"/>
            <w:shd w:val="clear" w:color="auto" w:fill="auto"/>
            <w:hideMark/>
          </w:tcPr>
          <w:p w14:paraId="118B08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D5591D8" w14:textId="77777777" w:rsidTr="00FC5D98">
        <w:tc>
          <w:tcPr>
            <w:tcW w:w="581" w:type="dxa"/>
            <w:shd w:val="clear" w:color="auto" w:fill="auto"/>
            <w:hideMark/>
          </w:tcPr>
          <w:p w14:paraId="0AA5651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498</w:t>
            </w:r>
          </w:p>
        </w:tc>
        <w:tc>
          <w:tcPr>
            <w:tcW w:w="7211" w:type="dxa"/>
            <w:shd w:val="clear" w:color="auto" w:fill="auto"/>
            <w:hideMark/>
          </w:tcPr>
          <w:p w14:paraId="0623193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Syntegrity: Building a Shared Vision for the Knowledge Sector Program</w:t>
            </w:r>
          </w:p>
        </w:tc>
        <w:tc>
          <w:tcPr>
            <w:tcW w:w="1824" w:type="dxa"/>
            <w:shd w:val="clear" w:color="auto" w:fill="auto"/>
            <w:hideMark/>
          </w:tcPr>
          <w:p w14:paraId="0B8A226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E614C1D" w14:textId="77777777" w:rsidTr="00FC5D98">
        <w:tc>
          <w:tcPr>
            <w:tcW w:w="581" w:type="dxa"/>
            <w:shd w:val="clear" w:color="auto" w:fill="auto"/>
            <w:hideMark/>
          </w:tcPr>
          <w:p w14:paraId="66C8E48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499</w:t>
            </w:r>
          </w:p>
        </w:tc>
        <w:tc>
          <w:tcPr>
            <w:tcW w:w="7211" w:type="dxa"/>
            <w:shd w:val="clear" w:color="auto" w:fill="auto"/>
            <w:hideMark/>
          </w:tcPr>
          <w:p w14:paraId="43F51AA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Day Before the Doing Development Differently Workshop in Jakarta</w:t>
            </w:r>
          </w:p>
        </w:tc>
        <w:tc>
          <w:tcPr>
            <w:tcW w:w="1824" w:type="dxa"/>
            <w:shd w:val="clear" w:color="auto" w:fill="auto"/>
            <w:hideMark/>
          </w:tcPr>
          <w:p w14:paraId="2D0CC7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7119CA8" w14:textId="77777777" w:rsidTr="00FC5D98">
        <w:tc>
          <w:tcPr>
            <w:tcW w:w="581" w:type="dxa"/>
            <w:shd w:val="clear" w:color="auto" w:fill="auto"/>
            <w:hideMark/>
          </w:tcPr>
          <w:p w14:paraId="55B1E38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500</w:t>
            </w:r>
          </w:p>
        </w:tc>
        <w:tc>
          <w:tcPr>
            <w:tcW w:w="7211" w:type="dxa"/>
            <w:shd w:val="clear" w:color="auto" w:fill="auto"/>
            <w:hideMark/>
          </w:tcPr>
          <w:p w14:paraId="2471A61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Doing Development Differently means Doing Monitoring &amp; Learning Differently Too</w:t>
            </w:r>
          </w:p>
        </w:tc>
        <w:tc>
          <w:tcPr>
            <w:tcW w:w="1824" w:type="dxa"/>
            <w:shd w:val="clear" w:color="auto" w:fill="auto"/>
            <w:hideMark/>
          </w:tcPr>
          <w:p w14:paraId="36FD1B6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F7A3798" w14:textId="77777777" w:rsidTr="00FC5D98">
        <w:tc>
          <w:tcPr>
            <w:tcW w:w="581" w:type="dxa"/>
            <w:shd w:val="clear" w:color="auto" w:fill="auto"/>
            <w:hideMark/>
          </w:tcPr>
          <w:p w14:paraId="69B3A92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501</w:t>
            </w:r>
          </w:p>
        </w:tc>
        <w:tc>
          <w:tcPr>
            <w:tcW w:w="7211" w:type="dxa"/>
            <w:shd w:val="clear" w:color="auto" w:fill="auto"/>
            <w:hideMark/>
          </w:tcPr>
          <w:p w14:paraId="2C6C377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Open Merit and Promotion System – Revised State Civil Service Act 2014 (Indonesian Version)</w:t>
            </w:r>
          </w:p>
        </w:tc>
        <w:tc>
          <w:tcPr>
            <w:tcW w:w="1824" w:type="dxa"/>
            <w:shd w:val="clear" w:color="auto" w:fill="auto"/>
            <w:hideMark/>
          </w:tcPr>
          <w:p w14:paraId="4E99DB2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0B14495" w14:textId="77777777" w:rsidTr="00FC5D98">
        <w:tc>
          <w:tcPr>
            <w:tcW w:w="581" w:type="dxa"/>
            <w:shd w:val="clear" w:color="auto" w:fill="auto"/>
            <w:hideMark/>
          </w:tcPr>
          <w:p w14:paraId="0EB3B1C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502</w:t>
            </w:r>
          </w:p>
        </w:tc>
        <w:tc>
          <w:tcPr>
            <w:tcW w:w="7211" w:type="dxa"/>
            <w:shd w:val="clear" w:color="auto" w:fill="auto"/>
            <w:hideMark/>
          </w:tcPr>
          <w:p w14:paraId="1EB857B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Local Actor Led Policy Development - KSI and Partners at the 2017 Australasian Aid Conference (Indonesian Version)</w:t>
            </w:r>
          </w:p>
        </w:tc>
        <w:tc>
          <w:tcPr>
            <w:tcW w:w="1824" w:type="dxa"/>
            <w:shd w:val="clear" w:color="auto" w:fill="auto"/>
            <w:hideMark/>
          </w:tcPr>
          <w:p w14:paraId="2108FBD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9B81346" w14:textId="77777777" w:rsidTr="00FC5D98">
        <w:tc>
          <w:tcPr>
            <w:tcW w:w="581" w:type="dxa"/>
            <w:shd w:val="clear" w:color="auto" w:fill="auto"/>
            <w:hideMark/>
          </w:tcPr>
          <w:p w14:paraId="5BA109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503</w:t>
            </w:r>
          </w:p>
        </w:tc>
        <w:tc>
          <w:tcPr>
            <w:tcW w:w="7211" w:type="dxa"/>
            <w:shd w:val="clear" w:color="auto" w:fill="auto"/>
            <w:hideMark/>
          </w:tcPr>
          <w:p w14:paraId="4BE9154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Developing Communications Strategy for Policy Research and Government Institutions</w:t>
            </w:r>
          </w:p>
        </w:tc>
        <w:tc>
          <w:tcPr>
            <w:tcW w:w="1824" w:type="dxa"/>
            <w:shd w:val="clear" w:color="auto" w:fill="auto"/>
            <w:hideMark/>
          </w:tcPr>
          <w:p w14:paraId="47E225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70E05D8" w14:textId="77777777" w:rsidTr="00FC5D98">
        <w:tc>
          <w:tcPr>
            <w:tcW w:w="581" w:type="dxa"/>
            <w:shd w:val="clear" w:color="auto" w:fill="auto"/>
            <w:hideMark/>
          </w:tcPr>
          <w:p w14:paraId="35C8308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504</w:t>
            </w:r>
          </w:p>
        </w:tc>
        <w:tc>
          <w:tcPr>
            <w:tcW w:w="7211" w:type="dxa"/>
            <w:shd w:val="clear" w:color="auto" w:fill="auto"/>
            <w:hideMark/>
          </w:tcPr>
          <w:p w14:paraId="5BFBA66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Downstreaming Research Products into Commercialization through Science Techno Park</w:t>
            </w:r>
          </w:p>
        </w:tc>
        <w:tc>
          <w:tcPr>
            <w:tcW w:w="1824" w:type="dxa"/>
            <w:shd w:val="clear" w:color="auto" w:fill="auto"/>
            <w:hideMark/>
          </w:tcPr>
          <w:p w14:paraId="602BB0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5DFF724" w14:textId="77777777" w:rsidTr="00FC5D98">
        <w:tc>
          <w:tcPr>
            <w:tcW w:w="581" w:type="dxa"/>
            <w:shd w:val="clear" w:color="auto" w:fill="auto"/>
            <w:hideMark/>
          </w:tcPr>
          <w:p w14:paraId="4002F38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505</w:t>
            </w:r>
          </w:p>
        </w:tc>
        <w:tc>
          <w:tcPr>
            <w:tcW w:w="7211" w:type="dxa"/>
            <w:shd w:val="clear" w:color="auto" w:fill="auto"/>
            <w:hideMark/>
          </w:tcPr>
          <w:p w14:paraId="4C44730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Government's Commitment to Increase the Number of Research Grants for Women (Indonesian Version)</w:t>
            </w:r>
          </w:p>
        </w:tc>
        <w:tc>
          <w:tcPr>
            <w:tcW w:w="1824" w:type="dxa"/>
            <w:shd w:val="clear" w:color="auto" w:fill="auto"/>
            <w:hideMark/>
          </w:tcPr>
          <w:p w14:paraId="78FCD0B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90A118B" w14:textId="77777777" w:rsidTr="00FC5D98">
        <w:tc>
          <w:tcPr>
            <w:tcW w:w="581" w:type="dxa"/>
            <w:shd w:val="clear" w:color="auto" w:fill="auto"/>
            <w:hideMark/>
          </w:tcPr>
          <w:p w14:paraId="4C18E0E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506</w:t>
            </w:r>
          </w:p>
        </w:tc>
        <w:tc>
          <w:tcPr>
            <w:tcW w:w="7211" w:type="dxa"/>
            <w:shd w:val="clear" w:color="auto" w:fill="auto"/>
            <w:hideMark/>
          </w:tcPr>
          <w:p w14:paraId="7178693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Implementing 'The New Development' Agenda</w:t>
            </w:r>
          </w:p>
        </w:tc>
        <w:tc>
          <w:tcPr>
            <w:tcW w:w="1824" w:type="dxa"/>
            <w:shd w:val="clear" w:color="auto" w:fill="auto"/>
            <w:hideMark/>
          </w:tcPr>
          <w:p w14:paraId="336A1DE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DC96DBB" w14:textId="77777777" w:rsidTr="00FC5D98">
        <w:tc>
          <w:tcPr>
            <w:tcW w:w="581" w:type="dxa"/>
            <w:shd w:val="clear" w:color="auto" w:fill="auto"/>
            <w:hideMark/>
          </w:tcPr>
          <w:p w14:paraId="624FC72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507</w:t>
            </w:r>
          </w:p>
        </w:tc>
        <w:tc>
          <w:tcPr>
            <w:tcW w:w="7211" w:type="dxa"/>
            <w:shd w:val="clear" w:color="auto" w:fill="auto"/>
            <w:hideMark/>
          </w:tcPr>
          <w:p w14:paraId="299906B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Indonesian Policy Research Alliance: Identifying Assets (Indonesian Version)</w:t>
            </w:r>
          </w:p>
        </w:tc>
        <w:tc>
          <w:tcPr>
            <w:tcW w:w="1824" w:type="dxa"/>
            <w:shd w:val="clear" w:color="auto" w:fill="auto"/>
            <w:hideMark/>
          </w:tcPr>
          <w:p w14:paraId="6EA2FC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246BB3E" w14:textId="77777777" w:rsidTr="00FC5D98">
        <w:tc>
          <w:tcPr>
            <w:tcW w:w="581" w:type="dxa"/>
            <w:shd w:val="clear" w:color="auto" w:fill="auto"/>
            <w:hideMark/>
          </w:tcPr>
          <w:p w14:paraId="3383AB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508</w:t>
            </w:r>
          </w:p>
        </w:tc>
        <w:tc>
          <w:tcPr>
            <w:tcW w:w="7211" w:type="dxa"/>
            <w:shd w:val="clear" w:color="auto" w:fill="auto"/>
            <w:hideMark/>
          </w:tcPr>
          <w:p w14:paraId="5D5FBDB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Bappenas and Kemenko PMK are Leading Harmonization of Village Indexes</w:t>
            </w:r>
          </w:p>
        </w:tc>
        <w:tc>
          <w:tcPr>
            <w:tcW w:w="1824" w:type="dxa"/>
            <w:shd w:val="clear" w:color="auto" w:fill="auto"/>
            <w:hideMark/>
          </w:tcPr>
          <w:p w14:paraId="3CFEB3D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BB64384" w14:textId="77777777" w:rsidTr="00FC5D98">
        <w:tc>
          <w:tcPr>
            <w:tcW w:w="581" w:type="dxa"/>
            <w:shd w:val="clear" w:color="auto" w:fill="auto"/>
            <w:hideMark/>
          </w:tcPr>
          <w:p w14:paraId="3E89F57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509</w:t>
            </w:r>
          </w:p>
        </w:tc>
        <w:tc>
          <w:tcPr>
            <w:tcW w:w="7211" w:type="dxa"/>
            <w:shd w:val="clear" w:color="auto" w:fill="auto"/>
            <w:hideMark/>
          </w:tcPr>
          <w:p w14:paraId="4D9ABC0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GESI Perspectives in R&amp;D for Inclusive Public Policies (Indonesian Version)</w:t>
            </w:r>
          </w:p>
        </w:tc>
        <w:tc>
          <w:tcPr>
            <w:tcW w:w="1824" w:type="dxa"/>
            <w:shd w:val="clear" w:color="auto" w:fill="auto"/>
            <w:hideMark/>
          </w:tcPr>
          <w:p w14:paraId="442D5F8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D4EF2B8" w14:textId="77777777" w:rsidTr="00FC5D98">
        <w:tc>
          <w:tcPr>
            <w:tcW w:w="581" w:type="dxa"/>
            <w:shd w:val="clear" w:color="auto" w:fill="auto"/>
            <w:hideMark/>
          </w:tcPr>
          <w:p w14:paraId="3A48DC6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510</w:t>
            </w:r>
          </w:p>
        </w:tc>
        <w:tc>
          <w:tcPr>
            <w:tcW w:w="7211" w:type="dxa"/>
            <w:shd w:val="clear" w:color="auto" w:fill="auto"/>
            <w:hideMark/>
          </w:tcPr>
          <w:p w14:paraId="183BE66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Barriers for Quality Research among Islamic States Universities</w:t>
            </w:r>
          </w:p>
        </w:tc>
        <w:tc>
          <w:tcPr>
            <w:tcW w:w="1824" w:type="dxa"/>
            <w:shd w:val="clear" w:color="auto" w:fill="auto"/>
            <w:hideMark/>
          </w:tcPr>
          <w:p w14:paraId="4D03FEB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EFE3933" w14:textId="77777777" w:rsidTr="00FC5D98">
        <w:tc>
          <w:tcPr>
            <w:tcW w:w="581" w:type="dxa"/>
            <w:shd w:val="clear" w:color="auto" w:fill="auto"/>
            <w:hideMark/>
          </w:tcPr>
          <w:p w14:paraId="48C2409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511</w:t>
            </w:r>
          </w:p>
        </w:tc>
        <w:tc>
          <w:tcPr>
            <w:tcW w:w="7211" w:type="dxa"/>
            <w:shd w:val="clear" w:color="auto" w:fill="auto"/>
            <w:hideMark/>
          </w:tcPr>
          <w:p w14:paraId="5F344F6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CSIS Study on Implementation of Merit-based Recruitment for Civil Servants</w:t>
            </w:r>
          </w:p>
        </w:tc>
        <w:tc>
          <w:tcPr>
            <w:tcW w:w="1824" w:type="dxa"/>
            <w:shd w:val="clear" w:color="auto" w:fill="auto"/>
            <w:hideMark/>
          </w:tcPr>
          <w:p w14:paraId="74D6C98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BA3C08B" w14:textId="77777777" w:rsidTr="00FC5D98">
        <w:tc>
          <w:tcPr>
            <w:tcW w:w="581" w:type="dxa"/>
            <w:shd w:val="clear" w:color="auto" w:fill="auto"/>
            <w:hideMark/>
          </w:tcPr>
          <w:p w14:paraId="29E54EC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512</w:t>
            </w:r>
          </w:p>
        </w:tc>
        <w:tc>
          <w:tcPr>
            <w:tcW w:w="7211" w:type="dxa"/>
            <w:shd w:val="clear" w:color="auto" w:fill="auto"/>
            <w:hideMark/>
          </w:tcPr>
          <w:p w14:paraId="5D0C7F8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complexity of “smart” practices across Indonesia (Indonesian Version)</w:t>
            </w:r>
          </w:p>
        </w:tc>
        <w:tc>
          <w:tcPr>
            <w:tcW w:w="1824" w:type="dxa"/>
            <w:shd w:val="clear" w:color="auto" w:fill="auto"/>
            <w:hideMark/>
          </w:tcPr>
          <w:p w14:paraId="43868B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D184000" w14:textId="77777777" w:rsidTr="00FC5D98">
        <w:tc>
          <w:tcPr>
            <w:tcW w:w="581" w:type="dxa"/>
            <w:shd w:val="clear" w:color="auto" w:fill="auto"/>
            <w:hideMark/>
          </w:tcPr>
          <w:p w14:paraId="741E49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513</w:t>
            </w:r>
          </w:p>
        </w:tc>
        <w:tc>
          <w:tcPr>
            <w:tcW w:w="7211" w:type="dxa"/>
            <w:shd w:val="clear" w:color="auto" w:fill="auto"/>
            <w:hideMark/>
          </w:tcPr>
          <w:p w14:paraId="48FE0A2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Policy Advocacy and Public Discourse on the Revisions to the 2014 Civil Service Law (UU ASN)</w:t>
            </w:r>
          </w:p>
        </w:tc>
        <w:tc>
          <w:tcPr>
            <w:tcW w:w="1824" w:type="dxa"/>
            <w:shd w:val="clear" w:color="auto" w:fill="auto"/>
            <w:hideMark/>
          </w:tcPr>
          <w:p w14:paraId="54D867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CF677B7" w14:textId="77777777" w:rsidTr="00FC5D98">
        <w:tc>
          <w:tcPr>
            <w:tcW w:w="581" w:type="dxa"/>
            <w:shd w:val="clear" w:color="auto" w:fill="auto"/>
            <w:hideMark/>
          </w:tcPr>
          <w:p w14:paraId="765C035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514</w:t>
            </w:r>
          </w:p>
        </w:tc>
        <w:tc>
          <w:tcPr>
            <w:tcW w:w="7211" w:type="dxa"/>
            <w:shd w:val="clear" w:color="auto" w:fill="auto"/>
            <w:noWrap/>
            <w:hideMark/>
          </w:tcPr>
          <w:p w14:paraId="42F9C593"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Government committed to move up the number of research grants for women</w:t>
            </w:r>
          </w:p>
        </w:tc>
        <w:tc>
          <w:tcPr>
            <w:tcW w:w="1824" w:type="dxa"/>
            <w:shd w:val="clear" w:color="auto" w:fill="auto"/>
            <w:hideMark/>
          </w:tcPr>
          <w:p w14:paraId="031D7A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ED6825C" w14:textId="77777777" w:rsidTr="00FC5D98">
        <w:tc>
          <w:tcPr>
            <w:tcW w:w="581" w:type="dxa"/>
            <w:shd w:val="clear" w:color="auto" w:fill="auto"/>
            <w:hideMark/>
          </w:tcPr>
          <w:p w14:paraId="365B595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515</w:t>
            </w:r>
          </w:p>
        </w:tc>
        <w:tc>
          <w:tcPr>
            <w:tcW w:w="7211" w:type="dxa"/>
            <w:shd w:val="clear" w:color="auto" w:fill="auto"/>
            <w:noWrap/>
            <w:hideMark/>
          </w:tcPr>
          <w:p w14:paraId="697E1486"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Government committed to move up the number of research grants for women</w:t>
            </w:r>
          </w:p>
        </w:tc>
        <w:tc>
          <w:tcPr>
            <w:tcW w:w="1824" w:type="dxa"/>
            <w:shd w:val="clear" w:color="auto" w:fill="auto"/>
            <w:hideMark/>
          </w:tcPr>
          <w:p w14:paraId="24E636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E8CB17C" w14:textId="77777777" w:rsidTr="00FC5D98">
        <w:tc>
          <w:tcPr>
            <w:tcW w:w="581" w:type="dxa"/>
            <w:shd w:val="clear" w:color="auto" w:fill="auto"/>
            <w:hideMark/>
          </w:tcPr>
          <w:p w14:paraId="7653CF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516</w:t>
            </w:r>
          </w:p>
        </w:tc>
        <w:tc>
          <w:tcPr>
            <w:tcW w:w="7211" w:type="dxa"/>
            <w:shd w:val="clear" w:color="auto" w:fill="auto"/>
            <w:noWrap/>
            <w:hideMark/>
          </w:tcPr>
          <w:p w14:paraId="08599C2A"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International Conference on “Data Revolution for Policy Makers”</w:t>
            </w:r>
          </w:p>
        </w:tc>
        <w:tc>
          <w:tcPr>
            <w:tcW w:w="1824" w:type="dxa"/>
            <w:shd w:val="clear" w:color="auto" w:fill="auto"/>
            <w:hideMark/>
          </w:tcPr>
          <w:p w14:paraId="70C8B31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FA1FAFB" w14:textId="77777777" w:rsidTr="00FC5D98">
        <w:tc>
          <w:tcPr>
            <w:tcW w:w="581" w:type="dxa"/>
            <w:shd w:val="clear" w:color="auto" w:fill="auto"/>
            <w:hideMark/>
          </w:tcPr>
          <w:p w14:paraId="5681BA6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517</w:t>
            </w:r>
          </w:p>
        </w:tc>
        <w:tc>
          <w:tcPr>
            <w:tcW w:w="7211" w:type="dxa"/>
            <w:shd w:val="clear" w:color="auto" w:fill="auto"/>
            <w:noWrap/>
            <w:hideMark/>
          </w:tcPr>
          <w:p w14:paraId="49D847B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“Local actor-led policy development” - KSI and Partners at the 2017 Australasian Aid Conference</w:t>
            </w:r>
          </w:p>
        </w:tc>
        <w:tc>
          <w:tcPr>
            <w:tcW w:w="1824" w:type="dxa"/>
            <w:shd w:val="clear" w:color="auto" w:fill="auto"/>
            <w:hideMark/>
          </w:tcPr>
          <w:p w14:paraId="0944634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AD62190" w14:textId="77777777" w:rsidTr="00FC5D98">
        <w:tc>
          <w:tcPr>
            <w:tcW w:w="581" w:type="dxa"/>
            <w:shd w:val="clear" w:color="auto" w:fill="auto"/>
            <w:hideMark/>
          </w:tcPr>
          <w:p w14:paraId="242634A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518</w:t>
            </w:r>
          </w:p>
        </w:tc>
        <w:tc>
          <w:tcPr>
            <w:tcW w:w="7211" w:type="dxa"/>
            <w:shd w:val="clear" w:color="auto" w:fill="auto"/>
            <w:noWrap/>
            <w:hideMark/>
          </w:tcPr>
          <w:p w14:paraId="68BE6007"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The complexities of smart practices across Indonesia</w:t>
            </w:r>
          </w:p>
        </w:tc>
        <w:tc>
          <w:tcPr>
            <w:tcW w:w="1824" w:type="dxa"/>
            <w:shd w:val="clear" w:color="auto" w:fill="auto"/>
            <w:hideMark/>
          </w:tcPr>
          <w:p w14:paraId="6A76CE5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83BB3B4" w14:textId="77777777" w:rsidTr="00FC5D98">
        <w:tc>
          <w:tcPr>
            <w:tcW w:w="581" w:type="dxa"/>
            <w:shd w:val="clear" w:color="auto" w:fill="auto"/>
            <w:hideMark/>
          </w:tcPr>
          <w:p w14:paraId="33D2823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519</w:t>
            </w:r>
          </w:p>
        </w:tc>
        <w:tc>
          <w:tcPr>
            <w:tcW w:w="7211" w:type="dxa"/>
            <w:shd w:val="clear" w:color="auto" w:fill="auto"/>
            <w:noWrap/>
            <w:hideMark/>
          </w:tcPr>
          <w:p w14:paraId="2DDAE115"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Estimate Return on Investment of Policy Research and Policy Engagement</w:t>
            </w:r>
          </w:p>
        </w:tc>
        <w:tc>
          <w:tcPr>
            <w:tcW w:w="1824" w:type="dxa"/>
            <w:shd w:val="clear" w:color="auto" w:fill="auto"/>
            <w:hideMark/>
          </w:tcPr>
          <w:p w14:paraId="40F9BF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5B4CD14" w14:textId="77777777" w:rsidTr="00FC5D98">
        <w:tc>
          <w:tcPr>
            <w:tcW w:w="581" w:type="dxa"/>
            <w:shd w:val="clear" w:color="auto" w:fill="auto"/>
            <w:hideMark/>
          </w:tcPr>
          <w:p w14:paraId="3569E8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520</w:t>
            </w:r>
          </w:p>
        </w:tc>
        <w:tc>
          <w:tcPr>
            <w:tcW w:w="7211" w:type="dxa"/>
            <w:shd w:val="clear" w:color="auto" w:fill="auto"/>
            <w:noWrap/>
            <w:hideMark/>
          </w:tcPr>
          <w:p w14:paraId="3B0522AA"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The Financial Benefits to Using Data for SDGs with Dr. Luis Crouch</w:t>
            </w:r>
          </w:p>
        </w:tc>
        <w:tc>
          <w:tcPr>
            <w:tcW w:w="1824" w:type="dxa"/>
            <w:shd w:val="clear" w:color="auto" w:fill="auto"/>
            <w:hideMark/>
          </w:tcPr>
          <w:p w14:paraId="4F0FA1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109F3B6" w14:textId="77777777" w:rsidTr="00FC5D98">
        <w:tc>
          <w:tcPr>
            <w:tcW w:w="581" w:type="dxa"/>
            <w:shd w:val="clear" w:color="auto" w:fill="auto"/>
            <w:hideMark/>
          </w:tcPr>
          <w:p w14:paraId="242C36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521</w:t>
            </w:r>
          </w:p>
        </w:tc>
        <w:tc>
          <w:tcPr>
            <w:tcW w:w="7211" w:type="dxa"/>
            <w:shd w:val="clear" w:color="auto" w:fill="auto"/>
            <w:noWrap/>
            <w:hideMark/>
          </w:tcPr>
          <w:p w14:paraId="4F37B6F1"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“Meritocracy and Open Promotion System” – Revisions to the 2014 Civil Service Law</w:t>
            </w:r>
          </w:p>
        </w:tc>
        <w:tc>
          <w:tcPr>
            <w:tcW w:w="1824" w:type="dxa"/>
            <w:shd w:val="clear" w:color="auto" w:fill="auto"/>
            <w:hideMark/>
          </w:tcPr>
          <w:p w14:paraId="277225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F057D8" w14:textId="77777777" w:rsidTr="00FC5D98">
        <w:tc>
          <w:tcPr>
            <w:tcW w:w="581" w:type="dxa"/>
            <w:shd w:val="clear" w:color="auto" w:fill="auto"/>
            <w:hideMark/>
          </w:tcPr>
          <w:p w14:paraId="55D7735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522</w:t>
            </w:r>
          </w:p>
        </w:tc>
        <w:tc>
          <w:tcPr>
            <w:tcW w:w="7211" w:type="dxa"/>
            <w:shd w:val="clear" w:color="auto" w:fill="auto"/>
            <w:noWrap/>
            <w:hideMark/>
          </w:tcPr>
          <w:p w14:paraId="456FE156"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The Research Excellence Alliance: Identifying Assets</w:t>
            </w:r>
          </w:p>
        </w:tc>
        <w:tc>
          <w:tcPr>
            <w:tcW w:w="1824" w:type="dxa"/>
            <w:shd w:val="clear" w:color="auto" w:fill="auto"/>
            <w:hideMark/>
          </w:tcPr>
          <w:p w14:paraId="7024843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947FF04" w14:textId="77777777" w:rsidTr="00FC5D98">
        <w:tc>
          <w:tcPr>
            <w:tcW w:w="581" w:type="dxa"/>
            <w:shd w:val="clear" w:color="auto" w:fill="auto"/>
            <w:hideMark/>
          </w:tcPr>
          <w:p w14:paraId="7666BFA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523</w:t>
            </w:r>
          </w:p>
        </w:tc>
        <w:tc>
          <w:tcPr>
            <w:tcW w:w="7211" w:type="dxa"/>
            <w:shd w:val="clear" w:color="auto" w:fill="auto"/>
            <w:noWrap/>
            <w:hideMark/>
          </w:tcPr>
          <w:p w14:paraId="5ED43141"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Media Discussion on Regional Economic Governance 2016</w:t>
            </w:r>
          </w:p>
        </w:tc>
        <w:tc>
          <w:tcPr>
            <w:tcW w:w="1824" w:type="dxa"/>
            <w:shd w:val="clear" w:color="auto" w:fill="auto"/>
            <w:hideMark/>
          </w:tcPr>
          <w:p w14:paraId="0D72698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5053ED" w14:textId="77777777" w:rsidTr="00FC5D98">
        <w:tc>
          <w:tcPr>
            <w:tcW w:w="581" w:type="dxa"/>
            <w:shd w:val="clear" w:color="auto" w:fill="auto"/>
            <w:hideMark/>
          </w:tcPr>
          <w:p w14:paraId="5A0F308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524</w:t>
            </w:r>
          </w:p>
        </w:tc>
        <w:tc>
          <w:tcPr>
            <w:tcW w:w="7211" w:type="dxa"/>
            <w:shd w:val="clear" w:color="auto" w:fill="auto"/>
            <w:noWrap/>
            <w:hideMark/>
          </w:tcPr>
          <w:p w14:paraId="13C51FBB"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Knowledge Sharing Session with Media on Merit-based System and Open Recruitment in Indonesia's Civil Service</w:t>
            </w:r>
          </w:p>
        </w:tc>
        <w:tc>
          <w:tcPr>
            <w:tcW w:w="1824" w:type="dxa"/>
            <w:shd w:val="clear" w:color="auto" w:fill="auto"/>
            <w:hideMark/>
          </w:tcPr>
          <w:p w14:paraId="0C5F12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81151CD" w14:textId="77777777" w:rsidTr="00FC5D98">
        <w:tc>
          <w:tcPr>
            <w:tcW w:w="581" w:type="dxa"/>
            <w:shd w:val="clear" w:color="auto" w:fill="auto"/>
            <w:hideMark/>
          </w:tcPr>
          <w:p w14:paraId="42B0724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525</w:t>
            </w:r>
          </w:p>
        </w:tc>
        <w:tc>
          <w:tcPr>
            <w:tcW w:w="7211" w:type="dxa"/>
            <w:shd w:val="clear" w:color="auto" w:fill="auto"/>
            <w:noWrap/>
            <w:hideMark/>
          </w:tcPr>
          <w:p w14:paraId="061CFD11"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KSI Research Partners meet to Discuss Joint Agendas</w:t>
            </w:r>
          </w:p>
        </w:tc>
        <w:tc>
          <w:tcPr>
            <w:tcW w:w="1824" w:type="dxa"/>
            <w:shd w:val="clear" w:color="auto" w:fill="auto"/>
            <w:hideMark/>
          </w:tcPr>
          <w:p w14:paraId="21251E8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31F33E" w14:textId="77777777" w:rsidTr="00FC5D98">
        <w:tc>
          <w:tcPr>
            <w:tcW w:w="581" w:type="dxa"/>
            <w:shd w:val="clear" w:color="auto" w:fill="auto"/>
            <w:hideMark/>
          </w:tcPr>
          <w:p w14:paraId="3B7BEBC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526</w:t>
            </w:r>
          </w:p>
        </w:tc>
        <w:tc>
          <w:tcPr>
            <w:tcW w:w="7211" w:type="dxa"/>
            <w:shd w:val="clear" w:color="auto" w:fill="auto"/>
            <w:noWrap/>
            <w:hideMark/>
          </w:tcPr>
          <w:p w14:paraId="1C10337E"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KSI Knowledge Sharing Session: ‘How do you Evaluate a Mental Revolution?’</w:t>
            </w:r>
          </w:p>
        </w:tc>
        <w:tc>
          <w:tcPr>
            <w:tcW w:w="1824" w:type="dxa"/>
            <w:shd w:val="clear" w:color="auto" w:fill="auto"/>
            <w:hideMark/>
          </w:tcPr>
          <w:p w14:paraId="34941D3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FEA8209" w14:textId="77777777" w:rsidTr="00FC5D98">
        <w:tc>
          <w:tcPr>
            <w:tcW w:w="581" w:type="dxa"/>
            <w:shd w:val="clear" w:color="auto" w:fill="auto"/>
            <w:hideMark/>
          </w:tcPr>
          <w:p w14:paraId="644D5BB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527</w:t>
            </w:r>
          </w:p>
        </w:tc>
        <w:tc>
          <w:tcPr>
            <w:tcW w:w="7211" w:type="dxa"/>
            <w:shd w:val="clear" w:color="auto" w:fill="auto"/>
            <w:noWrap/>
            <w:hideMark/>
          </w:tcPr>
          <w:p w14:paraId="06C3DB7D"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KSI Knowledge Sharing Session: Commercialization of Research Results &amp; Patent Implementation</w:t>
            </w:r>
          </w:p>
        </w:tc>
        <w:tc>
          <w:tcPr>
            <w:tcW w:w="1824" w:type="dxa"/>
            <w:shd w:val="clear" w:color="auto" w:fill="auto"/>
            <w:hideMark/>
          </w:tcPr>
          <w:p w14:paraId="22C80E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0AC55E4" w14:textId="77777777" w:rsidTr="00FC5D98">
        <w:tc>
          <w:tcPr>
            <w:tcW w:w="581" w:type="dxa"/>
            <w:shd w:val="clear" w:color="auto" w:fill="auto"/>
            <w:hideMark/>
          </w:tcPr>
          <w:p w14:paraId="128B8C8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528</w:t>
            </w:r>
          </w:p>
        </w:tc>
        <w:tc>
          <w:tcPr>
            <w:tcW w:w="7211" w:type="dxa"/>
            <w:shd w:val="clear" w:color="auto" w:fill="auto"/>
            <w:noWrap/>
            <w:hideMark/>
          </w:tcPr>
          <w:p w14:paraId="0E9A06CF"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National Seminar on “Innovative Development, Creative Leaders and Competitive Regions</w:t>
            </w:r>
          </w:p>
        </w:tc>
        <w:tc>
          <w:tcPr>
            <w:tcW w:w="1824" w:type="dxa"/>
            <w:shd w:val="clear" w:color="auto" w:fill="auto"/>
            <w:hideMark/>
          </w:tcPr>
          <w:p w14:paraId="4603F3C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0DD4BCB" w14:textId="77777777" w:rsidTr="00FC5D98">
        <w:tc>
          <w:tcPr>
            <w:tcW w:w="581" w:type="dxa"/>
            <w:shd w:val="clear" w:color="auto" w:fill="auto"/>
            <w:hideMark/>
          </w:tcPr>
          <w:p w14:paraId="0E67C6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529</w:t>
            </w:r>
          </w:p>
        </w:tc>
        <w:tc>
          <w:tcPr>
            <w:tcW w:w="7211" w:type="dxa"/>
            <w:shd w:val="clear" w:color="auto" w:fill="auto"/>
            <w:noWrap/>
            <w:hideMark/>
          </w:tcPr>
          <w:p w14:paraId="3E39B877"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Puskapol Celebrates 10 years with a Book Launch</w:t>
            </w:r>
          </w:p>
        </w:tc>
        <w:tc>
          <w:tcPr>
            <w:tcW w:w="1824" w:type="dxa"/>
            <w:shd w:val="clear" w:color="auto" w:fill="auto"/>
            <w:hideMark/>
          </w:tcPr>
          <w:p w14:paraId="4766768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26C7659" w14:textId="77777777" w:rsidTr="00FC5D98">
        <w:tc>
          <w:tcPr>
            <w:tcW w:w="581" w:type="dxa"/>
            <w:shd w:val="clear" w:color="auto" w:fill="auto"/>
            <w:hideMark/>
          </w:tcPr>
          <w:p w14:paraId="04B17A2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530</w:t>
            </w:r>
          </w:p>
        </w:tc>
        <w:tc>
          <w:tcPr>
            <w:tcW w:w="7211" w:type="dxa"/>
            <w:shd w:val="clear" w:color="auto" w:fill="auto"/>
            <w:noWrap/>
            <w:hideMark/>
          </w:tcPr>
          <w:p w14:paraId="27A8B224"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Forum Kajian Desa Partners Continue to Engage with Government Agencies</w:t>
            </w:r>
          </w:p>
        </w:tc>
        <w:tc>
          <w:tcPr>
            <w:tcW w:w="1824" w:type="dxa"/>
            <w:shd w:val="clear" w:color="auto" w:fill="auto"/>
            <w:hideMark/>
          </w:tcPr>
          <w:p w14:paraId="0DC6E5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3E7738D" w14:textId="77777777" w:rsidTr="00FC5D98">
        <w:tc>
          <w:tcPr>
            <w:tcW w:w="581" w:type="dxa"/>
            <w:shd w:val="clear" w:color="auto" w:fill="auto"/>
            <w:hideMark/>
          </w:tcPr>
          <w:p w14:paraId="3604F6D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531</w:t>
            </w:r>
          </w:p>
        </w:tc>
        <w:tc>
          <w:tcPr>
            <w:tcW w:w="7211" w:type="dxa"/>
            <w:shd w:val="clear" w:color="auto" w:fill="auto"/>
            <w:noWrap/>
            <w:hideMark/>
          </w:tcPr>
          <w:p w14:paraId="777F87E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KSI's Partner Provide Policy Advice on Village Development</w:t>
            </w:r>
          </w:p>
        </w:tc>
        <w:tc>
          <w:tcPr>
            <w:tcW w:w="1824" w:type="dxa"/>
            <w:shd w:val="clear" w:color="auto" w:fill="auto"/>
            <w:hideMark/>
          </w:tcPr>
          <w:p w14:paraId="728C856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A3CD6DF" w14:textId="77777777" w:rsidTr="00FC5D98">
        <w:tc>
          <w:tcPr>
            <w:tcW w:w="581" w:type="dxa"/>
            <w:shd w:val="clear" w:color="auto" w:fill="auto"/>
            <w:hideMark/>
          </w:tcPr>
          <w:p w14:paraId="3148B0A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532</w:t>
            </w:r>
          </w:p>
        </w:tc>
        <w:tc>
          <w:tcPr>
            <w:tcW w:w="7211" w:type="dxa"/>
            <w:shd w:val="clear" w:color="auto" w:fill="auto"/>
            <w:noWrap/>
            <w:hideMark/>
          </w:tcPr>
          <w:p w14:paraId="4CAECF7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Highlights Gender in Research and Public Policy</w:t>
            </w:r>
          </w:p>
        </w:tc>
        <w:tc>
          <w:tcPr>
            <w:tcW w:w="1824" w:type="dxa"/>
            <w:shd w:val="clear" w:color="auto" w:fill="auto"/>
            <w:hideMark/>
          </w:tcPr>
          <w:p w14:paraId="695AC4C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A9C124C" w14:textId="77777777" w:rsidTr="00FC5D98">
        <w:tc>
          <w:tcPr>
            <w:tcW w:w="581" w:type="dxa"/>
            <w:shd w:val="clear" w:color="auto" w:fill="auto"/>
            <w:hideMark/>
          </w:tcPr>
          <w:p w14:paraId="6B0C00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533</w:t>
            </w:r>
          </w:p>
        </w:tc>
        <w:tc>
          <w:tcPr>
            <w:tcW w:w="7211" w:type="dxa"/>
            <w:shd w:val="clear" w:color="auto" w:fill="auto"/>
            <w:noWrap/>
            <w:hideMark/>
          </w:tcPr>
          <w:p w14:paraId="466EBB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LAN Showcases Policy Analyst and Role of Women in Public Policy</w:t>
            </w:r>
          </w:p>
        </w:tc>
        <w:tc>
          <w:tcPr>
            <w:tcW w:w="1824" w:type="dxa"/>
            <w:shd w:val="clear" w:color="auto" w:fill="auto"/>
            <w:hideMark/>
          </w:tcPr>
          <w:p w14:paraId="211CD8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065EF7C" w14:textId="77777777" w:rsidTr="00FC5D98">
        <w:tc>
          <w:tcPr>
            <w:tcW w:w="581" w:type="dxa"/>
            <w:shd w:val="clear" w:color="auto" w:fill="auto"/>
            <w:hideMark/>
          </w:tcPr>
          <w:p w14:paraId="0076E32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534</w:t>
            </w:r>
          </w:p>
        </w:tc>
        <w:tc>
          <w:tcPr>
            <w:tcW w:w="7211" w:type="dxa"/>
            <w:shd w:val="clear" w:color="auto" w:fill="auto"/>
            <w:noWrap/>
            <w:hideMark/>
          </w:tcPr>
          <w:p w14:paraId="6BF5E89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Indonesia's PISA results show need to use education resources more efficiently</w:t>
            </w:r>
          </w:p>
        </w:tc>
        <w:tc>
          <w:tcPr>
            <w:tcW w:w="1824" w:type="dxa"/>
            <w:shd w:val="clear" w:color="auto" w:fill="auto"/>
            <w:hideMark/>
          </w:tcPr>
          <w:p w14:paraId="53E918B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FC55A95" w14:textId="77777777" w:rsidTr="00FC5D98">
        <w:tc>
          <w:tcPr>
            <w:tcW w:w="581" w:type="dxa"/>
            <w:shd w:val="clear" w:color="auto" w:fill="auto"/>
            <w:hideMark/>
          </w:tcPr>
          <w:p w14:paraId="51A13B1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535</w:t>
            </w:r>
          </w:p>
        </w:tc>
        <w:tc>
          <w:tcPr>
            <w:tcW w:w="7211" w:type="dxa"/>
            <w:shd w:val="clear" w:color="auto" w:fill="auto"/>
            <w:noWrap/>
            <w:hideMark/>
          </w:tcPr>
          <w:p w14:paraId="3163DEE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Article: Indonesia’s PISA Results Show a Need to Use Education Resources More Efficiently</w:t>
            </w:r>
          </w:p>
        </w:tc>
        <w:tc>
          <w:tcPr>
            <w:tcW w:w="1824" w:type="dxa"/>
            <w:shd w:val="clear" w:color="auto" w:fill="auto"/>
            <w:hideMark/>
          </w:tcPr>
          <w:p w14:paraId="5F6B3B0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D6D2A06" w14:textId="77777777" w:rsidTr="00FC5D98">
        <w:tc>
          <w:tcPr>
            <w:tcW w:w="581" w:type="dxa"/>
            <w:shd w:val="clear" w:color="auto" w:fill="auto"/>
            <w:hideMark/>
          </w:tcPr>
          <w:p w14:paraId="4130DF7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536</w:t>
            </w:r>
          </w:p>
        </w:tc>
        <w:tc>
          <w:tcPr>
            <w:tcW w:w="7211" w:type="dxa"/>
            <w:shd w:val="clear" w:color="auto" w:fill="auto"/>
            <w:noWrap/>
            <w:hideMark/>
          </w:tcPr>
          <w:p w14:paraId="0AF8DFA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Discussion Forum on Human Resource Management in Universities to Provide Input to the Draft Government Regulation of PPPK</w:t>
            </w:r>
          </w:p>
        </w:tc>
        <w:tc>
          <w:tcPr>
            <w:tcW w:w="1824" w:type="dxa"/>
            <w:shd w:val="clear" w:color="auto" w:fill="auto"/>
            <w:hideMark/>
          </w:tcPr>
          <w:p w14:paraId="08A9995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EA25A49" w14:textId="77777777" w:rsidTr="00FC5D98">
        <w:tc>
          <w:tcPr>
            <w:tcW w:w="581" w:type="dxa"/>
            <w:shd w:val="clear" w:color="auto" w:fill="auto"/>
            <w:hideMark/>
          </w:tcPr>
          <w:p w14:paraId="0FF20C9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537</w:t>
            </w:r>
          </w:p>
        </w:tc>
        <w:tc>
          <w:tcPr>
            <w:tcW w:w="7211" w:type="dxa"/>
            <w:shd w:val="clear" w:color="auto" w:fill="auto"/>
            <w:noWrap/>
            <w:hideMark/>
          </w:tcPr>
          <w:p w14:paraId="53D9994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Field Visit of the Bappenas e-Planning Team to Yogyakarta and Surabaya</w:t>
            </w:r>
          </w:p>
        </w:tc>
        <w:tc>
          <w:tcPr>
            <w:tcW w:w="1824" w:type="dxa"/>
            <w:shd w:val="clear" w:color="auto" w:fill="auto"/>
            <w:hideMark/>
          </w:tcPr>
          <w:p w14:paraId="5DD9266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E8C20F8" w14:textId="77777777" w:rsidTr="00FC5D98">
        <w:tc>
          <w:tcPr>
            <w:tcW w:w="581" w:type="dxa"/>
            <w:shd w:val="clear" w:color="auto" w:fill="auto"/>
            <w:hideMark/>
          </w:tcPr>
          <w:p w14:paraId="656E96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538</w:t>
            </w:r>
          </w:p>
        </w:tc>
        <w:tc>
          <w:tcPr>
            <w:tcW w:w="7211" w:type="dxa"/>
            <w:shd w:val="clear" w:color="auto" w:fill="auto"/>
            <w:noWrap/>
            <w:hideMark/>
          </w:tcPr>
          <w:p w14:paraId="5E9C597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GESI Perspectives in R&amp;D for Inclusive Public Policies</w:t>
            </w:r>
          </w:p>
        </w:tc>
        <w:tc>
          <w:tcPr>
            <w:tcW w:w="1824" w:type="dxa"/>
            <w:shd w:val="clear" w:color="auto" w:fill="auto"/>
            <w:hideMark/>
          </w:tcPr>
          <w:p w14:paraId="2F20208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EFE36CF" w14:textId="77777777" w:rsidTr="00FC5D98">
        <w:tc>
          <w:tcPr>
            <w:tcW w:w="581" w:type="dxa"/>
            <w:shd w:val="clear" w:color="auto" w:fill="auto"/>
            <w:hideMark/>
          </w:tcPr>
          <w:p w14:paraId="60D9D3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539</w:t>
            </w:r>
          </w:p>
        </w:tc>
        <w:tc>
          <w:tcPr>
            <w:tcW w:w="7211" w:type="dxa"/>
            <w:shd w:val="clear" w:color="auto" w:fill="auto"/>
            <w:noWrap/>
            <w:hideMark/>
          </w:tcPr>
          <w:p w14:paraId="1F82E82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Gender Equality and Social Inclusion Perspectives in Research and Development for Inclusive Public Policy</w:t>
            </w:r>
          </w:p>
        </w:tc>
        <w:tc>
          <w:tcPr>
            <w:tcW w:w="1824" w:type="dxa"/>
            <w:shd w:val="clear" w:color="auto" w:fill="auto"/>
            <w:hideMark/>
          </w:tcPr>
          <w:p w14:paraId="7C10E3C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4B191D9" w14:textId="77777777" w:rsidTr="00FC5D98">
        <w:tc>
          <w:tcPr>
            <w:tcW w:w="581" w:type="dxa"/>
            <w:shd w:val="clear" w:color="auto" w:fill="auto"/>
            <w:hideMark/>
          </w:tcPr>
          <w:p w14:paraId="698978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540</w:t>
            </w:r>
          </w:p>
        </w:tc>
        <w:tc>
          <w:tcPr>
            <w:tcW w:w="7211" w:type="dxa"/>
            <w:shd w:val="clear" w:color="auto" w:fill="auto"/>
            <w:noWrap/>
            <w:hideMark/>
          </w:tcPr>
          <w:p w14:paraId="59F3814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Lembaga Administrasi Negara visit Thailand to Learn about Policy Analysis</w:t>
            </w:r>
          </w:p>
        </w:tc>
        <w:tc>
          <w:tcPr>
            <w:tcW w:w="1824" w:type="dxa"/>
            <w:shd w:val="clear" w:color="auto" w:fill="auto"/>
            <w:hideMark/>
          </w:tcPr>
          <w:p w14:paraId="6DB3C5A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017ABC9" w14:textId="77777777" w:rsidTr="00FC5D98">
        <w:tc>
          <w:tcPr>
            <w:tcW w:w="581" w:type="dxa"/>
            <w:shd w:val="clear" w:color="auto" w:fill="auto"/>
            <w:hideMark/>
          </w:tcPr>
          <w:p w14:paraId="4B34FC1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541</w:t>
            </w:r>
          </w:p>
        </w:tc>
        <w:tc>
          <w:tcPr>
            <w:tcW w:w="7211" w:type="dxa"/>
            <w:shd w:val="clear" w:color="auto" w:fill="auto"/>
            <w:noWrap/>
            <w:hideMark/>
          </w:tcPr>
          <w:p w14:paraId="4AB7B20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launch of the Australia-Indonesia Science Symposium</w:t>
            </w:r>
          </w:p>
        </w:tc>
        <w:tc>
          <w:tcPr>
            <w:tcW w:w="1824" w:type="dxa"/>
            <w:shd w:val="clear" w:color="auto" w:fill="auto"/>
            <w:hideMark/>
          </w:tcPr>
          <w:p w14:paraId="0436A9A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927B682" w14:textId="77777777" w:rsidTr="00FC5D98">
        <w:tc>
          <w:tcPr>
            <w:tcW w:w="581" w:type="dxa"/>
            <w:shd w:val="clear" w:color="auto" w:fill="auto"/>
            <w:hideMark/>
          </w:tcPr>
          <w:p w14:paraId="67260D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542</w:t>
            </w:r>
          </w:p>
        </w:tc>
        <w:tc>
          <w:tcPr>
            <w:tcW w:w="7211" w:type="dxa"/>
            <w:shd w:val="clear" w:color="auto" w:fill="auto"/>
            <w:noWrap/>
            <w:hideMark/>
          </w:tcPr>
          <w:p w14:paraId="39DBB6B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DIPI Call for Research: Review Panel</w:t>
            </w:r>
          </w:p>
        </w:tc>
        <w:tc>
          <w:tcPr>
            <w:tcW w:w="1824" w:type="dxa"/>
            <w:shd w:val="clear" w:color="auto" w:fill="auto"/>
            <w:hideMark/>
          </w:tcPr>
          <w:p w14:paraId="3CFCCBE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EDA7538" w14:textId="77777777" w:rsidTr="00FC5D98">
        <w:tc>
          <w:tcPr>
            <w:tcW w:w="581" w:type="dxa"/>
            <w:shd w:val="clear" w:color="auto" w:fill="auto"/>
            <w:hideMark/>
          </w:tcPr>
          <w:p w14:paraId="139185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543</w:t>
            </w:r>
          </w:p>
        </w:tc>
        <w:tc>
          <w:tcPr>
            <w:tcW w:w="7211" w:type="dxa"/>
            <w:shd w:val="clear" w:color="auto" w:fill="auto"/>
            <w:noWrap/>
            <w:hideMark/>
          </w:tcPr>
          <w:p w14:paraId="50C104C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CSIS Study on Implementation of Merit-based Recruitment for Civil Servants</w:t>
            </w:r>
          </w:p>
        </w:tc>
        <w:tc>
          <w:tcPr>
            <w:tcW w:w="1824" w:type="dxa"/>
            <w:shd w:val="clear" w:color="auto" w:fill="auto"/>
            <w:hideMark/>
          </w:tcPr>
          <w:p w14:paraId="17E107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01061CE" w14:textId="77777777" w:rsidTr="00FC5D98">
        <w:tc>
          <w:tcPr>
            <w:tcW w:w="581" w:type="dxa"/>
            <w:shd w:val="clear" w:color="auto" w:fill="auto"/>
            <w:hideMark/>
          </w:tcPr>
          <w:p w14:paraId="0DCFBA1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544</w:t>
            </w:r>
          </w:p>
        </w:tc>
        <w:tc>
          <w:tcPr>
            <w:tcW w:w="7211" w:type="dxa"/>
            <w:shd w:val="clear" w:color="auto" w:fill="auto"/>
            <w:noWrap/>
            <w:hideMark/>
          </w:tcPr>
          <w:p w14:paraId="7522C88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Partners Facilitate Public Consultation on Simplified Reporting System for Government Research</w:t>
            </w:r>
          </w:p>
        </w:tc>
        <w:tc>
          <w:tcPr>
            <w:tcW w:w="1824" w:type="dxa"/>
            <w:shd w:val="clear" w:color="auto" w:fill="auto"/>
            <w:hideMark/>
          </w:tcPr>
          <w:p w14:paraId="52743B3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CF145DC" w14:textId="77777777" w:rsidTr="00FC5D98">
        <w:tc>
          <w:tcPr>
            <w:tcW w:w="581" w:type="dxa"/>
            <w:shd w:val="clear" w:color="auto" w:fill="auto"/>
            <w:hideMark/>
          </w:tcPr>
          <w:p w14:paraId="1F84F7D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545</w:t>
            </w:r>
          </w:p>
        </w:tc>
        <w:tc>
          <w:tcPr>
            <w:tcW w:w="7211" w:type="dxa"/>
            <w:shd w:val="clear" w:color="auto" w:fill="auto"/>
            <w:noWrap/>
            <w:hideMark/>
          </w:tcPr>
          <w:p w14:paraId="4B251BC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KSI’s Forum Kajian Desa Brief Bappenas’ Directorate of Disadvantaged Regions Transmigration and Villages</w:t>
            </w:r>
          </w:p>
        </w:tc>
        <w:tc>
          <w:tcPr>
            <w:tcW w:w="1824" w:type="dxa"/>
            <w:shd w:val="clear" w:color="auto" w:fill="auto"/>
            <w:hideMark/>
          </w:tcPr>
          <w:p w14:paraId="69A729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3EF4E5F" w14:textId="77777777" w:rsidTr="00FC5D98">
        <w:tc>
          <w:tcPr>
            <w:tcW w:w="581" w:type="dxa"/>
            <w:shd w:val="clear" w:color="auto" w:fill="auto"/>
            <w:hideMark/>
          </w:tcPr>
          <w:p w14:paraId="5F11E1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546</w:t>
            </w:r>
          </w:p>
        </w:tc>
        <w:tc>
          <w:tcPr>
            <w:tcW w:w="7211" w:type="dxa"/>
            <w:shd w:val="clear" w:color="auto" w:fill="auto"/>
            <w:noWrap/>
            <w:hideMark/>
          </w:tcPr>
          <w:p w14:paraId="4C0A067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SMERU Develops its Capacity through Horizontal Learning and Knowledge Exchanges</w:t>
            </w:r>
          </w:p>
        </w:tc>
        <w:tc>
          <w:tcPr>
            <w:tcW w:w="1824" w:type="dxa"/>
            <w:shd w:val="clear" w:color="auto" w:fill="auto"/>
            <w:hideMark/>
          </w:tcPr>
          <w:p w14:paraId="37A65A9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1F6D28E" w14:textId="77777777" w:rsidTr="00FC5D98">
        <w:tc>
          <w:tcPr>
            <w:tcW w:w="581" w:type="dxa"/>
            <w:shd w:val="clear" w:color="auto" w:fill="auto"/>
            <w:hideMark/>
          </w:tcPr>
          <w:p w14:paraId="0E9E46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547</w:t>
            </w:r>
          </w:p>
        </w:tc>
        <w:tc>
          <w:tcPr>
            <w:tcW w:w="7211" w:type="dxa"/>
            <w:shd w:val="clear" w:color="auto" w:fill="auto"/>
            <w:noWrap/>
            <w:hideMark/>
          </w:tcPr>
          <w:p w14:paraId="68FE2BE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Bappenas Networks with Government Think Tanks</w:t>
            </w:r>
          </w:p>
        </w:tc>
        <w:tc>
          <w:tcPr>
            <w:tcW w:w="1824" w:type="dxa"/>
            <w:shd w:val="clear" w:color="auto" w:fill="auto"/>
            <w:hideMark/>
          </w:tcPr>
          <w:p w14:paraId="79E85AF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29FAEFA" w14:textId="77777777" w:rsidTr="00FC5D98">
        <w:tc>
          <w:tcPr>
            <w:tcW w:w="581" w:type="dxa"/>
            <w:shd w:val="clear" w:color="auto" w:fill="auto"/>
            <w:hideMark/>
          </w:tcPr>
          <w:p w14:paraId="54F872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548</w:t>
            </w:r>
          </w:p>
        </w:tc>
        <w:tc>
          <w:tcPr>
            <w:tcW w:w="7211" w:type="dxa"/>
            <w:shd w:val="clear" w:color="auto" w:fill="auto"/>
            <w:noWrap/>
            <w:hideMark/>
          </w:tcPr>
          <w:p w14:paraId="5A40BAA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Bappenas' Integration of Planning Documents Gearing Up</w:t>
            </w:r>
          </w:p>
        </w:tc>
        <w:tc>
          <w:tcPr>
            <w:tcW w:w="1824" w:type="dxa"/>
            <w:shd w:val="clear" w:color="auto" w:fill="auto"/>
            <w:hideMark/>
          </w:tcPr>
          <w:p w14:paraId="0044989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F49D66F" w14:textId="77777777" w:rsidTr="00FC5D98">
        <w:tc>
          <w:tcPr>
            <w:tcW w:w="581" w:type="dxa"/>
            <w:shd w:val="clear" w:color="auto" w:fill="auto"/>
            <w:hideMark/>
          </w:tcPr>
          <w:p w14:paraId="230894E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549</w:t>
            </w:r>
          </w:p>
        </w:tc>
        <w:tc>
          <w:tcPr>
            <w:tcW w:w="7211" w:type="dxa"/>
            <w:shd w:val="clear" w:color="auto" w:fill="auto"/>
            <w:noWrap/>
            <w:hideMark/>
          </w:tcPr>
          <w:p w14:paraId="1B4508E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Round-Table Discussion on Women's Research Center in Higher Education</w:t>
            </w:r>
          </w:p>
        </w:tc>
        <w:tc>
          <w:tcPr>
            <w:tcW w:w="1824" w:type="dxa"/>
            <w:shd w:val="clear" w:color="auto" w:fill="auto"/>
            <w:hideMark/>
          </w:tcPr>
          <w:p w14:paraId="42728AF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5E3D551" w14:textId="77777777" w:rsidTr="00FC5D98">
        <w:tc>
          <w:tcPr>
            <w:tcW w:w="581" w:type="dxa"/>
            <w:shd w:val="clear" w:color="auto" w:fill="auto"/>
            <w:hideMark/>
          </w:tcPr>
          <w:p w14:paraId="0EB43CB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550</w:t>
            </w:r>
          </w:p>
        </w:tc>
        <w:tc>
          <w:tcPr>
            <w:tcW w:w="7211" w:type="dxa"/>
            <w:shd w:val="clear" w:color="auto" w:fill="auto"/>
            <w:noWrap/>
            <w:hideMark/>
          </w:tcPr>
          <w:p w14:paraId="3389EA8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Vice President Jusuf Kalla Dialogue with the Commissioner of the Australian Public Service Commission</w:t>
            </w:r>
          </w:p>
        </w:tc>
        <w:tc>
          <w:tcPr>
            <w:tcW w:w="1824" w:type="dxa"/>
            <w:shd w:val="clear" w:color="auto" w:fill="auto"/>
            <w:hideMark/>
          </w:tcPr>
          <w:p w14:paraId="4CF74A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3C0E03C" w14:textId="77777777" w:rsidTr="00FC5D98">
        <w:tc>
          <w:tcPr>
            <w:tcW w:w="581" w:type="dxa"/>
            <w:shd w:val="clear" w:color="auto" w:fill="auto"/>
            <w:hideMark/>
          </w:tcPr>
          <w:p w14:paraId="507B4B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551</w:t>
            </w:r>
          </w:p>
        </w:tc>
        <w:tc>
          <w:tcPr>
            <w:tcW w:w="7211" w:type="dxa"/>
            <w:shd w:val="clear" w:color="auto" w:fill="auto"/>
            <w:noWrap/>
            <w:hideMark/>
          </w:tcPr>
          <w:p w14:paraId="250D88B5"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PPIM's Research Pleases the Minister of Religious Affairs</w:t>
            </w:r>
          </w:p>
        </w:tc>
        <w:tc>
          <w:tcPr>
            <w:tcW w:w="1824" w:type="dxa"/>
            <w:shd w:val="clear" w:color="auto" w:fill="auto"/>
            <w:hideMark/>
          </w:tcPr>
          <w:p w14:paraId="13425B9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D1D701A" w14:textId="77777777" w:rsidTr="00FC5D98">
        <w:tc>
          <w:tcPr>
            <w:tcW w:w="581" w:type="dxa"/>
            <w:shd w:val="clear" w:color="auto" w:fill="auto"/>
            <w:hideMark/>
          </w:tcPr>
          <w:p w14:paraId="49674DF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552</w:t>
            </w:r>
          </w:p>
        </w:tc>
        <w:tc>
          <w:tcPr>
            <w:tcW w:w="7211" w:type="dxa"/>
            <w:shd w:val="clear" w:color="auto" w:fill="auto"/>
            <w:noWrap/>
            <w:hideMark/>
          </w:tcPr>
          <w:p w14:paraId="1B26D36D"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Round Table Discussion on University Centers for Women and Gender Studies</w:t>
            </w:r>
          </w:p>
        </w:tc>
        <w:tc>
          <w:tcPr>
            <w:tcW w:w="1824" w:type="dxa"/>
            <w:shd w:val="clear" w:color="auto" w:fill="auto"/>
            <w:hideMark/>
          </w:tcPr>
          <w:p w14:paraId="3B89B6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1671605" w14:textId="77777777" w:rsidTr="00FC5D98">
        <w:tc>
          <w:tcPr>
            <w:tcW w:w="581" w:type="dxa"/>
            <w:shd w:val="clear" w:color="auto" w:fill="auto"/>
            <w:hideMark/>
          </w:tcPr>
          <w:p w14:paraId="5D6253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553</w:t>
            </w:r>
          </w:p>
        </w:tc>
        <w:tc>
          <w:tcPr>
            <w:tcW w:w="7211" w:type="dxa"/>
            <w:shd w:val="clear" w:color="auto" w:fill="auto"/>
            <w:noWrap/>
            <w:hideMark/>
          </w:tcPr>
          <w:p w14:paraId="203AE466"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Bangladesh delegation + BCURE Project team on Bappenas' lessons learned of evidence-based planning</w:t>
            </w:r>
          </w:p>
        </w:tc>
        <w:tc>
          <w:tcPr>
            <w:tcW w:w="1824" w:type="dxa"/>
            <w:shd w:val="clear" w:color="auto" w:fill="auto"/>
            <w:hideMark/>
          </w:tcPr>
          <w:p w14:paraId="0E58D81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53914AD" w14:textId="77777777" w:rsidTr="00FC5D98">
        <w:tc>
          <w:tcPr>
            <w:tcW w:w="581" w:type="dxa"/>
            <w:shd w:val="clear" w:color="auto" w:fill="auto"/>
            <w:hideMark/>
          </w:tcPr>
          <w:p w14:paraId="6AC476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554</w:t>
            </w:r>
          </w:p>
        </w:tc>
        <w:tc>
          <w:tcPr>
            <w:tcW w:w="7211" w:type="dxa"/>
            <w:shd w:val="clear" w:color="auto" w:fill="auto"/>
            <w:noWrap/>
            <w:hideMark/>
          </w:tcPr>
          <w:p w14:paraId="0E0732BE"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GESI Training for Communications Practitioners</w:t>
            </w:r>
          </w:p>
        </w:tc>
        <w:tc>
          <w:tcPr>
            <w:tcW w:w="1824" w:type="dxa"/>
            <w:shd w:val="clear" w:color="auto" w:fill="auto"/>
            <w:hideMark/>
          </w:tcPr>
          <w:p w14:paraId="4532497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9FA8FC8" w14:textId="77777777" w:rsidTr="00FC5D98">
        <w:tc>
          <w:tcPr>
            <w:tcW w:w="581" w:type="dxa"/>
            <w:shd w:val="clear" w:color="auto" w:fill="auto"/>
            <w:hideMark/>
          </w:tcPr>
          <w:p w14:paraId="69DAFE6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555</w:t>
            </w:r>
          </w:p>
        </w:tc>
        <w:tc>
          <w:tcPr>
            <w:tcW w:w="7211" w:type="dxa"/>
            <w:shd w:val="clear" w:color="auto" w:fill="auto"/>
            <w:noWrap/>
            <w:hideMark/>
          </w:tcPr>
          <w:p w14:paraId="115E68D2"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RCA+ - Mixed Methods Training and Tertiary Education Study</w:t>
            </w:r>
          </w:p>
        </w:tc>
        <w:tc>
          <w:tcPr>
            <w:tcW w:w="1824" w:type="dxa"/>
            <w:shd w:val="clear" w:color="auto" w:fill="auto"/>
            <w:hideMark/>
          </w:tcPr>
          <w:p w14:paraId="6DE80A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1700059" w14:textId="77777777" w:rsidTr="00FC5D98">
        <w:tc>
          <w:tcPr>
            <w:tcW w:w="581" w:type="dxa"/>
            <w:shd w:val="clear" w:color="auto" w:fill="auto"/>
            <w:hideMark/>
          </w:tcPr>
          <w:p w14:paraId="1C6ADFD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556</w:t>
            </w:r>
          </w:p>
        </w:tc>
        <w:tc>
          <w:tcPr>
            <w:tcW w:w="7211" w:type="dxa"/>
            <w:shd w:val="clear" w:color="auto" w:fill="auto"/>
            <w:noWrap/>
            <w:hideMark/>
          </w:tcPr>
          <w:p w14:paraId="4B1B3D5C"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M&amp;E Knowledge Sharing with BAPPENAS &amp; Ministry of Social Affairs</w:t>
            </w:r>
          </w:p>
        </w:tc>
        <w:tc>
          <w:tcPr>
            <w:tcW w:w="1824" w:type="dxa"/>
            <w:shd w:val="clear" w:color="auto" w:fill="auto"/>
            <w:hideMark/>
          </w:tcPr>
          <w:p w14:paraId="6F0DD9F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DCB3353" w14:textId="77777777" w:rsidTr="00FC5D98">
        <w:tc>
          <w:tcPr>
            <w:tcW w:w="581" w:type="dxa"/>
            <w:shd w:val="clear" w:color="auto" w:fill="auto"/>
            <w:hideMark/>
          </w:tcPr>
          <w:p w14:paraId="40CA168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557</w:t>
            </w:r>
          </w:p>
        </w:tc>
        <w:tc>
          <w:tcPr>
            <w:tcW w:w="7211" w:type="dxa"/>
            <w:shd w:val="clear" w:color="auto" w:fill="auto"/>
            <w:noWrap/>
            <w:hideMark/>
          </w:tcPr>
          <w:p w14:paraId="23CFC5E4"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Launch of Science Discussion Forum between ALMI and KSP</w:t>
            </w:r>
          </w:p>
        </w:tc>
        <w:tc>
          <w:tcPr>
            <w:tcW w:w="1824" w:type="dxa"/>
            <w:shd w:val="clear" w:color="auto" w:fill="auto"/>
            <w:hideMark/>
          </w:tcPr>
          <w:p w14:paraId="74E7704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123683F" w14:textId="77777777" w:rsidTr="00FC5D98">
        <w:tc>
          <w:tcPr>
            <w:tcW w:w="581" w:type="dxa"/>
            <w:shd w:val="clear" w:color="auto" w:fill="auto"/>
            <w:hideMark/>
          </w:tcPr>
          <w:p w14:paraId="277CE7C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558</w:t>
            </w:r>
          </w:p>
        </w:tc>
        <w:tc>
          <w:tcPr>
            <w:tcW w:w="7211" w:type="dxa"/>
            <w:shd w:val="clear" w:color="auto" w:fill="auto"/>
            <w:noWrap/>
            <w:hideMark/>
          </w:tcPr>
          <w:p w14:paraId="7DD44AB4"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Addressing Complex Human Resource Management in Universities</w:t>
            </w:r>
          </w:p>
        </w:tc>
        <w:tc>
          <w:tcPr>
            <w:tcW w:w="1824" w:type="dxa"/>
            <w:shd w:val="clear" w:color="auto" w:fill="auto"/>
            <w:hideMark/>
          </w:tcPr>
          <w:p w14:paraId="5442C8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39F7BC1" w14:textId="77777777" w:rsidTr="00FC5D98">
        <w:tc>
          <w:tcPr>
            <w:tcW w:w="581" w:type="dxa"/>
            <w:shd w:val="clear" w:color="auto" w:fill="auto"/>
            <w:hideMark/>
          </w:tcPr>
          <w:p w14:paraId="6662F02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559</w:t>
            </w:r>
          </w:p>
        </w:tc>
        <w:tc>
          <w:tcPr>
            <w:tcW w:w="7211" w:type="dxa"/>
            <w:shd w:val="clear" w:color="auto" w:fill="auto"/>
            <w:noWrap/>
            <w:hideMark/>
          </w:tcPr>
          <w:p w14:paraId="7CA516DC"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SMERU Briefing to Bappenas' Directorate for Industry, Creative Economy and Tourism</w:t>
            </w:r>
          </w:p>
        </w:tc>
        <w:tc>
          <w:tcPr>
            <w:tcW w:w="1824" w:type="dxa"/>
            <w:shd w:val="clear" w:color="auto" w:fill="auto"/>
            <w:hideMark/>
          </w:tcPr>
          <w:p w14:paraId="646AE35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B2A8B0C" w14:textId="77777777" w:rsidTr="00FC5D98">
        <w:tc>
          <w:tcPr>
            <w:tcW w:w="581" w:type="dxa"/>
            <w:shd w:val="clear" w:color="auto" w:fill="auto"/>
            <w:hideMark/>
          </w:tcPr>
          <w:p w14:paraId="485B997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560</w:t>
            </w:r>
          </w:p>
        </w:tc>
        <w:tc>
          <w:tcPr>
            <w:tcW w:w="7211" w:type="dxa"/>
            <w:shd w:val="clear" w:color="auto" w:fill="auto"/>
            <w:noWrap/>
            <w:hideMark/>
          </w:tcPr>
          <w:p w14:paraId="7D1A677A"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PUSAD Paramadina's Knowledge Exchange Forum on Religious Tolerance and Violence</w:t>
            </w:r>
          </w:p>
        </w:tc>
        <w:tc>
          <w:tcPr>
            <w:tcW w:w="1824" w:type="dxa"/>
            <w:shd w:val="clear" w:color="auto" w:fill="auto"/>
            <w:hideMark/>
          </w:tcPr>
          <w:p w14:paraId="7900B4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2118638" w14:textId="77777777" w:rsidTr="00FC5D98">
        <w:tc>
          <w:tcPr>
            <w:tcW w:w="581" w:type="dxa"/>
            <w:shd w:val="clear" w:color="auto" w:fill="auto"/>
            <w:hideMark/>
          </w:tcPr>
          <w:p w14:paraId="1A250AD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561</w:t>
            </w:r>
          </w:p>
        </w:tc>
        <w:tc>
          <w:tcPr>
            <w:tcW w:w="7211" w:type="dxa"/>
            <w:shd w:val="clear" w:color="auto" w:fill="auto"/>
            <w:noWrap/>
            <w:hideMark/>
          </w:tcPr>
          <w:p w14:paraId="1A1D14B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Functional Positions of Policy Analyst, Researcher and Lecturer: Strengthening the Role of Think Tanks in Indonesia</w:t>
            </w:r>
          </w:p>
        </w:tc>
        <w:tc>
          <w:tcPr>
            <w:tcW w:w="1824" w:type="dxa"/>
            <w:shd w:val="clear" w:color="auto" w:fill="auto"/>
            <w:hideMark/>
          </w:tcPr>
          <w:p w14:paraId="68B0CF6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46932A9" w14:textId="77777777" w:rsidTr="00FC5D98">
        <w:tc>
          <w:tcPr>
            <w:tcW w:w="581" w:type="dxa"/>
            <w:shd w:val="clear" w:color="auto" w:fill="auto"/>
            <w:hideMark/>
          </w:tcPr>
          <w:p w14:paraId="5557107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562</w:t>
            </w:r>
          </w:p>
        </w:tc>
        <w:tc>
          <w:tcPr>
            <w:tcW w:w="7211" w:type="dxa"/>
            <w:shd w:val="clear" w:color="auto" w:fill="auto"/>
            <w:noWrap/>
            <w:hideMark/>
          </w:tcPr>
          <w:p w14:paraId="081EDA28"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Policy Analyst, Researcher and Lecturer Functional Positions: Strengthening Think Tanks in Indonesia</w:t>
            </w:r>
          </w:p>
        </w:tc>
        <w:tc>
          <w:tcPr>
            <w:tcW w:w="1824" w:type="dxa"/>
            <w:shd w:val="clear" w:color="auto" w:fill="auto"/>
            <w:hideMark/>
          </w:tcPr>
          <w:p w14:paraId="22A3E3D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516FD0B" w14:textId="77777777" w:rsidTr="00FC5D98">
        <w:tc>
          <w:tcPr>
            <w:tcW w:w="581" w:type="dxa"/>
            <w:shd w:val="clear" w:color="auto" w:fill="auto"/>
            <w:hideMark/>
          </w:tcPr>
          <w:p w14:paraId="52C938A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563</w:t>
            </w:r>
          </w:p>
        </w:tc>
        <w:tc>
          <w:tcPr>
            <w:tcW w:w="7211" w:type="dxa"/>
            <w:shd w:val="clear" w:color="auto" w:fill="auto"/>
            <w:noWrap/>
            <w:hideMark/>
          </w:tcPr>
          <w:p w14:paraId="0C8F9F3D"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London Conference Evidence Works 2016 A Global Forum For Government</w:t>
            </w:r>
          </w:p>
        </w:tc>
        <w:tc>
          <w:tcPr>
            <w:tcW w:w="1824" w:type="dxa"/>
            <w:shd w:val="clear" w:color="auto" w:fill="auto"/>
            <w:hideMark/>
          </w:tcPr>
          <w:p w14:paraId="7CDC939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F6440B3" w14:textId="77777777" w:rsidTr="00FC5D98">
        <w:tc>
          <w:tcPr>
            <w:tcW w:w="581" w:type="dxa"/>
            <w:shd w:val="clear" w:color="auto" w:fill="auto"/>
            <w:hideMark/>
          </w:tcPr>
          <w:p w14:paraId="4DF66C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564</w:t>
            </w:r>
          </w:p>
        </w:tc>
        <w:tc>
          <w:tcPr>
            <w:tcW w:w="7211" w:type="dxa"/>
            <w:shd w:val="clear" w:color="auto" w:fill="auto"/>
            <w:noWrap/>
            <w:hideMark/>
          </w:tcPr>
          <w:p w14:paraId="019F25BA"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The 'demand' side of evidence-based policy making: why and how. Two great days of discussion and sharing in London</w:t>
            </w:r>
          </w:p>
        </w:tc>
        <w:tc>
          <w:tcPr>
            <w:tcW w:w="1824" w:type="dxa"/>
            <w:shd w:val="clear" w:color="auto" w:fill="auto"/>
            <w:hideMark/>
          </w:tcPr>
          <w:p w14:paraId="51770E1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9CE7899" w14:textId="77777777" w:rsidTr="00FC5D98">
        <w:tc>
          <w:tcPr>
            <w:tcW w:w="581" w:type="dxa"/>
            <w:shd w:val="clear" w:color="auto" w:fill="auto"/>
            <w:hideMark/>
          </w:tcPr>
          <w:p w14:paraId="24130F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565</w:t>
            </w:r>
          </w:p>
        </w:tc>
        <w:tc>
          <w:tcPr>
            <w:tcW w:w="7211" w:type="dxa"/>
            <w:shd w:val="clear" w:color="auto" w:fill="auto"/>
            <w:noWrap/>
            <w:hideMark/>
          </w:tcPr>
          <w:p w14:paraId="0A37773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KSI’s Supporting DFAT and Partner Projects on Policy Influence and Knowledge-to-Policy</w:t>
            </w:r>
          </w:p>
        </w:tc>
        <w:tc>
          <w:tcPr>
            <w:tcW w:w="1824" w:type="dxa"/>
            <w:shd w:val="clear" w:color="auto" w:fill="auto"/>
            <w:hideMark/>
          </w:tcPr>
          <w:p w14:paraId="0CE5753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291CF7A" w14:textId="77777777" w:rsidTr="00FC5D98">
        <w:tc>
          <w:tcPr>
            <w:tcW w:w="581" w:type="dxa"/>
            <w:shd w:val="clear" w:color="auto" w:fill="auto"/>
            <w:hideMark/>
          </w:tcPr>
          <w:p w14:paraId="60F579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566</w:t>
            </w:r>
          </w:p>
        </w:tc>
        <w:tc>
          <w:tcPr>
            <w:tcW w:w="7211" w:type="dxa"/>
            <w:shd w:val="clear" w:color="auto" w:fill="auto"/>
            <w:noWrap/>
            <w:hideMark/>
          </w:tcPr>
          <w:p w14:paraId="4445B6C6"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Alliance for Research Excellence Declared</w:t>
            </w:r>
          </w:p>
        </w:tc>
        <w:tc>
          <w:tcPr>
            <w:tcW w:w="1824" w:type="dxa"/>
            <w:shd w:val="clear" w:color="auto" w:fill="auto"/>
            <w:hideMark/>
          </w:tcPr>
          <w:p w14:paraId="4181908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CE2136D" w14:textId="77777777" w:rsidTr="00FC5D98">
        <w:tc>
          <w:tcPr>
            <w:tcW w:w="581" w:type="dxa"/>
            <w:shd w:val="clear" w:color="auto" w:fill="auto"/>
            <w:hideMark/>
          </w:tcPr>
          <w:p w14:paraId="4ED145A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567</w:t>
            </w:r>
          </w:p>
        </w:tc>
        <w:tc>
          <w:tcPr>
            <w:tcW w:w="7211" w:type="dxa"/>
            <w:shd w:val="clear" w:color="auto" w:fill="auto"/>
            <w:noWrap/>
            <w:hideMark/>
          </w:tcPr>
          <w:p w14:paraId="4D69D256"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Update on the KSI Stories of Change Initiative</w:t>
            </w:r>
          </w:p>
        </w:tc>
        <w:tc>
          <w:tcPr>
            <w:tcW w:w="1824" w:type="dxa"/>
            <w:shd w:val="clear" w:color="auto" w:fill="auto"/>
            <w:hideMark/>
          </w:tcPr>
          <w:p w14:paraId="6FB70FB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1834DE3" w14:textId="77777777" w:rsidTr="00FC5D98">
        <w:tc>
          <w:tcPr>
            <w:tcW w:w="581" w:type="dxa"/>
            <w:shd w:val="clear" w:color="auto" w:fill="auto"/>
            <w:hideMark/>
          </w:tcPr>
          <w:p w14:paraId="68102ED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568</w:t>
            </w:r>
          </w:p>
        </w:tc>
        <w:tc>
          <w:tcPr>
            <w:tcW w:w="7211" w:type="dxa"/>
            <w:shd w:val="clear" w:color="auto" w:fill="auto"/>
            <w:noWrap/>
            <w:hideMark/>
          </w:tcPr>
          <w:p w14:paraId="4FE2AE33"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Bappenas Knowledge Center, Monitoring Visit to Bima</w:t>
            </w:r>
          </w:p>
        </w:tc>
        <w:tc>
          <w:tcPr>
            <w:tcW w:w="1824" w:type="dxa"/>
            <w:shd w:val="clear" w:color="auto" w:fill="auto"/>
            <w:hideMark/>
          </w:tcPr>
          <w:p w14:paraId="4641B3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824C987" w14:textId="77777777" w:rsidTr="00FC5D98">
        <w:tc>
          <w:tcPr>
            <w:tcW w:w="581" w:type="dxa"/>
            <w:shd w:val="clear" w:color="auto" w:fill="auto"/>
            <w:hideMark/>
          </w:tcPr>
          <w:p w14:paraId="054FF26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569</w:t>
            </w:r>
          </w:p>
        </w:tc>
        <w:tc>
          <w:tcPr>
            <w:tcW w:w="7211" w:type="dxa"/>
            <w:shd w:val="clear" w:color="auto" w:fill="auto"/>
            <w:noWrap/>
            <w:hideMark/>
          </w:tcPr>
          <w:p w14:paraId="67142E31"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Socialization of the Functional Position of Policy Analyst to Subnational Governments</w:t>
            </w:r>
          </w:p>
        </w:tc>
        <w:tc>
          <w:tcPr>
            <w:tcW w:w="1824" w:type="dxa"/>
            <w:shd w:val="clear" w:color="auto" w:fill="auto"/>
            <w:hideMark/>
          </w:tcPr>
          <w:p w14:paraId="0C3CEB8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186F0B" w14:textId="77777777" w:rsidTr="00FC5D98">
        <w:tc>
          <w:tcPr>
            <w:tcW w:w="581" w:type="dxa"/>
            <w:shd w:val="clear" w:color="auto" w:fill="auto"/>
            <w:hideMark/>
          </w:tcPr>
          <w:p w14:paraId="565402F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570</w:t>
            </w:r>
          </w:p>
        </w:tc>
        <w:tc>
          <w:tcPr>
            <w:tcW w:w="7211" w:type="dxa"/>
            <w:shd w:val="clear" w:color="auto" w:fill="auto"/>
            <w:noWrap/>
            <w:hideMark/>
          </w:tcPr>
          <w:p w14:paraId="70022C58"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Countdown: Australia-Indonesia Science Symposium, 28-Nov to 1-Dec, 2016</w:t>
            </w:r>
          </w:p>
        </w:tc>
        <w:tc>
          <w:tcPr>
            <w:tcW w:w="1824" w:type="dxa"/>
            <w:shd w:val="clear" w:color="auto" w:fill="auto"/>
            <w:hideMark/>
          </w:tcPr>
          <w:p w14:paraId="1E6C26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3B72FD8" w14:textId="77777777" w:rsidTr="00FC5D98">
        <w:tc>
          <w:tcPr>
            <w:tcW w:w="581" w:type="dxa"/>
            <w:shd w:val="clear" w:color="auto" w:fill="auto"/>
            <w:hideMark/>
          </w:tcPr>
          <w:p w14:paraId="6268CF2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571</w:t>
            </w:r>
          </w:p>
        </w:tc>
        <w:tc>
          <w:tcPr>
            <w:tcW w:w="7211" w:type="dxa"/>
            <w:shd w:val="clear" w:color="auto" w:fill="auto"/>
            <w:noWrap/>
            <w:hideMark/>
          </w:tcPr>
          <w:p w14:paraId="69E053C0"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Socialization of Bappenas' PAK and Mapping of Local Think Tanks</w:t>
            </w:r>
          </w:p>
        </w:tc>
        <w:tc>
          <w:tcPr>
            <w:tcW w:w="1824" w:type="dxa"/>
            <w:shd w:val="clear" w:color="auto" w:fill="auto"/>
            <w:hideMark/>
          </w:tcPr>
          <w:p w14:paraId="5DF9D0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89969BB" w14:textId="77777777" w:rsidTr="00FC5D98">
        <w:tc>
          <w:tcPr>
            <w:tcW w:w="581" w:type="dxa"/>
            <w:shd w:val="clear" w:color="auto" w:fill="auto"/>
            <w:hideMark/>
          </w:tcPr>
          <w:p w14:paraId="35B3505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572</w:t>
            </w:r>
          </w:p>
        </w:tc>
        <w:tc>
          <w:tcPr>
            <w:tcW w:w="7211" w:type="dxa"/>
            <w:shd w:val="clear" w:color="auto" w:fill="auto"/>
            <w:noWrap/>
            <w:hideMark/>
          </w:tcPr>
          <w:p w14:paraId="3B1D7EB5"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AIPI Annual Assembly</w:t>
            </w:r>
          </w:p>
        </w:tc>
        <w:tc>
          <w:tcPr>
            <w:tcW w:w="1824" w:type="dxa"/>
            <w:shd w:val="clear" w:color="auto" w:fill="auto"/>
            <w:hideMark/>
          </w:tcPr>
          <w:p w14:paraId="7592B7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CC94E04" w14:textId="77777777" w:rsidTr="00FC5D98">
        <w:tc>
          <w:tcPr>
            <w:tcW w:w="581" w:type="dxa"/>
            <w:shd w:val="clear" w:color="auto" w:fill="auto"/>
            <w:hideMark/>
          </w:tcPr>
          <w:p w14:paraId="5079F0F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573</w:t>
            </w:r>
          </w:p>
        </w:tc>
        <w:tc>
          <w:tcPr>
            <w:tcW w:w="7211" w:type="dxa"/>
            <w:shd w:val="clear" w:color="auto" w:fill="auto"/>
            <w:noWrap/>
            <w:hideMark/>
          </w:tcPr>
          <w:p w14:paraId="711F13BE"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Philanthropy Plays an Increasing Role in Supporting Research in Indonesia</w:t>
            </w:r>
          </w:p>
        </w:tc>
        <w:tc>
          <w:tcPr>
            <w:tcW w:w="1824" w:type="dxa"/>
            <w:shd w:val="clear" w:color="auto" w:fill="auto"/>
            <w:hideMark/>
          </w:tcPr>
          <w:p w14:paraId="504547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2E22F51" w14:textId="77777777" w:rsidTr="00FC5D98">
        <w:tc>
          <w:tcPr>
            <w:tcW w:w="581" w:type="dxa"/>
            <w:shd w:val="clear" w:color="auto" w:fill="auto"/>
            <w:hideMark/>
          </w:tcPr>
          <w:p w14:paraId="21C2A4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574</w:t>
            </w:r>
          </w:p>
        </w:tc>
        <w:tc>
          <w:tcPr>
            <w:tcW w:w="7211" w:type="dxa"/>
            <w:shd w:val="clear" w:color="auto" w:fill="auto"/>
            <w:noWrap/>
            <w:hideMark/>
          </w:tcPr>
          <w:p w14:paraId="433932E6"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Philanthropy's Growing Role in Supporting Research in Indonesia</w:t>
            </w:r>
          </w:p>
        </w:tc>
        <w:tc>
          <w:tcPr>
            <w:tcW w:w="1824" w:type="dxa"/>
            <w:shd w:val="clear" w:color="auto" w:fill="auto"/>
            <w:hideMark/>
          </w:tcPr>
          <w:p w14:paraId="046287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8B6E002" w14:textId="77777777" w:rsidTr="00FC5D98">
        <w:tc>
          <w:tcPr>
            <w:tcW w:w="581" w:type="dxa"/>
            <w:shd w:val="clear" w:color="auto" w:fill="auto"/>
            <w:hideMark/>
          </w:tcPr>
          <w:p w14:paraId="4A3E1D3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575</w:t>
            </w:r>
          </w:p>
        </w:tc>
        <w:tc>
          <w:tcPr>
            <w:tcW w:w="7211" w:type="dxa"/>
            <w:shd w:val="clear" w:color="auto" w:fill="auto"/>
            <w:noWrap/>
            <w:hideMark/>
          </w:tcPr>
          <w:p w14:paraId="4BF41C00"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Indonesian Policy Analyst Association: Improving Public Policy, Reducing State Budget Inefficiency</w:t>
            </w:r>
          </w:p>
        </w:tc>
        <w:tc>
          <w:tcPr>
            <w:tcW w:w="1824" w:type="dxa"/>
            <w:shd w:val="clear" w:color="auto" w:fill="auto"/>
            <w:hideMark/>
          </w:tcPr>
          <w:p w14:paraId="6EE3155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AF0AAF5" w14:textId="77777777" w:rsidTr="00FC5D98">
        <w:tc>
          <w:tcPr>
            <w:tcW w:w="581" w:type="dxa"/>
            <w:shd w:val="clear" w:color="auto" w:fill="auto"/>
            <w:hideMark/>
          </w:tcPr>
          <w:p w14:paraId="3ABC7D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576</w:t>
            </w:r>
          </w:p>
        </w:tc>
        <w:tc>
          <w:tcPr>
            <w:tcW w:w="7211" w:type="dxa"/>
            <w:shd w:val="clear" w:color="auto" w:fill="auto"/>
            <w:noWrap/>
            <w:hideMark/>
          </w:tcPr>
          <w:p w14:paraId="6C190AA4"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Indonesian Association of Policy Analysts: Improving Public Policy, Reducing Inefficient Use of State Budget</w:t>
            </w:r>
          </w:p>
        </w:tc>
        <w:tc>
          <w:tcPr>
            <w:tcW w:w="1824" w:type="dxa"/>
            <w:shd w:val="clear" w:color="auto" w:fill="auto"/>
            <w:hideMark/>
          </w:tcPr>
          <w:p w14:paraId="17BA23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F57B15B" w14:textId="77777777" w:rsidTr="00FC5D98">
        <w:tc>
          <w:tcPr>
            <w:tcW w:w="581" w:type="dxa"/>
            <w:shd w:val="clear" w:color="auto" w:fill="auto"/>
            <w:hideMark/>
          </w:tcPr>
          <w:p w14:paraId="5DDB617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577</w:t>
            </w:r>
          </w:p>
        </w:tc>
        <w:tc>
          <w:tcPr>
            <w:tcW w:w="7211" w:type="dxa"/>
            <w:shd w:val="clear" w:color="auto" w:fill="auto"/>
            <w:noWrap/>
            <w:hideMark/>
          </w:tcPr>
          <w:p w14:paraId="443680EC"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Bureaucratic Reform in Higher Education: Updates and Challenges on Policy Formulation and Implementation</w:t>
            </w:r>
          </w:p>
        </w:tc>
        <w:tc>
          <w:tcPr>
            <w:tcW w:w="1824" w:type="dxa"/>
            <w:shd w:val="clear" w:color="auto" w:fill="auto"/>
            <w:hideMark/>
          </w:tcPr>
          <w:p w14:paraId="79FCB9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E021339" w14:textId="77777777" w:rsidTr="00FC5D98">
        <w:tc>
          <w:tcPr>
            <w:tcW w:w="581" w:type="dxa"/>
            <w:shd w:val="clear" w:color="auto" w:fill="auto"/>
            <w:hideMark/>
          </w:tcPr>
          <w:p w14:paraId="123BE61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578</w:t>
            </w:r>
          </w:p>
        </w:tc>
        <w:tc>
          <w:tcPr>
            <w:tcW w:w="7211" w:type="dxa"/>
            <w:shd w:val="clear" w:color="auto" w:fill="auto"/>
            <w:noWrap/>
            <w:hideMark/>
          </w:tcPr>
          <w:p w14:paraId="1EF61DAD"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Indonesia-Australia science cooperation to be one step further after high-level visit</w:t>
            </w:r>
          </w:p>
        </w:tc>
        <w:tc>
          <w:tcPr>
            <w:tcW w:w="1824" w:type="dxa"/>
            <w:shd w:val="clear" w:color="auto" w:fill="auto"/>
            <w:hideMark/>
          </w:tcPr>
          <w:p w14:paraId="62DD473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F407284" w14:textId="77777777" w:rsidTr="00FC5D98">
        <w:tc>
          <w:tcPr>
            <w:tcW w:w="581" w:type="dxa"/>
            <w:shd w:val="clear" w:color="auto" w:fill="auto"/>
            <w:hideMark/>
          </w:tcPr>
          <w:p w14:paraId="10A8506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579</w:t>
            </w:r>
          </w:p>
        </w:tc>
        <w:tc>
          <w:tcPr>
            <w:tcW w:w="7211" w:type="dxa"/>
            <w:shd w:val="clear" w:color="auto" w:fill="auto"/>
            <w:noWrap/>
            <w:hideMark/>
          </w:tcPr>
          <w:p w14:paraId="2421E321"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Indonesia-Australia science cooperation to be one step further after high-level visit</w:t>
            </w:r>
          </w:p>
        </w:tc>
        <w:tc>
          <w:tcPr>
            <w:tcW w:w="1824" w:type="dxa"/>
            <w:shd w:val="clear" w:color="auto" w:fill="auto"/>
            <w:hideMark/>
          </w:tcPr>
          <w:p w14:paraId="43131C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80C5BC3" w14:textId="77777777" w:rsidTr="00FC5D98">
        <w:tc>
          <w:tcPr>
            <w:tcW w:w="581" w:type="dxa"/>
            <w:shd w:val="clear" w:color="auto" w:fill="auto"/>
            <w:hideMark/>
          </w:tcPr>
          <w:p w14:paraId="7675FEF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580</w:t>
            </w:r>
          </w:p>
        </w:tc>
        <w:tc>
          <w:tcPr>
            <w:tcW w:w="7211" w:type="dxa"/>
            <w:shd w:val="clear" w:color="auto" w:fill="auto"/>
            <w:noWrap/>
            <w:hideMark/>
          </w:tcPr>
          <w:p w14:paraId="27C3B28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Annual Report Cards: one way for government organizations to synthesise and present complex evidence for policy making</w:t>
            </w:r>
          </w:p>
        </w:tc>
        <w:tc>
          <w:tcPr>
            <w:tcW w:w="1824" w:type="dxa"/>
            <w:shd w:val="clear" w:color="auto" w:fill="auto"/>
            <w:hideMark/>
          </w:tcPr>
          <w:p w14:paraId="19A4F30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CB08B31" w14:textId="77777777" w:rsidTr="00FC5D98">
        <w:tc>
          <w:tcPr>
            <w:tcW w:w="581" w:type="dxa"/>
            <w:shd w:val="clear" w:color="auto" w:fill="auto"/>
            <w:hideMark/>
          </w:tcPr>
          <w:p w14:paraId="3D292A3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581</w:t>
            </w:r>
          </w:p>
        </w:tc>
        <w:tc>
          <w:tcPr>
            <w:tcW w:w="7211" w:type="dxa"/>
            <w:shd w:val="clear" w:color="auto" w:fill="auto"/>
            <w:noWrap/>
            <w:hideMark/>
          </w:tcPr>
          <w:p w14:paraId="6F459323"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Bappenas Educational Media for Smart Practices</w:t>
            </w:r>
          </w:p>
        </w:tc>
        <w:tc>
          <w:tcPr>
            <w:tcW w:w="1824" w:type="dxa"/>
            <w:shd w:val="clear" w:color="auto" w:fill="auto"/>
            <w:hideMark/>
          </w:tcPr>
          <w:p w14:paraId="5B2A9C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8535B3A" w14:textId="77777777" w:rsidTr="00FC5D98">
        <w:tc>
          <w:tcPr>
            <w:tcW w:w="581" w:type="dxa"/>
            <w:shd w:val="clear" w:color="auto" w:fill="auto"/>
            <w:hideMark/>
          </w:tcPr>
          <w:p w14:paraId="6BD897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582</w:t>
            </w:r>
          </w:p>
        </w:tc>
        <w:tc>
          <w:tcPr>
            <w:tcW w:w="7211" w:type="dxa"/>
            <w:shd w:val="clear" w:color="auto" w:fill="auto"/>
            <w:noWrap/>
            <w:hideMark/>
          </w:tcPr>
          <w:p w14:paraId="6F402050"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Inside the 'black box' of policy making: when policy researchers enter the bureaucracy</w:t>
            </w:r>
          </w:p>
        </w:tc>
        <w:tc>
          <w:tcPr>
            <w:tcW w:w="1824" w:type="dxa"/>
            <w:shd w:val="clear" w:color="auto" w:fill="auto"/>
            <w:hideMark/>
          </w:tcPr>
          <w:p w14:paraId="0A24942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2DF519C" w14:textId="77777777" w:rsidTr="00FC5D98">
        <w:tc>
          <w:tcPr>
            <w:tcW w:w="581" w:type="dxa"/>
            <w:shd w:val="clear" w:color="auto" w:fill="auto"/>
            <w:hideMark/>
          </w:tcPr>
          <w:p w14:paraId="70DFA4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583</w:t>
            </w:r>
          </w:p>
        </w:tc>
        <w:tc>
          <w:tcPr>
            <w:tcW w:w="7211" w:type="dxa"/>
            <w:shd w:val="clear" w:color="auto" w:fill="auto"/>
            <w:noWrap/>
            <w:hideMark/>
          </w:tcPr>
          <w:p w14:paraId="4EB59F15"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Studies on Gender and Bureaucracy: Critical Notes of the Meeting of the Bureaucratic Reform Working Group</w:t>
            </w:r>
          </w:p>
        </w:tc>
        <w:tc>
          <w:tcPr>
            <w:tcW w:w="1824" w:type="dxa"/>
            <w:shd w:val="clear" w:color="auto" w:fill="auto"/>
            <w:hideMark/>
          </w:tcPr>
          <w:p w14:paraId="28A4BC7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24F3596" w14:textId="77777777" w:rsidTr="00FC5D98">
        <w:tc>
          <w:tcPr>
            <w:tcW w:w="581" w:type="dxa"/>
            <w:shd w:val="clear" w:color="auto" w:fill="auto"/>
            <w:hideMark/>
          </w:tcPr>
          <w:p w14:paraId="5C4ABDD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584</w:t>
            </w:r>
          </w:p>
        </w:tc>
        <w:tc>
          <w:tcPr>
            <w:tcW w:w="7211" w:type="dxa"/>
            <w:shd w:val="clear" w:color="auto" w:fill="auto"/>
            <w:noWrap/>
            <w:hideMark/>
          </w:tcPr>
          <w:p w14:paraId="3A61B7B9"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Study on Gender and Bureaucracy: Critical Note on Bureaucratic Reform Working Group Meeting</w:t>
            </w:r>
          </w:p>
        </w:tc>
        <w:tc>
          <w:tcPr>
            <w:tcW w:w="1824" w:type="dxa"/>
            <w:shd w:val="clear" w:color="auto" w:fill="auto"/>
            <w:hideMark/>
          </w:tcPr>
          <w:p w14:paraId="51D20D2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5F31B89" w14:textId="77777777" w:rsidTr="00FC5D98">
        <w:tc>
          <w:tcPr>
            <w:tcW w:w="581" w:type="dxa"/>
            <w:shd w:val="clear" w:color="auto" w:fill="auto"/>
            <w:hideMark/>
          </w:tcPr>
          <w:p w14:paraId="33C779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585</w:t>
            </w:r>
          </w:p>
        </w:tc>
        <w:tc>
          <w:tcPr>
            <w:tcW w:w="7211" w:type="dxa"/>
            <w:shd w:val="clear" w:color="auto" w:fill="auto"/>
            <w:noWrap/>
            <w:hideMark/>
          </w:tcPr>
          <w:p w14:paraId="06911F68"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Local Knowledge and Wisdom Expected to be the Policy Base</w:t>
            </w:r>
          </w:p>
        </w:tc>
        <w:tc>
          <w:tcPr>
            <w:tcW w:w="1824" w:type="dxa"/>
            <w:shd w:val="clear" w:color="auto" w:fill="auto"/>
            <w:hideMark/>
          </w:tcPr>
          <w:p w14:paraId="086E991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DDEF71B" w14:textId="77777777" w:rsidTr="00FC5D98">
        <w:tc>
          <w:tcPr>
            <w:tcW w:w="581" w:type="dxa"/>
            <w:shd w:val="clear" w:color="auto" w:fill="auto"/>
            <w:hideMark/>
          </w:tcPr>
          <w:p w14:paraId="2A74220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586</w:t>
            </w:r>
          </w:p>
        </w:tc>
        <w:tc>
          <w:tcPr>
            <w:tcW w:w="7211" w:type="dxa"/>
            <w:shd w:val="clear" w:color="auto" w:fill="auto"/>
            <w:noWrap/>
            <w:hideMark/>
          </w:tcPr>
          <w:p w14:paraId="44491B90"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Public Policy Should be Based on Data and Knowledge</w:t>
            </w:r>
          </w:p>
        </w:tc>
        <w:tc>
          <w:tcPr>
            <w:tcW w:w="1824" w:type="dxa"/>
            <w:shd w:val="clear" w:color="auto" w:fill="auto"/>
            <w:hideMark/>
          </w:tcPr>
          <w:p w14:paraId="43B33AA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D8A7625" w14:textId="77777777" w:rsidTr="00FC5D98">
        <w:tc>
          <w:tcPr>
            <w:tcW w:w="581" w:type="dxa"/>
            <w:shd w:val="clear" w:color="auto" w:fill="auto"/>
            <w:hideMark/>
          </w:tcPr>
          <w:p w14:paraId="7DBAB51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587</w:t>
            </w:r>
          </w:p>
        </w:tc>
        <w:tc>
          <w:tcPr>
            <w:tcW w:w="7211" w:type="dxa"/>
            <w:shd w:val="clear" w:color="auto" w:fill="auto"/>
            <w:noWrap/>
            <w:hideMark/>
          </w:tcPr>
          <w:p w14:paraId="7EC28EAB"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Public Policy Must Be Based on Data and Knowledge (Indonesian Version)</w:t>
            </w:r>
          </w:p>
        </w:tc>
        <w:tc>
          <w:tcPr>
            <w:tcW w:w="1824" w:type="dxa"/>
            <w:shd w:val="clear" w:color="auto" w:fill="auto"/>
            <w:hideMark/>
          </w:tcPr>
          <w:p w14:paraId="08E8297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591174F" w14:textId="77777777" w:rsidTr="00FC5D98">
        <w:tc>
          <w:tcPr>
            <w:tcW w:w="581" w:type="dxa"/>
            <w:shd w:val="clear" w:color="auto" w:fill="auto"/>
            <w:hideMark/>
          </w:tcPr>
          <w:p w14:paraId="53E335B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588</w:t>
            </w:r>
          </w:p>
        </w:tc>
        <w:tc>
          <w:tcPr>
            <w:tcW w:w="7211" w:type="dxa"/>
            <w:shd w:val="clear" w:color="auto" w:fill="auto"/>
            <w:noWrap/>
            <w:hideMark/>
          </w:tcPr>
          <w:p w14:paraId="4E90AA3C"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“One Size Fits All” Is No Longer Relevant for Sustainable Development in Indonesia (Indonesian Version)</w:t>
            </w:r>
          </w:p>
        </w:tc>
        <w:tc>
          <w:tcPr>
            <w:tcW w:w="1824" w:type="dxa"/>
            <w:shd w:val="clear" w:color="auto" w:fill="auto"/>
            <w:hideMark/>
          </w:tcPr>
          <w:p w14:paraId="1EDFAA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742A73A" w14:textId="77777777" w:rsidTr="00FC5D98">
        <w:tc>
          <w:tcPr>
            <w:tcW w:w="581" w:type="dxa"/>
            <w:shd w:val="clear" w:color="auto" w:fill="auto"/>
            <w:hideMark/>
          </w:tcPr>
          <w:p w14:paraId="2A37EE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589</w:t>
            </w:r>
          </w:p>
        </w:tc>
        <w:tc>
          <w:tcPr>
            <w:tcW w:w="7211" w:type="dxa"/>
            <w:shd w:val="clear" w:color="auto" w:fill="auto"/>
            <w:noWrap/>
            <w:hideMark/>
          </w:tcPr>
          <w:p w14:paraId="3ECCD098" w14:textId="77777777" w:rsidR="00917B53" w:rsidRPr="00F34748" w:rsidRDefault="00917B53" w:rsidP="000C260B">
            <w:pPr>
              <w:spacing w:before="0" w:after="0" w:line="240" w:lineRule="auto"/>
              <w:contextualSpacing/>
              <w:jc w:val="left"/>
              <w:rPr>
                <w:rFonts w:cstheme="minorHAnsi"/>
                <w:color w:val="000000"/>
                <w:sz w:val="20"/>
                <w:szCs w:val="20"/>
              </w:rPr>
            </w:pPr>
            <w:r w:rsidRPr="00F34748">
              <w:rPr>
                <w:rFonts w:cstheme="minorHAnsi"/>
                <w:color w:val="000000"/>
                <w:sz w:val="20"/>
                <w:szCs w:val="20"/>
                <w:lang w:val="en"/>
              </w:rPr>
              <w:t>Nurturing the First Cohort of Indonesian Policy Analysts</w:t>
            </w:r>
          </w:p>
        </w:tc>
        <w:tc>
          <w:tcPr>
            <w:tcW w:w="1824" w:type="dxa"/>
            <w:shd w:val="clear" w:color="auto" w:fill="auto"/>
            <w:hideMark/>
          </w:tcPr>
          <w:p w14:paraId="526B3E5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5127A1C" w14:textId="77777777" w:rsidTr="00FC5D98">
        <w:tc>
          <w:tcPr>
            <w:tcW w:w="581" w:type="dxa"/>
            <w:shd w:val="clear" w:color="auto" w:fill="auto"/>
            <w:hideMark/>
          </w:tcPr>
          <w:p w14:paraId="53165B4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590</w:t>
            </w:r>
          </w:p>
        </w:tc>
        <w:tc>
          <w:tcPr>
            <w:tcW w:w="7211" w:type="dxa"/>
            <w:shd w:val="clear" w:color="auto" w:fill="auto"/>
            <w:noWrap/>
            <w:hideMark/>
          </w:tcPr>
          <w:p w14:paraId="1BB95CE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Free Yourself from Fear- Popular Writing for Research</w:t>
            </w:r>
          </w:p>
        </w:tc>
        <w:tc>
          <w:tcPr>
            <w:tcW w:w="1824" w:type="dxa"/>
            <w:shd w:val="clear" w:color="auto" w:fill="auto"/>
            <w:hideMark/>
          </w:tcPr>
          <w:p w14:paraId="312F0D0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09D1176" w14:textId="77777777" w:rsidTr="00FC5D98">
        <w:tc>
          <w:tcPr>
            <w:tcW w:w="581" w:type="dxa"/>
            <w:shd w:val="clear" w:color="auto" w:fill="auto"/>
            <w:hideMark/>
          </w:tcPr>
          <w:p w14:paraId="60E37E7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591</w:t>
            </w:r>
          </w:p>
        </w:tc>
        <w:tc>
          <w:tcPr>
            <w:tcW w:w="7211" w:type="dxa"/>
            <w:shd w:val="clear" w:color="auto" w:fill="auto"/>
            <w:noWrap/>
            <w:hideMark/>
          </w:tcPr>
          <w:p w14:paraId="127712C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Free Yourself from Fear – Popular Writing for Research (Indonesian Version)</w:t>
            </w:r>
          </w:p>
        </w:tc>
        <w:tc>
          <w:tcPr>
            <w:tcW w:w="1824" w:type="dxa"/>
            <w:shd w:val="clear" w:color="auto" w:fill="auto"/>
            <w:hideMark/>
          </w:tcPr>
          <w:p w14:paraId="7D17AEE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BE99C8E" w14:textId="77777777" w:rsidTr="00FC5D98">
        <w:tc>
          <w:tcPr>
            <w:tcW w:w="581" w:type="dxa"/>
            <w:shd w:val="clear" w:color="auto" w:fill="auto"/>
            <w:hideMark/>
          </w:tcPr>
          <w:p w14:paraId="74B38A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592</w:t>
            </w:r>
          </w:p>
        </w:tc>
        <w:tc>
          <w:tcPr>
            <w:tcW w:w="7211" w:type="dxa"/>
            <w:shd w:val="clear" w:color="auto" w:fill="auto"/>
            <w:noWrap/>
            <w:hideMark/>
          </w:tcPr>
          <w:p w14:paraId="26E83C2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Book: Local Knowledge in Sustainable Water Management (Indonesian Version)</w:t>
            </w:r>
          </w:p>
        </w:tc>
        <w:tc>
          <w:tcPr>
            <w:tcW w:w="1824" w:type="dxa"/>
            <w:shd w:val="clear" w:color="auto" w:fill="auto"/>
            <w:hideMark/>
          </w:tcPr>
          <w:p w14:paraId="3658134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6A333DA" w14:textId="77777777" w:rsidTr="00FC5D98">
        <w:tc>
          <w:tcPr>
            <w:tcW w:w="581" w:type="dxa"/>
            <w:shd w:val="clear" w:color="auto" w:fill="auto"/>
            <w:hideMark/>
          </w:tcPr>
          <w:p w14:paraId="7C27F22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593</w:t>
            </w:r>
          </w:p>
        </w:tc>
        <w:tc>
          <w:tcPr>
            <w:tcW w:w="7211" w:type="dxa"/>
            <w:shd w:val="clear" w:color="auto" w:fill="auto"/>
            <w:noWrap/>
            <w:hideMark/>
          </w:tcPr>
          <w:p w14:paraId="238120F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Indonesian Science Fund, Paving the Way for Indonesia's Science &amp; Research</w:t>
            </w:r>
          </w:p>
        </w:tc>
        <w:tc>
          <w:tcPr>
            <w:tcW w:w="1824" w:type="dxa"/>
            <w:shd w:val="clear" w:color="auto" w:fill="auto"/>
            <w:hideMark/>
          </w:tcPr>
          <w:p w14:paraId="2BDADED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C94A9CD" w14:textId="77777777" w:rsidTr="00FC5D98">
        <w:tc>
          <w:tcPr>
            <w:tcW w:w="581" w:type="dxa"/>
            <w:shd w:val="clear" w:color="auto" w:fill="auto"/>
            <w:hideMark/>
          </w:tcPr>
          <w:p w14:paraId="3E08D49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594</w:t>
            </w:r>
          </w:p>
        </w:tc>
        <w:tc>
          <w:tcPr>
            <w:tcW w:w="7211" w:type="dxa"/>
            <w:shd w:val="clear" w:color="auto" w:fill="auto"/>
            <w:noWrap/>
            <w:hideMark/>
          </w:tcPr>
          <w:p w14:paraId="73D066A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From the Visit of University of Newcastle President Prof Caroline McMillen</w:t>
            </w:r>
          </w:p>
        </w:tc>
        <w:tc>
          <w:tcPr>
            <w:tcW w:w="1824" w:type="dxa"/>
            <w:shd w:val="clear" w:color="auto" w:fill="auto"/>
            <w:hideMark/>
          </w:tcPr>
          <w:p w14:paraId="1CFE8DD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E35ED6B" w14:textId="77777777" w:rsidTr="00FC5D98">
        <w:tc>
          <w:tcPr>
            <w:tcW w:w="581" w:type="dxa"/>
            <w:shd w:val="clear" w:color="auto" w:fill="auto"/>
            <w:hideMark/>
          </w:tcPr>
          <w:p w14:paraId="1E4313D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595</w:t>
            </w:r>
          </w:p>
        </w:tc>
        <w:tc>
          <w:tcPr>
            <w:tcW w:w="7211" w:type="dxa"/>
            <w:shd w:val="clear" w:color="auto" w:fill="auto"/>
            <w:noWrap/>
            <w:hideMark/>
          </w:tcPr>
          <w:p w14:paraId="0E5DB87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UGM Research: Local Community Marginalization in the management of mining operations in NTT (Indonesian Version)</w:t>
            </w:r>
          </w:p>
        </w:tc>
        <w:tc>
          <w:tcPr>
            <w:tcW w:w="1824" w:type="dxa"/>
            <w:shd w:val="clear" w:color="auto" w:fill="auto"/>
            <w:hideMark/>
          </w:tcPr>
          <w:p w14:paraId="3C7A63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E1482AC" w14:textId="77777777" w:rsidTr="00FC5D98">
        <w:tc>
          <w:tcPr>
            <w:tcW w:w="581" w:type="dxa"/>
            <w:shd w:val="clear" w:color="auto" w:fill="auto"/>
            <w:hideMark/>
          </w:tcPr>
          <w:p w14:paraId="35E1EE9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596</w:t>
            </w:r>
          </w:p>
        </w:tc>
        <w:tc>
          <w:tcPr>
            <w:tcW w:w="7211" w:type="dxa"/>
            <w:shd w:val="clear" w:color="auto" w:fill="auto"/>
            <w:noWrap/>
            <w:hideMark/>
          </w:tcPr>
          <w:p w14:paraId="378B3D6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UGM: Banyuwangi Gold Mining High Risk (Indonesian Version)</w:t>
            </w:r>
          </w:p>
        </w:tc>
        <w:tc>
          <w:tcPr>
            <w:tcW w:w="1824" w:type="dxa"/>
            <w:shd w:val="clear" w:color="auto" w:fill="auto"/>
            <w:hideMark/>
          </w:tcPr>
          <w:p w14:paraId="73C029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BC1800" w14:textId="77777777" w:rsidTr="00FC5D98">
        <w:tc>
          <w:tcPr>
            <w:tcW w:w="581" w:type="dxa"/>
            <w:shd w:val="clear" w:color="auto" w:fill="auto"/>
            <w:hideMark/>
          </w:tcPr>
          <w:p w14:paraId="63E5CEC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597</w:t>
            </w:r>
          </w:p>
        </w:tc>
        <w:tc>
          <w:tcPr>
            <w:tcW w:w="7211" w:type="dxa"/>
            <w:shd w:val="clear" w:color="auto" w:fill="auto"/>
            <w:noWrap/>
            <w:hideMark/>
          </w:tcPr>
          <w:p w14:paraId="023AC7B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UGM Polgov Team Holds Discussion of Research Results in Tanahbumbu (Indonesian Version)</w:t>
            </w:r>
          </w:p>
        </w:tc>
        <w:tc>
          <w:tcPr>
            <w:tcW w:w="1824" w:type="dxa"/>
            <w:shd w:val="clear" w:color="auto" w:fill="auto"/>
            <w:hideMark/>
          </w:tcPr>
          <w:p w14:paraId="240D8BE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BC0DB4E" w14:textId="77777777" w:rsidTr="00FC5D98">
        <w:tc>
          <w:tcPr>
            <w:tcW w:w="581" w:type="dxa"/>
            <w:shd w:val="clear" w:color="auto" w:fill="auto"/>
            <w:hideMark/>
          </w:tcPr>
          <w:p w14:paraId="68F179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598</w:t>
            </w:r>
          </w:p>
        </w:tc>
        <w:tc>
          <w:tcPr>
            <w:tcW w:w="7211" w:type="dxa"/>
            <w:shd w:val="clear" w:color="auto" w:fill="auto"/>
            <w:noWrap/>
            <w:hideMark/>
          </w:tcPr>
          <w:p w14:paraId="12D4408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Workshop "Formulation of the Joint SID Platform to Support the Implementation of the Village Law” (Indonesian Version)</w:t>
            </w:r>
          </w:p>
        </w:tc>
        <w:tc>
          <w:tcPr>
            <w:tcW w:w="1824" w:type="dxa"/>
            <w:shd w:val="clear" w:color="auto" w:fill="auto"/>
            <w:hideMark/>
          </w:tcPr>
          <w:p w14:paraId="73BD2E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AC79F16" w14:textId="77777777" w:rsidTr="00FC5D98">
        <w:tc>
          <w:tcPr>
            <w:tcW w:w="581" w:type="dxa"/>
            <w:shd w:val="clear" w:color="auto" w:fill="auto"/>
            <w:hideMark/>
          </w:tcPr>
          <w:p w14:paraId="70AA241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599</w:t>
            </w:r>
          </w:p>
        </w:tc>
        <w:tc>
          <w:tcPr>
            <w:tcW w:w="7211" w:type="dxa"/>
            <w:shd w:val="clear" w:color="auto" w:fill="auto"/>
            <w:noWrap/>
            <w:hideMark/>
          </w:tcPr>
          <w:p w14:paraId="4A38522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PolGov UGM Encourages Local Communities to Get Involved in Mining Management in NTT (Indonesian Version)</w:t>
            </w:r>
          </w:p>
        </w:tc>
        <w:tc>
          <w:tcPr>
            <w:tcW w:w="1824" w:type="dxa"/>
            <w:shd w:val="clear" w:color="auto" w:fill="auto"/>
            <w:hideMark/>
          </w:tcPr>
          <w:p w14:paraId="6DB3EE3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B26047" w14:textId="77777777" w:rsidTr="00FC5D98">
        <w:tc>
          <w:tcPr>
            <w:tcW w:w="581" w:type="dxa"/>
            <w:shd w:val="clear" w:color="auto" w:fill="auto"/>
            <w:hideMark/>
          </w:tcPr>
          <w:p w14:paraId="472ECB7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600</w:t>
            </w:r>
          </w:p>
        </w:tc>
        <w:tc>
          <w:tcPr>
            <w:tcW w:w="7211" w:type="dxa"/>
            <w:shd w:val="clear" w:color="auto" w:fill="auto"/>
            <w:noWrap/>
            <w:hideMark/>
          </w:tcPr>
          <w:p w14:paraId="694037B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Realizing a Prosperous Indonesia through the Use of Science (Indonesian Version)</w:t>
            </w:r>
          </w:p>
        </w:tc>
        <w:tc>
          <w:tcPr>
            <w:tcW w:w="1824" w:type="dxa"/>
            <w:shd w:val="clear" w:color="auto" w:fill="auto"/>
            <w:hideMark/>
          </w:tcPr>
          <w:p w14:paraId="5FA777F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227F7C3" w14:textId="77777777" w:rsidTr="00FC5D98">
        <w:tc>
          <w:tcPr>
            <w:tcW w:w="581" w:type="dxa"/>
            <w:shd w:val="clear" w:color="auto" w:fill="auto"/>
            <w:hideMark/>
          </w:tcPr>
          <w:p w14:paraId="74244E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601</w:t>
            </w:r>
          </w:p>
        </w:tc>
        <w:tc>
          <w:tcPr>
            <w:tcW w:w="7211" w:type="dxa"/>
            <w:shd w:val="clear" w:color="auto" w:fill="auto"/>
            <w:noWrap/>
            <w:hideMark/>
          </w:tcPr>
          <w:p w14:paraId="2FF57AD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 The Key to Success in Using Demographic Dividend (Indonesian Version)</w:t>
            </w:r>
          </w:p>
        </w:tc>
        <w:tc>
          <w:tcPr>
            <w:tcW w:w="1824" w:type="dxa"/>
            <w:shd w:val="clear" w:color="auto" w:fill="auto"/>
            <w:hideMark/>
          </w:tcPr>
          <w:p w14:paraId="777798A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C359B0F" w14:textId="77777777" w:rsidTr="00FC5D98">
        <w:tc>
          <w:tcPr>
            <w:tcW w:w="581" w:type="dxa"/>
            <w:shd w:val="clear" w:color="auto" w:fill="auto"/>
            <w:hideMark/>
          </w:tcPr>
          <w:p w14:paraId="1258DD9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602</w:t>
            </w:r>
          </w:p>
        </w:tc>
        <w:tc>
          <w:tcPr>
            <w:tcW w:w="7211" w:type="dxa"/>
            <w:shd w:val="clear" w:color="auto" w:fill="auto"/>
            <w:noWrap/>
            <w:hideMark/>
          </w:tcPr>
          <w:p w14:paraId="7638C27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Long Road to Secure Torong Besi (Indonesian Version)</w:t>
            </w:r>
          </w:p>
        </w:tc>
        <w:tc>
          <w:tcPr>
            <w:tcW w:w="1824" w:type="dxa"/>
            <w:shd w:val="clear" w:color="auto" w:fill="auto"/>
            <w:hideMark/>
          </w:tcPr>
          <w:p w14:paraId="7A89314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8E083D8" w14:textId="77777777" w:rsidTr="00FC5D98">
        <w:tc>
          <w:tcPr>
            <w:tcW w:w="581" w:type="dxa"/>
            <w:shd w:val="clear" w:color="auto" w:fill="auto"/>
            <w:hideMark/>
          </w:tcPr>
          <w:p w14:paraId="2F8A75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603</w:t>
            </w:r>
          </w:p>
        </w:tc>
        <w:tc>
          <w:tcPr>
            <w:tcW w:w="7211" w:type="dxa"/>
            <w:shd w:val="clear" w:color="auto" w:fill="auto"/>
            <w:noWrap/>
            <w:hideMark/>
          </w:tcPr>
          <w:p w14:paraId="6DDAD91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Village Fund Discussion: Many Interests Leading to Obstacles (Indonesian Version)</w:t>
            </w:r>
          </w:p>
        </w:tc>
        <w:tc>
          <w:tcPr>
            <w:tcW w:w="1824" w:type="dxa"/>
            <w:shd w:val="clear" w:color="auto" w:fill="auto"/>
            <w:hideMark/>
          </w:tcPr>
          <w:p w14:paraId="7FC738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1055194" w14:textId="77777777" w:rsidTr="00FC5D98">
        <w:tc>
          <w:tcPr>
            <w:tcW w:w="581" w:type="dxa"/>
            <w:shd w:val="clear" w:color="auto" w:fill="auto"/>
            <w:hideMark/>
          </w:tcPr>
          <w:p w14:paraId="782EA68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604</w:t>
            </w:r>
          </w:p>
        </w:tc>
        <w:tc>
          <w:tcPr>
            <w:tcW w:w="7211" w:type="dxa"/>
            <w:shd w:val="clear" w:color="auto" w:fill="auto"/>
            <w:noWrap/>
            <w:hideMark/>
          </w:tcPr>
          <w:p w14:paraId="30B821B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Issues and Opportunities in Higher Education : Finding Ways to Promote Science-Based Research - A Third Seminar</w:t>
            </w:r>
          </w:p>
        </w:tc>
        <w:tc>
          <w:tcPr>
            <w:tcW w:w="1824" w:type="dxa"/>
            <w:shd w:val="clear" w:color="auto" w:fill="auto"/>
            <w:hideMark/>
          </w:tcPr>
          <w:p w14:paraId="22F2A0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5BD9F89" w14:textId="77777777" w:rsidTr="00FC5D98">
        <w:tc>
          <w:tcPr>
            <w:tcW w:w="581" w:type="dxa"/>
            <w:shd w:val="clear" w:color="auto" w:fill="auto"/>
            <w:hideMark/>
          </w:tcPr>
          <w:p w14:paraId="5417823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605</w:t>
            </w:r>
          </w:p>
        </w:tc>
        <w:tc>
          <w:tcPr>
            <w:tcW w:w="7211" w:type="dxa"/>
            <w:shd w:val="clear" w:color="auto" w:fill="auto"/>
            <w:noWrap/>
            <w:hideMark/>
          </w:tcPr>
          <w:p w14:paraId="24EC587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Issues and Opportunities in Higher Education: Looking for Ways to Promote Research-Based Science - Third Seminar (Indonesian Version)</w:t>
            </w:r>
          </w:p>
        </w:tc>
        <w:tc>
          <w:tcPr>
            <w:tcW w:w="1824" w:type="dxa"/>
            <w:shd w:val="clear" w:color="auto" w:fill="auto"/>
            <w:hideMark/>
          </w:tcPr>
          <w:p w14:paraId="1A09D1A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A7D831F" w14:textId="77777777" w:rsidTr="00FC5D98">
        <w:tc>
          <w:tcPr>
            <w:tcW w:w="581" w:type="dxa"/>
            <w:shd w:val="clear" w:color="auto" w:fill="auto"/>
            <w:hideMark/>
          </w:tcPr>
          <w:p w14:paraId="569DFB6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606</w:t>
            </w:r>
          </w:p>
        </w:tc>
        <w:tc>
          <w:tcPr>
            <w:tcW w:w="7211" w:type="dxa"/>
            <w:shd w:val="clear" w:color="auto" w:fill="auto"/>
            <w:noWrap/>
            <w:hideMark/>
          </w:tcPr>
          <w:p w14:paraId="05C24D7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Matchmaking for Public Policy Funding – Initial Dialogue with Private Sector and Philanthropic Organizations (Indonesian Version)</w:t>
            </w:r>
          </w:p>
        </w:tc>
        <w:tc>
          <w:tcPr>
            <w:tcW w:w="1824" w:type="dxa"/>
            <w:shd w:val="clear" w:color="auto" w:fill="auto"/>
            <w:hideMark/>
          </w:tcPr>
          <w:p w14:paraId="0A22F77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CE3863" w14:textId="77777777" w:rsidTr="00FC5D98">
        <w:tc>
          <w:tcPr>
            <w:tcW w:w="581" w:type="dxa"/>
            <w:shd w:val="clear" w:color="auto" w:fill="auto"/>
            <w:hideMark/>
          </w:tcPr>
          <w:p w14:paraId="3C1C41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607</w:t>
            </w:r>
          </w:p>
        </w:tc>
        <w:tc>
          <w:tcPr>
            <w:tcW w:w="7211" w:type="dxa"/>
            <w:shd w:val="clear" w:color="auto" w:fill="auto"/>
            <w:noWrap/>
            <w:hideMark/>
          </w:tcPr>
          <w:p w14:paraId="22FAAAF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Matchmaking for Public Policy Funding – Initial Dialogue with Private Sector and Philanthropy Organizations</w:t>
            </w:r>
          </w:p>
        </w:tc>
        <w:tc>
          <w:tcPr>
            <w:tcW w:w="1824" w:type="dxa"/>
            <w:shd w:val="clear" w:color="auto" w:fill="auto"/>
            <w:hideMark/>
          </w:tcPr>
          <w:p w14:paraId="057D666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24A7D8D" w14:textId="77777777" w:rsidTr="00FC5D98">
        <w:tc>
          <w:tcPr>
            <w:tcW w:w="581" w:type="dxa"/>
            <w:shd w:val="clear" w:color="auto" w:fill="auto"/>
            <w:hideMark/>
          </w:tcPr>
          <w:p w14:paraId="205605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608</w:t>
            </w:r>
          </w:p>
        </w:tc>
        <w:tc>
          <w:tcPr>
            <w:tcW w:w="7211" w:type="dxa"/>
            <w:shd w:val="clear" w:color="auto" w:fill="auto"/>
            <w:noWrap/>
            <w:hideMark/>
          </w:tcPr>
          <w:p w14:paraId="1F2E5EB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Matchmaking for Public Policy Funding – Initial Dialogue with Private Sector and Philanthropic Organizations (Indonesian Version)</w:t>
            </w:r>
          </w:p>
        </w:tc>
        <w:tc>
          <w:tcPr>
            <w:tcW w:w="1824" w:type="dxa"/>
            <w:shd w:val="clear" w:color="auto" w:fill="auto"/>
            <w:hideMark/>
          </w:tcPr>
          <w:p w14:paraId="50F56C5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A6C5401" w14:textId="77777777" w:rsidTr="00FC5D98">
        <w:tc>
          <w:tcPr>
            <w:tcW w:w="581" w:type="dxa"/>
            <w:shd w:val="clear" w:color="auto" w:fill="auto"/>
            <w:hideMark/>
          </w:tcPr>
          <w:p w14:paraId="2EBF87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609</w:t>
            </w:r>
          </w:p>
        </w:tc>
        <w:tc>
          <w:tcPr>
            <w:tcW w:w="7211" w:type="dxa"/>
            <w:shd w:val="clear" w:color="auto" w:fill="auto"/>
            <w:noWrap/>
            <w:hideMark/>
          </w:tcPr>
          <w:p w14:paraId="04C3EE3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as a new source of evidence for policy making: the experience of the New Zealand Data Futures Forum</w:t>
            </w:r>
          </w:p>
        </w:tc>
        <w:tc>
          <w:tcPr>
            <w:tcW w:w="1824" w:type="dxa"/>
            <w:shd w:val="clear" w:color="auto" w:fill="auto"/>
            <w:hideMark/>
          </w:tcPr>
          <w:p w14:paraId="6B96273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5566799" w14:textId="77777777" w:rsidTr="00FC5D98">
        <w:tc>
          <w:tcPr>
            <w:tcW w:w="581" w:type="dxa"/>
            <w:shd w:val="clear" w:color="auto" w:fill="auto"/>
            <w:hideMark/>
          </w:tcPr>
          <w:p w14:paraId="28DFAC8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610</w:t>
            </w:r>
          </w:p>
        </w:tc>
        <w:tc>
          <w:tcPr>
            <w:tcW w:w="7211" w:type="dxa"/>
            <w:shd w:val="clear" w:color="auto" w:fill="auto"/>
            <w:noWrap/>
            <w:hideMark/>
          </w:tcPr>
          <w:p w14:paraId="27EA0B1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FISIP-UI To Educate Farmers About Climate Change (Indonesian Version)</w:t>
            </w:r>
          </w:p>
        </w:tc>
        <w:tc>
          <w:tcPr>
            <w:tcW w:w="1824" w:type="dxa"/>
            <w:shd w:val="clear" w:color="auto" w:fill="auto"/>
            <w:hideMark/>
          </w:tcPr>
          <w:p w14:paraId="58B726C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6183A74" w14:textId="77777777" w:rsidTr="00FC5D98">
        <w:tc>
          <w:tcPr>
            <w:tcW w:w="581" w:type="dxa"/>
            <w:shd w:val="clear" w:color="auto" w:fill="auto"/>
            <w:hideMark/>
          </w:tcPr>
          <w:p w14:paraId="5ED115D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611</w:t>
            </w:r>
          </w:p>
        </w:tc>
        <w:tc>
          <w:tcPr>
            <w:tcW w:w="7211" w:type="dxa"/>
            <w:shd w:val="clear" w:color="auto" w:fill="auto"/>
            <w:noWrap/>
            <w:hideMark/>
          </w:tcPr>
          <w:p w14:paraId="1640FC2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Local Knowledge to Restore Three Season Markers</w:t>
            </w:r>
          </w:p>
        </w:tc>
        <w:tc>
          <w:tcPr>
            <w:tcW w:w="1824" w:type="dxa"/>
            <w:shd w:val="clear" w:color="auto" w:fill="auto"/>
            <w:hideMark/>
          </w:tcPr>
          <w:p w14:paraId="5617475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B57286E" w14:textId="77777777" w:rsidTr="00FC5D98">
        <w:tc>
          <w:tcPr>
            <w:tcW w:w="581" w:type="dxa"/>
            <w:shd w:val="clear" w:color="auto" w:fill="auto"/>
            <w:hideMark/>
          </w:tcPr>
          <w:p w14:paraId="7A8765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612</w:t>
            </w:r>
          </w:p>
        </w:tc>
        <w:tc>
          <w:tcPr>
            <w:tcW w:w="7211" w:type="dxa"/>
            <w:shd w:val="clear" w:color="auto" w:fill="auto"/>
            <w:noWrap/>
            <w:hideMark/>
          </w:tcPr>
          <w:p w14:paraId="37455FA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Local Knowledge to Restore the Three Season Markers (Indonesian Version)</w:t>
            </w:r>
          </w:p>
        </w:tc>
        <w:tc>
          <w:tcPr>
            <w:tcW w:w="1824" w:type="dxa"/>
            <w:shd w:val="clear" w:color="auto" w:fill="auto"/>
            <w:hideMark/>
          </w:tcPr>
          <w:p w14:paraId="7B72BA0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F51C7E1" w14:textId="77777777" w:rsidTr="00FC5D98">
        <w:tc>
          <w:tcPr>
            <w:tcW w:w="581" w:type="dxa"/>
            <w:shd w:val="clear" w:color="auto" w:fill="auto"/>
            <w:hideMark/>
          </w:tcPr>
          <w:p w14:paraId="59B7034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613</w:t>
            </w:r>
          </w:p>
        </w:tc>
        <w:tc>
          <w:tcPr>
            <w:tcW w:w="7211" w:type="dxa"/>
            <w:shd w:val="clear" w:color="auto" w:fill="auto"/>
            <w:noWrap/>
            <w:hideMark/>
          </w:tcPr>
          <w:p w14:paraId="5D05128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Sector Interview with Mari Pangestu</w:t>
            </w:r>
          </w:p>
        </w:tc>
        <w:tc>
          <w:tcPr>
            <w:tcW w:w="1824" w:type="dxa"/>
            <w:shd w:val="clear" w:color="auto" w:fill="auto"/>
            <w:hideMark/>
          </w:tcPr>
          <w:p w14:paraId="26A5BD0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5952013" w14:textId="77777777" w:rsidTr="00FC5D98">
        <w:tc>
          <w:tcPr>
            <w:tcW w:w="581" w:type="dxa"/>
            <w:shd w:val="clear" w:color="auto" w:fill="auto"/>
            <w:hideMark/>
          </w:tcPr>
          <w:p w14:paraId="3F6DD2C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614</w:t>
            </w:r>
          </w:p>
        </w:tc>
        <w:tc>
          <w:tcPr>
            <w:tcW w:w="7211" w:type="dxa"/>
            <w:shd w:val="clear" w:color="auto" w:fill="auto"/>
            <w:noWrap/>
            <w:hideMark/>
          </w:tcPr>
          <w:p w14:paraId="733B5C6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Sector Interview with Mari Pangestu by Zack Petersen (Indonesian Version)</w:t>
            </w:r>
          </w:p>
        </w:tc>
        <w:tc>
          <w:tcPr>
            <w:tcW w:w="1824" w:type="dxa"/>
            <w:shd w:val="clear" w:color="auto" w:fill="auto"/>
            <w:hideMark/>
          </w:tcPr>
          <w:p w14:paraId="4753D16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3D0D702" w14:textId="77777777" w:rsidTr="00FC5D98">
        <w:tc>
          <w:tcPr>
            <w:tcW w:w="581" w:type="dxa"/>
            <w:shd w:val="clear" w:color="auto" w:fill="auto"/>
            <w:hideMark/>
          </w:tcPr>
          <w:p w14:paraId="74FC79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615</w:t>
            </w:r>
          </w:p>
        </w:tc>
        <w:tc>
          <w:tcPr>
            <w:tcW w:w="7211" w:type="dxa"/>
            <w:shd w:val="clear" w:color="auto" w:fill="auto"/>
            <w:noWrap/>
            <w:hideMark/>
          </w:tcPr>
          <w:p w14:paraId="14DE713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Building Capacity of Policy Analyst Instructors through Implementation of ToT of Policy Analyst</w:t>
            </w:r>
          </w:p>
        </w:tc>
        <w:tc>
          <w:tcPr>
            <w:tcW w:w="1824" w:type="dxa"/>
            <w:shd w:val="clear" w:color="auto" w:fill="auto"/>
            <w:hideMark/>
          </w:tcPr>
          <w:p w14:paraId="34A9DE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3080CE2" w14:textId="77777777" w:rsidTr="00FC5D98">
        <w:tc>
          <w:tcPr>
            <w:tcW w:w="581" w:type="dxa"/>
            <w:shd w:val="clear" w:color="auto" w:fill="auto"/>
            <w:hideMark/>
          </w:tcPr>
          <w:p w14:paraId="2DD5561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616</w:t>
            </w:r>
          </w:p>
        </w:tc>
        <w:tc>
          <w:tcPr>
            <w:tcW w:w="7211" w:type="dxa"/>
            <w:shd w:val="clear" w:color="auto" w:fill="auto"/>
            <w:noWrap/>
            <w:hideMark/>
          </w:tcPr>
          <w:p w14:paraId="6C54C5F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Building Policy Analyst Teaching Capacity Through Implementation of Policy Analyst ToT (Indonesian Version)</w:t>
            </w:r>
          </w:p>
        </w:tc>
        <w:tc>
          <w:tcPr>
            <w:tcW w:w="1824" w:type="dxa"/>
            <w:shd w:val="clear" w:color="auto" w:fill="auto"/>
            <w:hideMark/>
          </w:tcPr>
          <w:p w14:paraId="0B3C4A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F062263" w14:textId="77777777" w:rsidTr="00FC5D98">
        <w:tc>
          <w:tcPr>
            <w:tcW w:w="581" w:type="dxa"/>
            <w:shd w:val="clear" w:color="auto" w:fill="auto"/>
            <w:hideMark/>
          </w:tcPr>
          <w:p w14:paraId="06E3006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617</w:t>
            </w:r>
          </w:p>
        </w:tc>
        <w:tc>
          <w:tcPr>
            <w:tcW w:w="7211" w:type="dxa"/>
            <w:shd w:val="clear" w:color="auto" w:fill="auto"/>
            <w:noWrap/>
            <w:hideMark/>
          </w:tcPr>
          <w:p w14:paraId="4D9297F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Jaleswari Pramodhawardhani's Interview on Nulistik Forum Discussion: Making Policy Paper is a Creative Work</w:t>
            </w:r>
          </w:p>
        </w:tc>
        <w:tc>
          <w:tcPr>
            <w:tcW w:w="1824" w:type="dxa"/>
            <w:shd w:val="clear" w:color="auto" w:fill="auto"/>
            <w:hideMark/>
          </w:tcPr>
          <w:p w14:paraId="0BDD2C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83CE240" w14:textId="77777777" w:rsidTr="00FC5D98">
        <w:tc>
          <w:tcPr>
            <w:tcW w:w="581" w:type="dxa"/>
            <w:shd w:val="clear" w:color="auto" w:fill="auto"/>
            <w:hideMark/>
          </w:tcPr>
          <w:p w14:paraId="6961FA2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618</w:t>
            </w:r>
          </w:p>
        </w:tc>
        <w:tc>
          <w:tcPr>
            <w:tcW w:w="7211" w:type="dxa"/>
            <w:shd w:val="clear" w:color="auto" w:fill="auto"/>
            <w:noWrap/>
            <w:hideMark/>
          </w:tcPr>
          <w:p w14:paraId="6EC6308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Jaleswari Pramodhawardhani's Interview on Nulistik Forum Discussion: Making Policy Papers is Creative Work (Indonesian Version)</w:t>
            </w:r>
          </w:p>
        </w:tc>
        <w:tc>
          <w:tcPr>
            <w:tcW w:w="1824" w:type="dxa"/>
            <w:shd w:val="clear" w:color="auto" w:fill="auto"/>
            <w:hideMark/>
          </w:tcPr>
          <w:p w14:paraId="4440E27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D356060" w14:textId="77777777" w:rsidTr="00FC5D98">
        <w:tc>
          <w:tcPr>
            <w:tcW w:w="581" w:type="dxa"/>
            <w:shd w:val="clear" w:color="auto" w:fill="auto"/>
            <w:hideMark/>
          </w:tcPr>
          <w:p w14:paraId="22C05DC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619</w:t>
            </w:r>
          </w:p>
        </w:tc>
        <w:tc>
          <w:tcPr>
            <w:tcW w:w="7211" w:type="dxa"/>
            <w:shd w:val="clear" w:color="auto" w:fill="auto"/>
            <w:noWrap/>
            <w:hideMark/>
          </w:tcPr>
          <w:p w14:paraId="48D9B14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Writing Forum Discussion: Guarding Research Results for Policy</w:t>
            </w:r>
          </w:p>
        </w:tc>
        <w:tc>
          <w:tcPr>
            <w:tcW w:w="1824" w:type="dxa"/>
            <w:shd w:val="clear" w:color="auto" w:fill="auto"/>
            <w:hideMark/>
          </w:tcPr>
          <w:p w14:paraId="62727D1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51C04D0" w14:textId="77777777" w:rsidTr="00FC5D98">
        <w:tc>
          <w:tcPr>
            <w:tcW w:w="581" w:type="dxa"/>
            <w:shd w:val="clear" w:color="auto" w:fill="auto"/>
            <w:hideMark/>
          </w:tcPr>
          <w:p w14:paraId="63BF233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620</w:t>
            </w:r>
          </w:p>
        </w:tc>
        <w:tc>
          <w:tcPr>
            <w:tcW w:w="7211" w:type="dxa"/>
            <w:shd w:val="clear" w:color="auto" w:fill="auto"/>
            <w:noWrap/>
            <w:hideMark/>
          </w:tcPr>
          <w:p w14:paraId="36B77E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Writing Forum Discussion: Controlling Research Results for Policy (Indonesian Version)</w:t>
            </w:r>
          </w:p>
        </w:tc>
        <w:tc>
          <w:tcPr>
            <w:tcW w:w="1824" w:type="dxa"/>
            <w:shd w:val="clear" w:color="auto" w:fill="auto"/>
            <w:hideMark/>
          </w:tcPr>
          <w:p w14:paraId="388C300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BDA9983" w14:textId="77777777" w:rsidTr="00FC5D98">
        <w:tc>
          <w:tcPr>
            <w:tcW w:w="581" w:type="dxa"/>
            <w:shd w:val="clear" w:color="auto" w:fill="auto"/>
            <w:hideMark/>
          </w:tcPr>
          <w:p w14:paraId="4EF192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621</w:t>
            </w:r>
          </w:p>
        </w:tc>
        <w:tc>
          <w:tcPr>
            <w:tcW w:w="7211" w:type="dxa"/>
            <w:shd w:val="clear" w:color="auto" w:fill="auto"/>
            <w:noWrap/>
            <w:hideMark/>
          </w:tcPr>
          <w:p w14:paraId="2482AB6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Working Group Meeting: Bureaucratic Reform to Improve Policy Making Process</w:t>
            </w:r>
          </w:p>
        </w:tc>
        <w:tc>
          <w:tcPr>
            <w:tcW w:w="1824" w:type="dxa"/>
            <w:shd w:val="clear" w:color="auto" w:fill="auto"/>
            <w:hideMark/>
          </w:tcPr>
          <w:p w14:paraId="43F7934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E2401B7" w14:textId="77777777" w:rsidTr="00FC5D98">
        <w:tc>
          <w:tcPr>
            <w:tcW w:w="581" w:type="dxa"/>
            <w:shd w:val="clear" w:color="auto" w:fill="auto"/>
            <w:hideMark/>
          </w:tcPr>
          <w:p w14:paraId="5C3FF45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622</w:t>
            </w:r>
          </w:p>
        </w:tc>
        <w:tc>
          <w:tcPr>
            <w:tcW w:w="7211" w:type="dxa"/>
            <w:shd w:val="clear" w:color="auto" w:fill="auto"/>
            <w:noWrap/>
            <w:hideMark/>
          </w:tcPr>
          <w:p w14:paraId="1C8D2E2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Working Group Meeting: Bureaucratic Reform for Policy Making Process (Indonesian Version)</w:t>
            </w:r>
          </w:p>
        </w:tc>
        <w:tc>
          <w:tcPr>
            <w:tcW w:w="1824" w:type="dxa"/>
            <w:shd w:val="clear" w:color="auto" w:fill="auto"/>
            <w:hideMark/>
          </w:tcPr>
          <w:p w14:paraId="6F2F8C3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4997A79" w14:textId="77777777" w:rsidTr="00FC5D98">
        <w:tc>
          <w:tcPr>
            <w:tcW w:w="581" w:type="dxa"/>
            <w:shd w:val="clear" w:color="auto" w:fill="auto"/>
            <w:hideMark/>
          </w:tcPr>
          <w:p w14:paraId="16627F3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623</w:t>
            </w:r>
          </w:p>
        </w:tc>
        <w:tc>
          <w:tcPr>
            <w:tcW w:w="7211" w:type="dxa"/>
            <w:shd w:val="clear" w:color="auto" w:fill="auto"/>
            <w:noWrap/>
            <w:hideMark/>
          </w:tcPr>
          <w:p w14:paraId="5BB6D0C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Working Group Meeting: Supporting Village-Led Development</w:t>
            </w:r>
          </w:p>
        </w:tc>
        <w:tc>
          <w:tcPr>
            <w:tcW w:w="1824" w:type="dxa"/>
            <w:shd w:val="clear" w:color="auto" w:fill="auto"/>
            <w:hideMark/>
          </w:tcPr>
          <w:p w14:paraId="0F74F2F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7EA4C33" w14:textId="77777777" w:rsidTr="00FC5D98">
        <w:tc>
          <w:tcPr>
            <w:tcW w:w="581" w:type="dxa"/>
            <w:shd w:val="clear" w:color="auto" w:fill="auto"/>
            <w:hideMark/>
          </w:tcPr>
          <w:p w14:paraId="5EFC22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624</w:t>
            </w:r>
          </w:p>
        </w:tc>
        <w:tc>
          <w:tcPr>
            <w:tcW w:w="7211" w:type="dxa"/>
            <w:shd w:val="clear" w:color="auto" w:fill="auto"/>
            <w:noWrap/>
            <w:hideMark/>
          </w:tcPr>
          <w:p w14:paraId="09CF670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Working Group Meeting: Support Village-Led Development (Indonesian Version)</w:t>
            </w:r>
          </w:p>
        </w:tc>
        <w:tc>
          <w:tcPr>
            <w:tcW w:w="1824" w:type="dxa"/>
            <w:shd w:val="clear" w:color="auto" w:fill="auto"/>
            <w:hideMark/>
          </w:tcPr>
          <w:p w14:paraId="74AFD0C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C1769C2" w14:textId="77777777" w:rsidTr="00FC5D98">
        <w:tc>
          <w:tcPr>
            <w:tcW w:w="581" w:type="dxa"/>
            <w:shd w:val="clear" w:color="auto" w:fill="auto"/>
            <w:hideMark/>
          </w:tcPr>
          <w:p w14:paraId="127A009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625</w:t>
            </w:r>
          </w:p>
        </w:tc>
        <w:tc>
          <w:tcPr>
            <w:tcW w:w="7211" w:type="dxa"/>
            <w:shd w:val="clear" w:color="auto" w:fill="auto"/>
            <w:noWrap/>
            <w:hideMark/>
          </w:tcPr>
          <w:p w14:paraId="6D75864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Working Group Meeting: Strengthening the Synergy Between Research, Funding and Human Resources</w:t>
            </w:r>
          </w:p>
        </w:tc>
        <w:tc>
          <w:tcPr>
            <w:tcW w:w="1824" w:type="dxa"/>
            <w:shd w:val="clear" w:color="auto" w:fill="auto"/>
            <w:hideMark/>
          </w:tcPr>
          <w:p w14:paraId="50AE5C4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2A7D2EF" w14:textId="77777777" w:rsidTr="00FC5D98">
        <w:tc>
          <w:tcPr>
            <w:tcW w:w="581" w:type="dxa"/>
            <w:shd w:val="clear" w:color="auto" w:fill="auto"/>
            <w:hideMark/>
          </w:tcPr>
          <w:p w14:paraId="3941206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626</w:t>
            </w:r>
          </w:p>
        </w:tc>
        <w:tc>
          <w:tcPr>
            <w:tcW w:w="7211" w:type="dxa"/>
            <w:shd w:val="clear" w:color="auto" w:fill="auto"/>
            <w:noWrap/>
            <w:hideMark/>
          </w:tcPr>
          <w:p w14:paraId="1283E81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Working Group Meeting: Strengthening Synergies Between Research, Financing and Human Resources (Indonesian Version)</w:t>
            </w:r>
          </w:p>
        </w:tc>
        <w:tc>
          <w:tcPr>
            <w:tcW w:w="1824" w:type="dxa"/>
            <w:shd w:val="clear" w:color="auto" w:fill="auto"/>
            <w:hideMark/>
          </w:tcPr>
          <w:p w14:paraId="696C167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6D5D98" w14:textId="77777777" w:rsidTr="00FC5D98">
        <w:tc>
          <w:tcPr>
            <w:tcW w:w="581" w:type="dxa"/>
            <w:shd w:val="clear" w:color="auto" w:fill="auto"/>
            <w:hideMark/>
          </w:tcPr>
          <w:p w14:paraId="2B5421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627</w:t>
            </w:r>
          </w:p>
        </w:tc>
        <w:tc>
          <w:tcPr>
            <w:tcW w:w="7211" w:type="dxa"/>
            <w:shd w:val="clear" w:color="auto" w:fill="auto"/>
            <w:noWrap/>
            <w:hideMark/>
          </w:tcPr>
          <w:p w14:paraId="55A9013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Smart Practice</w:t>
            </w:r>
          </w:p>
        </w:tc>
        <w:tc>
          <w:tcPr>
            <w:tcW w:w="1824" w:type="dxa"/>
            <w:shd w:val="clear" w:color="auto" w:fill="auto"/>
            <w:hideMark/>
          </w:tcPr>
          <w:p w14:paraId="4F9F683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5F5FD4" w14:textId="77777777" w:rsidTr="00FC5D98">
        <w:tc>
          <w:tcPr>
            <w:tcW w:w="581" w:type="dxa"/>
            <w:shd w:val="clear" w:color="auto" w:fill="auto"/>
            <w:hideMark/>
          </w:tcPr>
          <w:p w14:paraId="4BAC6DB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628</w:t>
            </w:r>
          </w:p>
        </w:tc>
        <w:tc>
          <w:tcPr>
            <w:tcW w:w="7211" w:type="dxa"/>
            <w:shd w:val="clear" w:color="auto" w:fill="auto"/>
            <w:noWrap/>
            <w:hideMark/>
          </w:tcPr>
          <w:p w14:paraId="30FA6CC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Workshops and Science Field Shops (Indonesian Version)</w:t>
            </w:r>
          </w:p>
        </w:tc>
        <w:tc>
          <w:tcPr>
            <w:tcW w:w="1824" w:type="dxa"/>
            <w:shd w:val="clear" w:color="auto" w:fill="auto"/>
            <w:hideMark/>
          </w:tcPr>
          <w:p w14:paraId="122C2A4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04F9ADF" w14:textId="77777777" w:rsidTr="00FC5D98">
        <w:tc>
          <w:tcPr>
            <w:tcW w:w="581" w:type="dxa"/>
            <w:shd w:val="clear" w:color="auto" w:fill="auto"/>
            <w:hideMark/>
          </w:tcPr>
          <w:p w14:paraId="3CEC27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629</w:t>
            </w:r>
          </w:p>
        </w:tc>
        <w:tc>
          <w:tcPr>
            <w:tcW w:w="7211" w:type="dxa"/>
            <w:shd w:val="clear" w:color="auto" w:fill="auto"/>
            <w:noWrap/>
            <w:hideMark/>
          </w:tcPr>
          <w:p w14:paraId="4AA1F74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Do Think Tanks Underinvest in Management? A Conversation with Raymond Struyk</w:t>
            </w:r>
          </w:p>
        </w:tc>
        <w:tc>
          <w:tcPr>
            <w:tcW w:w="1824" w:type="dxa"/>
            <w:shd w:val="clear" w:color="auto" w:fill="auto"/>
            <w:hideMark/>
          </w:tcPr>
          <w:p w14:paraId="42995B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37B2510" w14:textId="77777777" w:rsidTr="00FC5D98">
        <w:tc>
          <w:tcPr>
            <w:tcW w:w="581" w:type="dxa"/>
            <w:shd w:val="clear" w:color="auto" w:fill="auto"/>
            <w:hideMark/>
          </w:tcPr>
          <w:p w14:paraId="58F51BF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630</w:t>
            </w:r>
          </w:p>
        </w:tc>
        <w:tc>
          <w:tcPr>
            <w:tcW w:w="7211" w:type="dxa"/>
            <w:shd w:val="clear" w:color="auto" w:fill="auto"/>
            <w:noWrap/>
            <w:hideMark/>
          </w:tcPr>
          <w:p w14:paraId="4E3E294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Are Think Tanks Underinvesting in Management? A Conversation with Raymond Struyk (Indonesian Version)</w:t>
            </w:r>
          </w:p>
        </w:tc>
        <w:tc>
          <w:tcPr>
            <w:tcW w:w="1824" w:type="dxa"/>
            <w:shd w:val="clear" w:color="auto" w:fill="auto"/>
            <w:hideMark/>
          </w:tcPr>
          <w:p w14:paraId="41C3114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5FF73E4" w14:textId="77777777" w:rsidTr="00FC5D98">
        <w:tc>
          <w:tcPr>
            <w:tcW w:w="581" w:type="dxa"/>
            <w:shd w:val="clear" w:color="auto" w:fill="auto"/>
            <w:hideMark/>
          </w:tcPr>
          <w:p w14:paraId="5649C7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631</w:t>
            </w:r>
          </w:p>
        </w:tc>
        <w:tc>
          <w:tcPr>
            <w:tcW w:w="7211" w:type="dxa"/>
            <w:shd w:val="clear" w:color="auto" w:fill="auto"/>
            <w:noWrap/>
            <w:hideMark/>
          </w:tcPr>
          <w:p w14:paraId="676C016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 Capacity Strengthening for Regional Development Innovation</w:t>
            </w:r>
          </w:p>
        </w:tc>
        <w:tc>
          <w:tcPr>
            <w:tcW w:w="1824" w:type="dxa"/>
            <w:shd w:val="clear" w:color="auto" w:fill="auto"/>
            <w:hideMark/>
          </w:tcPr>
          <w:p w14:paraId="357F0C1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F6D861B" w14:textId="77777777" w:rsidTr="00FC5D98">
        <w:tc>
          <w:tcPr>
            <w:tcW w:w="581" w:type="dxa"/>
            <w:shd w:val="clear" w:color="auto" w:fill="auto"/>
            <w:hideMark/>
          </w:tcPr>
          <w:p w14:paraId="140DF2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632</w:t>
            </w:r>
          </w:p>
        </w:tc>
        <w:tc>
          <w:tcPr>
            <w:tcW w:w="7211" w:type="dxa"/>
            <w:shd w:val="clear" w:color="auto" w:fill="auto"/>
            <w:noWrap/>
            <w:hideMark/>
          </w:tcPr>
          <w:p w14:paraId="760DCE7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Strengthening R&amp;D Research Capacity for Regional Development Innovation (Indonesian Version)</w:t>
            </w:r>
          </w:p>
        </w:tc>
        <w:tc>
          <w:tcPr>
            <w:tcW w:w="1824" w:type="dxa"/>
            <w:shd w:val="clear" w:color="auto" w:fill="auto"/>
            <w:hideMark/>
          </w:tcPr>
          <w:p w14:paraId="0AB5E70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DA3AF81" w14:textId="77777777" w:rsidTr="00FC5D98">
        <w:tc>
          <w:tcPr>
            <w:tcW w:w="581" w:type="dxa"/>
            <w:shd w:val="clear" w:color="auto" w:fill="auto"/>
            <w:hideMark/>
          </w:tcPr>
          <w:p w14:paraId="27BEB65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633</w:t>
            </w:r>
          </w:p>
        </w:tc>
        <w:tc>
          <w:tcPr>
            <w:tcW w:w="7211" w:type="dxa"/>
            <w:shd w:val="clear" w:color="auto" w:fill="auto"/>
            <w:noWrap/>
            <w:hideMark/>
          </w:tcPr>
          <w:p w14:paraId="5A65FD3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Conditions and Prospects of Higher Education Ability to Develop Science (Indonesian Version)</w:t>
            </w:r>
          </w:p>
        </w:tc>
        <w:tc>
          <w:tcPr>
            <w:tcW w:w="1824" w:type="dxa"/>
            <w:shd w:val="clear" w:color="auto" w:fill="auto"/>
            <w:hideMark/>
          </w:tcPr>
          <w:p w14:paraId="15B14B5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CA5C3BB" w14:textId="77777777" w:rsidTr="00FC5D98">
        <w:tc>
          <w:tcPr>
            <w:tcW w:w="581" w:type="dxa"/>
            <w:shd w:val="clear" w:color="auto" w:fill="auto"/>
            <w:hideMark/>
          </w:tcPr>
          <w:p w14:paraId="1B90C7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634</w:t>
            </w:r>
          </w:p>
        </w:tc>
        <w:tc>
          <w:tcPr>
            <w:tcW w:w="7211" w:type="dxa"/>
            <w:shd w:val="clear" w:color="auto" w:fill="auto"/>
            <w:noWrap/>
            <w:hideMark/>
          </w:tcPr>
          <w:p w14:paraId="1C413E1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Condition and Prospects of Higher Education Ability on Developing Science</w:t>
            </w:r>
          </w:p>
        </w:tc>
        <w:tc>
          <w:tcPr>
            <w:tcW w:w="1824" w:type="dxa"/>
            <w:shd w:val="clear" w:color="auto" w:fill="auto"/>
            <w:hideMark/>
          </w:tcPr>
          <w:p w14:paraId="0DF860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A4DA041" w14:textId="77777777" w:rsidTr="00FC5D98">
        <w:tc>
          <w:tcPr>
            <w:tcW w:w="581" w:type="dxa"/>
            <w:shd w:val="clear" w:color="auto" w:fill="auto"/>
            <w:hideMark/>
          </w:tcPr>
          <w:p w14:paraId="4E52A6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635</w:t>
            </w:r>
          </w:p>
        </w:tc>
        <w:tc>
          <w:tcPr>
            <w:tcW w:w="7211" w:type="dxa"/>
            <w:shd w:val="clear" w:color="auto" w:fill="auto"/>
            <w:noWrap/>
            <w:hideMark/>
          </w:tcPr>
          <w:p w14:paraId="53B9987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 and Kemenristek-DIKTI: Kick-Off Meeting about National Policy on S&amp;T and Higher Education</w:t>
            </w:r>
          </w:p>
        </w:tc>
        <w:tc>
          <w:tcPr>
            <w:tcW w:w="1824" w:type="dxa"/>
            <w:shd w:val="clear" w:color="auto" w:fill="auto"/>
            <w:hideMark/>
          </w:tcPr>
          <w:p w14:paraId="1219FEB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378A3CD" w14:textId="77777777" w:rsidTr="00FC5D98">
        <w:tc>
          <w:tcPr>
            <w:tcW w:w="581" w:type="dxa"/>
            <w:shd w:val="clear" w:color="auto" w:fill="auto"/>
            <w:hideMark/>
          </w:tcPr>
          <w:p w14:paraId="5F09950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636</w:t>
            </w:r>
          </w:p>
        </w:tc>
        <w:tc>
          <w:tcPr>
            <w:tcW w:w="7211" w:type="dxa"/>
            <w:shd w:val="clear" w:color="auto" w:fill="auto"/>
            <w:noWrap/>
            <w:hideMark/>
          </w:tcPr>
          <w:p w14:paraId="0DA84A2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 and Kemenristek-DIKTI: Kick-Off Meeting on National Policy on S&amp;T and Higher Education (Indonesian Version)</w:t>
            </w:r>
          </w:p>
        </w:tc>
        <w:tc>
          <w:tcPr>
            <w:tcW w:w="1824" w:type="dxa"/>
            <w:shd w:val="clear" w:color="auto" w:fill="auto"/>
            <w:hideMark/>
          </w:tcPr>
          <w:p w14:paraId="0C325F2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E3DFA37" w14:textId="77777777" w:rsidTr="00FC5D98">
        <w:tc>
          <w:tcPr>
            <w:tcW w:w="581" w:type="dxa"/>
            <w:shd w:val="clear" w:color="auto" w:fill="auto"/>
            <w:hideMark/>
          </w:tcPr>
          <w:p w14:paraId="46309A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637</w:t>
            </w:r>
          </w:p>
        </w:tc>
        <w:tc>
          <w:tcPr>
            <w:tcW w:w="7211" w:type="dxa"/>
            <w:shd w:val="clear" w:color="auto" w:fill="auto"/>
            <w:noWrap/>
            <w:hideMark/>
          </w:tcPr>
          <w:p w14:paraId="5192055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Development 2.0: future or already reality? A discussion with Michael Woolcock</w:t>
            </w:r>
          </w:p>
        </w:tc>
        <w:tc>
          <w:tcPr>
            <w:tcW w:w="1824" w:type="dxa"/>
            <w:shd w:val="clear" w:color="auto" w:fill="auto"/>
            <w:hideMark/>
          </w:tcPr>
          <w:p w14:paraId="69E3ABA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E6D267E" w14:textId="77777777" w:rsidTr="00FC5D98">
        <w:tc>
          <w:tcPr>
            <w:tcW w:w="581" w:type="dxa"/>
            <w:shd w:val="clear" w:color="auto" w:fill="auto"/>
            <w:hideMark/>
          </w:tcPr>
          <w:p w14:paraId="0AB4FF2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638</w:t>
            </w:r>
          </w:p>
        </w:tc>
        <w:tc>
          <w:tcPr>
            <w:tcW w:w="7211" w:type="dxa"/>
            <w:shd w:val="clear" w:color="auto" w:fill="auto"/>
            <w:noWrap/>
            <w:hideMark/>
          </w:tcPr>
          <w:p w14:paraId="5CAE2A1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Development 2.0: Future or Reality? Discussion with Michael Woolcock (Indonesian Version)</w:t>
            </w:r>
          </w:p>
        </w:tc>
        <w:tc>
          <w:tcPr>
            <w:tcW w:w="1824" w:type="dxa"/>
            <w:shd w:val="clear" w:color="auto" w:fill="auto"/>
            <w:hideMark/>
          </w:tcPr>
          <w:p w14:paraId="20920F9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A62ACDE" w14:textId="77777777" w:rsidTr="00FC5D98">
        <w:tc>
          <w:tcPr>
            <w:tcW w:w="581" w:type="dxa"/>
            <w:shd w:val="clear" w:color="auto" w:fill="auto"/>
            <w:hideMark/>
          </w:tcPr>
          <w:p w14:paraId="5C6A75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639</w:t>
            </w:r>
          </w:p>
        </w:tc>
        <w:tc>
          <w:tcPr>
            <w:tcW w:w="7211" w:type="dxa"/>
            <w:shd w:val="clear" w:color="auto" w:fill="auto"/>
            <w:noWrap/>
            <w:hideMark/>
          </w:tcPr>
          <w:p w14:paraId="7B2320C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What can Indonesian Research Institutes Learn from Chinese Think Tanks?</w:t>
            </w:r>
          </w:p>
        </w:tc>
        <w:tc>
          <w:tcPr>
            <w:tcW w:w="1824" w:type="dxa"/>
            <w:shd w:val="clear" w:color="auto" w:fill="auto"/>
            <w:hideMark/>
          </w:tcPr>
          <w:p w14:paraId="0DAC69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A4E8ADC" w14:textId="77777777" w:rsidTr="00FC5D98">
        <w:tc>
          <w:tcPr>
            <w:tcW w:w="581" w:type="dxa"/>
            <w:shd w:val="clear" w:color="auto" w:fill="auto"/>
            <w:hideMark/>
          </w:tcPr>
          <w:p w14:paraId="268E959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640</w:t>
            </w:r>
          </w:p>
        </w:tc>
        <w:tc>
          <w:tcPr>
            <w:tcW w:w="7211" w:type="dxa"/>
            <w:shd w:val="clear" w:color="auto" w:fill="auto"/>
            <w:noWrap/>
            <w:hideMark/>
          </w:tcPr>
          <w:p w14:paraId="470EA77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One Day Seminar Notes (Indonesian Version)</w:t>
            </w:r>
          </w:p>
        </w:tc>
        <w:tc>
          <w:tcPr>
            <w:tcW w:w="1824" w:type="dxa"/>
            <w:shd w:val="clear" w:color="auto" w:fill="auto"/>
            <w:hideMark/>
          </w:tcPr>
          <w:p w14:paraId="183C3F2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9D484A9" w14:textId="77777777" w:rsidTr="00FC5D98">
        <w:tc>
          <w:tcPr>
            <w:tcW w:w="581" w:type="dxa"/>
            <w:shd w:val="clear" w:color="auto" w:fill="auto"/>
            <w:hideMark/>
          </w:tcPr>
          <w:p w14:paraId="12320AC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641</w:t>
            </w:r>
          </w:p>
        </w:tc>
        <w:tc>
          <w:tcPr>
            <w:tcW w:w="7211" w:type="dxa"/>
            <w:shd w:val="clear" w:color="auto" w:fill="auto"/>
            <w:noWrap/>
            <w:hideMark/>
          </w:tcPr>
          <w:p w14:paraId="24D3C9D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Sector Initiative (KSI) Supports Local Knowledge in Policy Making</w:t>
            </w:r>
          </w:p>
        </w:tc>
        <w:tc>
          <w:tcPr>
            <w:tcW w:w="1824" w:type="dxa"/>
            <w:shd w:val="clear" w:color="auto" w:fill="auto"/>
            <w:hideMark/>
          </w:tcPr>
          <w:p w14:paraId="6BF1E4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5DB08FF" w14:textId="77777777" w:rsidTr="00FC5D98">
        <w:tc>
          <w:tcPr>
            <w:tcW w:w="581" w:type="dxa"/>
            <w:shd w:val="clear" w:color="auto" w:fill="auto"/>
            <w:hideMark/>
          </w:tcPr>
          <w:p w14:paraId="28F20C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642</w:t>
            </w:r>
          </w:p>
        </w:tc>
        <w:tc>
          <w:tcPr>
            <w:tcW w:w="7211" w:type="dxa"/>
            <w:shd w:val="clear" w:color="auto" w:fill="auto"/>
            <w:noWrap/>
            <w:hideMark/>
          </w:tcPr>
          <w:p w14:paraId="68CCF0A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Supports Local Knowledge in Policy Making (Indonesian Version)</w:t>
            </w:r>
          </w:p>
        </w:tc>
        <w:tc>
          <w:tcPr>
            <w:tcW w:w="1824" w:type="dxa"/>
            <w:shd w:val="clear" w:color="auto" w:fill="auto"/>
            <w:hideMark/>
          </w:tcPr>
          <w:p w14:paraId="193A1F9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EE948DD" w14:textId="77777777" w:rsidTr="00FC5D98">
        <w:tc>
          <w:tcPr>
            <w:tcW w:w="581" w:type="dxa"/>
            <w:shd w:val="clear" w:color="auto" w:fill="auto"/>
            <w:hideMark/>
          </w:tcPr>
          <w:p w14:paraId="1EF5055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643</w:t>
            </w:r>
          </w:p>
        </w:tc>
        <w:tc>
          <w:tcPr>
            <w:tcW w:w="7211" w:type="dxa"/>
            <w:shd w:val="clear" w:color="auto" w:fill="auto"/>
            <w:noWrap/>
            <w:hideMark/>
          </w:tcPr>
          <w:p w14:paraId="38DB9BC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 and LPDP Signed Memorandum of Understanding on the Indonesian Science Fund (Indonesian Version)</w:t>
            </w:r>
          </w:p>
        </w:tc>
        <w:tc>
          <w:tcPr>
            <w:tcW w:w="1824" w:type="dxa"/>
            <w:shd w:val="clear" w:color="auto" w:fill="auto"/>
            <w:hideMark/>
          </w:tcPr>
          <w:p w14:paraId="5BF2DBD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23E6443" w14:textId="77777777" w:rsidTr="00FC5D98">
        <w:tc>
          <w:tcPr>
            <w:tcW w:w="581" w:type="dxa"/>
            <w:shd w:val="clear" w:color="auto" w:fill="auto"/>
            <w:hideMark/>
          </w:tcPr>
          <w:p w14:paraId="269CF3C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644</w:t>
            </w:r>
          </w:p>
        </w:tc>
        <w:tc>
          <w:tcPr>
            <w:tcW w:w="7211" w:type="dxa"/>
            <w:shd w:val="clear" w:color="auto" w:fill="auto"/>
            <w:noWrap/>
            <w:hideMark/>
          </w:tcPr>
          <w:p w14:paraId="6E4089D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Announcement - KSI Local Knowledge Grants Selection Results 2015/2016</w:t>
            </w:r>
          </w:p>
        </w:tc>
        <w:tc>
          <w:tcPr>
            <w:tcW w:w="1824" w:type="dxa"/>
            <w:shd w:val="clear" w:color="auto" w:fill="auto"/>
            <w:hideMark/>
          </w:tcPr>
          <w:p w14:paraId="3CF586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41EA513" w14:textId="77777777" w:rsidTr="00FC5D98">
        <w:tc>
          <w:tcPr>
            <w:tcW w:w="581" w:type="dxa"/>
            <w:shd w:val="clear" w:color="auto" w:fill="auto"/>
            <w:hideMark/>
          </w:tcPr>
          <w:p w14:paraId="1E993E4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645</w:t>
            </w:r>
          </w:p>
        </w:tc>
        <w:tc>
          <w:tcPr>
            <w:tcW w:w="7211" w:type="dxa"/>
            <w:shd w:val="clear" w:color="auto" w:fill="auto"/>
            <w:noWrap/>
            <w:hideMark/>
          </w:tcPr>
          <w:p w14:paraId="77F5E3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Announcement - Results of the 2015/2016 KSI Local Knowledge Grant Selection (Indonesian Version)</w:t>
            </w:r>
          </w:p>
        </w:tc>
        <w:tc>
          <w:tcPr>
            <w:tcW w:w="1824" w:type="dxa"/>
            <w:shd w:val="clear" w:color="auto" w:fill="auto"/>
            <w:hideMark/>
          </w:tcPr>
          <w:p w14:paraId="2F35202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70F60B0" w14:textId="77777777" w:rsidTr="00FC5D98">
        <w:tc>
          <w:tcPr>
            <w:tcW w:w="581" w:type="dxa"/>
            <w:shd w:val="clear" w:color="auto" w:fill="auto"/>
            <w:hideMark/>
          </w:tcPr>
          <w:p w14:paraId="46AF92E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646</w:t>
            </w:r>
          </w:p>
        </w:tc>
        <w:tc>
          <w:tcPr>
            <w:tcW w:w="7211" w:type="dxa"/>
            <w:shd w:val="clear" w:color="auto" w:fill="auto"/>
            <w:noWrap/>
            <w:hideMark/>
          </w:tcPr>
          <w:p w14:paraId="58A2BEC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Signing of Memorandum of Understanding between IRE and Yogyakarta City KPU (Indonesian Version)</w:t>
            </w:r>
          </w:p>
        </w:tc>
        <w:tc>
          <w:tcPr>
            <w:tcW w:w="1824" w:type="dxa"/>
            <w:shd w:val="clear" w:color="auto" w:fill="auto"/>
            <w:hideMark/>
          </w:tcPr>
          <w:p w14:paraId="767E51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65927F" w14:textId="77777777" w:rsidTr="00FC5D98">
        <w:tc>
          <w:tcPr>
            <w:tcW w:w="581" w:type="dxa"/>
            <w:shd w:val="clear" w:color="auto" w:fill="auto"/>
            <w:hideMark/>
          </w:tcPr>
          <w:p w14:paraId="53FD24D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647</w:t>
            </w:r>
          </w:p>
        </w:tc>
        <w:tc>
          <w:tcPr>
            <w:tcW w:w="7211" w:type="dxa"/>
            <w:shd w:val="clear" w:color="auto" w:fill="auto"/>
            <w:noWrap/>
            <w:hideMark/>
          </w:tcPr>
          <w:p w14:paraId="317C25D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Past Human Rights Violations: Proposed Institutionalization for Equitable Settlement (Indonesian Version)</w:t>
            </w:r>
          </w:p>
        </w:tc>
        <w:tc>
          <w:tcPr>
            <w:tcW w:w="1824" w:type="dxa"/>
            <w:shd w:val="clear" w:color="auto" w:fill="auto"/>
            <w:hideMark/>
          </w:tcPr>
          <w:p w14:paraId="02C3ECF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EA8A8C9" w14:textId="77777777" w:rsidTr="00FC5D98">
        <w:tc>
          <w:tcPr>
            <w:tcW w:w="581" w:type="dxa"/>
            <w:shd w:val="clear" w:color="auto" w:fill="auto"/>
            <w:hideMark/>
          </w:tcPr>
          <w:p w14:paraId="20B1EDC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648</w:t>
            </w:r>
          </w:p>
        </w:tc>
        <w:tc>
          <w:tcPr>
            <w:tcW w:w="7211" w:type="dxa"/>
            <w:shd w:val="clear" w:color="auto" w:fill="auto"/>
            <w:noWrap/>
            <w:hideMark/>
          </w:tcPr>
          <w:p w14:paraId="64FBBB6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Bridging Policy and Public Interest - National Institute of Public Administration (LAN)</w:t>
            </w:r>
          </w:p>
        </w:tc>
        <w:tc>
          <w:tcPr>
            <w:tcW w:w="1824" w:type="dxa"/>
            <w:shd w:val="clear" w:color="auto" w:fill="auto"/>
            <w:hideMark/>
          </w:tcPr>
          <w:p w14:paraId="2850CBD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AB5547D" w14:textId="77777777" w:rsidTr="00FC5D98">
        <w:tc>
          <w:tcPr>
            <w:tcW w:w="581" w:type="dxa"/>
            <w:shd w:val="clear" w:color="auto" w:fill="auto"/>
            <w:hideMark/>
          </w:tcPr>
          <w:p w14:paraId="675FEA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649</w:t>
            </w:r>
          </w:p>
        </w:tc>
        <w:tc>
          <w:tcPr>
            <w:tcW w:w="7211" w:type="dxa"/>
            <w:shd w:val="clear" w:color="auto" w:fill="auto"/>
            <w:noWrap/>
            <w:hideMark/>
          </w:tcPr>
          <w:p w14:paraId="65C38F7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Bridging Policy and Public Interests - The State Administration Agency (LAN) (Indonesian Version)</w:t>
            </w:r>
          </w:p>
        </w:tc>
        <w:tc>
          <w:tcPr>
            <w:tcW w:w="1824" w:type="dxa"/>
            <w:shd w:val="clear" w:color="auto" w:fill="auto"/>
            <w:hideMark/>
          </w:tcPr>
          <w:p w14:paraId="1A6473A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2338FC" w14:textId="77777777" w:rsidTr="00FC5D98">
        <w:tc>
          <w:tcPr>
            <w:tcW w:w="581" w:type="dxa"/>
            <w:shd w:val="clear" w:color="auto" w:fill="auto"/>
            <w:hideMark/>
          </w:tcPr>
          <w:p w14:paraId="3977073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650</w:t>
            </w:r>
          </w:p>
        </w:tc>
        <w:tc>
          <w:tcPr>
            <w:tcW w:w="7211" w:type="dxa"/>
            <w:shd w:val="clear" w:color="auto" w:fill="auto"/>
            <w:noWrap/>
            <w:hideMark/>
          </w:tcPr>
          <w:p w14:paraId="265BBD1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Ecological Crisis, More Women Leaders Need to Appear</w:t>
            </w:r>
          </w:p>
        </w:tc>
        <w:tc>
          <w:tcPr>
            <w:tcW w:w="1824" w:type="dxa"/>
            <w:shd w:val="clear" w:color="auto" w:fill="auto"/>
            <w:hideMark/>
          </w:tcPr>
          <w:p w14:paraId="2871F07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7BE4394" w14:textId="77777777" w:rsidTr="00FC5D98">
        <w:tc>
          <w:tcPr>
            <w:tcW w:w="581" w:type="dxa"/>
            <w:shd w:val="clear" w:color="auto" w:fill="auto"/>
            <w:hideMark/>
          </w:tcPr>
          <w:p w14:paraId="004DEC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651</w:t>
            </w:r>
          </w:p>
        </w:tc>
        <w:tc>
          <w:tcPr>
            <w:tcW w:w="7211" w:type="dxa"/>
            <w:shd w:val="clear" w:color="auto" w:fill="auto"/>
            <w:noWrap/>
            <w:hideMark/>
          </w:tcPr>
          <w:p w14:paraId="486458C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SAINS 2045 - What One Young Indonesian Scientist Learns from His Slum Neighborhood</w:t>
            </w:r>
          </w:p>
        </w:tc>
        <w:tc>
          <w:tcPr>
            <w:tcW w:w="1824" w:type="dxa"/>
            <w:shd w:val="clear" w:color="auto" w:fill="auto"/>
            <w:hideMark/>
          </w:tcPr>
          <w:p w14:paraId="4CAF9A4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D88F2FC" w14:textId="77777777" w:rsidTr="00FC5D98">
        <w:tc>
          <w:tcPr>
            <w:tcW w:w="581" w:type="dxa"/>
            <w:shd w:val="clear" w:color="auto" w:fill="auto"/>
            <w:hideMark/>
          </w:tcPr>
          <w:p w14:paraId="293337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652</w:t>
            </w:r>
          </w:p>
        </w:tc>
        <w:tc>
          <w:tcPr>
            <w:tcW w:w="7211" w:type="dxa"/>
            <w:shd w:val="clear" w:color="auto" w:fill="auto"/>
            <w:noWrap/>
            <w:hideMark/>
          </w:tcPr>
          <w:p w14:paraId="2CE7955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Science 2045 -  What One Young Indonesian Scientist Learns  from the His Neighborhood (Indonesian Version) </w:t>
            </w:r>
          </w:p>
        </w:tc>
        <w:tc>
          <w:tcPr>
            <w:tcW w:w="1824" w:type="dxa"/>
            <w:shd w:val="clear" w:color="auto" w:fill="auto"/>
            <w:hideMark/>
          </w:tcPr>
          <w:p w14:paraId="4B59C28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2F1D82E" w14:textId="77777777" w:rsidTr="00FC5D98">
        <w:tc>
          <w:tcPr>
            <w:tcW w:w="581" w:type="dxa"/>
            <w:shd w:val="clear" w:color="auto" w:fill="auto"/>
            <w:hideMark/>
          </w:tcPr>
          <w:p w14:paraId="19DE98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653</w:t>
            </w:r>
          </w:p>
        </w:tc>
        <w:tc>
          <w:tcPr>
            <w:tcW w:w="7211" w:type="dxa"/>
            <w:shd w:val="clear" w:color="auto" w:fill="auto"/>
            <w:noWrap/>
            <w:hideMark/>
          </w:tcPr>
          <w:p w14:paraId="0BA0344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Press conference : Research Institute and Ministry of National Development Planning/Bappenas Encourage Research Contribution for Better Public Policy (Indonesian Version)</w:t>
            </w:r>
          </w:p>
        </w:tc>
        <w:tc>
          <w:tcPr>
            <w:tcW w:w="1824" w:type="dxa"/>
            <w:shd w:val="clear" w:color="auto" w:fill="auto"/>
            <w:hideMark/>
          </w:tcPr>
          <w:p w14:paraId="1C0124E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569663C" w14:textId="77777777" w:rsidTr="00FC5D98">
        <w:tc>
          <w:tcPr>
            <w:tcW w:w="581" w:type="dxa"/>
            <w:shd w:val="clear" w:color="auto" w:fill="auto"/>
            <w:hideMark/>
          </w:tcPr>
          <w:p w14:paraId="42FF5F3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654</w:t>
            </w:r>
          </w:p>
        </w:tc>
        <w:tc>
          <w:tcPr>
            <w:tcW w:w="7211" w:type="dxa"/>
            <w:shd w:val="clear" w:color="auto" w:fill="auto"/>
            <w:noWrap/>
            <w:hideMark/>
          </w:tcPr>
          <w:p w14:paraId="59F56AD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Behind the Image of the Poor Local Fisherman: Building Indonesia's Maritime Policy Network</w:t>
            </w:r>
          </w:p>
        </w:tc>
        <w:tc>
          <w:tcPr>
            <w:tcW w:w="1824" w:type="dxa"/>
            <w:shd w:val="clear" w:color="auto" w:fill="auto"/>
            <w:hideMark/>
          </w:tcPr>
          <w:p w14:paraId="370FD4F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29E7387" w14:textId="77777777" w:rsidTr="00FC5D98">
        <w:tc>
          <w:tcPr>
            <w:tcW w:w="581" w:type="dxa"/>
            <w:shd w:val="clear" w:color="auto" w:fill="auto"/>
            <w:hideMark/>
          </w:tcPr>
          <w:p w14:paraId="6784049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655</w:t>
            </w:r>
          </w:p>
        </w:tc>
        <w:tc>
          <w:tcPr>
            <w:tcW w:w="7211" w:type="dxa"/>
            <w:shd w:val="clear" w:color="auto" w:fill="auto"/>
            <w:noWrap/>
            <w:hideMark/>
          </w:tcPr>
          <w:p w14:paraId="4EB09A7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Behind the Image of a Poor Fisherman on a Boat: Building an Indonesian Maritime Policy Network (Indonesian Version)</w:t>
            </w:r>
          </w:p>
        </w:tc>
        <w:tc>
          <w:tcPr>
            <w:tcW w:w="1824" w:type="dxa"/>
            <w:shd w:val="clear" w:color="auto" w:fill="auto"/>
            <w:hideMark/>
          </w:tcPr>
          <w:p w14:paraId="682305B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0694A06" w14:textId="77777777" w:rsidTr="00FC5D98">
        <w:tc>
          <w:tcPr>
            <w:tcW w:w="581" w:type="dxa"/>
            <w:shd w:val="clear" w:color="auto" w:fill="auto"/>
            <w:hideMark/>
          </w:tcPr>
          <w:p w14:paraId="33C2D1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656</w:t>
            </w:r>
          </w:p>
        </w:tc>
        <w:tc>
          <w:tcPr>
            <w:tcW w:w="7211" w:type="dxa"/>
            <w:shd w:val="clear" w:color="auto" w:fill="auto"/>
            <w:noWrap/>
            <w:hideMark/>
          </w:tcPr>
          <w:p w14:paraId="53DF314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Reportage: Workshop for Diagnostic Study Mechanism on University Barriers to Research</w:t>
            </w:r>
          </w:p>
        </w:tc>
        <w:tc>
          <w:tcPr>
            <w:tcW w:w="1824" w:type="dxa"/>
            <w:shd w:val="clear" w:color="auto" w:fill="auto"/>
            <w:hideMark/>
          </w:tcPr>
          <w:p w14:paraId="3471E4F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0055CF0" w14:textId="77777777" w:rsidTr="00FC5D98">
        <w:tc>
          <w:tcPr>
            <w:tcW w:w="581" w:type="dxa"/>
            <w:shd w:val="clear" w:color="auto" w:fill="auto"/>
            <w:hideMark/>
          </w:tcPr>
          <w:p w14:paraId="3249727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657</w:t>
            </w:r>
          </w:p>
        </w:tc>
        <w:tc>
          <w:tcPr>
            <w:tcW w:w="7211" w:type="dxa"/>
            <w:shd w:val="clear" w:color="auto" w:fill="auto"/>
            <w:noWrap/>
            <w:hideMark/>
          </w:tcPr>
          <w:p w14:paraId="46B81D9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Young Scientists Forum III: Promoting Excellent Scientific Culture- The Launching of the 2045 SCIENCE Consultation Draft (Indonesian Version)</w:t>
            </w:r>
          </w:p>
        </w:tc>
        <w:tc>
          <w:tcPr>
            <w:tcW w:w="1824" w:type="dxa"/>
            <w:shd w:val="clear" w:color="auto" w:fill="auto"/>
            <w:hideMark/>
          </w:tcPr>
          <w:p w14:paraId="2054CB3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29814A5" w14:textId="77777777" w:rsidTr="00FC5D98">
        <w:tc>
          <w:tcPr>
            <w:tcW w:w="581" w:type="dxa"/>
            <w:shd w:val="clear" w:color="auto" w:fill="auto"/>
            <w:hideMark/>
          </w:tcPr>
          <w:p w14:paraId="18CB607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658</w:t>
            </w:r>
          </w:p>
        </w:tc>
        <w:tc>
          <w:tcPr>
            <w:tcW w:w="7211" w:type="dxa"/>
            <w:shd w:val="clear" w:color="auto" w:fill="auto"/>
            <w:noWrap/>
            <w:hideMark/>
          </w:tcPr>
          <w:p w14:paraId="4D40AA0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Minister of Finance, State Minister of National Development Planning Support the Autonomous Funding Mechanism for Science in Indonesia</w:t>
            </w:r>
          </w:p>
        </w:tc>
        <w:tc>
          <w:tcPr>
            <w:tcW w:w="1824" w:type="dxa"/>
            <w:shd w:val="clear" w:color="auto" w:fill="auto"/>
            <w:hideMark/>
          </w:tcPr>
          <w:p w14:paraId="44C848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CE7D89B" w14:textId="77777777" w:rsidTr="00FC5D98">
        <w:tc>
          <w:tcPr>
            <w:tcW w:w="581" w:type="dxa"/>
            <w:shd w:val="clear" w:color="auto" w:fill="auto"/>
            <w:hideMark/>
          </w:tcPr>
          <w:p w14:paraId="2F5CDFF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659</w:t>
            </w:r>
          </w:p>
        </w:tc>
        <w:tc>
          <w:tcPr>
            <w:tcW w:w="7211" w:type="dxa"/>
            <w:shd w:val="clear" w:color="auto" w:fill="auto"/>
            <w:noWrap/>
            <w:hideMark/>
          </w:tcPr>
          <w:p w14:paraId="1908373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Minister of Finance and Minister of National Development Planning/Head of Bappenas Support Autonomous Research Funding System (Indonesian Version)</w:t>
            </w:r>
          </w:p>
        </w:tc>
        <w:tc>
          <w:tcPr>
            <w:tcW w:w="1824" w:type="dxa"/>
            <w:shd w:val="clear" w:color="auto" w:fill="auto"/>
            <w:hideMark/>
          </w:tcPr>
          <w:p w14:paraId="6B3BB6F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63F386" w14:textId="77777777" w:rsidTr="00FC5D98">
        <w:tc>
          <w:tcPr>
            <w:tcW w:w="581" w:type="dxa"/>
            <w:shd w:val="clear" w:color="auto" w:fill="auto"/>
            <w:hideMark/>
          </w:tcPr>
          <w:p w14:paraId="156DA4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660</w:t>
            </w:r>
          </w:p>
        </w:tc>
        <w:tc>
          <w:tcPr>
            <w:tcW w:w="7211" w:type="dxa"/>
            <w:shd w:val="clear" w:color="auto" w:fill="auto"/>
            <w:noWrap/>
            <w:hideMark/>
          </w:tcPr>
          <w:p w14:paraId="2A43F5E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 Silver Jubilee: Remarks to the Young Academy and Young Scientists Network by Fred Carden</w:t>
            </w:r>
          </w:p>
        </w:tc>
        <w:tc>
          <w:tcPr>
            <w:tcW w:w="1824" w:type="dxa"/>
            <w:shd w:val="clear" w:color="auto" w:fill="auto"/>
            <w:hideMark/>
          </w:tcPr>
          <w:p w14:paraId="0C3DB56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7F8A7EA" w14:textId="77777777" w:rsidTr="00FC5D98">
        <w:tc>
          <w:tcPr>
            <w:tcW w:w="581" w:type="dxa"/>
            <w:shd w:val="clear" w:color="auto" w:fill="auto"/>
            <w:hideMark/>
          </w:tcPr>
          <w:p w14:paraId="338238B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661</w:t>
            </w:r>
          </w:p>
        </w:tc>
        <w:tc>
          <w:tcPr>
            <w:tcW w:w="7211" w:type="dxa"/>
            <w:shd w:val="clear" w:color="auto" w:fill="auto"/>
            <w:noWrap/>
            <w:hideMark/>
          </w:tcPr>
          <w:p w14:paraId="25C79B6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 Silver Celebration: Foreword by the Academy and Network of Young Scientists by Fred Carden, Jakarta 26 May 2015 (Indonesian Version)</w:t>
            </w:r>
          </w:p>
        </w:tc>
        <w:tc>
          <w:tcPr>
            <w:tcW w:w="1824" w:type="dxa"/>
            <w:shd w:val="clear" w:color="auto" w:fill="auto"/>
            <w:hideMark/>
          </w:tcPr>
          <w:p w14:paraId="75A28C9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ED76240" w14:textId="77777777" w:rsidTr="00FC5D98">
        <w:tc>
          <w:tcPr>
            <w:tcW w:w="581" w:type="dxa"/>
            <w:shd w:val="clear" w:color="auto" w:fill="auto"/>
            <w:hideMark/>
          </w:tcPr>
          <w:p w14:paraId="194EB03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662</w:t>
            </w:r>
          </w:p>
        </w:tc>
        <w:tc>
          <w:tcPr>
            <w:tcW w:w="7211" w:type="dxa"/>
            <w:shd w:val="clear" w:color="auto" w:fill="auto"/>
            <w:noWrap/>
            <w:hideMark/>
          </w:tcPr>
          <w:p w14:paraId="7ACB4A0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AIPI Launches SCIENCE (A Century of Science Inspiration) 2045 and Forms an Academy of Young Scientists (Indonesian Version)</w:t>
            </w:r>
          </w:p>
        </w:tc>
        <w:tc>
          <w:tcPr>
            <w:tcW w:w="1824" w:type="dxa"/>
            <w:shd w:val="clear" w:color="auto" w:fill="auto"/>
            <w:hideMark/>
          </w:tcPr>
          <w:p w14:paraId="63E4E2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904A309" w14:textId="77777777" w:rsidTr="00FC5D98">
        <w:tc>
          <w:tcPr>
            <w:tcW w:w="581" w:type="dxa"/>
            <w:shd w:val="clear" w:color="auto" w:fill="auto"/>
            <w:hideMark/>
          </w:tcPr>
          <w:p w14:paraId="07E125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663</w:t>
            </w:r>
          </w:p>
        </w:tc>
        <w:tc>
          <w:tcPr>
            <w:tcW w:w="7211" w:type="dxa"/>
            <w:shd w:val="clear" w:color="auto" w:fill="auto"/>
            <w:noWrap/>
            <w:hideMark/>
          </w:tcPr>
          <w:p w14:paraId="636FB51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25 Years of AIPI: It's Time to Awaken the Passion for Science in Indonesia (Indonesian Version)</w:t>
            </w:r>
          </w:p>
        </w:tc>
        <w:tc>
          <w:tcPr>
            <w:tcW w:w="1824" w:type="dxa"/>
            <w:shd w:val="clear" w:color="auto" w:fill="auto"/>
            <w:hideMark/>
          </w:tcPr>
          <w:p w14:paraId="4F84141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0EFAFF" w14:textId="77777777" w:rsidTr="00FC5D98">
        <w:tc>
          <w:tcPr>
            <w:tcW w:w="581" w:type="dxa"/>
            <w:shd w:val="clear" w:color="auto" w:fill="auto"/>
            <w:hideMark/>
          </w:tcPr>
          <w:p w14:paraId="61EF457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664</w:t>
            </w:r>
          </w:p>
        </w:tc>
        <w:tc>
          <w:tcPr>
            <w:tcW w:w="7211" w:type="dxa"/>
            <w:shd w:val="clear" w:color="auto" w:fill="auto"/>
            <w:noWrap/>
            <w:hideMark/>
          </w:tcPr>
          <w:p w14:paraId="3348E51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SCIENCE 2045: Interview with Study Director Hasnawati Saleh</w:t>
            </w:r>
          </w:p>
        </w:tc>
        <w:tc>
          <w:tcPr>
            <w:tcW w:w="1824" w:type="dxa"/>
            <w:shd w:val="clear" w:color="auto" w:fill="auto"/>
            <w:hideMark/>
          </w:tcPr>
          <w:p w14:paraId="0E89445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D61364D" w14:textId="77777777" w:rsidTr="00FC5D98">
        <w:tc>
          <w:tcPr>
            <w:tcW w:w="581" w:type="dxa"/>
            <w:shd w:val="clear" w:color="auto" w:fill="auto"/>
            <w:hideMark/>
          </w:tcPr>
          <w:p w14:paraId="30BFD01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665</w:t>
            </w:r>
          </w:p>
        </w:tc>
        <w:tc>
          <w:tcPr>
            <w:tcW w:w="7211" w:type="dxa"/>
            <w:shd w:val="clear" w:color="auto" w:fill="auto"/>
            <w:noWrap/>
            <w:hideMark/>
          </w:tcPr>
          <w:p w14:paraId="499FF3A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Science 2045 - Interview with Study Director Hasnawati Saleh (Indonesian Version)</w:t>
            </w:r>
          </w:p>
        </w:tc>
        <w:tc>
          <w:tcPr>
            <w:tcW w:w="1824" w:type="dxa"/>
            <w:shd w:val="clear" w:color="auto" w:fill="auto"/>
            <w:hideMark/>
          </w:tcPr>
          <w:p w14:paraId="1854197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E1DBD08" w14:textId="77777777" w:rsidTr="00FC5D98">
        <w:tc>
          <w:tcPr>
            <w:tcW w:w="581" w:type="dxa"/>
            <w:shd w:val="clear" w:color="auto" w:fill="auto"/>
            <w:hideMark/>
          </w:tcPr>
          <w:p w14:paraId="456D2CE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666</w:t>
            </w:r>
          </w:p>
        </w:tc>
        <w:tc>
          <w:tcPr>
            <w:tcW w:w="7211" w:type="dxa"/>
            <w:shd w:val="clear" w:color="auto" w:fill="auto"/>
            <w:noWrap/>
            <w:hideMark/>
          </w:tcPr>
          <w:p w14:paraId="0860300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Supporting the Life of Batik-Makers through Action Research</w:t>
            </w:r>
          </w:p>
        </w:tc>
        <w:tc>
          <w:tcPr>
            <w:tcW w:w="1824" w:type="dxa"/>
            <w:shd w:val="clear" w:color="auto" w:fill="auto"/>
            <w:hideMark/>
          </w:tcPr>
          <w:p w14:paraId="6D1F20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91BBAC3" w14:textId="77777777" w:rsidTr="00FC5D98">
        <w:tc>
          <w:tcPr>
            <w:tcW w:w="581" w:type="dxa"/>
            <w:shd w:val="clear" w:color="auto" w:fill="auto"/>
            <w:hideMark/>
          </w:tcPr>
          <w:p w14:paraId="35E9D72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667</w:t>
            </w:r>
          </w:p>
        </w:tc>
        <w:tc>
          <w:tcPr>
            <w:tcW w:w="7211" w:type="dxa"/>
            <w:shd w:val="clear" w:color="auto" w:fill="auto"/>
            <w:noWrap/>
            <w:hideMark/>
          </w:tcPr>
          <w:p w14:paraId="66F0386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Supporting the Life of Batik-Makers through Action Research (Indonesian Version)</w:t>
            </w:r>
          </w:p>
        </w:tc>
        <w:tc>
          <w:tcPr>
            <w:tcW w:w="1824" w:type="dxa"/>
            <w:shd w:val="clear" w:color="auto" w:fill="auto"/>
            <w:hideMark/>
          </w:tcPr>
          <w:p w14:paraId="28AFBE1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F47B4AC" w14:textId="77777777" w:rsidTr="00FC5D98">
        <w:tc>
          <w:tcPr>
            <w:tcW w:w="581" w:type="dxa"/>
            <w:shd w:val="clear" w:color="auto" w:fill="auto"/>
            <w:hideMark/>
          </w:tcPr>
          <w:p w14:paraId="37D8BF3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668</w:t>
            </w:r>
          </w:p>
        </w:tc>
        <w:tc>
          <w:tcPr>
            <w:tcW w:w="7211" w:type="dxa"/>
            <w:shd w:val="clear" w:color="auto" w:fill="auto"/>
            <w:noWrap/>
            <w:hideMark/>
          </w:tcPr>
          <w:p w14:paraId="112C0B2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Reportage: Study Visits to Think Tank Institutions in China (Indonesian Version)</w:t>
            </w:r>
          </w:p>
        </w:tc>
        <w:tc>
          <w:tcPr>
            <w:tcW w:w="1824" w:type="dxa"/>
            <w:shd w:val="clear" w:color="auto" w:fill="auto"/>
            <w:hideMark/>
          </w:tcPr>
          <w:p w14:paraId="61B59CA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549409D" w14:textId="77777777" w:rsidTr="00FC5D98">
        <w:tc>
          <w:tcPr>
            <w:tcW w:w="581" w:type="dxa"/>
            <w:shd w:val="clear" w:color="auto" w:fill="auto"/>
            <w:hideMark/>
          </w:tcPr>
          <w:p w14:paraId="4CEAE39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669</w:t>
            </w:r>
          </w:p>
        </w:tc>
        <w:tc>
          <w:tcPr>
            <w:tcW w:w="7211" w:type="dxa"/>
            <w:shd w:val="clear" w:color="auto" w:fill="auto"/>
            <w:hideMark/>
          </w:tcPr>
          <w:p w14:paraId="6A298E5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Business development: What Research Has To Do With It (Indonesian Version)</w:t>
            </w:r>
          </w:p>
        </w:tc>
        <w:tc>
          <w:tcPr>
            <w:tcW w:w="1824" w:type="dxa"/>
            <w:shd w:val="clear" w:color="auto" w:fill="auto"/>
            <w:hideMark/>
          </w:tcPr>
          <w:p w14:paraId="574676D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24AF5D3" w14:textId="77777777" w:rsidTr="00FC5D98">
        <w:tc>
          <w:tcPr>
            <w:tcW w:w="581" w:type="dxa"/>
            <w:shd w:val="clear" w:color="auto" w:fill="auto"/>
            <w:hideMark/>
          </w:tcPr>
          <w:p w14:paraId="2640973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670</w:t>
            </w:r>
          </w:p>
        </w:tc>
        <w:tc>
          <w:tcPr>
            <w:tcW w:w="7211" w:type="dxa"/>
            <w:shd w:val="clear" w:color="auto" w:fill="auto"/>
            <w:hideMark/>
          </w:tcPr>
          <w:p w14:paraId="16F5B3B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Quality Policy Research Starts with a Good Design (Indonesian Version)</w:t>
            </w:r>
          </w:p>
        </w:tc>
        <w:tc>
          <w:tcPr>
            <w:tcW w:w="1824" w:type="dxa"/>
            <w:shd w:val="clear" w:color="auto" w:fill="auto"/>
            <w:hideMark/>
          </w:tcPr>
          <w:p w14:paraId="6AFCE0D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2BB2533" w14:textId="77777777" w:rsidTr="00FC5D98">
        <w:tc>
          <w:tcPr>
            <w:tcW w:w="581" w:type="dxa"/>
            <w:shd w:val="clear" w:color="auto" w:fill="auto"/>
            <w:hideMark/>
          </w:tcPr>
          <w:p w14:paraId="10C53F0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671</w:t>
            </w:r>
          </w:p>
        </w:tc>
        <w:tc>
          <w:tcPr>
            <w:tcW w:w="7211" w:type="dxa"/>
            <w:shd w:val="clear" w:color="auto" w:fill="auto"/>
            <w:hideMark/>
          </w:tcPr>
          <w:p w14:paraId="7A108D5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Hourglass Method in Writing Opinion Articles (Indonesian Version)</w:t>
            </w:r>
          </w:p>
        </w:tc>
        <w:tc>
          <w:tcPr>
            <w:tcW w:w="1824" w:type="dxa"/>
            <w:shd w:val="clear" w:color="auto" w:fill="auto"/>
            <w:hideMark/>
          </w:tcPr>
          <w:p w14:paraId="680A6B1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30D36C8" w14:textId="77777777" w:rsidTr="00FC5D98">
        <w:tc>
          <w:tcPr>
            <w:tcW w:w="581" w:type="dxa"/>
            <w:shd w:val="clear" w:color="auto" w:fill="auto"/>
            <w:hideMark/>
          </w:tcPr>
          <w:p w14:paraId="108EF92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672</w:t>
            </w:r>
          </w:p>
        </w:tc>
        <w:tc>
          <w:tcPr>
            <w:tcW w:w="7211" w:type="dxa"/>
            <w:shd w:val="clear" w:color="auto" w:fill="auto"/>
            <w:hideMark/>
          </w:tcPr>
          <w:p w14:paraId="57FA4A0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Making Research More Interesting - Lessons Learned from the Communication Workshop (Indonesian Version)</w:t>
            </w:r>
          </w:p>
        </w:tc>
        <w:tc>
          <w:tcPr>
            <w:tcW w:w="1824" w:type="dxa"/>
            <w:shd w:val="clear" w:color="auto" w:fill="auto"/>
            <w:hideMark/>
          </w:tcPr>
          <w:p w14:paraId="37F6D31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DB9AF38" w14:textId="77777777" w:rsidTr="00FC5D98">
        <w:tc>
          <w:tcPr>
            <w:tcW w:w="581" w:type="dxa"/>
            <w:shd w:val="clear" w:color="auto" w:fill="auto"/>
            <w:hideMark/>
          </w:tcPr>
          <w:p w14:paraId="7CFB622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673</w:t>
            </w:r>
          </w:p>
        </w:tc>
        <w:tc>
          <w:tcPr>
            <w:tcW w:w="7211" w:type="dxa"/>
            <w:shd w:val="clear" w:color="auto" w:fill="auto"/>
            <w:hideMark/>
          </w:tcPr>
          <w:p w14:paraId="52F2828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45 Crucial Scientific Questions for the Future of the Nation (Indonesian Version)</w:t>
            </w:r>
          </w:p>
        </w:tc>
        <w:tc>
          <w:tcPr>
            <w:tcW w:w="1824" w:type="dxa"/>
            <w:shd w:val="clear" w:color="auto" w:fill="auto"/>
            <w:hideMark/>
          </w:tcPr>
          <w:p w14:paraId="3C85A28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EC2414E" w14:textId="77777777" w:rsidTr="00FC5D98">
        <w:tc>
          <w:tcPr>
            <w:tcW w:w="581" w:type="dxa"/>
            <w:shd w:val="clear" w:color="auto" w:fill="auto"/>
            <w:hideMark/>
          </w:tcPr>
          <w:p w14:paraId="0783F9C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674</w:t>
            </w:r>
          </w:p>
        </w:tc>
        <w:tc>
          <w:tcPr>
            <w:tcW w:w="7211" w:type="dxa"/>
            <w:shd w:val="clear" w:color="auto" w:fill="auto"/>
            <w:hideMark/>
          </w:tcPr>
          <w:p w14:paraId="6D12C3B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Opinion for Working Paper - Investing in Evidence: Some Lessons Learned from the UK for Ministries in Indonesia (Indonesian Version)</w:t>
            </w:r>
          </w:p>
        </w:tc>
        <w:tc>
          <w:tcPr>
            <w:tcW w:w="1824" w:type="dxa"/>
            <w:shd w:val="clear" w:color="auto" w:fill="auto"/>
            <w:hideMark/>
          </w:tcPr>
          <w:p w14:paraId="03EB8E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6A26765" w14:textId="77777777" w:rsidTr="00FC5D98">
        <w:tc>
          <w:tcPr>
            <w:tcW w:w="581" w:type="dxa"/>
            <w:shd w:val="clear" w:color="auto" w:fill="auto"/>
            <w:hideMark/>
          </w:tcPr>
          <w:p w14:paraId="7D50494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675</w:t>
            </w:r>
          </w:p>
        </w:tc>
        <w:tc>
          <w:tcPr>
            <w:tcW w:w="7211" w:type="dxa"/>
            <w:shd w:val="clear" w:color="auto" w:fill="auto"/>
            <w:hideMark/>
          </w:tcPr>
          <w:p w14:paraId="0C17A05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Conference for Policy Makers 2014 5 (Indonesian Version)</w:t>
            </w:r>
          </w:p>
        </w:tc>
        <w:tc>
          <w:tcPr>
            <w:tcW w:w="1824" w:type="dxa"/>
            <w:shd w:val="clear" w:color="auto" w:fill="auto"/>
            <w:hideMark/>
          </w:tcPr>
          <w:p w14:paraId="016E7C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8D9EFF2" w14:textId="77777777" w:rsidTr="00FC5D98">
        <w:tc>
          <w:tcPr>
            <w:tcW w:w="581" w:type="dxa"/>
            <w:shd w:val="clear" w:color="auto" w:fill="auto"/>
            <w:hideMark/>
          </w:tcPr>
          <w:p w14:paraId="1F6538A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676</w:t>
            </w:r>
          </w:p>
        </w:tc>
        <w:tc>
          <w:tcPr>
            <w:tcW w:w="7211" w:type="dxa"/>
            <w:shd w:val="clear" w:color="auto" w:fill="auto"/>
            <w:hideMark/>
          </w:tcPr>
          <w:p w14:paraId="093A3A8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Conference for Policy Makers 2014 4 (Indonesian Version)</w:t>
            </w:r>
          </w:p>
        </w:tc>
        <w:tc>
          <w:tcPr>
            <w:tcW w:w="1824" w:type="dxa"/>
            <w:shd w:val="clear" w:color="auto" w:fill="auto"/>
            <w:hideMark/>
          </w:tcPr>
          <w:p w14:paraId="19E45D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6AFBDCD" w14:textId="77777777" w:rsidTr="00FC5D98">
        <w:tc>
          <w:tcPr>
            <w:tcW w:w="581" w:type="dxa"/>
            <w:shd w:val="clear" w:color="auto" w:fill="auto"/>
            <w:hideMark/>
          </w:tcPr>
          <w:p w14:paraId="0BD7060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677</w:t>
            </w:r>
          </w:p>
        </w:tc>
        <w:tc>
          <w:tcPr>
            <w:tcW w:w="7211" w:type="dxa"/>
            <w:shd w:val="clear" w:color="auto" w:fill="auto"/>
            <w:hideMark/>
          </w:tcPr>
          <w:p w14:paraId="530DD92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Conference for Policy Makers 2014 3 (Indonesian Version)</w:t>
            </w:r>
          </w:p>
        </w:tc>
        <w:tc>
          <w:tcPr>
            <w:tcW w:w="1824" w:type="dxa"/>
            <w:shd w:val="clear" w:color="auto" w:fill="auto"/>
            <w:hideMark/>
          </w:tcPr>
          <w:p w14:paraId="5550C55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DC3DC05" w14:textId="77777777" w:rsidTr="00FC5D98">
        <w:tc>
          <w:tcPr>
            <w:tcW w:w="581" w:type="dxa"/>
            <w:shd w:val="clear" w:color="auto" w:fill="auto"/>
            <w:hideMark/>
          </w:tcPr>
          <w:p w14:paraId="6F112C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678</w:t>
            </w:r>
          </w:p>
        </w:tc>
        <w:tc>
          <w:tcPr>
            <w:tcW w:w="7211" w:type="dxa"/>
            <w:shd w:val="clear" w:color="auto" w:fill="auto"/>
            <w:hideMark/>
          </w:tcPr>
          <w:p w14:paraId="00E4175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Importance of NGO Think Tanks in Policy Making in the Parliament (Indonesian Version)</w:t>
            </w:r>
          </w:p>
        </w:tc>
        <w:tc>
          <w:tcPr>
            <w:tcW w:w="1824" w:type="dxa"/>
            <w:shd w:val="clear" w:color="auto" w:fill="auto"/>
            <w:hideMark/>
          </w:tcPr>
          <w:p w14:paraId="4960485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A23EB38" w14:textId="77777777" w:rsidTr="00FC5D98">
        <w:tc>
          <w:tcPr>
            <w:tcW w:w="581" w:type="dxa"/>
            <w:shd w:val="clear" w:color="auto" w:fill="auto"/>
            <w:hideMark/>
          </w:tcPr>
          <w:p w14:paraId="2DDC636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679</w:t>
            </w:r>
          </w:p>
        </w:tc>
        <w:tc>
          <w:tcPr>
            <w:tcW w:w="7211" w:type="dxa"/>
            <w:shd w:val="clear" w:color="auto" w:fill="auto"/>
            <w:hideMark/>
          </w:tcPr>
          <w:p w14:paraId="7ADEAAC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Successful Research Proposal Writing – Get Started and Continue Without Giving Up (Indonesian Version)</w:t>
            </w:r>
          </w:p>
        </w:tc>
        <w:tc>
          <w:tcPr>
            <w:tcW w:w="1824" w:type="dxa"/>
            <w:shd w:val="clear" w:color="auto" w:fill="auto"/>
            <w:hideMark/>
          </w:tcPr>
          <w:p w14:paraId="4B4B7D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74A4A54" w14:textId="77777777" w:rsidTr="00FC5D98">
        <w:tc>
          <w:tcPr>
            <w:tcW w:w="581" w:type="dxa"/>
            <w:shd w:val="clear" w:color="auto" w:fill="auto"/>
            <w:hideMark/>
          </w:tcPr>
          <w:p w14:paraId="3F038D3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680</w:t>
            </w:r>
          </w:p>
        </w:tc>
        <w:tc>
          <w:tcPr>
            <w:tcW w:w="7211" w:type="dxa"/>
            <w:shd w:val="clear" w:color="auto" w:fill="auto"/>
            <w:noWrap/>
            <w:hideMark/>
          </w:tcPr>
          <w:p w14:paraId="064DA14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Business Development: What Research Has To Do With It</w:t>
            </w:r>
          </w:p>
        </w:tc>
        <w:tc>
          <w:tcPr>
            <w:tcW w:w="1824" w:type="dxa"/>
            <w:shd w:val="clear" w:color="auto" w:fill="auto"/>
            <w:hideMark/>
          </w:tcPr>
          <w:p w14:paraId="6B318F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07F02D8" w14:textId="77777777" w:rsidTr="00FC5D98">
        <w:tc>
          <w:tcPr>
            <w:tcW w:w="581" w:type="dxa"/>
            <w:shd w:val="clear" w:color="auto" w:fill="auto"/>
            <w:hideMark/>
          </w:tcPr>
          <w:p w14:paraId="2812598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681</w:t>
            </w:r>
          </w:p>
        </w:tc>
        <w:tc>
          <w:tcPr>
            <w:tcW w:w="7211" w:type="dxa"/>
            <w:shd w:val="clear" w:color="auto" w:fill="auto"/>
            <w:noWrap/>
            <w:hideMark/>
          </w:tcPr>
          <w:p w14:paraId="6302325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Business development: What Research Has To Do With It (Indonesian Version)</w:t>
            </w:r>
          </w:p>
        </w:tc>
        <w:tc>
          <w:tcPr>
            <w:tcW w:w="1824" w:type="dxa"/>
            <w:shd w:val="clear" w:color="auto" w:fill="auto"/>
            <w:hideMark/>
          </w:tcPr>
          <w:p w14:paraId="66511AD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3BDC7D" w14:textId="77777777" w:rsidTr="00FC5D98">
        <w:tc>
          <w:tcPr>
            <w:tcW w:w="581" w:type="dxa"/>
            <w:shd w:val="clear" w:color="auto" w:fill="auto"/>
            <w:hideMark/>
          </w:tcPr>
          <w:p w14:paraId="339CEB6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682</w:t>
            </w:r>
          </w:p>
        </w:tc>
        <w:tc>
          <w:tcPr>
            <w:tcW w:w="7211" w:type="dxa"/>
            <w:shd w:val="clear" w:color="auto" w:fill="auto"/>
            <w:noWrap/>
            <w:hideMark/>
          </w:tcPr>
          <w:p w14:paraId="26001E4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Quality Policy Research Starts with Good Design</w:t>
            </w:r>
          </w:p>
        </w:tc>
        <w:tc>
          <w:tcPr>
            <w:tcW w:w="1824" w:type="dxa"/>
            <w:shd w:val="clear" w:color="auto" w:fill="auto"/>
            <w:hideMark/>
          </w:tcPr>
          <w:p w14:paraId="6D9611F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97449F6" w14:textId="77777777" w:rsidTr="00FC5D98">
        <w:tc>
          <w:tcPr>
            <w:tcW w:w="581" w:type="dxa"/>
            <w:shd w:val="clear" w:color="auto" w:fill="auto"/>
            <w:hideMark/>
          </w:tcPr>
          <w:p w14:paraId="608684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683</w:t>
            </w:r>
          </w:p>
        </w:tc>
        <w:tc>
          <w:tcPr>
            <w:tcW w:w="7211" w:type="dxa"/>
            <w:shd w:val="clear" w:color="auto" w:fill="auto"/>
            <w:noWrap/>
            <w:hideMark/>
          </w:tcPr>
          <w:p w14:paraId="238C40C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Quality Policy Research Starts with Good Design (Indonesian Version)</w:t>
            </w:r>
          </w:p>
        </w:tc>
        <w:tc>
          <w:tcPr>
            <w:tcW w:w="1824" w:type="dxa"/>
            <w:shd w:val="clear" w:color="auto" w:fill="auto"/>
            <w:hideMark/>
          </w:tcPr>
          <w:p w14:paraId="569CD3C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14E8C94" w14:textId="77777777" w:rsidTr="00FC5D98">
        <w:tc>
          <w:tcPr>
            <w:tcW w:w="581" w:type="dxa"/>
            <w:shd w:val="clear" w:color="auto" w:fill="auto"/>
            <w:hideMark/>
          </w:tcPr>
          <w:p w14:paraId="5D463AB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684</w:t>
            </w:r>
          </w:p>
        </w:tc>
        <w:tc>
          <w:tcPr>
            <w:tcW w:w="7211" w:type="dxa"/>
            <w:shd w:val="clear" w:color="auto" w:fill="auto"/>
            <w:noWrap/>
            <w:hideMark/>
          </w:tcPr>
          <w:p w14:paraId="6A47118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Hourglass Method in Writing Opinion Article</w:t>
            </w:r>
          </w:p>
        </w:tc>
        <w:tc>
          <w:tcPr>
            <w:tcW w:w="1824" w:type="dxa"/>
            <w:shd w:val="clear" w:color="auto" w:fill="auto"/>
            <w:hideMark/>
          </w:tcPr>
          <w:p w14:paraId="4377ADA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78DF64A" w14:textId="77777777" w:rsidTr="00FC5D98">
        <w:tc>
          <w:tcPr>
            <w:tcW w:w="581" w:type="dxa"/>
            <w:shd w:val="clear" w:color="auto" w:fill="auto"/>
            <w:hideMark/>
          </w:tcPr>
          <w:p w14:paraId="1D73F59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685</w:t>
            </w:r>
          </w:p>
        </w:tc>
        <w:tc>
          <w:tcPr>
            <w:tcW w:w="7211" w:type="dxa"/>
            <w:shd w:val="clear" w:color="auto" w:fill="auto"/>
            <w:noWrap/>
            <w:hideMark/>
          </w:tcPr>
          <w:p w14:paraId="04A163F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Making Research More Engaging – Learning from Communications Workshops</w:t>
            </w:r>
          </w:p>
        </w:tc>
        <w:tc>
          <w:tcPr>
            <w:tcW w:w="1824" w:type="dxa"/>
            <w:shd w:val="clear" w:color="auto" w:fill="auto"/>
            <w:hideMark/>
          </w:tcPr>
          <w:p w14:paraId="3E83F65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6E0CBAB" w14:textId="77777777" w:rsidTr="00FC5D98">
        <w:tc>
          <w:tcPr>
            <w:tcW w:w="581" w:type="dxa"/>
            <w:shd w:val="clear" w:color="auto" w:fill="auto"/>
            <w:hideMark/>
          </w:tcPr>
          <w:p w14:paraId="4C2E65C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686</w:t>
            </w:r>
          </w:p>
        </w:tc>
        <w:tc>
          <w:tcPr>
            <w:tcW w:w="7211" w:type="dxa"/>
            <w:shd w:val="clear" w:color="auto" w:fill="auto"/>
            <w:noWrap/>
            <w:hideMark/>
          </w:tcPr>
          <w:p w14:paraId="2B04390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Making Research More Interesting - Learning from the Communication Workshop (Indonesian Version)</w:t>
            </w:r>
          </w:p>
        </w:tc>
        <w:tc>
          <w:tcPr>
            <w:tcW w:w="1824" w:type="dxa"/>
            <w:shd w:val="clear" w:color="auto" w:fill="auto"/>
            <w:hideMark/>
          </w:tcPr>
          <w:p w14:paraId="5C0D577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06985B7" w14:textId="77777777" w:rsidTr="00FC5D98">
        <w:tc>
          <w:tcPr>
            <w:tcW w:w="581" w:type="dxa"/>
            <w:shd w:val="clear" w:color="auto" w:fill="auto"/>
            <w:hideMark/>
          </w:tcPr>
          <w:p w14:paraId="78F2206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687</w:t>
            </w:r>
          </w:p>
        </w:tc>
        <w:tc>
          <w:tcPr>
            <w:tcW w:w="7211" w:type="dxa"/>
            <w:shd w:val="clear" w:color="auto" w:fill="auto"/>
            <w:noWrap/>
            <w:hideMark/>
          </w:tcPr>
          <w:p w14:paraId="7BD1317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45 Fundamental Scientific Questions for the Future of the Nation</w:t>
            </w:r>
          </w:p>
        </w:tc>
        <w:tc>
          <w:tcPr>
            <w:tcW w:w="1824" w:type="dxa"/>
            <w:shd w:val="clear" w:color="auto" w:fill="auto"/>
            <w:hideMark/>
          </w:tcPr>
          <w:p w14:paraId="2363380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1BA91FD" w14:textId="77777777" w:rsidTr="00FC5D98">
        <w:tc>
          <w:tcPr>
            <w:tcW w:w="581" w:type="dxa"/>
            <w:shd w:val="clear" w:color="auto" w:fill="auto"/>
            <w:hideMark/>
          </w:tcPr>
          <w:p w14:paraId="5B3B8C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688</w:t>
            </w:r>
          </w:p>
        </w:tc>
        <w:tc>
          <w:tcPr>
            <w:tcW w:w="7211" w:type="dxa"/>
            <w:shd w:val="clear" w:color="auto" w:fill="auto"/>
            <w:noWrap/>
            <w:hideMark/>
          </w:tcPr>
          <w:p w14:paraId="167CA9B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Call for Applications: Junior and Senior Fellowships 2015-2016</w:t>
            </w:r>
          </w:p>
        </w:tc>
        <w:tc>
          <w:tcPr>
            <w:tcW w:w="1824" w:type="dxa"/>
            <w:shd w:val="clear" w:color="auto" w:fill="auto"/>
            <w:hideMark/>
          </w:tcPr>
          <w:p w14:paraId="4788448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4691F76" w14:textId="77777777" w:rsidTr="00FC5D98">
        <w:tc>
          <w:tcPr>
            <w:tcW w:w="581" w:type="dxa"/>
            <w:shd w:val="clear" w:color="auto" w:fill="auto"/>
            <w:hideMark/>
          </w:tcPr>
          <w:p w14:paraId="7D7F7CA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689</w:t>
            </w:r>
          </w:p>
        </w:tc>
        <w:tc>
          <w:tcPr>
            <w:tcW w:w="7211" w:type="dxa"/>
            <w:shd w:val="clear" w:color="auto" w:fill="auto"/>
            <w:noWrap/>
            <w:hideMark/>
          </w:tcPr>
          <w:p w14:paraId="1EDE52D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Opinion for Working Paper - Investing in Evidence: Some Lessons Learned from the UK for Ministries in Indonesia (Indonesian Version)</w:t>
            </w:r>
          </w:p>
        </w:tc>
        <w:tc>
          <w:tcPr>
            <w:tcW w:w="1824" w:type="dxa"/>
            <w:shd w:val="clear" w:color="auto" w:fill="auto"/>
            <w:hideMark/>
          </w:tcPr>
          <w:p w14:paraId="521D985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05256D7" w14:textId="77777777" w:rsidTr="00FC5D98">
        <w:tc>
          <w:tcPr>
            <w:tcW w:w="581" w:type="dxa"/>
            <w:shd w:val="clear" w:color="auto" w:fill="auto"/>
            <w:hideMark/>
          </w:tcPr>
          <w:p w14:paraId="5FE8C90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690</w:t>
            </w:r>
          </w:p>
        </w:tc>
        <w:tc>
          <w:tcPr>
            <w:tcW w:w="7211" w:type="dxa"/>
            <w:shd w:val="clear" w:color="auto" w:fill="auto"/>
            <w:noWrap/>
            <w:hideMark/>
          </w:tcPr>
          <w:p w14:paraId="0074351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Opinion on Working Paper - Investing in Evidence: Some Lessons from the UK for Indonesian Ministries</w:t>
            </w:r>
          </w:p>
        </w:tc>
        <w:tc>
          <w:tcPr>
            <w:tcW w:w="1824" w:type="dxa"/>
            <w:shd w:val="clear" w:color="auto" w:fill="auto"/>
            <w:hideMark/>
          </w:tcPr>
          <w:p w14:paraId="05253A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C69B42B" w14:textId="77777777" w:rsidTr="00FC5D98">
        <w:tc>
          <w:tcPr>
            <w:tcW w:w="581" w:type="dxa"/>
            <w:shd w:val="clear" w:color="auto" w:fill="auto"/>
            <w:hideMark/>
          </w:tcPr>
          <w:p w14:paraId="71DA32A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691</w:t>
            </w:r>
          </w:p>
        </w:tc>
        <w:tc>
          <w:tcPr>
            <w:tcW w:w="7211" w:type="dxa"/>
            <w:shd w:val="clear" w:color="auto" w:fill="auto"/>
            <w:noWrap/>
            <w:hideMark/>
          </w:tcPr>
          <w:p w14:paraId="5AD71D1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for Policy Makers Conference 2014 5</w:t>
            </w:r>
          </w:p>
        </w:tc>
        <w:tc>
          <w:tcPr>
            <w:tcW w:w="1824" w:type="dxa"/>
            <w:shd w:val="clear" w:color="auto" w:fill="auto"/>
            <w:hideMark/>
          </w:tcPr>
          <w:p w14:paraId="09841D6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808FE2E" w14:textId="77777777" w:rsidTr="00FC5D98">
        <w:tc>
          <w:tcPr>
            <w:tcW w:w="581" w:type="dxa"/>
            <w:shd w:val="clear" w:color="auto" w:fill="auto"/>
            <w:hideMark/>
          </w:tcPr>
          <w:p w14:paraId="6E3199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692</w:t>
            </w:r>
          </w:p>
        </w:tc>
        <w:tc>
          <w:tcPr>
            <w:tcW w:w="7211" w:type="dxa"/>
            <w:shd w:val="clear" w:color="auto" w:fill="auto"/>
            <w:noWrap/>
            <w:hideMark/>
          </w:tcPr>
          <w:p w14:paraId="7FE3790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for Policy Makers Conference 2014 4</w:t>
            </w:r>
          </w:p>
        </w:tc>
        <w:tc>
          <w:tcPr>
            <w:tcW w:w="1824" w:type="dxa"/>
            <w:shd w:val="clear" w:color="auto" w:fill="auto"/>
            <w:hideMark/>
          </w:tcPr>
          <w:p w14:paraId="54A77A3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907EFC1" w14:textId="77777777" w:rsidTr="00FC5D98">
        <w:tc>
          <w:tcPr>
            <w:tcW w:w="581" w:type="dxa"/>
            <w:shd w:val="clear" w:color="auto" w:fill="auto"/>
            <w:hideMark/>
          </w:tcPr>
          <w:p w14:paraId="4C0BEEE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693</w:t>
            </w:r>
          </w:p>
        </w:tc>
        <w:tc>
          <w:tcPr>
            <w:tcW w:w="7211" w:type="dxa"/>
            <w:shd w:val="clear" w:color="auto" w:fill="auto"/>
            <w:noWrap/>
            <w:hideMark/>
          </w:tcPr>
          <w:p w14:paraId="00D8AC4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for Policy Makers Conference 2014 3</w:t>
            </w:r>
          </w:p>
        </w:tc>
        <w:tc>
          <w:tcPr>
            <w:tcW w:w="1824" w:type="dxa"/>
            <w:shd w:val="clear" w:color="auto" w:fill="auto"/>
            <w:hideMark/>
          </w:tcPr>
          <w:p w14:paraId="1355AE2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E40BB5F" w14:textId="77777777" w:rsidTr="00FC5D98">
        <w:tc>
          <w:tcPr>
            <w:tcW w:w="581" w:type="dxa"/>
            <w:shd w:val="clear" w:color="auto" w:fill="auto"/>
            <w:hideMark/>
          </w:tcPr>
          <w:p w14:paraId="2085AAA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694</w:t>
            </w:r>
          </w:p>
        </w:tc>
        <w:tc>
          <w:tcPr>
            <w:tcW w:w="7211" w:type="dxa"/>
            <w:shd w:val="clear" w:color="auto" w:fill="auto"/>
            <w:noWrap/>
            <w:hideMark/>
          </w:tcPr>
          <w:p w14:paraId="42F16BB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for Policy Makers Conference 2014 2</w:t>
            </w:r>
          </w:p>
        </w:tc>
        <w:tc>
          <w:tcPr>
            <w:tcW w:w="1824" w:type="dxa"/>
            <w:shd w:val="clear" w:color="auto" w:fill="auto"/>
            <w:hideMark/>
          </w:tcPr>
          <w:p w14:paraId="42BD2BA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5D04F8D" w14:textId="77777777" w:rsidTr="00FC5D98">
        <w:tc>
          <w:tcPr>
            <w:tcW w:w="581" w:type="dxa"/>
            <w:shd w:val="clear" w:color="auto" w:fill="auto"/>
            <w:hideMark/>
          </w:tcPr>
          <w:p w14:paraId="4461289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695</w:t>
            </w:r>
          </w:p>
        </w:tc>
        <w:tc>
          <w:tcPr>
            <w:tcW w:w="7211" w:type="dxa"/>
            <w:shd w:val="clear" w:color="auto" w:fill="auto"/>
            <w:hideMark/>
          </w:tcPr>
          <w:p w14:paraId="5E5E22A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Conference for Policy Makers 2014 2</w:t>
            </w:r>
          </w:p>
        </w:tc>
        <w:tc>
          <w:tcPr>
            <w:tcW w:w="1824" w:type="dxa"/>
            <w:shd w:val="clear" w:color="auto" w:fill="auto"/>
            <w:hideMark/>
          </w:tcPr>
          <w:p w14:paraId="5C647B0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76B7DAC" w14:textId="77777777" w:rsidTr="00FC5D98">
        <w:tc>
          <w:tcPr>
            <w:tcW w:w="581" w:type="dxa"/>
            <w:shd w:val="clear" w:color="auto" w:fill="auto"/>
            <w:hideMark/>
          </w:tcPr>
          <w:p w14:paraId="73889AC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696</w:t>
            </w:r>
          </w:p>
        </w:tc>
        <w:tc>
          <w:tcPr>
            <w:tcW w:w="7211" w:type="dxa"/>
            <w:shd w:val="clear" w:color="auto" w:fill="auto"/>
            <w:hideMark/>
          </w:tcPr>
          <w:p w14:paraId="5AA7AEB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Problem of Articles on Hate Speech and Defamation in the Virtual Realm (Indonesian Version)</w:t>
            </w:r>
          </w:p>
        </w:tc>
        <w:tc>
          <w:tcPr>
            <w:tcW w:w="1824" w:type="dxa"/>
            <w:shd w:val="clear" w:color="auto" w:fill="auto"/>
            <w:hideMark/>
          </w:tcPr>
          <w:p w14:paraId="6DE6B9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7872565" w14:textId="77777777" w:rsidTr="00FC5D98">
        <w:tc>
          <w:tcPr>
            <w:tcW w:w="581" w:type="dxa"/>
            <w:shd w:val="clear" w:color="auto" w:fill="auto"/>
            <w:hideMark/>
          </w:tcPr>
          <w:p w14:paraId="01C10DD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697</w:t>
            </w:r>
          </w:p>
        </w:tc>
        <w:tc>
          <w:tcPr>
            <w:tcW w:w="7211" w:type="dxa"/>
            <w:shd w:val="clear" w:color="auto" w:fill="auto"/>
            <w:hideMark/>
          </w:tcPr>
          <w:p w14:paraId="663BFF1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for Policy Makers Conference 2014 1</w:t>
            </w:r>
          </w:p>
        </w:tc>
        <w:tc>
          <w:tcPr>
            <w:tcW w:w="1824" w:type="dxa"/>
            <w:shd w:val="clear" w:color="auto" w:fill="auto"/>
            <w:hideMark/>
          </w:tcPr>
          <w:p w14:paraId="26B4F77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FB55BE3" w14:textId="77777777" w:rsidTr="00FC5D98">
        <w:tc>
          <w:tcPr>
            <w:tcW w:w="581" w:type="dxa"/>
            <w:shd w:val="clear" w:color="auto" w:fill="auto"/>
            <w:hideMark/>
          </w:tcPr>
          <w:p w14:paraId="66B242E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698</w:t>
            </w:r>
          </w:p>
        </w:tc>
        <w:tc>
          <w:tcPr>
            <w:tcW w:w="7211" w:type="dxa"/>
            <w:shd w:val="clear" w:color="auto" w:fill="auto"/>
            <w:hideMark/>
          </w:tcPr>
          <w:p w14:paraId="5FBD35A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Learning from National Research Agenda 2010-2014</w:t>
            </w:r>
          </w:p>
        </w:tc>
        <w:tc>
          <w:tcPr>
            <w:tcW w:w="1824" w:type="dxa"/>
            <w:shd w:val="clear" w:color="auto" w:fill="auto"/>
            <w:hideMark/>
          </w:tcPr>
          <w:p w14:paraId="78C098D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FD51886" w14:textId="77777777" w:rsidTr="00FC5D98">
        <w:tc>
          <w:tcPr>
            <w:tcW w:w="581" w:type="dxa"/>
            <w:shd w:val="clear" w:color="auto" w:fill="auto"/>
            <w:hideMark/>
          </w:tcPr>
          <w:p w14:paraId="3B92C1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699</w:t>
            </w:r>
          </w:p>
        </w:tc>
        <w:tc>
          <w:tcPr>
            <w:tcW w:w="7211" w:type="dxa"/>
            <w:shd w:val="clear" w:color="auto" w:fill="auto"/>
            <w:hideMark/>
          </w:tcPr>
          <w:p w14:paraId="0823660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Lessons Learned National Research Agenda 2010-2014 (Indonesian Version)</w:t>
            </w:r>
          </w:p>
        </w:tc>
        <w:tc>
          <w:tcPr>
            <w:tcW w:w="1824" w:type="dxa"/>
            <w:shd w:val="clear" w:color="auto" w:fill="auto"/>
            <w:hideMark/>
          </w:tcPr>
          <w:p w14:paraId="510D8C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9BAAF39" w14:textId="77777777" w:rsidTr="00FC5D98">
        <w:tc>
          <w:tcPr>
            <w:tcW w:w="581" w:type="dxa"/>
            <w:shd w:val="clear" w:color="auto" w:fill="auto"/>
            <w:hideMark/>
          </w:tcPr>
          <w:p w14:paraId="7D1A7B5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700</w:t>
            </w:r>
          </w:p>
        </w:tc>
        <w:tc>
          <w:tcPr>
            <w:tcW w:w="7211" w:type="dxa"/>
            <w:shd w:val="clear" w:color="auto" w:fill="auto"/>
            <w:hideMark/>
          </w:tcPr>
          <w:p w14:paraId="7BFB587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Invitation - Making Good Policy: the challenges of evidence in policy reform</w:t>
            </w:r>
          </w:p>
        </w:tc>
        <w:tc>
          <w:tcPr>
            <w:tcW w:w="1824" w:type="dxa"/>
            <w:shd w:val="clear" w:color="auto" w:fill="auto"/>
            <w:hideMark/>
          </w:tcPr>
          <w:p w14:paraId="747E3B6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D7D3ABD" w14:textId="77777777" w:rsidTr="00FC5D98">
        <w:tc>
          <w:tcPr>
            <w:tcW w:w="581" w:type="dxa"/>
            <w:shd w:val="clear" w:color="auto" w:fill="auto"/>
            <w:hideMark/>
          </w:tcPr>
          <w:p w14:paraId="79E0E37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701</w:t>
            </w:r>
          </w:p>
        </w:tc>
        <w:tc>
          <w:tcPr>
            <w:tcW w:w="7211" w:type="dxa"/>
            <w:shd w:val="clear" w:color="auto" w:fill="auto"/>
            <w:hideMark/>
          </w:tcPr>
          <w:p w14:paraId="43832A3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KPPOD Brief - October-December 2014 Edition (Indonesian Version)</w:t>
            </w:r>
          </w:p>
        </w:tc>
        <w:tc>
          <w:tcPr>
            <w:tcW w:w="1824" w:type="dxa"/>
            <w:shd w:val="clear" w:color="auto" w:fill="auto"/>
            <w:hideMark/>
          </w:tcPr>
          <w:p w14:paraId="19F66B4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42C2E62" w14:textId="77777777" w:rsidTr="00FC5D98">
        <w:tc>
          <w:tcPr>
            <w:tcW w:w="581" w:type="dxa"/>
            <w:shd w:val="clear" w:color="auto" w:fill="auto"/>
            <w:hideMark/>
          </w:tcPr>
          <w:p w14:paraId="684318E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702</w:t>
            </w:r>
          </w:p>
        </w:tc>
        <w:tc>
          <w:tcPr>
            <w:tcW w:w="7211" w:type="dxa"/>
            <w:shd w:val="clear" w:color="auto" w:fill="auto"/>
            <w:hideMark/>
          </w:tcPr>
          <w:p w14:paraId="711E871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Fajri Nursyamsi, a PSHK Researcher, Together with the Working Group on the Bill on Persons with Disabilities  met with Members of Commission VIII DPR RI from the PAN faction (Indonesian Version)</w:t>
            </w:r>
          </w:p>
        </w:tc>
        <w:tc>
          <w:tcPr>
            <w:tcW w:w="1824" w:type="dxa"/>
            <w:shd w:val="clear" w:color="auto" w:fill="auto"/>
            <w:hideMark/>
          </w:tcPr>
          <w:p w14:paraId="3B317A4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A2E61A9" w14:textId="77777777" w:rsidTr="00FC5D98">
        <w:tc>
          <w:tcPr>
            <w:tcW w:w="581" w:type="dxa"/>
            <w:shd w:val="clear" w:color="auto" w:fill="auto"/>
            <w:hideMark/>
          </w:tcPr>
          <w:p w14:paraId="5DFC61D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703</w:t>
            </w:r>
          </w:p>
        </w:tc>
        <w:tc>
          <w:tcPr>
            <w:tcW w:w="7211" w:type="dxa"/>
            <w:shd w:val="clear" w:color="auto" w:fill="auto"/>
            <w:hideMark/>
          </w:tcPr>
          <w:p w14:paraId="3642088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Multi-Stakeholder in Internet Settings: Is it there and Why? (Indonesian Version)</w:t>
            </w:r>
          </w:p>
        </w:tc>
        <w:tc>
          <w:tcPr>
            <w:tcW w:w="1824" w:type="dxa"/>
            <w:shd w:val="clear" w:color="auto" w:fill="auto"/>
            <w:hideMark/>
          </w:tcPr>
          <w:p w14:paraId="1E4D652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3F9DB13" w14:textId="77777777" w:rsidTr="00FC5D98">
        <w:tc>
          <w:tcPr>
            <w:tcW w:w="581" w:type="dxa"/>
            <w:shd w:val="clear" w:color="auto" w:fill="auto"/>
            <w:hideMark/>
          </w:tcPr>
          <w:p w14:paraId="006557B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704</w:t>
            </w:r>
          </w:p>
        </w:tc>
        <w:tc>
          <w:tcPr>
            <w:tcW w:w="7211" w:type="dxa"/>
            <w:shd w:val="clear" w:color="auto" w:fill="auto"/>
            <w:hideMark/>
          </w:tcPr>
          <w:p w14:paraId="4AE3516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OPINION: Integrating Human Rights and the Internet (Indonesian Version)</w:t>
            </w:r>
          </w:p>
        </w:tc>
        <w:tc>
          <w:tcPr>
            <w:tcW w:w="1824" w:type="dxa"/>
            <w:shd w:val="clear" w:color="auto" w:fill="auto"/>
            <w:hideMark/>
          </w:tcPr>
          <w:p w14:paraId="0DB716F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48C172B" w14:textId="77777777" w:rsidTr="00FC5D98">
        <w:tc>
          <w:tcPr>
            <w:tcW w:w="581" w:type="dxa"/>
            <w:shd w:val="clear" w:color="auto" w:fill="auto"/>
            <w:hideMark/>
          </w:tcPr>
          <w:p w14:paraId="635648B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705</w:t>
            </w:r>
          </w:p>
        </w:tc>
        <w:tc>
          <w:tcPr>
            <w:tcW w:w="7211" w:type="dxa"/>
            <w:shd w:val="clear" w:color="auto" w:fill="auto"/>
            <w:hideMark/>
          </w:tcPr>
          <w:p w14:paraId="00303BA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Indonesian Science Fund Soft Launching</w:t>
            </w:r>
          </w:p>
        </w:tc>
        <w:tc>
          <w:tcPr>
            <w:tcW w:w="1824" w:type="dxa"/>
            <w:shd w:val="clear" w:color="auto" w:fill="auto"/>
            <w:hideMark/>
          </w:tcPr>
          <w:p w14:paraId="556DE8E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93B2CC6" w14:textId="77777777" w:rsidTr="00FC5D98">
        <w:tc>
          <w:tcPr>
            <w:tcW w:w="581" w:type="dxa"/>
            <w:shd w:val="clear" w:color="auto" w:fill="auto"/>
            <w:hideMark/>
          </w:tcPr>
          <w:p w14:paraId="3D61B88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706</w:t>
            </w:r>
          </w:p>
        </w:tc>
        <w:tc>
          <w:tcPr>
            <w:tcW w:w="7211" w:type="dxa"/>
            <w:shd w:val="clear" w:color="auto" w:fill="auto"/>
            <w:hideMark/>
          </w:tcPr>
          <w:p w14:paraId="68F08F5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Indonesian Science Fund Soft Launching (Indonesian Version) </w:t>
            </w:r>
          </w:p>
        </w:tc>
        <w:tc>
          <w:tcPr>
            <w:tcW w:w="1824" w:type="dxa"/>
            <w:shd w:val="clear" w:color="auto" w:fill="auto"/>
            <w:hideMark/>
          </w:tcPr>
          <w:p w14:paraId="6FB90D2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35F59C1" w14:textId="77777777" w:rsidTr="00FC5D98">
        <w:tc>
          <w:tcPr>
            <w:tcW w:w="581" w:type="dxa"/>
            <w:shd w:val="clear" w:color="auto" w:fill="auto"/>
            <w:hideMark/>
          </w:tcPr>
          <w:p w14:paraId="5E316F0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707</w:t>
            </w:r>
          </w:p>
        </w:tc>
        <w:tc>
          <w:tcPr>
            <w:tcW w:w="7211" w:type="dxa"/>
            <w:shd w:val="clear" w:color="auto" w:fill="auto"/>
            <w:hideMark/>
          </w:tcPr>
          <w:p w14:paraId="297D949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Local Knowledge Grant Scheme - Registration Closes January 31 2015, 17:00 WIB (Indonesian Version)</w:t>
            </w:r>
          </w:p>
        </w:tc>
        <w:tc>
          <w:tcPr>
            <w:tcW w:w="1824" w:type="dxa"/>
            <w:shd w:val="clear" w:color="auto" w:fill="auto"/>
            <w:hideMark/>
          </w:tcPr>
          <w:p w14:paraId="51B978E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D3CBEDD" w14:textId="77777777" w:rsidTr="00FC5D98">
        <w:tc>
          <w:tcPr>
            <w:tcW w:w="581" w:type="dxa"/>
            <w:shd w:val="clear" w:color="auto" w:fill="auto"/>
            <w:hideMark/>
          </w:tcPr>
          <w:p w14:paraId="0C03314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708</w:t>
            </w:r>
          </w:p>
        </w:tc>
        <w:tc>
          <w:tcPr>
            <w:tcW w:w="7211" w:type="dxa"/>
            <w:shd w:val="clear" w:color="auto" w:fill="auto"/>
            <w:hideMark/>
          </w:tcPr>
          <w:p w14:paraId="71866DC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Aceh Tsunami, 10 Years Later (Indonesian Version)</w:t>
            </w:r>
          </w:p>
        </w:tc>
        <w:tc>
          <w:tcPr>
            <w:tcW w:w="1824" w:type="dxa"/>
            <w:shd w:val="clear" w:color="auto" w:fill="auto"/>
            <w:hideMark/>
          </w:tcPr>
          <w:p w14:paraId="4D2E1DD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CEFA5A9" w14:textId="77777777" w:rsidTr="00FC5D98">
        <w:tc>
          <w:tcPr>
            <w:tcW w:w="581" w:type="dxa"/>
            <w:shd w:val="clear" w:color="auto" w:fill="auto"/>
            <w:hideMark/>
          </w:tcPr>
          <w:p w14:paraId="1E730FB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709</w:t>
            </w:r>
          </w:p>
        </w:tc>
        <w:tc>
          <w:tcPr>
            <w:tcW w:w="7211" w:type="dxa"/>
            <w:shd w:val="clear" w:color="auto" w:fill="auto"/>
            <w:hideMark/>
          </w:tcPr>
          <w:p w14:paraId="3F2F650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Business and human rights: More than pure CSR</w:t>
            </w:r>
          </w:p>
        </w:tc>
        <w:tc>
          <w:tcPr>
            <w:tcW w:w="1824" w:type="dxa"/>
            <w:shd w:val="clear" w:color="auto" w:fill="auto"/>
            <w:hideMark/>
          </w:tcPr>
          <w:p w14:paraId="1844A80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3582344" w14:textId="77777777" w:rsidTr="00FC5D98">
        <w:tc>
          <w:tcPr>
            <w:tcW w:w="581" w:type="dxa"/>
            <w:shd w:val="clear" w:color="auto" w:fill="auto"/>
            <w:hideMark/>
          </w:tcPr>
          <w:p w14:paraId="30B2FAF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710</w:t>
            </w:r>
          </w:p>
        </w:tc>
        <w:tc>
          <w:tcPr>
            <w:tcW w:w="7211" w:type="dxa"/>
            <w:shd w:val="clear" w:color="auto" w:fill="auto"/>
            <w:hideMark/>
          </w:tcPr>
          <w:p w14:paraId="5D51D26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Opportunities and Challenges in the Implementation of the Village Law (Indonesian Version)</w:t>
            </w:r>
          </w:p>
        </w:tc>
        <w:tc>
          <w:tcPr>
            <w:tcW w:w="1824" w:type="dxa"/>
            <w:shd w:val="clear" w:color="auto" w:fill="auto"/>
            <w:hideMark/>
          </w:tcPr>
          <w:p w14:paraId="2700C37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F1F058C" w14:textId="77777777" w:rsidTr="00FC5D98">
        <w:tc>
          <w:tcPr>
            <w:tcW w:w="581" w:type="dxa"/>
            <w:shd w:val="clear" w:color="auto" w:fill="auto"/>
            <w:hideMark/>
          </w:tcPr>
          <w:p w14:paraId="474DE2E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711</w:t>
            </w:r>
          </w:p>
        </w:tc>
        <w:tc>
          <w:tcPr>
            <w:tcW w:w="7211" w:type="dxa"/>
            <w:shd w:val="clear" w:color="auto" w:fill="auto"/>
            <w:hideMark/>
          </w:tcPr>
          <w:p w14:paraId="1205E99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Science Enrichment Program - Learning from Australia Scientific Excellence</w:t>
            </w:r>
          </w:p>
        </w:tc>
        <w:tc>
          <w:tcPr>
            <w:tcW w:w="1824" w:type="dxa"/>
            <w:shd w:val="clear" w:color="auto" w:fill="auto"/>
            <w:hideMark/>
          </w:tcPr>
          <w:p w14:paraId="07E0335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4CA8997" w14:textId="77777777" w:rsidTr="00FC5D98">
        <w:tc>
          <w:tcPr>
            <w:tcW w:w="581" w:type="dxa"/>
            <w:shd w:val="clear" w:color="auto" w:fill="auto"/>
            <w:hideMark/>
          </w:tcPr>
          <w:p w14:paraId="24249D6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712</w:t>
            </w:r>
          </w:p>
        </w:tc>
        <w:tc>
          <w:tcPr>
            <w:tcW w:w="7211" w:type="dxa"/>
            <w:shd w:val="clear" w:color="auto" w:fill="auto"/>
            <w:hideMark/>
          </w:tcPr>
          <w:p w14:paraId="2BB6840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Science Enrichment Program - Learning from Australian Scientific Excellence (Indonesian Version)</w:t>
            </w:r>
          </w:p>
        </w:tc>
        <w:tc>
          <w:tcPr>
            <w:tcW w:w="1824" w:type="dxa"/>
            <w:shd w:val="clear" w:color="auto" w:fill="auto"/>
            <w:hideMark/>
          </w:tcPr>
          <w:p w14:paraId="13F4E38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8C807C7" w14:textId="77777777" w:rsidTr="00FC5D98">
        <w:tc>
          <w:tcPr>
            <w:tcW w:w="581" w:type="dxa"/>
            <w:shd w:val="clear" w:color="auto" w:fill="auto"/>
            <w:hideMark/>
          </w:tcPr>
          <w:p w14:paraId="590D38E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713</w:t>
            </w:r>
          </w:p>
        </w:tc>
        <w:tc>
          <w:tcPr>
            <w:tcW w:w="7211" w:type="dxa"/>
            <w:shd w:val="clear" w:color="auto" w:fill="auto"/>
            <w:hideMark/>
          </w:tcPr>
          <w:p w14:paraId="6B4BCD1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#TheExchangeJakarta: Learning About Collaboration from the On Think Tanks Exchange</w:t>
            </w:r>
          </w:p>
        </w:tc>
        <w:tc>
          <w:tcPr>
            <w:tcW w:w="1824" w:type="dxa"/>
            <w:shd w:val="clear" w:color="auto" w:fill="auto"/>
            <w:hideMark/>
          </w:tcPr>
          <w:p w14:paraId="5608559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85D8BBD" w14:textId="77777777" w:rsidTr="00FC5D98">
        <w:tc>
          <w:tcPr>
            <w:tcW w:w="581" w:type="dxa"/>
            <w:shd w:val="clear" w:color="auto" w:fill="auto"/>
            <w:hideMark/>
          </w:tcPr>
          <w:p w14:paraId="4CDF1E2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714</w:t>
            </w:r>
          </w:p>
        </w:tc>
        <w:tc>
          <w:tcPr>
            <w:tcW w:w="7211" w:type="dxa"/>
            <w:shd w:val="clear" w:color="auto" w:fill="auto"/>
            <w:hideMark/>
          </w:tcPr>
          <w:p w14:paraId="2695B01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'Chief storyteller' to UN, NGOs: Tell their story, not yours</w:t>
            </w:r>
          </w:p>
        </w:tc>
        <w:tc>
          <w:tcPr>
            <w:tcW w:w="1824" w:type="dxa"/>
            <w:shd w:val="clear" w:color="auto" w:fill="auto"/>
            <w:hideMark/>
          </w:tcPr>
          <w:p w14:paraId="579132F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66C1595" w14:textId="77777777" w:rsidTr="00FC5D98">
        <w:tc>
          <w:tcPr>
            <w:tcW w:w="581" w:type="dxa"/>
            <w:shd w:val="clear" w:color="auto" w:fill="auto"/>
            <w:hideMark/>
          </w:tcPr>
          <w:p w14:paraId="37C6D99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715</w:t>
            </w:r>
          </w:p>
        </w:tc>
        <w:tc>
          <w:tcPr>
            <w:tcW w:w="7211" w:type="dxa"/>
            <w:shd w:val="clear" w:color="auto" w:fill="auto"/>
            <w:hideMark/>
          </w:tcPr>
          <w:p w14:paraId="6295EFC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'revolution' to fill the data gap</w:t>
            </w:r>
          </w:p>
        </w:tc>
        <w:tc>
          <w:tcPr>
            <w:tcW w:w="1824" w:type="dxa"/>
            <w:shd w:val="clear" w:color="auto" w:fill="auto"/>
            <w:hideMark/>
          </w:tcPr>
          <w:p w14:paraId="2D1CD6E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4FAAB13" w14:textId="77777777" w:rsidTr="00FC5D98">
        <w:tc>
          <w:tcPr>
            <w:tcW w:w="581" w:type="dxa"/>
            <w:shd w:val="clear" w:color="auto" w:fill="auto"/>
            <w:hideMark/>
          </w:tcPr>
          <w:p w14:paraId="3B84D68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716</w:t>
            </w:r>
          </w:p>
        </w:tc>
        <w:tc>
          <w:tcPr>
            <w:tcW w:w="7211" w:type="dxa"/>
            <w:shd w:val="clear" w:color="auto" w:fill="auto"/>
            <w:hideMark/>
          </w:tcPr>
          <w:p w14:paraId="722724B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Political Approach to The Social Sector</w:t>
            </w:r>
          </w:p>
        </w:tc>
        <w:tc>
          <w:tcPr>
            <w:tcW w:w="1824" w:type="dxa"/>
            <w:shd w:val="clear" w:color="auto" w:fill="auto"/>
            <w:hideMark/>
          </w:tcPr>
          <w:p w14:paraId="62B7EC8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62497B9" w14:textId="77777777" w:rsidTr="00FC5D98">
        <w:tc>
          <w:tcPr>
            <w:tcW w:w="581" w:type="dxa"/>
            <w:shd w:val="clear" w:color="auto" w:fill="auto"/>
            <w:hideMark/>
          </w:tcPr>
          <w:p w14:paraId="5F81C72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717</w:t>
            </w:r>
          </w:p>
        </w:tc>
        <w:tc>
          <w:tcPr>
            <w:tcW w:w="7211" w:type="dxa"/>
            <w:shd w:val="clear" w:color="auto" w:fill="auto"/>
            <w:hideMark/>
          </w:tcPr>
          <w:p w14:paraId="10C2E9E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Community knowledge + mobile phones = evidence for policy response</w:t>
            </w:r>
          </w:p>
        </w:tc>
        <w:tc>
          <w:tcPr>
            <w:tcW w:w="1824" w:type="dxa"/>
            <w:shd w:val="clear" w:color="auto" w:fill="auto"/>
            <w:hideMark/>
          </w:tcPr>
          <w:p w14:paraId="20952E7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4ADC5D6" w14:textId="77777777" w:rsidTr="00FC5D98">
        <w:tc>
          <w:tcPr>
            <w:tcW w:w="581" w:type="dxa"/>
            <w:shd w:val="clear" w:color="auto" w:fill="auto"/>
            <w:hideMark/>
          </w:tcPr>
          <w:p w14:paraId="14DD5DC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718</w:t>
            </w:r>
          </w:p>
        </w:tc>
        <w:tc>
          <w:tcPr>
            <w:tcW w:w="7211" w:type="dxa"/>
            <w:shd w:val="clear" w:color="auto" w:fill="auto"/>
            <w:hideMark/>
          </w:tcPr>
          <w:p w14:paraId="0B63D01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International Conference - Innovation for Policy Makers</w:t>
            </w:r>
          </w:p>
        </w:tc>
        <w:tc>
          <w:tcPr>
            <w:tcW w:w="1824" w:type="dxa"/>
            <w:shd w:val="clear" w:color="auto" w:fill="auto"/>
            <w:hideMark/>
          </w:tcPr>
          <w:p w14:paraId="0F330E0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C65414" w14:textId="77777777" w:rsidTr="00FC5D98">
        <w:tc>
          <w:tcPr>
            <w:tcW w:w="581" w:type="dxa"/>
            <w:shd w:val="clear" w:color="auto" w:fill="auto"/>
            <w:hideMark/>
          </w:tcPr>
          <w:p w14:paraId="098B6B6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719</w:t>
            </w:r>
          </w:p>
        </w:tc>
        <w:tc>
          <w:tcPr>
            <w:tcW w:w="7211" w:type="dxa"/>
            <w:shd w:val="clear" w:color="auto" w:fill="auto"/>
            <w:hideMark/>
          </w:tcPr>
          <w:p w14:paraId="44A4EF6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International Conference - Data Innovation for Policy Makers (Indonesian Version)</w:t>
            </w:r>
          </w:p>
        </w:tc>
        <w:tc>
          <w:tcPr>
            <w:tcW w:w="1824" w:type="dxa"/>
            <w:shd w:val="clear" w:color="auto" w:fill="auto"/>
            <w:hideMark/>
          </w:tcPr>
          <w:p w14:paraId="0681A5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050911C" w14:textId="77777777" w:rsidTr="00FC5D98">
        <w:tc>
          <w:tcPr>
            <w:tcW w:w="581" w:type="dxa"/>
            <w:shd w:val="clear" w:color="auto" w:fill="auto"/>
            <w:hideMark/>
          </w:tcPr>
          <w:p w14:paraId="71944FD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720</w:t>
            </w:r>
          </w:p>
        </w:tc>
        <w:tc>
          <w:tcPr>
            <w:tcW w:w="7211" w:type="dxa"/>
            <w:shd w:val="clear" w:color="auto" w:fill="auto"/>
            <w:hideMark/>
          </w:tcPr>
          <w:p w14:paraId="61C7DD5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Lessons from the Jakarta Meeting - The Exchange (On Think Tanks)</w:t>
            </w:r>
          </w:p>
        </w:tc>
        <w:tc>
          <w:tcPr>
            <w:tcW w:w="1824" w:type="dxa"/>
            <w:shd w:val="clear" w:color="auto" w:fill="auto"/>
            <w:hideMark/>
          </w:tcPr>
          <w:p w14:paraId="4B845F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6E6D924" w14:textId="77777777" w:rsidTr="00FC5D98">
        <w:tc>
          <w:tcPr>
            <w:tcW w:w="581" w:type="dxa"/>
            <w:shd w:val="clear" w:color="auto" w:fill="auto"/>
            <w:hideMark/>
          </w:tcPr>
          <w:p w14:paraId="1DDBB05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721</w:t>
            </w:r>
          </w:p>
        </w:tc>
        <w:tc>
          <w:tcPr>
            <w:tcW w:w="7211" w:type="dxa"/>
            <w:shd w:val="clear" w:color="auto" w:fill="auto"/>
            <w:hideMark/>
          </w:tcPr>
          <w:p w14:paraId="100808C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Indonesian Science Agenda – Responding to the Nation's Challenge in a Century of Independence</w:t>
            </w:r>
          </w:p>
        </w:tc>
        <w:tc>
          <w:tcPr>
            <w:tcW w:w="1824" w:type="dxa"/>
            <w:shd w:val="clear" w:color="auto" w:fill="auto"/>
            <w:hideMark/>
          </w:tcPr>
          <w:p w14:paraId="1F450BE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473EC93" w14:textId="77777777" w:rsidTr="00FC5D98">
        <w:tc>
          <w:tcPr>
            <w:tcW w:w="581" w:type="dxa"/>
            <w:shd w:val="clear" w:color="auto" w:fill="auto"/>
            <w:hideMark/>
          </w:tcPr>
          <w:p w14:paraId="5124F85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722</w:t>
            </w:r>
          </w:p>
        </w:tc>
        <w:tc>
          <w:tcPr>
            <w:tcW w:w="7211" w:type="dxa"/>
            <w:shd w:val="clear" w:color="auto" w:fill="auto"/>
            <w:hideMark/>
          </w:tcPr>
          <w:p w14:paraId="12581FA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Indonesian Science Agenda – Responding to the Nation's Challenges in a Century of Independence (Indonesian Version)</w:t>
            </w:r>
          </w:p>
        </w:tc>
        <w:tc>
          <w:tcPr>
            <w:tcW w:w="1824" w:type="dxa"/>
            <w:shd w:val="clear" w:color="auto" w:fill="auto"/>
            <w:hideMark/>
          </w:tcPr>
          <w:p w14:paraId="59C2779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517C0FC" w14:textId="77777777" w:rsidTr="00FC5D98">
        <w:tc>
          <w:tcPr>
            <w:tcW w:w="581" w:type="dxa"/>
            <w:shd w:val="clear" w:color="auto" w:fill="auto"/>
            <w:hideMark/>
          </w:tcPr>
          <w:p w14:paraId="3E4786C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723</w:t>
            </w:r>
          </w:p>
        </w:tc>
        <w:tc>
          <w:tcPr>
            <w:tcW w:w="7211" w:type="dxa"/>
            <w:shd w:val="clear" w:color="auto" w:fill="auto"/>
            <w:hideMark/>
          </w:tcPr>
          <w:p w14:paraId="5909CBF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Overcoming University Barriers for Research</w:t>
            </w:r>
          </w:p>
        </w:tc>
        <w:tc>
          <w:tcPr>
            <w:tcW w:w="1824" w:type="dxa"/>
            <w:shd w:val="clear" w:color="auto" w:fill="auto"/>
            <w:hideMark/>
          </w:tcPr>
          <w:p w14:paraId="67E3B15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5F79090" w14:textId="77777777" w:rsidTr="00FC5D98">
        <w:tc>
          <w:tcPr>
            <w:tcW w:w="581" w:type="dxa"/>
            <w:shd w:val="clear" w:color="auto" w:fill="auto"/>
            <w:hideMark/>
          </w:tcPr>
          <w:p w14:paraId="1B533D9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724</w:t>
            </w:r>
          </w:p>
        </w:tc>
        <w:tc>
          <w:tcPr>
            <w:tcW w:w="7211" w:type="dxa"/>
            <w:shd w:val="clear" w:color="auto" w:fill="auto"/>
            <w:hideMark/>
          </w:tcPr>
          <w:p w14:paraId="636FA77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Overcoming University Barriers to Conducting Research (Indonesian Version)</w:t>
            </w:r>
          </w:p>
        </w:tc>
        <w:tc>
          <w:tcPr>
            <w:tcW w:w="1824" w:type="dxa"/>
            <w:shd w:val="clear" w:color="auto" w:fill="auto"/>
            <w:hideMark/>
          </w:tcPr>
          <w:p w14:paraId="4D7894F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C21FC22" w14:textId="77777777" w:rsidTr="00FC5D98">
        <w:tc>
          <w:tcPr>
            <w:tcW w:w="581" w:type="dxa"/>
            <w:shd w:val="clear" w:color="auto" w:fill="auto"/>
            <w:hideMark/>
          </w:tcPr>
          <w:p w14:paraId="2571AD1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725</w:t>
            </w:r>
          </w:p>
        </w:tc>
        <w:tc>
          <w:tcPr>
            <w:tcW w:w="7211" w:type="dxa"/>
            <w:shd w:val="clear" w:color="auto" w:fill="auto"/>
            <w:hideMark/>
          </w:tcPr>
          <w:p w14:paraId="15094D5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Impact Evaluation of Beneficiaries of PNPM/RESPEK in Papua and West Papua (Indonesian Version)</w:t>
            </w:r>
          </w:p>
        </w:tc>
        <w:tc>
          <w:tcPr>
            <w:tcW w:w="1824" w:type="dxa"/>
            <w:shd w:val="clear" w:color="auto" w:fill="auto"/>
            <w:hideMark/>
          </w:tcPr>
          <w:p w14:paraId="20E8556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E7CCD22" w14:textId="77777777" w:rsidTr="00FC5D98">
        <w:tc>
          <w:tcPr>
            <w:tcW w:w="581" w:type="dxa"/>
            <w:shd w:val="clear" w:color="auto" w:fill="auto"/>
            <w:hideMark/>
          </w:tcPr>
          <w:p w14:paraId="0ED26D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726</w:t>
            </w:r>
          </w:p>
        </w:tc>
        <w:tc>
          <w:tcPr>
            <w:tcW w:w="7211" w:type="dxa"/>
            <w:shd w:val="clear" w:color="auto" w:fill="auto"/>
            <w:hideMark/>
          </w:tcPr>
          <w:p w14:paraId="39BC0C7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Welcoming the New DPRD, Is There Any (New) Hope? (Indonesian Version)</w:t>
            </w:r>
          </w:p>
        </w:tc>
        <w:tc>
          <w:tcPr>
            <w:tcW w:w="1824" w:type="dxa"/>
            <w:shd w:val="clear" w:color="auto" w:fill="auto"/>
            <w:hideMark/>
          </w:tcPr>
          <w:p w14:paraId="7E3626D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834C18B" w14:textId="77777777" w:rsidTr="00FC5D98">
        <w:tc>
          <w:tcPr>
            <w:tcW w:w="581" w:type="dxa"/>
            <w:shd w:val="clear" w:color="auto" w:fill="auto"/>
            <w:hideMark/>
          </w:tcPr>
          <w:p w14:paraId="14D6990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727</w:t>
            </w:r>
          </w:p>
        </w:tc>
        <w:tc>
          <w:tcPr>
            <w:tcW w:w="7211" w:type="dxa"/>
            <w:shd w:val="clear" w:color="auto" w:fill="auto"/>
            <w:hideMark/>
          </w:tcPr>
          <w:p w14:paraId="07BA396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Promoting Pro-Community Plantation (Indonesian Version)</w:t>
            </w:r>
          </w:p>
        </w:tc>
        <w:tc>
          <w:tcPr>
            <w:tcW w:w="1824" w:type="dxa"/>
            <w:shd w:val="clear" w:color="auto" w:fill="auto"/>
            <w:hideMark/>
          </w:tcPr>
          <w:p w14:paraId="0E38E8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8A93C86" w14:textId="77777777" w:rsidTr="00FC5D98">
        <w:tc>
          <w:tcPr>
            <w:tcW w:w="581" w:type="dxa"/>
            <w:shd w:val="clear" w:color="auto" w:fill="auto"/>
            <w:hideMark/>
          </w:tcPr>
          <w:p w14:paraId="5AF1B6B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728</w:t>
            </w:r>
          </w:p>
        </w:tc>
        <w:tc>
          <w:tcPr>
            <w:tcW w:w="7211" w:type="dxa"/>
            <w:shd w:val="clear" w:color="auto" w:fill="auto"/>
            <w:hideMark/>
          </w:tcPr>
          <w:p w14:paraId="05FBF77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The story of Munir's case (Indonesian Version) </w:t>
            </w:r>
          </w:p>
        </w:tc>
        <w:tc>
          <w:tcPr>
            <w:tcW w:w="1824" w:type="dxa"/>
            <w:shd w:val="clear" w:color="auto" w:fill="auto"/>
            <w:hideMark/>
          </w:tcPr>
          <w:p w14:paraId="2E51F17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AEA39C" w14:textId="77777777" w:rsidTr="00FC5D98">
        <w:tc>
          <w:tcPr>
            <w:tcW w:w="581" w:type="dxa"/>
            <w:shd w:val="clear" w:color="auto" w:fill="auto"/>
            <w:hideMark/>
          </w:tcPr>
          <w:p w14:paraId="2F838F7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729</w:t>
            </w:r>
          </w:p>
        </w:tc>
        <w:tc>
          <w:tcPr>
            <w:tcW w:w="7211" w:type="dxa"/>
            <w:shd w:val="clear" w:color="auto" w:fill="auto"/>
            <w:hideMark/>
          </w:tcPr>
          <w:p w14:paraId="65227C5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bumpy road: Using data to inform policymaking</w:t>
            </w:r>
          </w:p>
        </w:tc>
        <w:tc>
          <w:tcPr>
            <w:tcW w:w="1824" w:type="dxa"/>
            <w:shd w:val="clear" w:color="auto" w:fill="auto"/>
            <w:hideMark/>
          </w:tcPr>
          <w:p w14:paraId="7709592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60E46EBC" w14:textId="77777777" w:rsidTr="00FC5D98">
        <w:tc>
          <w:tcPr>
            <w:tcW w:w="581" w:type="dxa"/>
            <w:shd w:val="clear" w:color="auto" w:fill="auto"/>
            <w:hideMark/>
          </w:tcPr>
          <w:p w14:paraId="12C75B2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730</w:t>
            </w:r>
          </w:p>
        </w:tc>
        <w:tc>
          <w:tcPr>
            <w:tcW w:w="7211" w:type="dxa"/>
            <w:shd w:val="clear" w:color="auto" w:fill="auto"/>
            <w:hideMark/>
          </w:tcPr>
          <w:p w14:paraId="0501E6C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Importance of NGO Think Tanks in Policy Making in the Parliament (Indonesian Version)</w:t>
            </w:r>
          </w:p>
        </w:tc>
        <w:tc>
          <w:tcPr>
            <w:tcW w:w="1824" w:type="dxa"/>
            <w:shd w:val="clear" w:color="auto" w:fill="auto"/>
            <w:hideMark/>
          </w:tcPr>
          <w:p w14:paraId="3500205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C949F11" w14:textId="77777777" w:rsidTr="00FC5D98">
        <w:tc>
          <w:tcPr>
            <w:tcW w:w="581" w:type="dxa"/>
            <w:shd w:val="clear" w:color="auto" w:fill="auto"/>
            <w:hideMark/>
          </w:tcPr>
          <w:p w14:paraId="3678FBB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731</w:t>
            </w:r>
          </w:p>
        </w:tc>
        <w:tc>
          <w:tcPr>
            <w:tcW w:w="7211" w:type="dxa"/>
            <w:shd w:val="clear" w:color="auto" w:fill="auto"/>
            <w:hideMark/>
          </w:tcPr>
          <w:p w14:paraId="5A5C5D2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Writing a Successful Research Proposal – From Getting Started to Never Giving Up (Indonesian Version)</w:t>
            </w:r>
          </w:p>
        </w:tc>
        <w:tc>
          <w:tcPr>
            <w:tcW w:w="1824" w:type="dxa"/>
            <w:shd w:val="clear" w:color="auto" w:fill="auto"/>
            <w:hideMark/>
          </w:tcPr>
          <w:p w14:paraId="246EE0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1CD9BBE" w14:textId="77777777" w:rsidTr="00FC5D98">
        <w:tc>
          <w:tcPr>
            <w:tcW w:w="581" w:type="dxa"/>
            <w:shd w:val="clear" w:color="auto" w:fill="auto"/>
            <w:hideMark/>
          </w:tcPr>
          <w:p w14:paraId="7CA730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732</w:t>
            </w:r>
          </w:p>
        </w:tc>
        <w:tc>
          <w:tcPr>
            <w:tcW w:w="7211" w:type="dxa"/>
            <w:shd w:val="clear" w:color="auto" w:fill="auto"/>
            <w:hideMark/>
          </w:tcPr>
          <w:p w14:paraId="34EB83F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Writing a Successful Research Proposal – From Getting Started to Never Giving Up</w:t>
            </w:r>
          </w:p>
        </w:tc>
        <w:tc>
          <w:tcPr>
            <w:tcW w:w="1824" w:type="dxa"/>
            <w:shd w:val="clear" w:color="auto" w:fill="auto"/>
            <w:hideMark/>
          </w:tcPr>
          <w:p w14:paraId="4A3296B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5F104581" w14:textId="77777777" w:rsidTr="00FC5D98">
        <w:tc>
          <w:tcPr>
            <w:tcW w:w="581" w:type="dxa"/>
            <w:shd w:val="clear" w:color="auto" w:fill="auto"/>
            <w:hideMark/>
          </w:tcPr>
          <w:p w14:paraId="17DC7BA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733</w:t>
            </w:r>
          </w:p>
        </w:tc>
        <w:tc>
          <w:tcPr>
            <w:tcW w:w="7211" w:type="dxa"/>
            <w:shd w:val="clear" w:color="auto" w:fill="auto"/>
            <w:hideMark/>
          </w:tcPr>
          <w:p w14:paraId="00806EE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Role of Universities in Translating HIV/AIDS Research Results into Public Policy (Indonesian Version)</w:t>
            </w:r>
          </w:p>
        </w:tc>
        <w:tc>
          <w:tcPr>
            <w:tcW w:w="1824" w:type="dxa"/>
            <w:shd w:val="clear" w:color="auto" w:fill="auto"/>
            <w:hideMark/>
          </w:tcPr>
          <w:p w14:paraId="5A2BD8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7DE17C7" w14:textId="77777777" w:rsidTr="00FC5D98">
        <w:tc>
          <w:tcPr>
            <w:tcW w:w="581" w:type="dxa"/>
            <w:shd w:val="clear" w:color="auto" w:fill="auto"/>
            <w:hideMark/>
          </w:tcPr>
          <w:p w14:paraId="0E475C6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734</w:t>
            </w:r>
          </w:p>
        </w:tc>
        <w:tc>
          <w:tcPr>
            <w:tcW w:w="7211" w:type="dxa"/>
            <w:shd w:val="clear" w:color="auto" w:fill="auto"/>
            <w:hideMark/>
          </w:tcPr>
          <w:p w14:paraId="62B09C8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Monitoring, Evaluation and Learning for Organizational Strategic Capacity Development</w:t>
            </w:r>
          </w:p>
        </w:tc>
        <w:tc>
          <w:tcPr>
            <w:tcW w:w="1824" w:type="dxa"/>
            <w:shd w:val="clear" w:color="auto" w:fill="auto"/>
            <w:hideMark/>
          </w:tcPr>
          <w:p w14:paraId="2C71E15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CE4A8B7" w14:textId="77777777" w:rsidTr="00FC5D98">
        <w:tc>
          <w:tcPr>
            <w:tcW w:w="581" w:type="dxa"/>
            <w:shd w:val="clear" w:color="auto" w:fill="auto"/>
            <w:hideMark/>
          </w:tcPr>
          <w:p w14:paraId="0E42F2F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735</w:t>
            </w:r>
          </w:p>
        </w:tc>
        <w:tc>
          <w:tcPr>
            <w:tcW w:w="7211" w:type="dxa"/>
            <w:shd w:val="clear" w:color="auto" w:fill="auto"/>
            <w:hideMark/>
          </w:tcPr>
          <w:p w14:paraId="397037D0"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 Sector Initiative Participates in Inauguration of Australia-Indonesia Research Summit</w:t>
            </w:r>
          </w:p>
        </w:tc>
        <w:tc>
          <w:tcPr>
            <w:tcW w:w="1824" w:type="dxa"/>
            <w:shd w:val="clear" w:color="auto" w:fill="auto"/>
            <w:hideMark/>
          </w:tcPr>
          <w:p w14:paraId="2119FBF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4BA4088" w14:textId="77777777" w:rsidTr="00FC5D98">
        <w:tc>
          <w:tcPr>
            <w:tcW w:w="581" w:type="dxa"/>
            <w:shd w:val="clear" w:color="auto" w:fill="auto"/>
            <w:hideMark/>
          </w:tcPr>
          <w:p w14:paraId="6B29813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736</w:t>
            </w:r>
          </w:p>
        </w:tc>
        <w:tc>
          <w:tcPr>
            <w:tcW w:w="7211" w:type="dxa"/>
            <w:shd w:val="clear" w:color="auto" w:fill="auto"/>
            <w:hideMark/>
          </w:tcPr>
          <w:p w14:paraId="324E39C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Partners To Sign Core Fund Grant Agreement (Indonesian Version)</w:t>
            </w:r>
          </w:p>
        </w:tc>
        <w:tc>
          <w:tcPr>
            <w:tcW w:w="1824" w:type="dxa"/>
            <w:shd w:val="clear" w:color="auto" w:fill="auto"/>
            <w:hideMark/>
          </w:tcPr>
          <w:p w14:paraId="7E0C30D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0A3AF28B" w14:textId="77777777" w:rsidTr="00FC5D98">
        <w:tc>
          <w:tcPr>
            <w:tcW w:w="581" w:type="dxa"/>
            <w:shd w:val="clear" w:color="auto" w:fill="auto"/>
            <w:hideMark/>
          </w:tcPr>
          <w:p w14:paraId="684A83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737</w:t>
            </w:r>
          </w:p>
        </w:tc>
        <w:tc>
          <w:tcPr>
            <w:tcW w:w="7211" w:type="dxa"/>
            <w:shd w:val="clear" w:color="auto" w:fill="auto"/>
            <w:hideMark/>
          </w:tcPr>
          <w:p w14:paraId="0DA8E31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Effective Writing Workshop: Keep it Short and Simple! (Indonesian Version)</w:t>
            </w:r>
          </w:p>
        </w:tc>
        <w:tc>
          <w:tcPr>
            <w:tcW w:w="1824" w:type="dxa"/>
            <w:shd w:val="clear" w:color="auto" w:fill="auto"/>
            <w:hideMark/>
          </w:tcPr>
          <w:p w14:paraId="231C281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17061F5" w14:textId="77777777" w:rsidTr="00FC5D98">
        <w:tc>
          <w:tcPr>
            <w:tcW w:w="581" w:type="dxa"/>
            <w:shd w:val="clear" w:color="auto" w:fill="auto"/>
            <w:hideMark/>
          </w:tcPr>
          <w:p w14:paraId="12777F7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738</w:t>
            </w:r>
          </w:p>
        </w:tc>
        <w:tc>
          <w:tcPr>
            <w:tcW w:w="7211" w:type="dxa"/>
            <w:shd w:val="clear" w:color="auto" w:fill="auto"/>
            <w:hideMark/>
          </w:tcPr>
          <w:p w14:paraId="0D6197D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Building Effective Communication Skills for Quality Policy (Indonesian Version)</w:t>
            </w:r>
          </w:p>
        </w:tc>
        <w:tc>
          <w:tcPr>
            <w:tcW w:w="1824" w:type="dxa"/>
            <w:shd w:val="clear" w:color="auto" w:fill="auto"/>
            <w:hideMark/>
          </w:tcPr>
          <w:p w14:paraId="740B52B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4CB73DC0" w14:textId="77777777" w:rsidTr="00FC5D98">
        <w:tc>
          <w:tcPr>
            <w:tcW w:w="581" w:type="dxa"/>
            <w:shd w:val="clear" w:color="auto" w:fill="auto"/>
            <w:hideMark/>
          </w:tcPr>
          <w:p w14:paraId="7F6AF86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739</w:t>
            </w:r>
          </w:p>
        </w:tc>
        <w:tc>
          <w:tcPr>
            <w:tcW w:w="7211" w:type="dxa"/>
            <w:shd w:val="clear" w:color="auto" w:fill="auto"/>
            <w:hideMark/>
          </w:tcPr>
          <w:p w14:paraId="45C85FC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Two Indonesian Think-Tanks Participate in The Exchange in Lima, Peru (Indonesian Version)</w:t>
            </w:r>
          </w:p>
        </w:tc>
        <w:tc>
          <w:tcPr>
            <w:tcW w:w="1824" w:type="dxa"/>
            <w:shd w:val="clear" w:color="auto" w:fill="auto"/>
            <w:hideMark/>
          </w:tcPr>
          <w:p w14:paraId="330E755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157B6783" w14:textId="77777777" w:rsidTr="00FC5D98">
        <w:tc>
          <w:tcPr>
            <w:tcW w:w="581" w:type="dxa"/>
            <w:shd w:val="clear" w:color="auto" w:fill="auto"/>
            <w:hideMark/>
          </w:tcPr>
          <w:p w14:paraId="2CC8D7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740</w:t>
            </w:r>
          </w:p>
        </w:tc>
        <w:tc>
          <w:tcPr>
            <w:tcW w:w="7211" w:type="dxa"/>
            <w:shd w:val="clear" w:color="auto" w:fill="auto"/>
            <w:hideMark/>
          </w:tcPr>
          <w:p w14:paraId="3008C06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Five Partners Receive Core Fund Grants to Strengthen Research Capacity (Indonesian Version)</w:t>
            </w:r>
          </w:p>
        </w:tc>
        <w:tc>
          <w:tcPr>
            <w:tcW w:w="1824" w:type="dxa"/>
            <w:shd w:val="clear" w:color="auto" w:fill="auto"/>
            <w:hideMark/>
          </w:tcPr>
          <w:p w14:paraId="5ACA145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12DAD43" w14:textId="77777777" w:rsidTr="00FC5D98">
        <w:tc>
          <w:tcPr>
            <w:tcW w:w="581" w:type="dxa"/>
            <w:shd w:val="clear" w:color="auto" w:fill="auto"/>
            <w:hideMark/>
          </w:tcPr>
          <w:p w14:paraId="3A3EC38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741</w:t>
            </w:r>
          </w:p>
        </w:tc>
        <w:tc>
          <w:tcPr>
            <w:tcW w:w="7211" w:type="dxa"/>
            <w:shd w:val="clear" w:color="auto" w:fill="auto"/>
            <w:hideMark/>
          </w:tcPr>
          <w:p w14:paraId="14DF57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Discussion on Sustainable Development Post-MDG 2015 (Indonesian Version)</w:t>
            </w:r>
          </w:p>
        </w:tc>
        <w:tc>
          <w:tcPr>
            <w:tcW w:w="1824" w:type="dxa"/>
            <w:shd w:val="clear" w:color="auto" w:fill="auto"/>
            <w:hideMark/>
          </w:tcPr>
          <w:p w14:paraId="573BEE3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CAC4043" w14:textId="77777777" w:rsidTr="00FC5D98">
        <w:tc>
          <w:tcPr>
            <w:tcW w:w="581" w:type="dxa"/>
            <w:shd w:val="clear" w:color="auto" w:fill="auto"/>
            <w:hideMark/>
          </w:tcPr>
          <w:p w14:paraId="405CA68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742</w:t>
            </w:r>
          </w:p>
        </w:tc>
        <w:tc>
          <w:tcPr>
            <w:tcW w:w="7211" w:type="dxa"/>
            <w:shd w:val="clear" w:color="auto" w:fill="auto"/>
            <w:hideMark/>
          </w:tcPr>
          <w:p w14:paraId="3D6E467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Workers Getting More Education</w:t>
            </w:r>
          </w:p>
        </w:tc>
        <w:tc>
          <w:tcPr>
            <w:tcW w:w="1824" w:type="dxa"/>
            <w:shd w:val="clear" w:color="auto" w:fill="auto"/>
            <w:hideMark/>
          </w:tcPr>
          <w:p w14:paraId="4A9121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286EE567" w14:textId="77777777" w:rsidTr="00FC5D98">
        <w:tc>
          <w:tcPr>
            <w:tcW w:w="581" w:type="dxa"/>
            <w:shd w:val="clear" w:color="auto" w:fill="auto"/>
            <w:hideMark/>
          </w:tcPr>
          <w:p w14:paraId="372A31D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743</w:t>
            </w:r>
          </w:p>
        </w:tc>
        <w:tc>
          <w:tcPr>
            <w:tcW w:w="7211" w:type="dxa"/>
            <w:shd w:val="clear" w:color="auto" w:fill="auto"/>
            <w:hideMark/>
          </w:tcPr>
          <w:p w14:paraId="68C5F2D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Should We be Worried about Territorial Disputes in East Asia?</w:t>
            </w:r>
          </w:p>
        </w:tc>
        <w:tc>
          <w:tcPr>
            <w:tcW w:w="1824" w:type="dxa"/>
            <w:shd w:val="clear" w:color="auto" w:fill="auto"/>
            <w:hideMark/>
          </w:tcPr>
          <w:p w14:paraId="0D02331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33B4472F" w14:textId="77777777" w:rsidTr="00FC5D98">
        <w:tc>
          <w:tcPr>
            <w:tcW w:w="581" w:type="dxa"/>
            <w:shd w:val="clear" w:color="auto" w:fill="auto"/>
            <w:hideMark/>
          </w:tcPr>
          <w:p w14:paraId="416377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744</w:t>
            </w:r>
          </w:p>
        </w:tc>
        <w:tc>
          <w:tcPr>
            <w:tcW w:w="7211" w:type="dxa"/>
            <w:shd w:val="clear" w:color="auto" w:fill="auto"/>
            <w:hideMark/>
          </w:tcPr>
          <w:p w14:paraId="1FE8CC9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Launching of Indonesia Development Forum and Announcement of IDF 2017 Call for Papers</w:t>
            </w:r>
          </w:p>
        </w:tc>
        <w:tc>
          <w:tcPr>
            <w:tcW w:w="1824" w:type="dxa"/>
            <w:shd w:val="clear" w:color="auto" w:fill="auto"/>
            <w:hideMark/>
          </w:tcPr>
          <w:p w14:paraId="40FC8CD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Article</w:t>
            </w:r>
          </w:p>
        </w:tc>
      </w:tr>
      <w:tr w:rsidR="00917B53" w:rsidRPr="00F34748" w14:paraId="787FE7BD" w14:textId="77777777" w:rsidTr="00FC5D98">
        <w:tc>
          <w:tcPr>
            <w:tcW w:w="581" w:type="dxa"/>
            <w:shd w:val="clear" w:color="auto" w:fill="auto"/>
            <w:hideMark/>
          </w:tcPr>
          <w:p w14:paraId="261BB49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745</w:t>
            </w:r>
          </w:p>
        </w:tc>
        <w:tc>
          <w:tcPr>
            <w:tcW w:w="7211" w:type="dxa"/>
            <w:shd w:val="clear" w:color="auto" w:fill="auto"/>
            <w:hideMark/>
          </w:tcPr>
          <w:p w14:paraId="0FEAADA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Working with CSOs to Tackle Covid-19 Pandemic</w:t>
            </w:r>
          </w:p>
        </w:tc>
        <w:tc>
          <w:tcPr>
            <w:tcW w:w="1824" w:type="dxa"/>
            <w:shd w:val="clear" w:color="auto" w:fill="auto"/>
            <w:hideMark/>
          </w:tcPr>
          <w:p w14:paraId="391512D2" w14:textId="35ECFFC0"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10911CBA" w14:textId="77777777" w:rsidTr="00FC5D98">
        <w:tc>
          <w:tcPr>
            <w:tcW w:w="581" w:type="dxa"/>
            <w:shd w:val="clear" w:color="auto" w:fill="auto"/>
            <w:hideMark/>
          </w:tcPr>
          <w:p w14:paraId="5DEA3B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746</w:t>
            </w:r>
          </w:p>
        </w:tc>
        <w:tc>
          <w:tcPr>
            <w:tcW w:w="7211" w:type="dxa"/>
            <w:shd w:val="clear" w:color="auto" w:fill="auto"/>
            <w:hideMark/>
          </w:tcPr>
          <w:p w14:paraId="7DFDDCE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Working with CSOs to Tackle Covid-19 Pandemic (Indonesian Version)</w:t>
            </w:r>
          </w:p>
        </w:tc>
        <w:tc>
          <w:tcPr>
            <w:tcW w:w="1824" w:type="dxa"/>
            <w:shd w:val="clear" w:color="auto" w:fill="auto"/>
            <w:hideMark/>
          </w:tcPr>
          <w:p w14:paraId="0F10BF8C" w14:textId="3716ADD2"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9FCEFFF" w14:textId="77777777" w:rsidTr="00FC5D98">
        <w:tc>
          <w:tcPr>
            <w:tcW w:w="581" w:type="dxa"/>
            <w:shd w:val="clear" w:color="auto" w:fill="auto"/>
            <w:hideMark/>
          </w:tcPr>
          <w:p w14:paraId="2A07CE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747</w:t>
            </w:r>
          </w:p>
        </w:tc>
        <w:tc>
          <w:tcPr>
            <w:tcW w:w="7211" w:type="dxa"/>
            <w:shd w:val="clear" w:color="auto" w:fill="auto"/>
            <w:hideMark/>
          </w:tcPr>
          <w:p w14:paraId="088086C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Long Road toward Research-Based Policy Making</w:t>
            </w:r>
          </w:p>
        </w:tc>
        <w:tc>
          <w:tcPr>
            <w:tcW w:w="1824" w:type="dxa"/>
            <w:shd w:val="clear" w:color="auto" w:fill="auto"/>
            <w:hideMark/>
          </w:tcPr>
          <w:p w14:paraId="45BF611A" w14:textId="203A5E86"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27F5ACC8" w14:textId="77777777" w:rsidTr="00FC5D98">
        <w:tc>
          <w:tcPr>
            <w:tcW w:w="581" w:type="dxa"/>
            <w:shd w:val="clear" w:color="auto" w:fill="auto"/>
            <w:hideMark/>
          </w:tcPr>
          <w:p w14:paraId="578FE36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748</w:t>
            </w:r>
          </w:p>
        </w:tc>
        <w:tc>
          <w:tcPr>
            <w:tcW w:w="7211" w:type="dxa"/>
            <w:shd w:val="clear" w:color="auto" w:fill="auto"/>
            <w:hideMark/>
          </w:tcPr>
          <w:p w14:paraId="4613B11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Story of Change: Indonesian Academy of Sciences (Indonesian Version)</w:t>
            </w:r>
          </w:p>
        </w:tc>
        <w:tc>
          <w:tcPr>
            <w:tcW w:w="1824" w:type="dxa"/>
            <w:shd w:val="clear" w:color="auto" w:fill="auto"/>
            <w:hideMark/>
          </w:tcPr>
          <w:p w14:paraId="7C7ECFC5" w14:textId="5E15A179"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6F2D1FB1" w14:textId="77777777" w:rsidTr="00FC5D98">
        <w:tc>
          <w:tcPr>
            <w:tcW w:w="581" w:type="dxa"/>
            <w:shd w:val="clear" w:color="auto" w:fill="auto"/>
            <w:hideMark/>
          </w:tcPr>
          <w:p w14:paraId="16F2440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749</w:t>
            </w:r>
          </w:p>
        </w:tc>
        <w:tc>
          <w:tcPr>
            <w:tcW w:w="7211" w:type="dxa"/>
            <w:shd w:val="clear" w:color="auto" w:fill="auto"/>
            <w:hideMark/>
          </w:tcPr>
          <w:p w14:paraId="6727C1E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Achieve Inclusive Development Through Type III Self-Management</w:t>
            </w:r>
          </w:p>
        </w:tc>
        <w:tc>
          <w:tcPr>
            <w:tcW w:w="1824" w:type="dxa"/>
            <w:shd w:val="clear" w:color="auto" w:fill="auto"/>
            <w:hideMark/>
          </w:tcPr>
          <w:p w14:paraId="7B4708E4" w14:textId="074FDBB6"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7A3DA77A" w14:textId="77777777" w:rsidTr="00FC5D98">
        <w:tc>
          <w:tcPr>
            <w:tcW w:w="581" w:type="dxa"/>
            <w:shd w:val="clear" w:color="auto" w:fill="auto"/>
            <w:hideMark/>
          </w:tcPr>
          <w:p w14:paraId="3125B5B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750</w:t>
            </w:r>
          </w:p>
        </w:tc>
        <w:tc>
          <w:tcPr>
            <w:tcW w:w="7211" w:type="dxa"/>
            <w:shd w:val="clear" w:color="auto" w:fill="auto"/>
            <w:hideMark/>
          </w:tcPr>
          <w:p w14:paraId="0EB94DC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Achieve Inclusive Development Through Type III Self-Management</w:t>
            </w:r>
          </w:p>
        </w:tc>
        <w:tc>
          <w:tcPr>
            <w:tcW w:w="1824" w:type="dxa"/>
            <w:shd w:val="clear" w:color="auto" w:fill="auto"/>
            <w:hideMark/>
          </w:tcPr>
          <w:p w14:paraId="75E8ACE4" w14:textId="0106699E"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r w:rsidR="00917B53" w:rsidRPr="00F34748">
              <w:rPr>
                <w:rFonts w:cstheme="minorHAnsi"/>
                <w:sz w:val="20"/>
                <w:szCs w:val="20"/>
                <w:lang w:val="en"/>
              </w:rPr>
              <w:t xml:space="preserve"> (Indonesian Version)</w:t>
            </w:r>
          </w:p>
        </w:tc>
      </w:tr>
      <w:tr w:rsidR="00917B53" w:rsidRPr="00F34748" w14:paraId="7935AA89" w14:textId="77777777" w:rsidTr="00FC5D98">
        <w:tc>
          <w:tcPr>
            <w:tcW w:w="581" w:type="dxa"/>
            <w:shd w:val="clear" w:color="auto" w:fill="auto"/>
            <w:hideMark/>
          </w:tcPr>
          <w:p w14:paraId="2A4EEEE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751</w:t>
            </w:r>
          </w:p>
        </w:tc>
        <w:tc>
          <w:tcPr>
            <w:tcW w:w="7211" w:type="dxa"/>
            <w:shd w:val="clear" w:color="auto" w:fill="auto"/>
            <w:hideMark/>
          </w:tcPr>
          <w:p w14:paraId="312EF57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Reducing the Gender Gap in Research </w:t>
            </w:r>
          </w:p>
        </w:tc>
        <w:tc>
          <w:tcPr>
            <w:tcW w:w="1824" w:type="dxa"/>
            <w:shd w:val="clear" w:color="auto" w:fill="auto"/>
            <w:hideMark/>
          </w:tcPr>
          <w:p w14:paraId="718AE9BB" w14:textId="3C330B12"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r w:rsidR="00917B53" w:rsidRPr="00F34748">
              <w:rPr>
                <w:rFonts w:cstheme="minorHAnsi"/>
                <w:sz w:val="20"/>
                <w:szCs w:val="20"/>
                <w:lang w:val="en"/>
              </w:rPr>
              <w:t xml:space="preserve"> (Indonesian Version)</w:t>
            </w:r>
          </w:p>
        </w:tc>
      </w:tr>
      <w:tr w:rsidR="00917B53" w:rsidRPr="00F34748" w14:paraId="276C1A6A" w14:textId="77777777" w:rsidTr="00FC5D98">
        <w:tc>
          <w:tcPr>
            <w:tcW w:w="581" w:type="dxa"/>
            <w:shd w:val="clear" w:color="auto" w:fill="auto"/>
            <w:hideMark/>
          </w:tcPr>
          <w:p w14:paraId="1ADC30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752</w:t>
            </w:r>
          </w:p>
        </w:tc>
        <w:tc>
          <w:tcPr>
            <w:tcW w:w="7211" w:type="dxa"/>
            <w:shd w:val="clear" w:color="auto" w:fill="auto"/>
            <w:hideMark/>
          </w:tcPr>
          <w:p w14:paraId="0C3D532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Reducing the Gender Gap in Research</w:t>
            </w:r>
          </w:p>
        </w:tc>
        <w:tc>
          <w:tcPr>
            <w:tcW w:w="1824" w:type="dxa"/>
            <w:shd w:val="clear" w:color="auto" w:fill="auto"/>
            <w:hideMark/>
          </w:tcPr>
          <w:p w14:paraId="27ACB36D" w14:textId="6357C0F7"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09C0C01" w14:textId="77777777" w:rsidTr="00FC5D98">
        <w:tc>
          <w:tcPr>
            <w:tcW w:w="581" w:type="dxa"/>
            <w:shd w:val="clear" w:color="auto" w:fill="auto"/>
            <w:hideMark/>
          </w:tcPr>
          <w:p w14:paraId="793E28B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753</w:t>
            </w:r>
          </w:p>
        </w:tc>
        <w:tc>
          <w:tcPr>
            <w:tcW w:w="7211" w:type="dxa"/>
            <w:shd w:val="clear" w:color="auto" w:fill="auto"/>
            <w:hideMark/>
          </w:tcPr>
          <w:p w14:paraId="60AD47B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Selected Stories of Change from The Knowledge Sector Indonesia (KSI) Program Phase 1 (Indonesian Version)</w:t>
            </w:r>
          </w:p>
        </w:tc>
        <w:tc>
          <w:tcPr>
            <w:tcW w:w="1824" w:type="dxa"/>
            <w:shd w:val="clear" w:color="auto" w:fill="auto"/>
            <w:hideMark/>
          </w:tcPr>
          <w:p w14:paraId="72A4A006" w14:textId="6E2C1F42"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B446B87" w14:textId="77777777" w:rsidTr="00FC5D98">
        <w:tc>
          <w:tcPr>
            <w:tcW w:w="581" w:type="dxa"/>
            <w:shd w:val="clear" w:color="auto" w:fill="auto"/>
            <w:hideMark/>
          </w:tcPr>
          <w:p w14:paraId="6D8545B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754</w:t>
            </w:r>
          </w:p>
        </w:tc>
        <w:tc>
          <w:tcPr>
            <w:tcW w:w="7211" w:type="dxa"/>
            <w:shd w:val="clear" w:color="auto" w:fill="auto"/>
            <w:hideMark/>
          </w:tcPr>
          <w:p w14:paraId="2CD0AF5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Selected Stories of Change from The Knowledge Sector Indonesia (KSI) Program Phase 1</w:t>
            </w:r>
          </w:p>
        </w:tc>
        <w:tc>
          <w:tcPr>
            <w:tcW w:w="1824" w:type="dxa"/>
            <w:shd w:val="clear" w:color="auto" w:fill="auto"/>
            <w:hideMark/>
          </w:tcPr>
          <w:p w14:paraId="5CE43EA7" w14:textId="090F4C24"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05C2AA8F" w14:textId="77777777" w:rsidTr="00FC5D98">
        <w:tc>
          <w:tcPr>
            <w:tcW w:w="581" w:type="dxa"/>
            <w:shd w:val="clear" w:color="auto" w:fill="auto"/>
            <w:hideMark/>
          </w:tcPr>
          <w:p w14:paraId="4ADDF23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755</w:t>
            </w:r>
          </w:p>
        </w:tc>
        <w:tc>
          <w:tcPr>
            <w:tcW w:w="7211" w:type="dxa"/>
            <w:shd w:val="clear" w:color="auto" w:fill="auto"/>
            <w:hideMark/>
          </w:tcPr>
          <w:p w14:paraId="3FA2B99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Changes for Relevance and Regeneration (Indonesian Version)</w:t>
            </w:r>
          </w:p>
        </w:tc>
        <w:tc>
          <w:tcPr>
            <w:tcW w:w="1824" w:type="dxa"/>
            <w:shd w:val="clear" w:color="auto" w:fill="auto"/>
            <w:hideMark/>
          </w:tcPr>
          <w:p w14:paraId="60B7C9B9" w14:textId="3A32F67A"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2C0F10A3" w14:textId="77777777" w:rsidTr="00FC5D98">
        <w:tc>
          <w:tcPr>
            <w:tcW w:w="581" w:type="dxa"/>
            <w:shd w:val="clear" w:color="auto" w:fill="auto"/>
            <w:hideMark/>
          </w:tcPr>
          <w:p w14:paraId="1815D61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756</w:t>
            </w:r>
          </w:p>
        </w:tc>
        <w:tc>
          <w:tcPr>
            <w:tcW w:w="7211" w:type="dxa"/>
            <w:shd w:val="clear" w:color="auto" w:fill="auto"/>
            <w:hideMark/>
          </w:tcPr>
          <w:p w14:paraId="18C2F54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Eight Years of Advocacy by Puskapol UI: The Ups and Downs of Overseeing the Issue of Women's Political Representation (Indonesian Version)</w:t>
            </w:r>
          </w:p>
        </w:tc>
        <w:tc>
          <w:tcPr>
            <w:tcW w:w="1824" w:type="dxa"/>
            <w:shd w:val="clear" w:color="auto" w:fill="auto"/>
            <w:hideMark/>
          </w:tcPr>
          <w:p w14:paraId="0A48F5EC" w14:textId="6FB09AD5"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0F843C0A" w14:textId="77777777" w:rsidTr="00FC5D98">
        <w:tc>
          <w:tcPr>
            <w:tcW w:w="581" w:type="dxa"/>
            <w:shd w:val="clear" w:color="auto" w:fill="auto"/>
            <w:hideMark/>
          </w:tcPr>
          <w:p w14:paraId="58FE160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757</w:t>
            </w:r>
          </w:p>
        </w:tc>
        <w:tc>
          <w:tcPr>
            <w:tcW w:w="7211" w:type="dxa"/>
            <w:shd w:val="clear" w:color="auto" w:fill="auto"/>
            <w:hideMark/>
          </w:tcPr>
          <w:p w14:paraId="269F079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i/>
                <w:iCs/>
                <w:sz w:val="20"/>
                <w:szCs w:val="20"/>
                <w:lang w:val="en"/>
              </w:rPr>
              <w:t>Gotong Royong</w:t>
            </w:r>
            <w:r w:rsidRPr="00F34748">
              <w:rPr>
                <w:rFonts w:cstheme="minorHAnsi"/>
                <w:sz w:val="20"/>
                <w:szCs w:val="20"/>
                <w:lang w:val="en"/>
              </w:rPr>
              <w:t xml:space="preserve"> (Collaboration) between Knowledge Sector Initiative (KSI) and the Indonesian Academy of Sciences (AIPI)</w:t>
            </w:r>
          </w:p>
        </w:tc>
        <w:tc>
          <w:tcPr>
            <w:tcW w:w="1824" w:type="dxa"/>
            <w:shd w:val="clear" w:color="auto" w:fill="auto"/>
            <w:hideMark/>
          </w:tcPr>
          <w:p w14:paraId="3DF23266" w14:textId="1C026DB6"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A09EEA2" w14:textId="77777777" w:rsidTr="00FC5D98">
        <w:tc>
          <w:tcPr>
            <w:tcW w:w="581" w:type="dxa"/>
            <w:shd w:val="clear" w:color="auto" w:fill="auto"/>
            <w:hideMark/>
          </w:tcPr>
          <w:p w14:paraId="5EFFFBF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758</w:t>
            </w:r>
          </w:p>
        </w:tc>
        <w:tc>
          <w:tcPr>
            <w:tcW w:w="7211" w:type="dxa"/>
            <w:shd w:val="clear" w:color="auto" w:fill="auto"/>
            <w:hideMark/>
          </w:tcPr>
          <w:p w14:paraId="1D71EC4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Leveraging Research to Improve the Quality of Health Policy (Indonesian Version)</w:t>
            </w:r>
          </w:p>
        </w:tc>
        <w:tc>
          <w:tcPr>
            <w:tcW w:w="1824" w:type="dxa"/>
            <w:shd w:val="clear" w:color="auto" w:fill="auto"/>
            <w:hideMark/>
          </w:tcPr>
          <w:p w14:paraId="36822674" w14:textId="06CE170E"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E176001" w14:textId="77777777" w:rsidTr="00FC5D98">
        <w:tc>
          <w:tcPr>
            <w:tcW w:w="581" w:type="dxa"/>
            <w:shd w:val="clear" w:color="auto" w:fill="auto"/>
            <w:hideMark/>
          </w:tcPr>
          <w:p w14:paraId="2A1483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759</w:t>
            </w:r>
          </w:p>
        </w:tc>
        <w:tc>
          <w:tcPr>
            <w:tcW w:w="7211" w:type="dxa"/>
            <w:shd w:val="clear" w:color="auto" w:fill="auto"/>
            <w:hideMark/>
          </w:tcPr>
          <w:p w14:paraId="6FF4B7D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Bureaucratic Dialogue Culture, Beginning of Bureaucratic Synergy and Researchers (Indonesian Version)</w:t>
            </w:r>
          </w:p>
        </w:tc>
        <w:tc>
          <w:tcPr>
            <w:tcW w:w="1824" w:type="dxa"/>
            <w:shd w:val="clear" w:color="auto" w:fill="auto"/>
            <w:hideMark/>
          </w:tcPr>
          <w:p w14:paraId="1A3E2B7F" w14:textId="47200D4E"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0E370672" w14:textId="77777777" w:rsidTr="00FC5D98">
        <w:tc>
          <w:tcPr>
            <w:tcW w:w="581" w:type="dxa"/>
            <w:shd w:val="clear" w:color="auto" w:fill="auto"/>
            <w:hideMark/>
          </w:tcPr>
          <w:p w14:paraId="41CB016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760</w:t>
            </w:r>
          </w:p>
        </w:tc>
        <w:tc>
          <w:tcPr>
            <w:tcW w:w="7211" w:type="dxa"/>
            <w:shd w:val="clear" w:color="auto" w:fill="auto"/>
            <w:hideMark/>
          </w:tcPr>
          <w:p w14:paraId="2401634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Strategic Steps to Prepare a Strategic Plan for Improving Governance of the UI Puskapol Institution (Indonesian Version)</w:t>
            </w:r>
          </w:p>
        </w:tc>
        <w:tc>
          <w:tcPr>
            <w:tcW w:w="1824" w:type="dxa"/>
            <w:shd w:val="clear" w:color="auto" w:fill="auto"/>
            <w:hideMark/>
          </w:tcPr>
          <w:p w14:paraId="644A3744" w14:textId="4F30E502"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2CE7BA7A" w14:textId="77777777" w:rsidTr="00FC5D98">
        <w:tc>
          <w:tcPr>
            <w:tcW w:w="581" w:type="dxa"/>
            <w:shd w:val="clear" w:color="auto" w:fill="auto"/>
            <w:hideMark/>
          </w:tcPr>
          <w:p w14:paraId="6FFEF5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761</w:t>
            </w:r>
          </w:p>
        </w:tc>
        <w:tc>
          <w:tcPr>
            <w:tcW w:w="7211" w:type="dxa"/>
            <w:shd w:val="clear" w:color="auto" w:fill="auto"/>
            <w:hideMark/>
          </w:tcPr>
          <w:p w14:paraId="23217CB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Maintaining the Process Accountability and Knowledge Quality: The Story of Changes in Organizational Governance of PUSAD Paramadina (Indonesian Version)</w:t>
            </w:r>
          </w:p>
        </w:tc>
        <w:tc>
          <w:tcPr>
            <w:tcW w:w="1824" w:type="dxa"/>
            <w:shd w:val="clear" w:color="auto" w:fill="auto"/>
            <w:hideMark/>
          </w:tcPr>
          <w:p w14:paraId="56B9B1D2" w14:textId="027E18D0"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7A669152" w14:textId="77777777" w:rsidTr="00FC5D98">
        <w:tc>
          <w:tcPr>
            <w:tcW w:w="581" w:type="dxa"/>
            <w:shd w:val="clear" w:color="auto" w:fill="auto"/>
            <w:hideMark/>
          </w:tcPr>
          <w:p w14:paraId="50E9B7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762</w:t>
            </w:r>
          </w:p>
        </w:tc>
        <w:tc>
          <w:tcPr>
            <w:tcW w:w="7211" w:type="dxa"/>
            <w:shd w:val="clear" w:color="auto" w:fill="auto"/>
            <w:hideMark/>
          </w:tcPr>
          <w:p w14:paraId="312FD4E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From Data Collection to a Policy Reference: SurveyMETER's Story of Change after learning from experience in the Knowledge Sector (Indonesian Version)</w:t>
            </w:r>
          </w:p>
        </w:tc>
        <w:tc>
          <w:tcPr>
            <w:tcW w:w="1824" w:type="dxa"/>
            <w:shd w:val="clear" w:color="auto" w:fill="auto"/>
            <w:hideMark/>
          </w:tcPr>
          <w:p w14:paraId="13067942" w14:textId="6EE2EE0F"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162CBE47" w14:textId="77777777" w:rsidTr="00FC5D98">
        <w:tc>
          <w:tcPr>
            <w:tcW w:w="581" w:type="dxa"/>
            <w:shd w:val="clear" w:color="auto" w:fill="auto"/>
            <w:hideMark/>
          </w:tcPr>
          <w:p w14:paraId="4BE1E76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763</w:t>
            </w:r>
          </w:p>
        </w:tc>
        <w:tc>
          <w:tcPr>
            <w:tcW w:w="7211" w:type="dxa"/>
            <w:shd w:val="clear" w:color="auto" w:fill="auto"/>
            <w:hideMark/>
          </w:tcPr>
          <w:p w14:paraId="34775AE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Revolution in the Maternal and Child Health Service: Umbu Rara Meha Hospital Experience (Indonesian Version)</w:t>
            </w:r>
          </w:p>
        </w:tc>
        <w:tc>
          <w:tcPr>
            <w:tcW w:w="1824" w:type="dxa"/>
            <w:shd w:val="clear" w:color="auto" w:fill="auto"/>
            <w:hideMark/>
          </w:tcPr>
          <w:p w14:paraId="61E7D6EA" w14:textId="5CC4B23E"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7A0A1263" w14:textId="77777777" w:rsidTr="00FC5D98">
        <w:tc>
          <w:tcPr>
            <w:tcW w:w="581" w:type="dxa"/>
            <w:shd w:val="clear" w:color="auto" w:fill="auto"/>
            <w:hideMark/>
          </w:tcPr>
          <w:p w14:paraId="4D8C798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764</w:t>
            </w:r>
          </w:p>
        </w:tc>
        <w:tc>
          <w:tcPr>
            <w:tcW w:w="7211" w:type="dxa"/>
            <w:shd w:val="clear" w:color="auto" w:fill="auto"/>
            <w:hideMark/>
          </w:tcPr>
          <w:p w14:paraId="211EA0F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Setting up Foundation for the Awakening of Young Scientists – The Establishment of the Indonesian Academy of Young Scientists (Indonesian Version)</w:t>
            </w:r>
          </w:p>
        </w:tc>
        <w:tc>
          <w:tcPr>
            <w:tcW w:w="1824" w:type="dxa"/>
            <w:shd w:val="clear" w:color="auto" w:fill="auto"/>
            <w:hideMark/>
          </w:tcPr>
          <w:p w14:paraId="2F12A9D5" w14:textId="1BE982D3"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40D4A6F2" w14:textId="77777777" w:rsidTr="00FC5D98">
        <w:tc>
          <w:tcPr>
            <w:tcW w:w="581" w:type="dxa"/>
            <w:shd w:val="clear" w:color="auto" w:fill="auto"/>
            <w:hideMark/>
          </w:tcPr>
          <w:p w14:paraId="6F70612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765</w:t>
            </w:r>
          </w:p>
        </w:tc>
        <w:tc>
          <w:tcPr>
            <w:tcW w:w="7211" w:type="dxa"/>
            <w:shd w:val="clear" w:color="auto" w:fill="auto"/>
            <w:hideMark/>
          </w:tcPr>
          <w:p w14:paraId="454B819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Along with Disabilities (Indonesian Version)</w:t>
            </w:r>
          </w:p>
        </w:tc>
        <w:tc>
          <w:tcPr>
            <w:tcW w:w="1824" w:type="dxa"/>
            <w:shd w:val="clear" w:color="auto" w:fill="auto"/>
            <w:hideMark/>
          </w:tcPr>
          <w:p w14:paraId="7CB82E49" w14:textId="5D327971"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4320013F" w14:textId="77777777" w:rsidTr="00FC5D98">
        <w:tc>
          <w:tcPr>
            <w:tcW w:w="581" w:type="dxa"/>
            <w:shd w:val="clear" w:color="auto" w:fill="auto"/>
            <w:hideMark/>
          </w:tcPr>
          <w:p w14:paraId="391578A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766</w:t>
            </w:r>
          </w:p>
        </w:tc>
        <w:tc>
          <w:tcPr>
            <w:tcW w:w="7211" w:type="dxa"/>
            <w:shd w:val="clear" w:color="auto" w:fill="auto"/>
            <w:hideMark/>
          </w:tcPr>
          <w:p w14:paraId="07C2068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Transforming the Role of SMERU in Public Policy Formulation (Indonesian Version)</w:t>
            </w:r>
          </w:p>
        </w:tc>
        <w:tc>
          <w:tcPr>
            <w:tcW w:w="1824" w:type="dxa"/>
            <w:shd w:val="clear" w:color="auto" w:fill="auto"/>
            <w:hideMark/>
          </w:tcPr>
          <w:p w14:paraId="3981C99B" w14:textId="1B699A2E"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CFAC203" w14:textId="77777777" w:rsidTr="00FC5D98">
        <w:tc>
          <w:tcPr>
            <w:tcW w:w="581" w:type="dxa"/>
            <w:shd w:val="clear" w:color="auto" w:fill="auto"/>
            <w:hideMark/>
          </w:tcPr>
          <w:p w14:paraId="3DDCA1B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767</w:t>
            </w:r>
          </w:p>
        </w:tc>
        <w:tc>
          <w:tcPr>
            <w:tcW w:w="7211" w:type="dxa"/>
            <w:shd w:val="clear" w:color="auto" w:fill="auto"/>
            <w:hideMark/>
          </w:tcPr>
          <w:p w14:paraId="5435669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Building a Marine Fisheries Socio-Economic Knowledge Network (Indonesian Version)</w:t>
            </w:r>
          </w:p>
        </w:tc>
        <w:tc>
          <w:tcPr>
            <w:tcW w:w="1824" w:type="dxa"/>
            <w:shd w:val="clear" w:color="auto" w:fill="auto"/>
            <w:hideMark/>
          </w:tcPr>
          <w:p w14:paraId="1FAD78AA" w14:textId="3C63E4DA"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6E64BD1" w14:textId="77777777" w:rsidTr="00FC5D98">
        <w:tc>
          <w:tcPr>
            <w:tcW w:w="581" w:type="dxa"/>
            <w:shd w:val="clear" w:color="auto" w:fill="auto"/>
            <w:hideMark/>
          </w:tcPr>
          <w:p w14:paraId="1AF1C60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768</w:t>
            </w:r>
          </w:p>
        </w:tc>
        <w:tc>
          <w:tcPr>
            <w:tcW w:w="7211" w:type="dxa"/>
            <w:shd w:val="clear" w:color="auto" w:fill="auto"/>
            <w:hideMark/>
          </w:tcPr>
          <w:p w14:paraId="4846EBA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Long Road to Regulatory Reform: A Story behind the Birth of a Policy (Indonesian Version)</w:t>
            </w:r>
          </w:p>
        </w:tc>
        <w:tc>
          <w:tcPr>
            <w:tcW w:w="1824" w:type="dxa"/>
            <w:shd w:val="clear" w:color="auto" w:fill="auto"/>
            <w:hideMark/>
          </w:tcPr>
          <w:p w14:paraId="63CC7D0D" w14:textId="00CA0EF3"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C6CD5DA" w14:textId="77777777" w:rsidTr="00FC5D98">
        <w:tc>
          <w:tcPr>
            <w:tcW w:w="581" w:type="dxa"/>
            <w:shd w:val="clear" w:color="auto" w:fill="auto"/>
            <w:hideMark/>
          </w:tcPr>
          <w:p w14:paraId="3BF760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769</w:t>
            </w:r>
          </w:p>
        </w:tc>
        <w:tc>
          <w:tcPr>
            <w:tcW w:w="7211" w:type="dxa"/>
            <w:shd w:val="clear" w:color="auto" w:fill="auto"/>
            <w:hideMark/>
          </w:tcPr>
          <w:p w14:paraId="1C40C47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Puskapol Research Communication Strategy: Moving from the State to the Public Domain (Indonesian Version)</w:t>
            </w:r>
          </w:p>
        </w:tc>
        <w:tc>
          <w:tcPr>
            <w:tcW w:w="1824" w:type="dxa"/>
            <w:shd w:val="clear" w:color="auto" w:fill="auto"/>
            <w:hideMark/>
          </w:tcPr>
          <w:p w14:paraId="7BBDD3A2" w14:textId="001FA943"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04DA8E05" w14:textId="77777777" w:rsidTr="00FC5D98">
        <w:tc>
          <w:tcPr>
            <w:tcW w:w="581" w:type="dxa"/>
            <w:shd w:val="clear" w:color="auto" w:fill="auto"/>
            <w:hideMark/>
          </w:tcPr>
          <w:p w14:paraId="3654EA8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770</w:t>
            </w:r>
          </w:p>
        </w:tc>
        <w:tc>
          <w:tcPr>
            <w:tcW w:w="7211" w:type="dxa"/>
            <w:shd w:val="clear" w:color="auto" w:fill="auto"/>
            <w:hideMark/>
          </w:tcPr>
          <w:p w14:paraId="72B6312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New Hope, New AIPI (Indonesian Version)</w:t>
            </w:r>
          </w:p>
        </w:tc>
        <w:tc>
          <w:tcPr>
            <w:tcW w:w="1824" w:type="dxa"/>
            <w:shd w:val="clear" w:color="auto" w:fill="auto"/>
            <w:hideMark/>
          </w:tcPr>
          <w:p w14:paraId="5289A061" w14:textId="5FB37967"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15B131E7" w14:textId="77777777" w:rsidTr="00FC5D98">
        <w:tc>
          <w:tcPr>
            <w:tcW w:w="581" w:type="dxa"/>
            <w:shd w:val="clear" w:color="auto" w:fill="auto"/>
            <w:hideMark/>
          </w:tcPr>
          <w:p w14:paraId="4F87150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771</w:t>
            </w:r>
          </w:p>
        </w:tc>
        <w:tc>
          <w:tcPr>
            <w:tcW w:w="7211" w:type="dxa"/>
            <w:shd w:val="clear" w:color="auto" w:fill="auto"/>
            <w:hideMark/>
          </w:tcPr>
          <w:p w14:paraId="0C3F9F9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Turn, to the Right Path (Indonesian Version)</w:t>
            </w:r>
          </w:p>
        </w:tc>
        <w:tc>
          <w:tcPr>
            <w:tcW w:w="1824" w:type="dxa"/>
            <w:shd w:val="clear" w:color="auto" w:fill="auto"/>
            <w:hideMark/>
          </w:tcPr>
          <w:p w14:paraId="7FDB2897" w14:textId="1515BD43"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404B72C3" w14:textId="77777777" w:rsidTr="00FC5D98">
        <w:tc>
          <w:tcPr>
            <w:tcW w:w="581" w:type="dxa"/>
            <w:shd w:val="clear" w:color="auto" w:fill="auto"/>
            <w:hideMark/>
          </w:tcPr>
          <w:p w14:paraId="49D426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772</w:t>
            </w:r>
          </w:p>
        </w:tc>
        <w:tc>
          <w:tcPr>
            <w:tcW w:w="7211" w:type="dxa"/>
            <w:shd w:val="clear" w:color="auto" w:fill="auto"/>
            <w:hideMark/>
          </w:tcPr>
          <w:p w14:paraId="6AE68B9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SOPs and Workplans as Starting Points for Change in PPIM (Indonesian Version)</w:t>
            </w:r>
          </w:p>
        </w:tc>
        <w:tc>
          <w:tcPr>
            <w:tcW w:w="1824" w:type="dxa"/>
            <w:shd w:val="clear" w:color="auto" w:fill="auto"/>
            <w:hideMark/>
          </w:tcPr>
          <w:p w14:paraId="298722B6" w14:textId="6E9EB98A"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0D3AF4C" w14:textId="77777777" w:rsidTr="00FC5D98">
        <w:tc>
          <w:tcPr>
            <w:tcW w:w="581" w:type="dxa"/>
            <w:shd w:val="clear" w:color="auto" w:fill="auto"/>
            <w:hideMark/>
          </w:tcPr>
          <w:p w14:paraId="297E8A1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773</w:t>
            </w:r>
          </w:p>
        </w:tc>
        <w:tc>
          <w:tcPr>
            <w:tcW w:w="7211" w:type="dxa"/>
            <w:shd w:val="clear" w:color="auto" w:fill="auto"/>
            <w:hideMark/>
          </w:tcPr>
          <w:p w14:paraId="768479B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Idealism of Bina Praja Journal Management (Indonesian Version)</w:t>
            </w:r>
          </w:p>
        </w:tc>
        <w:tc>
          <w:tcPr>
            <w:tcW w:w="1824" w:type="dxa"/>
            <w:shd w:val="clear" w:color="auto" w:fill="auto"/>
            <w:hideMark/>
          </w:tcPr>
          <w:p w14:paraId="533EF1EB" w14:textId="05613760"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7AC002E9" w14:textId="77777777" w:rsidTr="00FC5D98">
        <w:tc>
          <w:tcPr>
            <w:tcW w:w="581" w:type="dxa"/>
            <w:shd w:val="clear" w:color="auto" w:fill="auto"/>
            <w:hideMark/>
          </w:tcPr>
          <w:p w14:paraId="43F8B1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774</w:t>
            </w:r>
          </w:p>
        </w:tc>
        <w:tc>
          <w:tcPr>
            <w:tcW w:w="7211" w:type="dxa"/>
            <w:shd w:val="clear" w:color="auto" w:fill="auto"/>
            <w:hideMark/>
          </w:tcPr>
          <w:p w14:paraId="36C9F25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Computer Interview: A New Way to Save on Survey Costs - A Story of Change for Efficient and Quality Research Data Collection (Indonesian Version)</w:t>
            </w:r>
          </w:p>
        </w:tc>
        <w:tc>
          <w:tcPr>
            <w:tcW w:w="1824" w:type="dxa"/>
            <w:shd w:val="clear" w:color="auto" w:fill="auto"/>
            <w:hideMark/>
          </w:tcPr>
          <w:p w14:paraId="7C62F0E2" w14:textId="7EF9B453"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FB43862" w14:textId="77777777" w:rsidTr="00FC5D98">
        <w:tc>
          <w:tcPr>
            <w:tcW w:w="581" w:type="dxa"/>
            <w:shd w:val="clear" w:color="auto" w:fill="auto"/>
            <w:hideMark/>
          </w:tcPr>
          <w:p w14:paraId="333CABB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775</w:t>
            </w:r>
          </w:p>
        </w:tc>
        <w:tc>
          <w:tcPr>
            <w:tcW w:w="7211" w:type="dxa"/>
            <w:shd w:val="clear" w:color="auto" w:fill="auto"/>
            <w:hideMark/>
          </w:tcPr>
          <w:p w14:paraId="39955EA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Telling Stories About Local Traditions and Forest Conservation Through Film (Indonesian Version)</w:t>
            </w:r>
          </w:p>
        </w:tc>
        <w:tc>
          <w:tcPr>
            <w:tcW w:w="1824" w:type="dxa"/>
            <w:shd w:val="clear" w:color="auto" w:fill="auto"/>
            <w:hideMark/>
          </w:tcPr>
          <w:p w14:paraId="325E1E11" w14:textId="10524B2C"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66FF8F49" w14:textId="77777777" w:rsidTr="00FC5D98">
        <w:tc>
          <w:tcPr>
            <w:tcW w:w="581" w:type="dxa"/>
            <w:shd w:val="clear" w:color="auto" w:fill="auto"/>
            <w:hideMark/>
          </w:tcPr>
          <w:p w14:paraId="1FE3E9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776</w:t>
            </w:r>
          </w:p>
        </w:tc>
        <w:tc>
          <w:tcPr>
            <w:tcW w:w="7211" w:type="dxa"/>
            <w:shd w:val="clear" w:color="auto" w:fill="auto"/>
            <w:hideMark/>
          </w:tcPr>
          <w:p w14:paraId="056ED0A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From Paper To Touch Screen (Indonesian Version)</w:t>
            </w:r>
          </w:p>
        </w:tc>
        <w:tc>
          <w:tcPr>
            <w:tcW w:w="1824" w:type="dxa"/>
            <w:shd w:val="clear" w:color="auto" w:fill="auto"/>
            <w:hideMark/>
          </w:tcPr>
          <w:p w14:paraId="0747C28F" w14:textId="57AE6679"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8E5A3C8" w14:textId="77777777" w:rsidTr="00FC5D98">
        <w:tc>
          <w:tcPr>
            <w:tcW w:w="581" w:type="dxa"/>
            <w:shd w:val="clear" w:color="auto" w:fill="auto"/>
            <w:hideMark/>
          </w:tcPr>
          <w:p w14:paraId="7528CB3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777</w:t>
            </w:r>
          </w:p>
        </w:tc>
        <w:tc>
          <w:tcPr>
            <w:tcW w:w="7211" w:type="dxa"/>
            <w:shd w:val="clear" w:color="auto" w:fill="auto"/>
            <w:hideMark/>
          </w:tcPr>
          <w:p w14:paraId="39090C2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School Operators Task Force of Bogor City Government Initiative to Improve School Facilities and Infrastructure Database (Indonesian Version)</w:t>
            </w:r>
          </w:p>
        </w:tc>
        <w:tc>
          <w:tcPr>
            <w:tcW w:w="1824" w:type="dxa"/>
            <w:shd w:val="clear" w:color="auto" w:fill="auto"/>
            <w:hideMark/>
          </w:tcPr>
          <w:p w14:paraId="2B24ABF5" w14:textId="45D01BE8"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797153A1" w14:textId="77777777" w:rsidTr="00FC5D98">
        <w:tc>
          <w:tcPr>
            <w:tcW w:w="581" w:type="dxa"/>
            <w:shd w:val="clear" w:color="auto" w:fill="auto"/>
            <w:hideMark/>
          </w:tcPr>
          <w:p w14:paraId="5CC8F7F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778</w:t>
            </w:r>
          </w:p>
        </w:tc>
        <w:tc>
          <w:tcPr>
            <w:tcW w:w="7211" w:type="dxa"/>
            <w:shd w:val="clear" w:color="auto" w:fill="auto"/>
            <w:hideMark/>
          </w:tcPr>
          <w:p w14:paraId="24DD7D1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Growth of a Knowledge Sharing Culture State Administration Institution (LAN) (Indonesian Version)</w:t>
            </w:r>
          </w:p>
        </w:tc>
        <w:tc>
          <w:tcPr>
            <w:tcW w:w="1824" w:type="dxa"/>
            <w:shd w:val="clear" w:color="auto" w:fill="auto"/>
            <w:hideMark/>
          </w:tcPr>
          <w:p w14:paraId="6013FA2C" w14:textId="247F82F2"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68CE7FB5" w14:textId="77777777" w:rsidTr="00FC5D98">
        <w:tc>
          <w:tcPr>
            <w:tcW w:w="581" w:type="dxa"/>
            <w:shd w:val="clear" w:color="auto" w:fill="auto"/>
            <w:hideMark/>
          </w:tcPr>
          <w:p w14:paraId="0BA24C0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779</w:t>
            </w:r>
          </w:p>
        </w:tc>
        <w:tc>
          <w:tcPr>
            <w:tcW w:w="7211" w:type="dxa"/>
            <w:shd w:val="clear" w:color="auto" w:fill="auto"/>
            <w:hideMark/>
          </w:tcPr>
          <w:p w14:paraId="6C4BDB8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Speak up for those who are discriminated (Indonesian Version)</w:t>
            </w:r>
          </w:p>
        </w:tc>
        <w:tc>
          <w:tcPr>
            <w:tcW w:w="1824" w:type="dxa"/>
            <w:shd w:val="clear" w:color="auto" w:fill="auto"/>
            <w:hideMark/>
          </w:tcPr>
          <w:p w14:paraId="35326160" w14:textId="0E218767"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10819B9F" w14:textId="77777777" w:rsidTr="00FC5D98">
        <w:tc>
          <w:tcPr>
            <w:tcW w:w="581" w:type="dxa"/>
            <w:shd w:val="clear" w:color="auto" w:fill="auto"/>
            <w:hideMark/>
          </w:tcPr>
          <w:p w14:paraId="550628C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780</w:t>
            </w:r>
          </w:p>
        </w:tc>
        <w:tc>
          <w:tcPr>
            <w:tcW w:w="7211" w:type="dxa"/>
            <w:shd w:val="clear" w:color="auto" w:fill="auto"/>
            <w:hideMark/>
          </w:tcPr>
          <w:p w14:paraId="68584FC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Human Resources Management at Research Insitutes: SMERU Experience (Indonesian Version)</w:t>
            </w:r>
          </w:p>
        </w:tc>
        <w:tc>
          <w:tcPr>
            <w:tcW w:w="1824" w:type="dxa"/>
            <w:shd w:val="clear" w:color="auto" w:fill="auto"/>
            <w:hideMark/>
          </w:tcPr>
          <w:p w14:paraId="1EFAA466" w14:textId="342C5375"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253E8858" w14:textId="77777777" w:rsidTr="00FC5D98">
        <w:tc>
          <w:tcPr>
            <w:tcW w:w="581" w:type="dxa"/>
            <w:shd w:val="clear" w:color="auto" w:fill="auto"/>
            <w:hideMark/>
          </w:tcPr>
          <w:p w14:paraId="573BEF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781</w:t>
            </w:r>
          </w:p>
        </w:tc>
        <w:tc>
          <w:tcPr>
            <w:tcW w:w="7211" w:type="dxa"/>
            <w:shd w:val="clear" w:color="auto" w:fill="auto"/>
            <w:hideMark/>
          </w:tcPr>
          <w:p w14:paraId="3170A77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Indonesian Science Fund: Unleashing the Potentials of Indonesian Children to Open the Door to the Nobel Prizes (Indonesian Version)</w:t>
            </w:r>
          </w:p>
        </w:tc>
        <w:tc>
          <w:tcPr>
            <w:tcW w:w="1824" w:type="dxa"/>
            <w:shd w:val="clear" w:color="auto" w:fill="auto"/>
            <w:hideMark/>
          </w:tcPr>
          <w:p w14:paraId="49D5AC44" w14:textId="14CC6641"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6E7923E7" w14:textId="77777777" w:rsidTr="00FC5D98">
        <w:tc>
          <w:tcPr>
            <w:tcW w:w="581" w:type="dxa"/>
            <w:shd w:val="clear" w:color="auto" w:fill="auto"/>
            <w:hideMark/>
          </w:tcPr>
          <w:p w14:paraId="6B0151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782</w:t>
            </w:r>
          </w:p>
        </w:tc>
        <w:tc>
          <w:tcPr>
            <w:tcW w:w="7211" w:type="dxa"/>
            <w:shd w:val="clear" w:color="auto" w:fill="auto"/>
            <w:hideMark/>
          </w:tcPr>
          <w:p w14:paraId="2C8FBC6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From Fact Providers to Drivers of Policy Change: A Transformation (Indonesian Version)</w:t>
            </w:r>
          </w:p>
        </w:tc>
        <w:tc>
          <w:tcPr>
            <w:tcW w:w="1824" w:type="dxa"/>
            <w:shd w:val="clear" w:color="auto" w:fill="auto"/>
            <w:hideMark/>
          </w:tcPr>
          <w:p w14:paraId="213AF942" w14:textId="209B9AEE"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697E1CA" w14:textId="77777777" w:rsidTr="00FC5D98">
        <w:tc>
          <w:tcPr>
            <w:tcW w:w="581" w:type="dxa"/>
            <w:shd w:val="clear" w:color="auto" w:fill="auto"/>
            <w:hideMark/>
          </w:tcPr>
          <w:p w14:paraId="3863475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783</w:t>
            </w:r>
          </w:p>
        </w:tc>
        <w:tc>
          <w:tcPr>
            <w:tcW w:w="7211" w:type="dxa"/>
            <w:shd w:val="clear" w:color="auto" w:fill="auto"/>
            <w:hideMark/>
          </w:tcPr>
          <w:p w14:paraId="53B46FC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Finding Partners to Power the Knowledge Sector (Indonesian Version)</w:t>
            </w:r>
          </w:p>
        </w:tc>
        <w:tc>
          <w:tcPr>
            <w:tcW w:w="1824" w:type="dxa"/>
            <w:shd w:val="clear" w:color="auto" w:fill="auto"/>
            <w:hideMark/>
          </w:tcPr>
          <w:p w14:paraId="4C320934" w14:textId="0C7C8FB3"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2FAE1020" w14:textId="77777777" w:rsidTr="00FC5D98">
        <w:tc>
          <w:tcPr>
            <w:tcW w:w="581" w:type="dxa"/>
            <w:shd w:val="clear" w:color="auto" w:fill="auto"/>
            <w:hideMark/>
          </w:tcPr>
          <w:p w14:paraId="7BBDCA5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784</w:t>
            </w:r>
          </w:p>
        </w:tc>
        <w:tc>
          <w:tcPr>
            <w:tcW w:w="7211" w:type="dxa"/>
            <w:shd w:val="clear" w:color="auto" w:fill="auto"/>
            <w:hideMark/>
          </w:tcPr>
          <w:p w14:paraId="3B07474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SCIENCE45: Working and Befriending Colleagues from Other Disciplines (Indonesian Version)</w:t>
            </w:r>
          </w:p>
        </w:tc>
        <w:tc>
          <w:tcPr>
            <w:tcW w:w="1824" w:type="dxa"/>
            <w:shd w:val="clear" w:color="auto" w:fill="auto"/>
            <w:hideMark/>
          </w:tcPr>
          <w:p w14:paraId="2146AED6" w14:textId="49171E9C"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09BCA772" w14:textId="77777777" w:rsidTr="00FC5D98">
        <w:tc>
          <w:tcPr>
            <w:tcW w:w="581" w:type="dxa"/>
            <w:shd w:val="clear" w:color="auto" w:fill="auto"/>
            <w:hideMark/>
          </w:tcPr>
          <w:p w14:paraId="43AD60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785</w:t>
            </w:r>
          </w:p>
        </w:tc>
        <w:tc>
          <w:tcPr>
            <w:tcW w:w="7211" w:type="dxa"/>
            <w:shd w:val="clear" w:color="auto" w:fill="auto"/>
            <w:hideMark/>
          </w:tcPr>
          <w:p w14:paraId="6D6C8B5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AIPI Publications: AIPI Editor and the Effort to Voice Results from the “Work in Silence” (Indonesian Version) </w:t>
            </w:r>
          </w:p>
        </w:tc>
        <w:tc>
          <w:tcPr>
            <w:tcW w:w="1824" w:type="dxa"/>
            <w:shd w:val="clear" w:color="auto" w:fill="auto"/>
            <w:hideMark/>
          </w:tcPr>
          <w:p w14:paraId="782A4C43" w14:textId="301C2D2D"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6C109BCE" w14:textId="77777777" w:rsidTr="00FC5D98">
        <w:tc>
          <w:tcPr>
            <w:tcW w:w="581" w:type="dxa"/>
            <w:shd w:val="clear" w:color="auto" w:fill="auto"/>
            <w:hideMark/>
          </w:tcPr>
          <w:p w14:paraId="257072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786</w:t>
            </w:r>
          </w:p>
        </w:tc>
        <w:tc>
          <w:tcPr>
            <w:tcW w:w="7211" w:type="dxa"/>
            <w:shd w:val="clear" w:color="auto" w:fill="auto"/>
            <w:hideMark/>
          </w:tcPr>
          <w:p w14:paraId="65ECC59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Researchers and Obstacles Communicating Science (Indonesian Version)</w:t>
            </w:r>
          </w:p>
        </w:tc>
        <w:tc>
          <w:tcPr>
            <w:tcW w:w="1824" w:type="dxa"/>
            <w:shd w:val="clear" w:color="auto" w:fill="auto"/>
            <w:hideMark/>
          </w:tcPr>
          <w:p w14:paraId="476440A4" w14:textId="7DB36BC8"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338A63B" w14:textId="77777777" w:rsidTr="00FC5D98">
        <w:tc>
          <w:tcPr>
            <w:tcW w:w="581" w:type="dxa"/>
            <w:shd w:val="clear" w:color="auto" w:fill="auto"/>
            <w:hideMark/>
          </w:tcPr>
          <w:p w14:paraId="543631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787</w:t>
            </w:r>
          </w:p>
        </w:tc>
        <w:tc>
          <w:tcPr>
            <w:tcW w:w="7211" w:type="dxa"/>
            <w:shd w:val="clear" w:color="auto" w:fill="auto"/>
            <w:hideMark/>
          </w:tcPr>
          <w:p w14:paraId="3E2680A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Review Action: Commitment to the Weak (Indonesian Version)</w:t>
            </w:r>
          </w:p>
        </w:tc>
        <w:tc>
          <w:tcPr>
            <w:tcW w:w="1824" w:type="dxa"/>
            <w:shd w:val="clear" w:color="auto" w:fill="auto"/>
            <w:hideMark/>
          </w:tcPr>
          <w:p w14:paraId="662276E9" w14:textId="57556638"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3DAEA62" w14:textId="77777777" w:rsidTr="00FC5D98">
        <w:tc>
          <w:tcPr>
            <w:tcW w:w="581" w:type="dxa"/>
            <w:shd w:val="clear" w:color="auto" w:fill="auto"/>
            <w:hideMark/>
          </w:tcPr>
          <w:p w14:paraId="3F4DFA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788</w:t>
            </w:r>
          </w:p>
        </w:tc>
        <w:tc>
          <w:tcPr>
            <w:tcW w:w="7211" w:type="dxa"/>
            <w:shd w:val="clear" w:color="auto" w:fill="auto"/>
            <w:hideMark/>
          </w:tcPr>
          <w:p w14:paraId="2D865AC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“Melesi” : an Embryo for the Establishment of Village Health Insurance (Indonesian Version)</w:t>
            </w:r>
          </w:p>
        </w:tc>
        <w:tc>
          <w:tcPr>
            <w:tcW w:w="1824" w:type="dxa"/>
            <w:shd w:val="clear" w:color="auto" w:fill="auto"/>
            <w:hideMark/>
          </w:tcPr>
          <w:p w14:paraId="1654F22A" w14:textId="53FDFA5B"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102764D" w14:textId="77777777" w:rsidTr="00FC5D98">
        <w:tc>
          <w:tcPr>
            <w:tcW w:w="581" w:type="dxa"/>
            <w:shd w:val="clear" w:color="auto" w:fill="auto"/>
            <w:hideMark/>
          </w:tcPr>
          <w:p w14:paraId="105E83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789</w:t>
            </w:r>
          </w:p>
        </w:tc>
        <w:tc>
          <w:tcPr>
            <w:tcW w:w="7211" w:type="dxa"/>
            <w:shd w:val="clear" w:color="auto" w:fill="auto"/>
            <w:hideMark/>
          </w:tcPr>
          <w:p w14:paraId="14D92E1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Importance of the Role of Keujruen Blang for Farmers: A story on How to Promote Local Knowledge to Support Rice Management in Aceh (Indonesian Version)</w:t>
            </w:r>
          </w:p>
        </w:tc>
        <w:tc>
          <w:tcPr>
            <w:tcW w:w="1824" w:type="dxa"/>
            <w:shd w:val="clear" w:color="auto" w:fill="auto"/>
            <w:hideMark/>
          </w:tcPr>
          <w:p w14:paraId="6AC98BBB" w14:textId="5AB9272B"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27B9D26A" w14:textId="77777777" w:rsidTr="00FC5D98">
        <w:tc>
          <w:tcPr>
            <w:tcW w:w="581" w:type="dxa"/>
            <w:shd w:val="clear" w:color="auto" w:fill="auto"/>
            <w:hideMark/>
          </w:tcPr>
          <w:p w14:paraId="66813B1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790</w:t>
            </w:r>
          </w:p>
        </w:tc>
        <w:tc>
          <w:tcPr>
            <w:tcW w:w="7211" w:type="dxa"/>
            <w:shd w:val="clear" w:color="auto" w:fill="auto"/>
            <w:hideMark/>
          </w:tcPr>
          <w:p w14:paraId="06C3E5E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Metamorphosis of the Indonesian Academy of Sciences (Indonesian Version)</w:t>
            </w:r>
          </w:p>
        </w:tc>
        <w:tc>
          <w:tcPr>
            <w:tcW w:w="1824" w:type="dxa"/>
            <w:shd w:val="clear" w:color="auto" w:fill="auto"/>
            <w:hideMark/>
          </w:tcPr>
          <w:p w14:paraId="24568F07" w14:textId="592A67F6"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7A56F863" w14:textId="77777777" w:rsidTr="00FC5D98">
        <w:tc>
          <w:tcPr>
            <w:tcW w:w="581" w:type="dxa"/>
            <w:shd w:val="clear" w:color="auto" w:fill="auto"/>
            <w:hideMark/>
          </w:tcPr>
          <w:p w14:paraId="1ECA02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791</w:t>
            </w:r>
          </w:p>
        </w:tc>
        <w:tc>
          <w:tcPr>
            <w:tcW w:w="7211" w:type="dxa"/>
            <w:shd w:val="clear" w:color="auto" w:fill="auto"/>
            <w:hideMark/>
          </w:tcPr>
          <w:p w14:paraId="46C71CF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 Quicker Response to Manage Disasters Through Cross-Sectoral Coordination (Indonesian Version)</w:t>
            </w:r>
          </w:p>
        </w:tc>
        <w:tc>
          <w:tcPr>
            <w:tcW w:w="1824" w:type="dxa"/>
            <w:shd w:val="clear" w:color="auto" w:fill="auto"/>
            <w:hideMark/>
          </w:tcPr>
          <w:p w14:paraId="5FAFE7A8" w14:textId="0A69F17A"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3EF2F99F" w14:textId="77777777" w:rsidTr="00FC5D98">
        <w:tc>
          <w:tcPr>
            <w:tcW w:w="581" w:type="dxa"/>
            <w:shd w:val="clear" w:color="auto" w:fill="auto"/>
            <w:hideMark/>
          </w:tcPr>
          <w:p w14:paraId="7583DE6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792</w:t>
            </w:r>
          </w:p>
        </w:tc>
        <w:tc>
          <w:tcPr>
            <w:tcW w:w="7211" w:type="dxa"/>
            <w:shd w:val="clear" w:color="auto" w:fill="auto"/>
            <w:hideMark/>
          </w:tcPr>
          <w:p w14:paraId="5EF9148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Efforts to Improve Health Services in West Lombok (Indonesian Version)</w:t>
            </w:r>
          </w:p>
        </w:tc>
        <w:tc>
          <w:tcPr>
            <w:tcW w:w="1824" w:type="dxa"/>
            <w:shd w:val="clear" w:color="auto" w:fill="auto"/>
            <w:hideMark/>
          </w:tcPr>
          <w:p w14:paraId="14954E8B" w14:textId="412E92C4"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D612537" w14:textId="77777777" w:rsidTr="00FC5D98">
        <w:tc>
          <w:tcPr>
            <w:tcW w:w="581" w:type="dxa"/>
            <w:shd w:val="clear" w:color="auto" w:fill="auto"/>
            <w:hideMark/>
          </w:tcPr>
          <w:p w14:paraId="0A5F1B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793</w:t>
            </w:r>
          </w:p>
        </w:tc>
        <w:tc>
          <w:tcPr>
            <w:tcW w:w="7211" w:type="dxa"/>
            <w:shd w:val="clear" w:color="auto" w:fill="auto"/>
            <w:hideMark/>
          </w:tcPr>
          <w:p w14:paraId="7DAB4C0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Improving West Lombok's Health Services</w:t>
            </w:r>
          </w:p>
        </w:tc>
        <w:tc>
          <w:tcPr>
            <w:tcW w:w="1824" w:type="dxa"/>
            <w:shd w:val="clear" w:color="auto" w:fill="auto"/>
            <w:hideMark/>
          </w:tcPr>
          <w:p w14:paraId="2F90B449" w14:textId="39FF5CA3"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672E68A9" w14:textId="77777777" w:rsidTr="00FC5D98">
        <w:tc>
          <w:tcPr>
            <w:tcW w:w="581" w:type="dxa"/>
            <w:shd w:val="clear" w:color="auto" w:fill="auto"/>
            <w:hideMark/>
          </w:tcPr>
          <w:p w14:paraId="72DDA0D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794</w:t>
            </w:r>
          </w:p>
        </w:tc>
        <w:tc>
          <w:tcPr>
            <w:tcW w:w="7211" w:type="dxa"/>
            <w:shd w:val="clear" w:color="auto" w:fill="auto"/>
            <w:hideMark/>
          </w:tcPr>
          <w:p w14:paraId="3B71687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Working Politically: Research Contribution to Village Law Formulation (Indonesian Version)</w:t>
            </w:r>
          </w:p>
        </w:tc>
        <w:tc>
          <w:tcPr>
            <w:tcW w:w="1824" w:type="dxa"/>
            <w:shd w:val="clear" w:color="auto" w:fill="auto"/>
            <w:hideMark/>
          </w:tcPr>
          <w:p w14:paraId="08C0CABD" w14:textId="32334CEB"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15634BDC" w14:textId="77777777" w:rsidTr="00FC5D98">
        <w:tc>
          <w:tcPr>
            <w:tcW w:w="581" w:type="dxa"/>
            <w:shd w:val="clear" w:color="auto" w:fill="auto"/>
            <w:hideMark/>
          </w:tcPr>
          <w:p w14:paraId="7A71F77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795</w:t>
            </w:r>
          </w:p>
        </w:tc>
        <w:tc>
          <w:tcPr>
            <w:tcW w:w="7211" w:type="dxa"/>
            <w:shd w:val="clear" w:color="auto" w:fill="auto"/>
            <w:hideMark/>
          </w:tcPr>
          <w:p w14:paraId="01300C9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Working Politically: Contribution of Research Evidence to the New Village Law in Indonesia</w:t>
            </w:r>
          </w:p>
        </w:tc>
        <w:tc>
          <w:tcPr>
            <w:tcW w:w="1824" w:type="dxa"/>
            <w:shd w:val="clear" w:color="auto" w:fill="auto"/>
            <w:hideMark/>
          </w:tcPr>
          <w:p w14:paraId="2B5FCDB4" w14:textId="18D8E04C" w:rsidR="00917B53" w:rsidRPr="00F34748" w:rsidRDefault="0044454F" w:rsidP="0044454F">
            <w:pPr>
              <w:spacing w:before="0" w:after="0" w:line="240" w:lineRule="auto"/>
              <w:contextualSpacing/>
              <w:jc w:val="left"/>
              <w:rPr>
                <w:rFonts w:cstheme="minorHAnsi"/>
                <w:sz w:val="20"/>
                <w:szCs w:val="20"/>
              </w:rPr>
            </w:pPr>
            <w:r>
              <w:rPr>
                <w:rFonts w:cstheme="minorHAnsi"/>
                <w:sz w:val="20"/>
                <w:szCs w:val="20"/>
                <w:lang w:val="en"/>
              </w:rPr>
              <w:t>Story of Change</w:t>
            </w:r>
          </w:p>
        </w:tc>
      </w:tr>
      <w:tr w:rsidR="00917B53" w:rsidRPr="00F34748" w14:paraId="500F2A2F" w14:textId="77777777" w:rsidTr="00FC5D98">
        <w:tc>
          <w:tcPr>
            <w:tcW w:w="581" w:type="dxa"/>
            <w:shd w:val="clear" w:color="auto" w:fill="auto"/>
            <w:hideMark/>
          </w:tcPr>
          <w:p w14:paraId="1D61F14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796</w:t>
            </w:r>
          </w:p>
        </w:tc>
        <w:tc>
          <w:tcPr>
            <w:tcW w:w="7211" w:type="dxa"/>
            <w:shd w:val="clear" w:color="auto" w:fill="auto"/>
            <w:hideMark/>
          </w:tcPr>
          <w:p w14:paraId="517120E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Balcony Podcast: On Expertise</w:t>
            </w:r>
          </w:p>
        </w:tc>
        <w:tc>
          <w:tcPr>
            <w:tcW w:w="1824" w:type="dxa"/>
            <w:shd w:val="clear" w:color="auto" w:fill="auto"/>
            <w:hideMark/>
          </w:tcPr>
          <w:p w14:paraId="7C07BDF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2156FC12" w14:textId="77777777" w:rsidTr="00FC5D98">
        <w:tc>
          <w:tcPr>
            <w:tcW w:w="581" w:type="dxa"/>
            <w:shd w:val="clear" w:color="auto" w:fill="auto"/>
            <w:hideMark/>
          </w:tcPr>
          <w:p w14:paraId="70D2205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797</w:t>
            </w:r>
          </w:p>
        </w:tc>
        <w:tc>
          <w:tcPr>
            <w:tcW w:w="7211" w:type="dxa"/>
            <w:shd w:val="clear" w:color="auto" w:fill="auto"/>
            <w:hideMark/>
          </w:tcPr>
          <w:p w14:paraId="482EBC0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How Does Indonesia Design Laws? ft. (Indonesian Version) Gita Putri &amp; Dendy Raditya</w:t>
            </w:r>
          </w:p>
        </w:tc>
        <w:tc>
          <w:tcPr>
            <w:tcW w:w="1824" w:type="dxa"/>
            <w:shd w:val="clear" w:color="auto" w:fill="auto"/>
            <w:hideMark/>
          </w:tcPr>
          <w:p w14:paraId="43F1765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2798A92F" w14:textId="77777777" w:rsidTr="00FC5D98">
        <w:tc>
          <w:tcPr>
            <w:tcW w:w="581" w:type="dxa"/>
            <w:shd w:val="clear" w:color="auto" w:fill="auto"/>
            <w:hideMark/>
          </w:tcPr>
          <w:p w14:paraId="2111050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798</w:t>
            </w:r>
          </w:p>
        </w:tc>
        <w:tc>
          <w:tcPr>
            <w:tcW w:w="7211" w:type="dxa"/>
            <w:shd w:val="clear" w:color="auto" w:fill="auto"/>
            <w:hideMark/>
          </w:tcPr>
          <w:p w14:paraId="24FB744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Balcony Podcast: On Behavior </w:t>
            </w:r>
          </w:p>
        </w:tc>
        <w:tc>
          <w:tcPr>
            <w:tcW w:w="1824" w:type="dxa"/>
            <w:shd w:val="clear" w:color="auto" w:fill="auto"/>
            <w:hideMark/>
          </w:tcPr>
          <w:p w14:paraId="5DA8963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6A90D633" w14:textId="77777777" w:rsidTr="00FC5D98">
        <w:tc>
          <w:tcPr>
            <w:tcW w:w="581" w:type="dxa"/>
            <w:shd w:val="clear" w:color="auto" w:fill="auto"/>
            <w:hideMark/>
          </w:tcPr>
          <w:p w14:paraId="269F2F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799</w:t>
            </w:r>
          </w:p>
        </w:tc>
        <w:tc>
          <w:tcPr>
            <w:tcW w:w="7211" w:type="dxa"/>
            <w:shd w:val="clear" w:color="auto" w:fill="auto"/>
            <w:hideMark/>
          </w:tcPr>
          <w:p w14:paraId="43F554F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Voiced Assumptions: Things You Must Know About the State Budget ft.(Indonesian Version) Misbah Hasan</w:t>
            </w:r>
          </w:p>
        </w:tc>
        <w:tc>
          <w:tcPr>
            <w:tcW w:w="1824" w:type="dxa"/>
            <w:shd w:val="clear" w:color="auto" w:fill="auto"/>
            <w:hideMark/>
          </w:tcPr>
          <w:p w14:paraId="35C891D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7C620883" w14:textId="77777777" w:rsidTr="00FC5D98">
        <w:tc>
          <w:tcPr>
            <w:tcW w:w="581" w:type="dxa"/>
            <w:shd w:val="clear" w:color="auto" w:fill="auto"/>
            <w:hideMark/>
          </w:tcPr>
          <w:p w14:paraId="5176599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800</w:t>
            </w:r>
          </w:p>
        </w:tc>
        <w:tc>
          <w:tcPr>
            <w:tcW w:w="7211" w:type="dxa"/>
            <w:shd w:val="clear" w:color="auto" w:fill="auto"/>
            <w:hideMark/>
          </w:tcPr>
          <w:p w14:paraId="4457C16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A Democratic Country and Youth Optimism (Indonesian Version) </w:t>
            </w:r>
          </w:p>
        </w:tc>
        <w:tc>
          <w:tcPr>
            <w:tcW w:w="1824" w:type="dxa"/>
            <w:shd w:val="clear" w:color="auto" w:fill="auto"/>
            <w:hideMark/>
          </w:tcPr>
          <w:p w14:paraId="75A2AA0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11049D6D" w14:textId="77777777" w:rsidTr="00FC5D98">
        <w:tc>
          <w:tcPr>
            <w:tcW w:w="581" w:type="dxa"/>
            <w:shd w:val="clear" w:color="auto" w:fill="auto"/>
            <w:hideMark/>
          </w:tcPr>
          <w:p w14:paraId="57ED837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801</w:t>
            </w:r>
          </w:p>
        </w:tc>
        <w:tc>
          <w:tcPr>
            <w:tcW w:w="7211" w:type="dxa"/>
            <w:shd w:val="clear" w:color="auto" w:fill="auto"/>
            <w:hideMark/>
          </w:tcPr>
          <w:p w14:paraId="4DDA8D5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Where do you want to take BRIN to? (Indonesian Version) </w:t>
            </w:r>
          </w:p>
        </w:tc>
        <w:tc>
          <w:tcPr>
            <w:tcW w:w="1824" w:type="dxa"/>
            <w:shd w:val="clear" w:color="auto" w:fill="auto"/>
            <w:hideMark/>
          </w:tcPr>
          <w:p w14:paraId="546DBD5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2065028B" w14:textId="77777777" w:rsidTr="00FC5D98">
        <w:tc>
          <w:tcPr>
            <w:tcW w:w="581" w:type="dxa"/>
            <w:shd w:val="clear" w:color="auto" w:fill="auto"/>
            <w:hideMark/>
          </w:tcPr>
          <w:p w14:paraId="79181FA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802</w:t>
            </w:r>
          </w:p>
        </w:tc>
        <w:tc>
          <w:tcPr>
            <w:tcW w:w="7211" w:type="dxa"/>
            <w:shd w:val="clear" w:color="auto" w:fill="auto"/>
            <w:hideMark/>
          </w:tcPr>
          <w:p w14:paraId="2D827D2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A Cake from the Private Sector to Support Research (Indonesian Version) </w:t>
            </w:r>
          </w:p>
        </w:tc>
        <w:tc>
          <w:tcPr>
            <w:tcW w:w="1824" w:type="dxa"/>
            <w:shd w:val="clear" w:color="auto" w:fill="auto"/>
            <w:hideMark/>
          </w:tcPr>
          <w:p w14:paraId="0208A31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63EA0889" w14:textId="77777777" w:rsidTr="00FC5D98">
        <w:tc>
          <w:tcPr>
            <w:tcW w:w="581" w:type="dxa"/>
            <w:shd w:val="clear" w:color="auto" w:fill="auto"/>
            <w:hideMark/>
          </w:tcPr>
          <w:p w14:paraId="5E1F64E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803</w:t>
            </w:r>
          </w:p>
        </w:tc>
        <w:tc>
          <w:tcPr>
            <w:tcW w:w="7211" w:type="dxa"/>
            <w:shd w:val="clear" w:color="auto" w:fill="auto"/>
            <w:hideMark/>
          </w:tcPr>
          <w:p w14:paraId="756E59D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Does the state set aside something for CSOs? (Indonesian Version) </w:t>
            </w:r>
          </w:p>
        </w:tc>
        <w:tc>
          <w:tcPr>
            <w:tcW w:w="1824" w:type="dxa"/>
            <w:shd w:val="clear" w:color="auto" w:fill="auto"/>
            <w:hideMark/>
          </w:tcPr>
          <w:p w14:paraId="257A67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5F095227" w14:textId="77777777" w:rsidTr="00FC5D98">
        <w:tc>
          <w:tcPr>
            <w:tcW w:w="581" w:type="dxa"/>
            <w:shd w:val="clear" w:color="auto" w:fill="auto"/>
            <w:hideMark/>
          </w:tcPr>
          <w:p w14:paraId="245651E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804</w:t>
            </w:r>
          </w:p>
        </w:tc>
        <w:tc>
          <w:tcPr>
            <w:tcW w:w="7211" w:type="dxa"/>
            <w:shd w:val="clear" w:color="auto" w:fill="auto"/>
            <w:hideMark/>
          </w:tcPr>
          <w:p w14:paraId="1E91C8F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The Difference Between Being Verbose and Being Scientific, and How This Relate to Policy Making (Indonesian Version)</w:t>
            </w:r>
          </w:p>
        </w:tc>
        <w:tc>
          <w:tcPr>
            <w:tcW w:w="1824" w:type="dxa"/>
            <w:shd w:val="clear" w:color="auto" w:fill="auto"/>
            <w:hideMark/>
          </w:tcPr>
          <w:p w14:paraId="59D86E3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4B8755AB" w14:textId="77777777" w:rsidTr="00FC5D98">
        <w:tc>
          <w:tcPr>
            <w:tcW w:w="581" w:type="dxa"/>
            <w:shd w:val="clear" w:color="auto" w:fill="auto"/>
            <w:hideMark/>
          </w:tcPr>
          <w:p w14:paraId="03A18D0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805</w:t>
            </w:r>
          </w:p>
        </w:tc>
        <w:tc>
          <w:tcPr>
            <w:tcW w:w="7211" w:type="dxa"/>
            <w:shd w:val="clear" w:color="auto" w:fill="auto"/>
            <w:hideMark/>
          </w:tcPr>
          <w:p w14:paraId="67ABAD0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Why is Indonesia lagging behind Korea and Taiwan? (Indonesian Version)</w:t>
            </w:r>
          </w:p>
        </w:tc>
        <w:tc>
          <w:tcPr>
            <w:tcW w:w="1824" w:type="dxa"/>
            <w:shd w:val="clear" w:color="auto" w:fill="auto"/>
            <w:hideMark/>
          </w:tcPr>
          <w:p w14:paraId="401A49A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5D5A4D1D" w14:textId="77777777" w:rsidTr="00FC5D98">
        <w:tc>
          <w:tcPr>
            <w:tcW w:w="581" w:type="dxa"/>
            <w:shd w:val="clear" w:color="auto" w:fill="auto"/>
            <w:hideMark/>
          </w:tcPr>
          <w:p w14:paraId="21EE531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806</w:t>
            </w:r>
          </w:p>
        </w:tc>
        <w:tc>
          <w:tcPr>
            <w:tcW w:w="7211" w:type="dxa"/>
            <w:shd w:val="clear" w:color="auto" w:fill="auto"/>
            <w:hideMark/>
          </w:tcPr>
          <w:p w14:paraId="4EF68E9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Even Data-Based Policies Can Go Wrong, Let Alone Inspiration (Indonesian Version)</w:t>
            </w:r>
          </w:p>
        </w:tc>
        <w:tc>
          <w:tcPr>
            <w:tcW w:w="1824" w:type="dxa"/>
            <w:shd w:val="clear" w:color="auto" w:fill="auto"/>
            <w:hideMark/>
          </w:tcPr>
          <w:p w14:paraId="63CA27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48248088" w14:textId="77777777" w:rsidTr="00FC5D98">
        <w:tc>
          <w:tcPr>
            <w:tcW w:w="581" w:type="dxa"/>
            <w:shd w:val="clear" w:color="auto" w:fill="auto"/>
            <w:hideMark/>
          </w:tcPr>
          <w:p w14:paraId="6C4D35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807</w:t>
            </w:r>
          </w:p>
        </w:tc>
        <w:tc>
          <w:tcPr>
            <w:tcW w:w="7211" w:type="dxa"/>
            <w:shd w:val="clear" w:color="auto" w:fill="auto"/>
            <w:hideMark/>
          </w:tcPr>
          <w:p w14:paraId="6915619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A Policy Without Research is One Without Direction (Indonesian Version)</w:t>
            </w:r>
          </w:p>
        </w:tc>
        <w:tc>
          <w:tcPr>
            <w:tcW w:w="1824" w:type="dxa"/>
            <w:shd w:val="clear" w:color="auto" w:fill="auto"/>
            <w:hideMark/>
          </w:tcPr>
          <w:p w14:paraId="744CFA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26908393" w14:textId="77777777" w:rsidTr="00FC5D98">
        <w:tc>
          <w:tcPr>
            <w:tcW w:w="581" w:type="dxa"/>
            <w:shd w:val="clear" w:color="auto" w:fill="auto"/>
            <w:hideMark/>
          </w:tcPr>
          <w:p w14:paraId="3B63B24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808</w:t>
            </w:r>
          </w:p>
        </w:tc>
        <w:tc>
          <w:tcPr>
            <w:tcW w:w="7211" w:type="dxa"/>
            <w:shd w:val="clear" w:color="auto" w:fill="auto"/>
            <w:hideMark/>
          </w:tcPr>
          <w:p w14:paraId="7ABA411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It's time now for the fishermen and farmers to talk about the industrial revolution 4.0 (Indonesian Version)</w:t>
            </w:r>
          </w:p>
        </w:tc>
        <w:tc>
          <w:tcPr>
            <w:tcW w:w="1824" w:type="dxa"/>
            <w:shd w:val="clear" w:color="auto" w:fill="auto"/>
            <w:hideMark/>
          </w:tcPr>
          <w:p w14:paraId="565F717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0DAEC32C" w14:textId="77777777" w:rsidTr="00FC5D98">
        <w:tc>
          <w:tcPr>
            <w:tcW w:w="581" w:type="dxa"/>
            <w:shd w:val="clear" w:color="auto" w:fill="auto"/>
            <w:hideMark/>
          </w:tcPr>
          <w:p w14:paraId="111471B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809</w:t>
            </w:r>
          </w:p>
        </w:tc>
        <w:tc>
          <w:tcPr>
            <w:tcW w:w="7211" w:type="dxa"/>
            <w:shd w:val="clear" w:color="auto" w:fill="auto"/>
            <w:hideMark/>
          </w:tcPr>
          <w:p w14:paraId="585B9F7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uTara Podcasts: Research Findings are piling up to the sky, but which have been implemented for the interest of our nation? (Indonesian Version)</w:t>
            </w:r>
          </w:p>
        </w:tc>
        <w:tc>
          <w:tcPr>
            <w:tcW w:w="1824" w:type="dxa"/>
            <w:shd w:val="clear" w:color="auto" w:fill="auto"/>
            <w:hideMark/>
          </w:tcPr>
          <w:p w14:paraId="4E00BF1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1C65682F" w14:textId="77777777" w:rsidTr="00FC5D98">
        <w:tc>
          <w:tcPr>
            <w:tcW w:w="581" w:type="dxa"/>
            <w:shd w:val="clear" w:color="auto" w:fill="auto"/>
            <w:hideMark/>
          </w:tcPr>
          <w:p w14:paraId="04823A3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810</w:t>
            </w:r>
          </w:p>
        </w:tc>
        <w:tc>
          <w:tcPr>
            <w:tcW w:w="7211" w:type="dxa"/>
            <w:shd w:val="clear" w:color="auto" w:fill="auto"/>
            <w:hideMark/>
          </w:tcPr>
          <w:p w14:paraId="1300118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Talking Indonesia: Policy in Focus: Big Data, Privacy and Elections with Wahyudi Djafar (ELSAM)</w:t>
            </w:r>
          </w:p>
        </w:tc>
        <w:tc>
          <w:tcPr>
            <w:tcW w:w="1824" w:type="dxa"/>
            <w:shd w:val="clear" w:color="auto" w:fill="auto"/>
            <w:hideMark/>
          </w:tcPr>
          <w:p w14:paraId="04ADD8D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74AB6B94" w14:textId="77777777" w:rsidTr="00FC5D98">
        <w:tc>
          <w:tcPr>
            <w:tcW w:w="581" w:type="dxa"/>
            <w:shd w:val="clear" w:color="auto" w:fill="auto"/>
            <w:hideMark/>
          </w:tcPr>
          <w:p w14:paraId="795A9B0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811</w:t>
            </w:r>
          </w:p>
        </w:tc>
        <w:tc>
          <w:tcPr>
            <w:tcW w:w="7211" w:type="dxa"/>
            <w:shd w:val="clear" w:color="auto" w:fill="auto"/>
            <w:hideMark/>
          </w:tcPr>
          <w:p w14:paraId="23F95D9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Talking Indonesia: Disparities Between Regions</w:t>
            </w:r>
          </w:p>
        </w:tc>
        <w:tc>
          <w:tcPr>
            <w:tcW w:w="1824" w:type="dxa"/>
            <w:shd w:val="clear" w:color="auto" w:fill="auto"/>
            <w:hideMark/>
          </w:tcPr>
          <w:p w14:paraId="308836C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Podcasts</w:t>
            </w:r>
          </w:p>
        </w:tc>
      </w:tr>
      <w:tr w:rsidR="00917B53" w:rsidRPr="00F34748" w14:paraId="5BC9AEA5" w14:textId="77777777" w:rsidTr="00FC5D98">
        <w:tc>
          <w:tcPr>
            <w:tcW w:w="581" w:type="dxa"/>
            <w:shd w:val="clear" w:color="auto" w:fill="auto"/>
            <w:hideMark/>
          </w:tcPr>
          <w:p w14:paraId="6F4AF86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812</w:t>
            </w:r>
          </w:p>
        </w:tc>
        <w:tc>
          <w:tcPr>
            <w:tcW w:w="7211" w:type="dxa"/>
            <w:shd w:val="clear" w:color="auto" w:fill="auto"/>
            <w:hideMark/>
          </w:tcPr>
          <w:p w14:paraId="2A29BB4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Podcast Series - Improving Think Tank Management</w:t>
            </w:r>
          </w:p>
        </w:tc>
        <w:tc>
          <w:tcPr>
            <w:tcW w:w="1824" w:type="dxa"/>
            <w:shd w:val="clear" w:color="auto" w:fill="auto"/>
            <w:hideMark/>
          </w:tcPr>
          <w:p w14:paraId="1E025D8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 podcasts</w:t>
            </w:r>
          </w:p>
        </w:tc>
      </w:tr>
      <w:tr w:rsidR="00917B53" w:rsidRPr="00F34748" w14:paraId="44CCB3E1" w14:textId="77777777" w:rsidTr="00FC5D98">
        <w:tc>
          <w:tcPr>
            <w:tcW w:w="581" w:type="dxa"/>
            <w:shd w:val="clear" w:color="auto" w:fill="auto"/>
            <w:hideMark/>
          </w:tcPr>
          <w:p w14:paraId="633DE4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813</w:t>
            </w:r>
          </w:p>
        </w:tc>
        <w:tc>
          <w:tcPr>
            <w:tcW w:w="7211" w:type="dxa"/>
            <w:shd w:val="clear" w:color="auto" w:fill="auto"/>
            <w:hideMark/>
          </w:tcPr>
          <w:p w14:paraId="5866A1C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Podcast Series - Investing Evidence in Policy Making</w:t>
            </w:r>
          </w:p>
        </w:tc>
        <w:tc>
          <w:tcPr>
            <w:tcW w:w="1824" w:type="dxa"/>
            <w:shd w:val="clear" w:color="auto" w:fill="auto"/>
            <w:hideMark/>
          </w:tcPr>
          <w:p w14:paraId="745A3C6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 podcasts</w:t>
            </w:r>
          </w:p>
        </w:tc>
      </w:tr>
      <w:tr w:rsidR="00917B53" w:rsidRPr="00F34748" w14:paraId="30D9F77D" w14:textId="77777777" w:rsidTr="00FC5D98">
        <w:tc>
          <w:tcPr>
            <w:tcW w:w="581" w:type="dxa"/>
            <w:shd w:val="clear" w:color="auto" w:fill="auto"/>
            <w:hideMark/>
          </w:tcPr>
          <w:p w14:paraId="7C1DA4D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814</w:t>
            </w:r>
          </w:p>
        </w:tc>
        <w:tc>
          <w:tcPr>
            <w:tcW w:w="7211" w:type="dxa"/>
            <w:shd w:val="clear" w:color="auto" w:fill="auto"/>
            <w:hideMark/>
          </w:tcPr>
          <w:p w14:paraId="184AA23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Podcast Series – Productivity Commission: Providing Independent Policy Advice to Government</w:t>
            </w:r>
          </w:p>
        </w:tc>
        <w:tc>
          <w:tcPr>
            <w:tcW w:w="1824" w:type="dxa"/>
            <w:shd w:val="clear" w:color="auto" w:fill="auto"/>
            <w:hideMark/>
          </w:tcPr>
          <w:p w14:paraId="023E734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 podcasts</w:t>
            </w:r>
          </w:p>
        </w:tc>
      </w:tr>
      <w:tr w:rsidR="00917B53" w:rsidRPr="00F34748" w14:paraId="0DBBA72F" w14:textId="77777777" w:rsidTr="00FC5D98">
        <w:tc>
          <w:tcPr>
            <w:tcW w:w="581" w:type="dxa"/>
            <w:shd w:val="clear" w:color="auto" w:fill="auto"/>
            <w:hideMark/>
          </w:tcPr>
          <w:p w14:paraId="34F837D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815</w:t>
            </w:r>
          </w:p>
        </w:tc>
        <w:tc>
          <w:tcPr>
            <w:tcW w:w="7211" w:type="dxa"/>
            <w:shd w:val="clear" w:color="auto" w:fill="auto"/>
            <w:hideMark/>
          </w:tcPr>
          <w:p w14:paraId="31827A16"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Podcast Series – Government Think Tanks: an Overview of Comparative Models</w:t>
            </w:r>
          </w:p>
        </w:tc>
        <w:tc>
          <w:tcPr>
            <w:tcW w:w="1824" w:type="dxa"/>
            <w:shd w:val="clear" w:color="auto" w:fill="auto"/>
            <w:hideMark/>
          </w:tcPr>
          <w:p w14:paraId="75926F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 podcasts</w:t>
            </w:r>
          </w:p>
        </w:tc>
      </w:tr>
      <w:tr w:rsidR="00917B53" w:rsidRPr="00F34748" w14:paraId="3A4B0D59" w14:textId="77777777" w:rsidTr="00FC5D98">
        <w:tc>
          <w:tcPr>
            <w:tcW w:w="581" w:type="dxa"/>
            <w:shd w:val="clear" w:color="auto" w:fill="auto"/>
            <w:hideMark/>
          </w:tcPr>
          <w:p w14:paraId="73097EF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816</w:t>
            </w:r>
          </w:p>
        </w:tc>
        <w:tc>
          <w:tcPr>
            <w:tcW w:w="7211" w:type="dxa"/>
            <w:shd w:val="clear" w:color="auto" w:fill="auto"/>
            <w:hideMark/>
          </w:tcPr>
          <w:p w14:paraId="4E5932E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 Podcast Series – Working Politically: the Contribution of Research in the Formulation of the Village Law</w:t>
            </w:r>
          </w:p>
        </w:tc>
        <w:tc>
          <w:tcPr>
            <w:tcW w:w="1824" w:type="dxa"/>
            <w:shd w:val="clear" w:color="auto" w:fill="auto"/>
            <w:hideMark/>
          </w:tcPr>
          <w:p w14:paraId="4F02D24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 podcasts</w:t>
            </w:r>
          </w:p>
        </w:tc>
      </w:tr>
      <w:tr w:rsidR="00917B53" w:rsidRPr="00F34748" w14:paraId="684B88FA" w14:textId="77777777" w:rsidTr="00FC5D98">
        <w:tc>
          <w:tcPr>
            <w:tcW w:w="581" w:type="dxa"/>
            <w:shd w:val="clear" w:color="auto" w:fill="auto"/>
            <w:hideMark/>
          </w:tcPr>
          <w:p w14:paraId="6C4BD15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817</w:t>
            </w:r>
          </w:p>
        </w:tc>
        <w:tc>
          <w:tcPr>
            <w:tcW w:w="7211" w:type="dxa"/>
            <w:shd w:val="clear" w:color="auto" w:fill="auto"/>
            <w:hideMark/>
          </w:tcPr>
          <w:p w14:paraId="33AAF7C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Knowledge-Based Policy Development – Silk Commodities (Indonesian Version)</w:t>
            </w:r>
          </w:p>
        </w:tc>
        <w:tc>
          <w:tcPr>
            <w:tcW w:w="1824" w:type="dxa"/>
            <w:shd w:val="clear" w:color="auto" w:fill="auto"/>
            <w:hideMark/>
          </w:tcPr>
          <w:p w14:paraId="40F0933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0DA61479" w14:textId="77777777" w:rsidTr="00FC5D98">
        <w:tc>
          <w:tcPr>
            <w:tcW w:w="581" w:type="dxa"/>
            <w:shd w:val="clear" w:color="auto" w:fill="auto"/>
            <w:hideMark/>
          </w:tcPr>
          <w:p w14:paraId="34D2D84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818</w:t>
            </w:r>
          </w:p>
        </w:tc>
        <w:tc>
          <w:tcPr>
            <w:tcW w:w="7211" w:type="dxa"/>
            <w:shd w:val="clear" w:color="auto" w:fill="auto"/>
            <w:hideMark/>
          </w:tcPr>
          <w:p w14:paraId="17C0067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Guidelines for Optimizing the Role of Policy Analyst Functional Positions (Indonesian Version)</w:t>
            </w:r>
          </w:p>
        </w:tc>
        <w:tc>
          <w:tcPr>
            <w:tcW w:w="1824" w:type="dxa"/>
            <w:shd w:val="clear" w:color="auto" w:fill="auto"/>
            <w:hideMark/>
          </w:tcPr>
          <w:p w14:paraId="3CC5DC6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578C87D1" w14:textId="77777777" w:rsidTr="00FC5D98">
        <w:tc>
          <w:tcPr>
            <w:tcW w:w="581" w:type="dxa"/>
            <w:shd w:val="clear" w:color="auto" w:fill="auto"/>
            <w:hideMark/>
          </w:tcPr>
          <w:p w14:paraId="376C156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819</w:t>
            </w:r>
          </w:p>
        </w:tc>
        <w:tc>
          <w:tcPr>
            <w:tcW w:w="7211" w:type="dxa"/>
            <w:shd w:val="clear" w:color="auto" w:fill="auto"/>
            <w:hideMark/>
          </w:tcPr>
          <w:p w14:paraId="487D4FF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KRISNA for Better Planning and Budgeting (Indonesian Version)</w:t>
            </w:r>
          </w:p>
        </w:tc>
        <w:tc>
          <w:tcPr>
            <w:tcW w:w="1824" w:type="dxa"/>
            <w:shd w:val="clear" w:color="auto" w:fill="auto"/>
            <w:hideMark/>
          </w:tcPr>
          <w:p w14:paraId="0A7221E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6AD90AA9" w14:textId="77777777" w:rsidTr="00FC5D98">
        <w:tc>
          <w:tcPr>
            <w:tcW w:w="581" w:type="dxa"/>
            <w:shd w:val="clear" w:color="auto" w:fill="auto"/>
            <w:hideMark/>
          </w:tcPr>
          <w:p w14:paraId="45434D6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820</w:t>
            </w:r>
          </w:p>
        </w:tc>
        <w:tc>
          <w:tcPr>
            <w:tcW w:w="7211" w:type="dxa"/>
            <w:shd w:val="clear" w:color="auto" w:fill="auto"/>
            <w:hideMark/>
          </w:tcPr>
          <w:p w14:paraId="41FCE7D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Why Do We Delay Passing Important Laws? - On Patriarchy (Indonesian Version)</w:t>
            </w:r>
          </w:p>
        </w:tc>
        <w:tc>
          <w:tcPr>
            <w:tcW w:w="1824" w:type="dxa"/>
            <w:shd w:val="clear" w:color="auto" w:fill="auto"/>
            <w:hideMark/>
          </w:tcPr>
          <w:p w14:paraId="1E562BB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071E9028" w14:textId="77777777" w:rsidTr="00FC5D98">
        <w:tc>
          <w:tcPr>
            <w:tcW w:w="581" w:type="dxa"/>
            <w:shd w:val="clear" w:color="auto" w:fill="auto"/>
            <w:hideMark/>
          </w:tcPr>
          <w:p w14:paraId="237AF22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821</w:t>
            </w:r>
          </w:p>
        </w:tc>
        <w:tc>
          <w:tcPr>
            <w:tcW w:w="7211" w:type="dxa"/>
            <w:shd w:val="clear" w:color="auto" w:fill="auto"/>
            <w:hideMark/>
          </w:tcPr>
          <w:p w14:paraId="3EA8864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KSIxChange#19: The Position of Think Tanks in the Midst of the Covid-19 Pandemic (Indonesian Version)</w:t>
            </w:r>
          </w:p>
        </w:tc>
        <w:tc>
          <w:tcPr>
            <w:tcW w:w="1824" w:type="dxa"/>
            <w:shd w:val="clear" w:color="auto" w:fill="auto"/>
            <w:hideMark/>
          </w:tcPr>
          <w:p w14:paraId="62342FE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009437A7" w14:textId="77777777" w:rsidTr="00FC5D98">
        <w:tc>
          <w:tcPr>
            <w:tcW w:w="581" w:type="dxa"/>
            <w:shd w:val="clear" w:color="auto" w:fill="auto"/>
            <w:hideMark/>
          </w:tcPr>
          <w:p w14:paraId="3A8CFCD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822</w:t>
            </w:r>
          </w:p>
        </w:tc>
        <w:tc>
          <w:tcPr>
            <w:tcW w:w="7211" w:type="dxa"/>
            <w:shd w:val="clear" w:color="auto" w:fill="auto"/>
            <w:hideMark/>
          </w:tcPr>
          <w:p w14:paraId="4DCC815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COVID-19: Explanation in Bisindo (Indonesian Version)</w:t>
            </w:r>
          </w:p>
        </w:tc>
        <w:tc>
          <w:tcPr>
            <w:tcW w:w="1824" w:type="dxa"/>
            <w:shd w:val="clear" w:color="auto" w:fill="auto"/>
            <w:hideMark/>
          </w:tcPr>
          <w:p w14:paraId="398A0FF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449E262A" w14:textId="77777777" w:rsidTr="00FC5D98">
        <w:tc>
          <w:tcPr>
            <w:tcW w:w="581" w:type="dxa"/>
            <w:shd w:val="clear" w:color="auto" w:fill="auto"/>
            <w:hideMark/>
          </w:tcPr>
          <w:p w14:paraId="5127B3D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823</w:t>
            </w:r>
          </w:p>
        </w:tc>
        <w:tc>
          <w:tcPr>
            <w:tcW w:w="7211" w:type="dxa"/>
            <w:shd w:val="clear" w:color="auto" w:fill="auto"/>
            <w:hideMark/>
          </w:tcPr>
          <w:p w14:paraId="7B2C404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KSIxChange #18: Covid-19 and Social Economic Impact for Marginalized Groups in Indonesia (Indonesian Version)</w:t>
            </w:r>
          </w:p>
        </w:tc>
        <w:tc>
          <w:tcPr>
            <w:tcW w:w="1824" w:type="dxa"/>
            <w:shd w:val="clear" w:color="auto" w:fill="auto"/>
            <w:hideMark/>
          </w:tcPr>
          <w:p w14:paraId="6BAC1B3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15993403" w14:textId="77777777" w:rsidTr="00FC5D98">
        <w:tc>
          <w:tcPr>
            <w:tcW w:w="581" w:type="dxa"/>
            <w:shd w:val="clear" w:color="auto" w:fill="auto"/>
            <w:hideMark/>
          </w:tcPr>
          <w:p w14:paraId="022AF0D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824</w:t>
            </w:r>
          </w:p>
        </w:tc>
        <w:tc>
          <w:tcPr>
            <w:tcW w:w="7211" w:type="dxa"/>
            <w:shd w:val="clear" w:color="auto" w:fill="auto"/>
            <w:hideMark/>
          </w:tcPr>
          <w:p w14:paraId="44669BA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AKATIGA - Type III Swakelola (Indonesian Version)</w:t>
            </w:r>
          </w:p>
        </w:tc>
        <w:tc>
          <w:tcPr>
            <w:tcW w:w="1824" w:type="dxa"/>
            <w:shd w:val="clear" w:color="auto" w:fill="auto"/>
            <w:hideMark/>
          </w:tcPr>
          <w:p w14:paraId="2F6D77C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7D06D80B" w14:textId="77777777" w:rsidTr="00FC5D98">
        <w:tc>
          <w:tcPr>
            <w:tcW w:w="581" w:type="dxa"/>
            <w:shd w:val="clear" w:color="auto" w:fill="auto"/>
            <w:hideMark/>
          </w:tcPr>
          <w:p w14:paraId="316D105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lastRenderedPageBreak/>
              <w:t>825</w:t>
            </w:r>
          </w:p>
        </w:tc>
        <w:tc>
          <w:tcPr>
            <w:tcW w:w="7211" w:type="dxa"/>
            <w:shd w:val="clear" w:color="auto" w:fill="auto"/>
            <w:hideMark/>
          </w:tcPr>
          <w:p w14:paraId="4018846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VLOG Frame &amp; Sentences: Why is the Quality of Indonesian Research Lagging Behind? - On Scientific Temper (Indonesian Version) </w:t>
            </w:r>
          </w:p>
        </w:tc>
        <w:tc>
          <w:tcPr>
            <w:tcW w:w="1824" w:type="dxa"/>
            <w:shd w:val="clear" w:color="auto" w:fill="auto"/>
            <w:hideMark/>
          </w:tcPr>
          <w:p w14:paraId="079BBF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235BCD88" w14:textId="77777777" w:rsidTr="00FC5D98">
        <w:tc>
          <w:tcPr>
            <w:tcW w:w="581" w:type="dxa"/>
            <w:shd w:val="clear" w:color="auto" w:fill="auto"/>
            <w:hideMark/>
          </w:tcPr>
          <w:p w14:paraId="0A9B0D7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826</w:t>
            </w:r>
          </w:p>
        </w:tc>
        <w:tc>
          <w:tcPr>
            <w:tcW w:w="7211" w:type="dxa"/>
            <w:shd w:val="clear" w:color="auto" w:fill="auto"/>
            <w:hideMark/>
          </w:tcPr>
          <w:p w14:paraId="7961590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Indonesia: Workshop on Doing Development Differently</w:t>
            </w:r>
          </w:p>
        </w:tc>
        <w:tc>
          <w:tcPr>
            <w:tcW w:w="1824" w:type="dxa"/>
            <w:shd w:val="clear" w:color="auto" w:fill="auto"/>
            <w:hideMark/>
          </w:tcPr>
          <w:p w14:paraId="26A1AC4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0615717B" w14:textId="77777777" w:rsidTr="00FC5D98">
        <w:tc>
          <w:tcPr>
            <w:tcW w:w="581" w:type="dxa"/>
            <w:shd w:val="clear" w:color="auto" w:fill="auto"/>
            <w:hideMark/>
          </w:tcPr>
          <w:p w14:paraId="13E89FC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827</w:t>
            </w:r>
          </w:p>
        </w:tc>
        <w:tc>
          <w:tcPr>
            <w:tcW w:w="7211" w:type="dxa"/>
            <w:shd w:val="clear" w:color="auto" w:fill="auto"/>
            <w:hideMark/>
          </w:tcPr>
          <w:p w14:paraId="5E46E9D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Journalistic Video Tutorial Episode 8: Publication (Indonesian Version)</w:t>
            </w:r>
          </w:p>
        </w:tc>
        <w:tc>
          <w:tcPr>
            <w:tcW w:w="1824" w:type="dxa"/>
            <w:shd w:val="clear" w:color="auto" w:fill="auto"/>
            <w:hideMark/>
          </w:tcPr>
          <w:p w14:paraId="6186A93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7671DF82" w14:textId="77777777" w:rsidTr="00FC5D98">
        <w:tc>
          <w:tcPr>
            <w:tcW w:w="581" w:type="dxa"/>
            <w:shd w:val="clear" w:color="auto" w:fill="auto"/>
            <w:hideMark/>
          </w:tcPr>
          <w:p w14:paraId="7FAF23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828</w:t>
            </w:r>
          </w:p>
        </w:tc>
        <w:tc>
          <w:tcPr>
            <w:tcW w:w="7211" w:type="dxa"/>
            <w:shd w:val="clear" w:color="auto" w:fill="auto"/>
            <w:hideMark/>
          </w:tcPr>
          <w:p w14:paraId="7CEDBDDE"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Journalism Video Tutorial Episode 7: Editing Process(Indonesian Version)</w:t>
            </w:r>
          </w:p>
        </w:tc>
        <w:tc>
          <w:tcPr>
            <w:tcW w:w="1824" w:type="dxa"/>
            <w:shd w:val="clear" w:color="auto" w:fill="auto"/>
            <w:hideMark/>
          </w:tcPr>
          <w:p w14:paraId="4799E84E"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4EC6C01E" w14:textId="77777777" w:rsidTr="00FC5D98">
        <w:tc>
          <w:tcPr>
            <w:tcW w:w="581" w:type="dxa"/>
            <w:shd w:val="clear" w:color="auto" w:fill="auto"/>
            <w:hideMark/>
          </w:tcPr>
          <w:p w14:paraId="0998830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829</w:t>
            </w:r>
          </w:p>
        </w:tc>
        <w:tc>
          <w:tcPr>
            <w:tcW w:w="7211" w:type="dxa"/>
            <w:shd w:val="clear" w:color="auto" w:fill="auto"/>
            <w:hideMark/>
          </w:tcPr>
          <w:p w14:paraId="3AE66BB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Journalistic Video Tutorial Episode 6:  Building Paragraphs (Indonesian Version)</w:t>
            </w:r>
          </w:p>
        </w:tc>
        <w:tc>
          <w:tcPr>
            <w:tcW w:w="1824" w:type="dxa"/>
            <w:shd w:val="clear" w:color="auto" w:fill="auto"/>
            <w:hideMark/>
          </w:tcPr>
          <w:p w14:paraId="34C0429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6A32B2BC" w14:textId="77777777" w:rsidTr="00FC5D98">
        <w:tc>
          <w:tcPr>
            <w:tcW w:w="581" w:type="dxa"/>
            <w:shd w:val="clear" w:color="auto" w:fill="auto"/>
            <w:hideMark/>
          </w:tcPr>
          <w:p w14:paraId="39C51A0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830</w:t>
            </w:r>
          </w:p>
        </w:tc>
        <w:tc>
          <w:tcPr>
            <w:tcW w:w="7211" w:type="dxa"/>
            <w:shd w:val="clear" w:color="auto" w:fill="auto"/>
            <w:hideMark/>
          </w:tcPr>
          <w:p w14:paraId="5983BA2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Journalistic Video Tutorial Episode 5:  Creating a Writing Outline (Indonesian Version)</w:t>
            </w:r>
          </w:p>
        </w:tc>
        <w:tc>
          <w:tcPr>
            <w:tcW w:w="1824" w:type="dxa"/>
            <w:shd w:val="clear" w:color="auto" w:fill="auto"/>
            <w:hideMark/>
          </w:tcPr>
          <w:p w14:paraId="2D888A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0948039B" w14:textId="77777777" w:rsidTr="00FC5D98">
        <w:tc>
          <w:tcPr>
            <w:tcW w:w="581" w:type="dxa"/>
            <w:shd w:val="clear" w:color="auto" w:fill="auto"/>
            <w:hideMark/>
          </w:tcPr>
          <w:p w14:paraId="35FFD94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831</w:t>
            </w:r>
          </w:p>
        </w:tc>
        <w:tc>
          <w:tcPr>
            <w:tcW w:w="7211" w:type="dxa"/>
            <w:shd w:val="clear" w:color="auto" w:fill="auto"/>
            <w:hideMark/>
          </w:tcPr>
          <w:p w14:paraId="333F1963"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Journalistic Video Tutorial Episode 4: Interview (Indonesian Version)</w:t>
            </w:r>
          </w:p>
        </w:tc>
        <w:tc>
          <w:tcPr>
            <w:tcW w:w="1824" w:type="dxa"/>
            <w:shd w:val="clear" w:color="auto" w:fill="auto"/>
            <w:hideMark/>
          </w:tcPr>
          <w:p w14:paraId="16BDC55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54624436" w14:textId="77777777" w:rsidTr="00FC5D98">
        <w:tc>
          <w:tcPr>
            <w:tcW w:w="581" w:type="dxa"/>
            <w:shd w:val="clear" w:color="auto" w:fill="auto"/>
            <w:hideMark/>
          </w:tcPr>
          <w:p w14:paraId="2ABF0DD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832</w:t>
            </w:r>
          </w:p>
        </w:tc>
        <w:tc>
          <w:tcPr>
            <w:tcW w:w="7211" w:type="dxa"/>
            <w:shd w:val="clear" w:color="auto" w:fill="auto"/>
            <w:hideMark/>
          </w:tcPr>
          <w:p w14:paraId="7E83350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Journalistic Video Tutorial Episode 3: Research and Reporting (Indonesian Version)</w:t>
            </w:r>
          </w:p>
        </w:tc>
        <w:tc>
          <w:tcPr>
            <w:tcW w:w="1824" w:type="dxa"/>
            <w:shd w:val="clear" w:color="auto" w:fill="auto"/>
            <w:hideMark/>
          </w:tcPr>
          <w:p w14:paraId="0A96C07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6B400353" w14:textId="77777777" w:rsidTr="00FC5D98">
        <w:tc>
          <w:tcPr>
            <w:tcW w:w="581" w:type="dxa"/>
            <w:shd w:val="clear" w:color="auto" w:fill="auto"/>
            <w:hideMark/>
          </w:tcPr>
          <w:p w14:paraId="58DFA12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833</w:t>
            </w:r>
          </w:p>
        </w:tc>
        <w:tc>
          <w:tcPr>
            <w:tcW w:w="7211" w:type="dxa"/>
            <w:shd w:val="clear" w:color="auto" w:fill="auto"/>
            <w:hideMark/>
          </w:tcPr>
          <w:p w14:paraId="1637728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Video Journalism Tutorial Episode 2: Newsworthy Criteria (Indonesian Version)</w:t>
            </w:r>
          </w:p>
        </w:tc>
        <w:tc>
          <w:tcPr>
            <w:tcW w:w="1824" w:type="dxa"/>
            <w:shd w:val="clear" w:color="auto" w:fill="auto"/>
            <w:hideMark/>
          </w:tcPr>
          <w:p w14:paraId="683242F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45E72E51" w14:textId="77777777" w:rsidTr="00FC5D98">
        <w:tc>
          <w:tcPr>
            <w:tcW w:w="581" w:type="dxa"/>
            <w:shd w:val="clear" w:color="auto" w:fill="auto"/>
            <w:hideMark/>
          </w:tcPr>
          <w:p w14:paraId="11CC823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834</w:t>
            </w:r>
          </w:p>
        </w:tc>
        <w:tc>
          <w:tcPr>
            <w:tcW w:w="7211" w:type="dxa"/>
            <w:shd w:val="clear" w:color="auto" w:fill="auto"/>
            <w:hideMark/>
          </w:tcPr>
          <w:p w14:paraId="6DAB28C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Video Journalism Tutorial Episode 1: Ideas and Angles (Indonesian Version)</w:t>
            </w:r>
          </w:p>
        </w:tc>
        <w:tc>
          <w:tcPr>
            <w:tcW w:w="1824" w:type="dxa"/>
            <w:shd w:val="clear" w:color="auto" w:fill="auto"/>
            <w:hideMark/>
          </w:tcPr>
          <w:p w14:paraId="5A49379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762DF038" w14:textId="77777777" w:rsidTr="00FC5D98">
        <w:tc>
          <w:tcPr>
            <w:tcW w:w="581" w:type="dxa"/>
            <w:shd w:val="clear" w:color="auto" w:fill="auto"/>
            <w:hideMark/>
          </w:tcPr>
          <w:p w14:paraId="50E8C0A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835</w:t>
            </w:r>
          </w:p>
        </w:tc>
        <w:tc>
          <w:tcPr>
            <w:tcW w:w="7211" w:type="dxa"/>
            <w:shd w:val="clear" w:color="auto" w:fill="auto"/>
            <w:hideMark/>
          </w:tcPr>
          <w:p w14:paraId="0C34923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5 – Knowledge Intermediaries (Indonesian Version)</w:t>
            </w:r>
          </w:p>
        </w:tc>
        <w:tc>
          <w:tcPr>
            <w:tcW w:w="1824" w:type="dxa"/>
            <w:shd w:val="clear" w:color="auto" w:fill="auto"/>
            <w:hideMark/>
          </w:tcPr>
          <w:p w14:paraId="57DA8BB1"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2ADB9B01" w14:textId="77777777" w:rsidTr="00FC5D98">
        <w:tc>
          <w:tcPr>
            <w:tcW w:w="581" w:type="dxa"/>
            <w:shd w:val="clear" w:color="auto" w:fill="auto"/>
            <w:hideMark/>
          </w:tcPr>
          <w:p w14:paraId="5B659C4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836</w:t>
            </w:r>
          </w:p>
        </w:tc>
        <w:tc>
          <w:tcPr>
            <w:tcW w:w="7211" w:type="dxa"/>
            <w:shd w:val="clear" w:color="auto" w:fill="auto"/>
            <w:hideMark/>
          </w:tcPr>
          <w:p w14:paraId="6428A35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4 – How Groups of People Get Together and Use Evidence and Knowledge (Indonesian Version)</w:t>
            </w:r>
          </w:p>
        </w:tc>
        <w:tc>
          <w:tcPr>
            <w:tcW w:w="1824" w:type="dxa"/>
            <w:shd w:val="clear" w:color="auto" w:fill="auto"/>
            <w:hideMark/>
          </w:tcPr>
          <w:p w14:paraId="060FE5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0D94A448" w14:textId="77777777" w:rsidTr="00FC5D98">
        <w:tc>
          <w:tcPr>
            <w:tcW w:w="581" w:type="dxa"/>
            <w:shd w:val="clear" w:color="auto" w:fill="auto"/>
            <w:hideMark/>
          </w:tcPr>
          <w:p w14:paraId="45D6306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837</w:t>
            </w:r>
          </w:p>
        </w:tc>
        <w:tc>
          <w:tcPr>
            <w:tcW w:w="7211" w:type="dxa"/>
            <w:shd w:val="clear" w:color="auto" w:fill="auto"/>
            <w:hideMark/>
          </w:tcPr>
          <w:p w14:paraId="450BE4B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4 – How Groups of People Gather and Use Evidence and Knowledge</w:t>
            </w:r>
          </w:p>
        </w:tc>
        <w:tc>
          <w:tcPr>
            <w:tcW w:w="1824" w:type="dxa"/>
            <w:shd w:val="clear" w:color="auto" w:fill="auto"/>
            <w:hideMark/>
          </w:tcPr>
          <w:p w14:paraId="74521FA3"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2617697B" w14:textId="77777777" w:rsidTr="00FC5D98">
        <w:tc>
          <w:tcPr>
            <w:tcW w:w="581" w:type="dxa"/>
            <w:shd w:val="clear" w:color="auto" w:fill="auto"/>
            <w:hideMark/>
          </w:tcPr>
          <w:p w14:paraId="1A6F1F9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838</w:t>
            </w:r>
          </w:p>
        </w:tc>
        <w:tc>
          <w:tcPr>
            <w:tcW w:w="7211" w:type="dxa"/>
            <w:shd w:val="clear" w:color="auto" w:fill="auto"/>
            <w:hideMark/>
          </w:tcPr>
          <w:p w14:paraId="341AED7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2 – Types of Knowledge Used in the Policy Process (Indonesian Version)</w:t>
            </w:r>
          </w:p>
        </w:tc>
        <w:tc>
          <w:tcPr>
            <w:tcW w:w="1824" w:type="dxa"/>
            <w:shd w:val="clear" w:color="auto" w:fill="auto"/>
            <w:hideMark/>
          </w:tcPr>
          <w:p w14:paraId="0814EEB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17E14165" w14:textId="77777777" w:rsidTr="00FC5D98">
        <w:tc>
          <w:tcPr>
            <w:tcW w:w="581" w:type="dxa"/>
            <w:shd w:val="clear" w:color="auto" w:fill="auto"/>
            <w:hideMark/>
          </w:tcPr>
          <w:p w14:paraId="6B365C9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839</w:t>
            </w:r>
          </w:p>
        </w:tc>
        <w:tc>
          <w:tcPr>
            <w:tcW w:w="7211" w:type="dxa"/>
            <w:shd w:val="clear" w:color="auto" w:fill="auto"/>
            <w:hideMark/>
          </w:tcPr>
          <w:p w14:paraId="1F8ADC9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3 – Political Context (Indonesian Version)</w:t>
            </w:r>
          </w:p>
        </w:tc>
        <w:tc>
          <w:tcPr>
            <w:tcW w:w="1824" w:type="dxa"/>
            <w:shd w:val="clear" w:color="auto" w:fill="auto"/>
            <w:hideMark/>
          </w:tcPr>
          <w:p w14:paraId="2D3CFDC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665CDAC6" w14:textId="77777777" w:rsidTr="00FC5D98">
        <w:tc>
          <w:tcPr>
            <w:tcW w:w="581" w:type="dxa"/>
            <w:shd w:val="clear" w:color="auto" w:fill="auto"/>
            <w:hideMark/>
          </w:tcPr>
          <w:p w14:paraId="379681B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840</w:t>
            </w:r>
          </w:p>
        </w:tc>
        <w:tc>
          <w:tcPr>
            <w:tcW w:w="7211" w:type="dxa"/>
            <w:shd w:val="clear" w:color="auto" w:fill="auto"/>
            <w:hideMark/>
          </w:tcPr>
          <w:p w14:paraId="23FAB13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3 – The Political Context</w:t>
            </w:r>
          </w:p>
        </w:tc>
        <w:tc>
          <w:tcPr>
            <w:tcW w:w="1824" w:type="dxa"/>
            <w:shd w:val="clear" w:color="auto" w:fill="auto"/>
            <w:hideMark/>
          </w:tcPr>
          <w:p w14:paraId="636CF76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3132F004" w14:textId="77777777" w:rsidTr="00FC5D98">
        <w:tc>
          <w:tcPr>
            <w:tcW w:w="581" w:type="dxa"/>
            <w:shd w:val="clear" w:color="auto" w:fill="auto"/>
            <w:hideMark/>
          </w:tcPr>
          <w:p w14:paraId="1341D764"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841</w:t>
            </w:r>
          </w:p>
        </w:tc>
        <w:tc>
          <w:tcPr>
            <w:tcW w:w="7211" w:type="dxa"/>
            <w:shd w:val="clear" w:color="auto" w:fill="auto"/>
            <w:hideMark/>
          </w:tcPr>
          <w:p w14:paraId="5FF0DBA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1 – Introduction to Knowledge for Policy (Indonesian Version)</w:t>
            </w:r>
          </w:p>
        </w:tc>
        <w:tc>
          <w:tcPr>
            <w:tcW w:w="1824" w:type="dxa"/>
            <w:shd w:val="clear" w:color="auto" w:fill="auto"/>
            <w:hideMark/>
          </w:tcPr>
          <w:p w14:paraId="3627D569"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6161191D" w14:textId="77777777" w:rsidTr="00FC5D98">
        <w:tc>
          <w:tcPr>
            <w:tcW w:w="581" w:type="dxa"/>
            <w:shd w:val="clear" w:color="auto" w:fill="auto"/>
            <w:hideMark/>
          </w:tcPr>
          <w:p w14:paraId="0A2E9F4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842</w:t>
            </w:r>
          </w:p>
        </w:tc>
        <w:tc>
          <w:tcPr>
            <w:tcW w:w="7211" w:type="dxa"/>
            <w:shd w:val="clear" w:color="auto" w:fill="auto"/>
            <w:hideMark/>
          </w:tcPr>
          <w:p w14:paraId="39A00CE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2 – Types of Knowledge Used in the Policy Process</w:t>
            </w:r>
          </w:p>
        </w:tc>
        <w:tc>
          <w:tcPr>
            <w:tcW w:w="1824" w:type="dxa"/>
            <w:shd w:val="clear" w:color="auto" w:fill="auto"/>
            <w:hideMark/>
          </w:tcPr>
          <w:p w14:paraId="4C1BCBA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67593DB5" w14:textId="77777777" w:rsidTr="00FC5D98">
        <w:tc>
          <w:tcPr>
            <w:tcW w:w="581" w:type="dxa"/>
            <w:shd w:val="clear" w:color="auto" w:fill="auto"/>
            <w:hideMark/>
          </w:tcPr>
          <w:p w14:paraId="650D5E0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843</w:t>
            </w:r>
          </w:p>
        </w:tc>
        <w:tc>
          <w:tcPr>
            <w:tcW w:w="7211" w:type="dxa"/>
            <w:shd w:val="clear" w:color="auto" w:fill="auto"/>
            <w:hideMark/>
          </w:tcPr>
          <w:p w14:paraId="4CDC187D"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KPP Video Toolkit: Video 1 – Introduction to Knowledge into Policy</w:t>
            </w:r>
          </w:p>
        </w:tc>
        <w:tc>
          <w:tcPr>
            <w:tcW w:w="1824" w:type="dxa"/>
            <w:shd w:val="clear" w:color="auto" w:fill="auto"/>
            <w:hideMark/>
          </w:tcPr>
          <w:p w14:paraId="32A4623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598BA722" w14:textId="77777777" w:rsidTr="00FC5D98">
        <w:tc>
          <w:tcPr>
            <w:tcW w:w="581" w:type="dxa"/>
            <w:shd w:val="clear" w:color="auto" w:fill="auto"/>
            <w:hideMark/>
          </w:tcPr>
          <w:p w14:paraId="65A1458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844</w:t>
            </w:r>
          </w:p>
        </w:tc>
        <w:tc>
          <w:tcPr>
            <w:tcW w:w="7211" w:type="dxa"/>
            <w:shd w:val="clear" w:color="auto" w:fill="auto"/>
            <w:hideMark/>
          </w:tcPr>
          <w:p w14:paraId="76F4769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u w:val="single"/>
                <w:lang w:val="en"/>
              </w:rPr>
              <w:t>Dr.</w:t>
            </w:r>
            <w:r w:rsidRPr="00F34748">
              <w:rPr>
                <w:rFonts w:cstheme="minorHAnsi"/>
                <w:sz w:val="20"/>
                <w:szCs w:val="20"/>
                <w:lang w:val="en"/>
              </w:rPr>
              <w:t xml:space="preserve"> Fenny M. Dwivany </w:t>
            </w:r>
          </w:p>
        </w:tc>
        <w:tc>
          <w:tcPr>
            <w:tcW w:w="1824" w:type="dxa"/>
            <w:shd w:val="clear" w:color="auto" w:fill="auto"/>
            <w:hideMark/>
          </w:tcPr>
          <w:p w14:paraId="1B77AF4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36FE8969" w14:textId="77777777" w:rsidTr="00FC5D98">
        <w:tc>
          <w:tcPr>
            <w:tcW w:w="581" w:type="dxa"/>
            <w:shd w:val="clear" w:color="auto" w:fill="auto"/>
            <w:hideMark/>
          </w:tcPr>
          <w:p w14:paraId="5D979E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845</w:t>
            </w:r>
          </w:p>
        </w:tc>
        <w:tc>
          <w:tcPr>
            <w:tcW w:w="7211" w:type="dxa"/>
            <w:shd w:val="clear" w:color="auto" w:fill="auto"/>
            <w:hideMark/>
          </w:tcPr>
          <w:p w14:paraId="1CACD005"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Prof. Sangkot Marzuki </w:t>
            </w:r>
          </w:p>
        </w:tc>
        <w:tc>
          <w:tcPr>
            <w:tcW w:w="1824" w:type="dxa"/>
            <w:shd w:val="clear" w:color="auto" w:fill="auto"/>
            <w:hideMark/>
          </w:tcPr>
          <w:p w14:paraId="2CB5014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548C06F7" w14:textId="77777777" w:rsidTr="00FC5D98">
        <w:tc>
          <w:tcPr>
            <w:tcW w:w="581" w:type="dxa"/>
            <w:shd w:val="clear" w:color="auto" w:fill="auto"/>
            <w:hideMark/>
          </w:tcPr>
          <w:p w14:paraId="5DEA56B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846</w:t>
            </w:r>
          </w:p>
        </w:tc>
        <w:tc>
          <w:tcPr>
            <w:tcW w:w="7211" w:type="dxa"/>
            <w:shd w:val="clear" w:color="auto" w:fill="auto"/>
            <w:hideMark/>
          </w:tcPr>
          <w:p w14:paraId="020D6E98"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Dr Jim Peacock </w:t>
            </w:r>
          </w:p>
        </w:tc>
        <w:tc>
          <w:tcPr>
            <w:tcW w:w="1824" w:type="dxa"/>
            <w:shd w:val="clear" w:color="auto" w:fill="auto"/>
            <w:hideMark/>
          </w:tcPr>
          <w:p w14:paraId="585874F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784415B5" w14:textId="77777777" w:rsidTr="00FC5D98">
        <w:tc>
          <w:tcPr>
            <w:tcW w:w="581" w:type="dxa"/>
            <w:shd w:val="clear" w:color="auto" w:fill="auto"/>
            <w:hideMark/>
          </w:tcPr>
          <w:p w14:paraId="1AF41D68"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847</w:t>
            </w:r>
          </w:p>
        </w:tc>
        <w:tc>
          <w:tcPr>
            <w:tcW w:w="7211" w:type="dxa"/>
            <w:shd w:val="clear" w:color="auto" w:fill="auto"/>
            <w:hideMark/>
          </w:tcPr>
          <w:p w14:paraId="2218D2E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Roby Muhammad (Part 1)</w:t>
            </w:r>
          </w:p>
        </w:tc>
        <w:tc>
          <w:tcPr>
            <w:tcW w:w="1824" w:type="dxa"/>
            <w:shd w:val="clear" w:color="auto" w:fill="auto"/>
            <w:hideMark/>
          </w:tcPr>
          <w:p w14:paraId="2D60DE7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41605BF9" w14:textId="77777777" w:rsidTr="00FC5D98">
        <w:tc>
          <w:tcPr>
            <w:tcW w:w="581" w:type="dxa"/>
            <w:shd w:val="clear" w:color="auto" w:fill="auto"/>
            <w:hideMark/>
          </w:tcPr>
          <w:p w14:paraId="6701B8B6"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848</w:t>
            </w:r>
          </w:p>
        </w:tc>
        <w:tc>
          <w:tcPr>
            <w:tcW w:w="7211" w:type="dxa"/>
            <w:shd w:val="clear" w:color="auto" w:fill="auto"/>
            <w:hideMark/>
          </w:tcPr>
          <w:p w14:paraId="481816FA"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Roby Muhammad (Part 2)</w:t>
            </w:r>
          </w:p>
        </w:tc>
        <w:tc>
          <w:tcPr>
            <w:tcW w:w="1824" w:type="dxa"/>
            <w:shd w:val="clear" w:color="auto" w:fill="auto"/>
            <w:hideMark/>
          </w:tcPr>
          <w:p w14:paraId="5F364E2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49790F1E" w14:textId="77777777" w:rsidTr="00FC5D98">
        <w:tc>
          <w:tcPr>
            <w:tcW w:w="581" w:type="dxa"/>
            <w:shd w:val="clear" w:color="auto" w:fill="auto"/>
            <w:hideMark/>
          </w:tcPr>
          <w:p w14:paraId="28B52F55"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849</w:t>
            </w:r>
          </w:p>
        </w:tc>
        <w:tc>
          <w:tcPr>
            <w:tcW w:w="7211" w:type="dxa"/>
            <w:shd w:val="clear" w:color="auto" w:fill="auto"/>
            <w:hideMark/>
          </w:tcPr>
          <w:p w14:paraId="49E59B7B"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Professor David Cooper </w:t>
            </w:r>
          </w:p>
        </w:tc>
        <w:tc>
          <w:tcPr>
            <w:tcW w:w="1824" w:type="dxa"/>
            <w:shd w:val="clear" w:color="auto" w:fill="auto"/>
            <w:hideMark/>
          </w:tcPr>
          <w:p w14:paraId="088AA21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70577DDD" w14:textId="77777777" w:rsidTr="00FC5D98">
        <w:tc>
          <w:tcPr>
            <w:tcW w:w="581" w:type="dxa"/>
            <w:shd w:val="clear" w:color="auto" w:fill="auto"/>
            <w:hideMark/>
          </w:tcPr>
          <w:p w14:paraId="4445C5A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850</w:t>
            </w:r>
          </w:p>
        </w:tc>
        <w:tc>
          <w:tcPr>
            <w:tcW w:w="7211" w:type="dxa"/>
            <w:shd w:val="clear" w:color="auto" w:fill="auto"/>
            <w:hideMark/>
          </w:tcPr>
          <w:p w14:paraId="43BD0DCF"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Professor Ove Hoegh Gulberg </w:t>
            </w:r>
          </w:p>
        </w:tc>
        <w:tc>
          <w:tcPr>
            <w:tcW w:w="1824" w:type="dxa"/>
            <w:shd w:val="clear" w:color="auto" w:fill="auto"/>
            <w:hideMark/>
          </w:tcPr>
          <w:p w14:paraId="46C78C2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3DA053EC" w14:textId="77777777" w:rsidTr="00FC5D98">
        <w:tc>
          <w:tcPr>
            <w:tcW w:w="581" w:type="dxa"/>
            <w:shd w:val="clear" w:color="auto" w:fill="auto"/>
            <w:hideMark/>
          </w:tcPr>
          <w:p w14:paraId="67848A1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851</w:t>
            </w:r>
          </w:p>
        </w:tc>
        <w:tc>
          <w:tcPr>
            <w:tcW w:w="7211" w:type="dxa"/>
            <w:shd w:val="clear" w:color="auto" w:fill="auto"/>
            <w:hideMark/>
          </w:tcPr>
          <w:p w14:paraId="62B333B4"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Professor Jamaluddin Jompa </w:t>
            </w:r>
          </w:p>
        </w:tc>
        <w:tc>
          <w:tcPr>
            <w:tcW w:w="1824" w:type="dxa"/>
            <w:shd w:val="clear" w:color="auto" w:fill="auto"/>
            <w:hideMark/>
          </w:tcPr>
          <w:p w14:paraId="0FD370F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3A6D0247" w14:textId="77777777" w:rsidTr="00FC5D98">
        <w:tc>
          <w:tcPr>
            <w:tcW w:w="581" w:type="dxa"/>
            <w:shd w:val="clear" w:color="auto" w:fill="auto"/>
            <w:hideMark/>
          </w:tcPr>
          <w:p w14:paraId="4AC0491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852</w:t>
            </w:r>
          </w:p>
        </w:tc>
        <w:tc>
          <w:tcPr>
            <w:tcW w:w="7211" w:type="dxa"/>
            <w:shd w:val="clear" w:color="auto" w:fill="auto"/>
            <w:hideMark/>
          </w:tcPr>
          <w:p w14:paraId="4DC00431"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 xml:space="preserve">Professor Herawati Sudoyo </w:t>
            </w:r>
          </w:p>
        </w:tc>
        <w:tc>
          <w:tcPr>
            <w:tcW w:w="1824" w:type="dxa"/>
            <w:shd w:val="clear" w:color="auto" w:fill="auto"/>
            <w:hideMark/>
          </w:tcPr>
          <w:p w14:paraId="5A6D9EA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06D4868A" w14:textId="77777777" w:rsidTr="00FC5D98">
        <w:tc>
          <w:tcPr>
            <w:tcW w:w="581" w:type="dxa"/>
            <w:shd w:val="clear" w:color="auto" w:fill="auto"/>
            <w:hideMark/>
          </w:tcPr>
          <w:p w14:paraId="02FD36D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853</w:t>
            </w:r>
          </w:p>
        </w:tc>
        <w:tc>
          <w:tcPr>
            <w:tcW w:w="7211" w:type="dxa"/>
            <w:shd w:val="clear" w:color="auto" w:fill="auto"/>
            <w:hideMark/>
          </w:tcPr>
          <w:p w14:paraId="472C74F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Smart Practices for BUMDes in Lendang Nangka Clean Water Management (Indonesian Version)</w:t>
            </w:r>
          </w:p>
        </w:tc>
        <w:tc>
          <w:tcPr>
            <w:tcW w:w="1824" w:type="dxa"/>
            <w:shd w:val="clear" w:color="auto" w:fill="auto"/>
            <w:hideMark/>
          </w:tcPr>
          <w:p w14:paraId="0F8F4847"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391693D3" w14:textId="77777777" w:rsidTr="00FC5D98">
        <w:tc>
          <w:tcPr>
            <w:tcW w:w="581" w:type="dxa"/>
            <w:shd w:val="clear" w:color="auto" w:fill="auto"/>
            <w:hideMark/>
          </w:tcPr>
          <w:p w14:paraId="223A1F3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854</w:t>
            </w:r>
          </w:p>
        </w:tc>
        <w:tc>
          <w:tcPr>
            <w:tcW w:w="7211" w:type="dxa"/>
            <w:shd w:val="clear" w:color="auto" w:fill="auto"/>
            <w:hideMark/>
          </w:tcPr>
          <w:p w14:paraId="2ACB8A7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Talangagung Educational Landfill Tourism: A Smart Practice (Indonesian Version)</w:t>
            </w:r>
          </w:p>
        </w:tc>
        <w:tc>
          <w:tcPr>
            <w:tcW w:w="1824" w:type="dxa"/>
            <w:shd w:val="clear" w:color="auto" w:fill="auto"/>
            <w:hideMark/>
          </w:tcPr>
          <w:p w14:paraId="5D8B03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5A411935" w14:textId="77777777" w:rsidTr="00FC5D98">
        <w:tc>
          <w:tcPr>
            <w:tcW w:w="581" w:type="dxa"/>
            <w:shd w:val="clear" w:color="auto" w:fill="auto"/>
            <w:hideMark/>
          </w:tcPr>
          <w:p w14:paraId="3231CDCF"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855</w:t>
            </w:r>
          </w:p>
        </w:tc>
        <w:tc>
          <w:tcPr>
            <w:tcW w:w="7211" w:type="dxa"/>
            <w:shd w:val="clear" w:color="auto" w:fill="auto"/>
            <w:hideMark/>
          </w:tcPr>
          <w:p w14:paraId="3BB154F7"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The Role of Research in the Policy Making Process (Indonesian Version)</w:t>
            </w:r>
          </w:p>
        </w:tc>
        <w:tc>
          <w:tcPr>
            <w:tcW w:w="1824" w:type="dxa"/>
            <w:shd w:val="clear" w:color="auto" w:fill="auto"/>
            <w:hideMark/>
          </w:tcPr>
          <w:p w14:paraId="1D156E9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168BFAE4" w14:textId="77777777" w:rsidTr="00FC5D98">
        <w:tc>
          <w:tcPr>
            <w:tcW w:w="581" w:type="dxa"/>
            <w:shd w:val="clear" w:color="auto" w:fill="auto"/>
            <w:hideMark/>
          </w:tcPr>
          <w:p w14:paraId="0E70EB7C"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856</w:t>
            </w:r>
          </w:p>
        </w:tc>
        <w:tc>
          <w:tcPr>
            <w:tcW w:w="7211" w:type="dxa"/>
            <w:shd w:val="clear" w:color="auto" w:fill="auto"/>
            <w:hideMark/>
          </w:tcPr>
          <w:p w14:paraId="1D06B6BC"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Infographic Animation: Indonesian Science Fund (Indonesian Version)</w:t>
            </w:r>
          </w:p>
        </w:tc>
        <w:tc>
          <w:tcPr>
            <w:tcW w:w="1824" w:type="dxa"/>
            <w:shd w:val="clear" w:color="auto" w:fill="auto"/>
            <w:hideMark/>
          </w:tcPr>
          <w:p w14:paraId="259D171A"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53A8A3AF" w14:textId="77777777" w:rsidTr="00FC5D98">
        <w:tc>
          <w:tcPr>
            <w:tcW w:w="581" w:type="dxa"/>
            <w:shd w:val="clear" w:color="auto" w:fill="auto"/>
            <w:hideMark/>
          </w:tcPr>
          <w:p w14:paraId="1324CA62"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857</w:t>
            </w:r>
          </w:p>
        </w:tc>
        <w:tc>
          <w:tcPr>
            <w:tcW w:w="7211" w:type="dxa"/>
            <w:shd w:val="clear" w:color="auto" w:fill="auto"/>
            <w:hideMark/>
          </w:tcPr>
          <w:p w14:paraId="0574C502"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Data Innovation for Policy Makers Conference 2014</w:t>
            </w:r>
          </w:p>
        </w:tc>
        <w:tc>
          <w:tcPr>
            <w:tcW w:w="1824" w:type="dxa"/>
            <w:shd w:val="clear" w:color="auto" w:fill="auto"/>
            <w:hideMark/>
          </w:tcPr>
          <w:p w14:paraId="6BB68210"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r w:rsidR="00917B53" w:rsidRPr="00F34748" w14:paraId="6CA9C70B" w14:textId="77777777" w:rsidTr="00FC5D98">
        <w:tc>
          <w:tcPr>
            <w:tcW w:w="581" w:type="dxa"/>
            <w:shd w:val="clear" w:color="auto" w:fill="auto"/>
            <w:hideMark/>
          </w:tcPr>
          <w:p w14:paraId="079C64CB"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858</w:t>
            </w:r>
          </w:p>
        </w:tc>
        <w:tc>
          <w:tcPr>
            <w:tcW w:w="7211" w:type="dxa"/>
            <w:shd w:val="clear" w:color="auto" w:fill="auto"/>
            <w:hideMark/>
          </w:tcPr>
          <w:p w14:paraId="15D368A9" w14:textId="77777777" w:rsidR="00917B53" w:rsidRPr="00F34748" w:rsidRDefault="00917B53" w:rsidP="000C260B">
            <w:pPr>
              <w:spacing w:before="0" w:after="0" w:line="240" w:lineRule="auto"/>
              <w:contextualSpacing/>
              <w:jc w:val="left"/>
              <w:rPr>
                <w:rFonts w:cstheme="minorHAnsi"/>
                <w:sz w:val="20"/>
                <w:szCs w:val="20"/>
              </w:rPr>
            </w:pPr>
            <w:r w:rsidRPr="00F34748">
              <w:rPr>
                <w:rFonts w:cstheme="minorHAnsi"/>
                <w:sz w:val="20"/>
                <w:szCs w:val="20"/>
                <w:lang w:val="en"/>
              </w:rPr>
              <w:t>Four Scenarios for the Future of Indigenous Peoples 2025 (Indonesian Version)</w:t>
            </w:r>
          </w:p>
        </w:tc>
        <w:tc>
          <w:tcPr>
            <w:tcW w:w="1824" w:type="dxa"/>
            <w:shd w:val="clear" w:color="auto" w:fill="auto"/>
            <w:hideMark/>
          </w:tcPr>
          <w:p w14:paraId="6A62D59D" w14:textId="77777777" w:rsidR="00917B53" w:rsidRPr="00F34748" w:rsidRDefault="00917B53" w:rsidP="00F34748">
            <w:pPr>
              <w:spacing w:before="0" w:after="0" w:line="240" w:lineRule="auto"/>
              <w:contextualSpacing/>
              <w:rPr>
                <w:rFonts w:cstheme="minorHAnsi"/>
                <w:sz w:val="20"/>
                <w:szCs w:val="20"/>
              </w:rPr>
            </w:pPr>
            <w:r w:rsidRPr="00F34748">
              <w:rPr>
                <w:rFonts w:cstheme="minorHAnsi"/>
                <w:sz w:val="20"/>
                <w:szCs w:val="20"/>
                <w:lang w:val="en"/>
              </w:rPr>
              <w:t>Videos</w:t>
            </w:r>
          </w:p>
        </w:tc>
      </w:tr>
    </w:tbl>
    <w:p w14:paraId="6ACC5E27" w14:textId="77777777" w:rsidR="00E259BC" w:rsidRPr="00116773" w:rsidRDefault="00E259BC" w:rsidP="009E69A0">
      <w:pPr>
        <w:spacing w:line="240" w:lineRule="auto"/>
        <w:rPr>
          <w:rFonts w:ascii="Calibri" w:hAnsi="Calibri" w:cs="Calibri"/>
          <w:lang w:val="en-AU"/>
        </w:rPr>
      </w:pPr>
    </w:p>
    <w:p w14:paraId="0514D042" w14:textId="77777777" w:rsidR="00A96171" w:rsidRPr="00116773" w:rsidRDefault="00A96171" w:rsidP="009E69A0">
      <w:pPr>
        <w:spacing w:line="240" w:lineRule="auto"/>
        <w:rPr>
          <w:rFonts w:ascii="Calibri" w:hAnsi="Calibri" w:cs="Calibri"/>
          <w:lang w:val="en-AU"/>
        </w:rPr>
      </w:pPr>
    </w:p>
    <w:p w14:paraId="5A08A344" w14:textId="6A7D9FD8" w:rsidR="00A96171" w:rsidRPr="00116773" w:rsidRDefault="00A96171" w:rsidP="009E69A0">
      <w:pPr>
        <w:spacing w:line="240" w:lineRule="auto"/>
        <w:rPr>
          <w:rFonts w:ascii="Calibri" w:hAnsi="Calibri" w:cs="Calibri"/>
          <w:lang w:val="en-AU"/>
        </w:rPr>
      </w:pPr>
    </w:p>
    <w:p w14:paraId="139F4CA4" w14:textId="77777777" w:rsidR="00D01B3A" w:rsidRPr="00116773" w:rsidRDefault="00D01B3A" w:rsidP="009E69A0">
      <w:pPr>
        <w:spacing w:line="240" w:lineRule="auto"/>
        <w:rPr>
          <w:rFonts w:ascii="Calibri" w:hAnsi="Calibri" w:cs="Calibri"/>
          <w:lang w:val="en-AU"/>
        </w:rPr>
        <w:sectPr w:rsidR="00D01B3A" w:rsidRPr="00116773" w:rsidSect="00FF4412">
          <w:footerReference w:type="first" r:id="rId104"/>
          <w:pgSz w:w="11906" w:h="16838" w:code="9"/>
          <w:pgMar w:top="1366" w:right="1140" w:bottom="1253" w:left="1140" w:header="720" w:footer="720" w:gutter="0"/>
          <w:cols w:space="720"/>
          <w:docGrid w:linePitch="360"/>
        </w:sectPr>
      </w:pPr>
    </w:p>
    <w:p w14:paraId="7036DA2F" w14:textId="103E9348" w:rsidR="006C7349" w:rsidRPr="00116773" w:rsidRDefault="008C2669" w:rsidP="009E69A0">
      <w:pPr>
        <w:pStyle w:val="Heading2"/>
        <w:rPr>
          <w:lang w:val="en-AU"/>
        </w:rPr>
      </w:pPr>
      <w:bookmarkStart w:id="13" w:name="_Toc104309243"/>
      <w:r w:rsidRPr="00116773">
        <w:rPr>
          <w:lang w:val="en-AU"/>
        </w:rPr>
        <w:lastRenderedPageBreak/>
        <w:t>D.</w:t>
      </w:r>
      <w:r w:rsidRPr="00116773">
        <w:rPr>
          <w:lang w:val="en-AU"/>
        </w:rPr>
        <w:tab/>
      </w:r>
      <w:r w:rsidR="006C7349" w:rsidRPr="00116773">
        <w:rPr>
          <w:lang w:val="en-AU"/>
        </w:rPr>
        <w:t xml:space="preserve">List of knowledge </w:t>
      </w:r>
      <w:r w:rsidR="0049046A" w:rsidRPr="00116773">
        <w:rPr>
          <w:lang w:val="en-AU"/>
        </w:rPr>
        <w:t xml:space="preserve">exchange activities in KSI </w:t>
      </w:r>
      <w:r w:rsidR="00B5298E" w:rsidRPr="00116773">
        <w:rPr>
          <w:lang w:val="en-AU"/>
        </w:rPr>
        <w:t>Phase</w:t>
      </w:r>
      <w:r w:rsidR="0049046A" w:rsidRPr="00116773">
        <w:rPr>
          <w:lang w:val="en-AU"/>
        </w:rPr>
        <w:t xml:space="preserve"> 2</w:t>
      </w:r>
      <w:bookmarkEnd w:id="13"/>
    </w:p>
    <w:p w14:paraId="66BC5B5D" w14:textId="0FEC8C24" w:rsidR="00377AEE" w:rsidRPr="00116773" w:rsidRDefault="00377AEE" w:rsidP="009E69A0">
      <w:pPr>
        <w:spacing w:line="240" w:lineRule="auto"/>
        <w:rPr>
          <w:rFonts w:ascii="Calibri" w:hAnsi="Calibri" w:cs="Calibri"/>
          <w:lang w:val="en-AU"/>
        </w:rPr>
      </w:pPr>
      <w:r w:rsidRPr="00116773">
        <w:rPr>
          <w:rFonts w:ascii="Calibri" w:hAnsi="Calibri" w:cs="Calibri"/>
          <w:lang w:val="en-AU"/>
        </w:rPr>
        <w:t>This annex provides the list of knowledge exchange activ</w:t>
      </w:r>
      <w:r w:rsidR="009D59D9" w:rsidRPr="00116773">
        <w:rPr>
          <w:rFonts w:ascii="Calibri" w:hAnsi="Calibri" w:cs="Calibri"/>
          <w:lang w:val="en-AU"/>
        </w:rPr>
        <w:t xml:space="preserve">ities in KSI </w:t>
      </w:r>
      <w:r w:rsidR="00B5298E" w:rsidRPr="00116773">
        <w:rPr>
          <w:rFonts w:ascii="Calibri" w:hAnsi="Calibri" w:cs="Calibri"/>
          <w:lang w:val="en-AU"/>
        </w:rPr>
        <w:t>Phase</w:t>
      </w:r>
      <w:r w:rsidR="009D59D9" w:rsidRPr="00116773">
        <w:rPr>
          <w:rFonts w:ascii="Calibri" w:hAnsi="Calibri" w:cs="Calibri"/>
          <w:lang w:val="en-AU"/>
        </w:rPr>
        <w:t xml:space="preserve"> 2</w:t>
      </w:r>
      <w:r w:rsidRPr="00116773">
        <w:rPr>
          <w:rFonts w:ascii="Calibri" w:hAnsi="Calibri" w:cs="Calibri"/>
          <w:lang w:val="en-AU"/>
        </w:rPr>
        <w:t xml:space="preserve">. </w:t>
      </w:r>
    </w:p>
    <w:p w14:paraId="0B61B090" w14:textId="57FE2C16" w:rsidR="00446DEB" w:rsidRPr="00116773" w:rsidRDefault="00536243" w:rsidP="009E69A0">
      <w:pPr>
        <w:spacing w:before="120" w:line="240" w:lineRule="auto"/>
        <w:rPr>
          <w:rFonts w:ascii="Calibri" w:hAnsi="Calibri" w:cs="Calibri"/>
          <w:lang w:val="en-AU"/>
        </w:rPr>
      </w:pPr>
      <w:r>
        <w:rPr>
          <w:rFonts w:ascii="Calibri" w:hAnsi="Calibri" w:cs="Calibri"/>
          <w:lang w:val="en-AU"/>
        </w:rPr>
        <w:t>Table D.1</w:t>
      </w:r>
      <w:r w:rsidR="00AD7592">
        <w:rPr>
          <w:rFonts w:ascii="Calibri" w:hAnsi="Calibri" w:cs="Calibri"/>
          <w:lang w:val="en-AU"/>
        </w:rPr>
        <w:t xml:space="preserve"> </w:t>
      </w:r>
      <w:r w:rsidR="00446DEB" w:rsidRPr="00116773">
        <w:rPr>
          <w:rFonts w:ascii="Calibri" w:hAnsi="Calibri" w:cs="Calibri"/>
          <w:lang w:val="en-AU"/>
        </w:rPr>
        <w:t xml:space="preserve">provides a summary of the KSIxChange, KSI4RDI, Road to IDF, STI Series, and K2P Conference events between 2018 and 2022, and </w:t>
      </w:r>
      <w:r w:rsidR="006B0019">
        <w:rPr>
          <w:rFonts w:ascii="Calibri" w:hAnsi="Calibri" w:cs="Calibri"/>
          <w:lang w:val="en-AU"/>
        </w:rPr>
        <w:t>Figure D.1</w:t>
      </w:r>
      <w:r w:rsidR="005A5255">
        <w:rPr>
          <w:rFonts w:ascii="Calibri" w:hAnsi="Calibri" w:cs="Calibri"/>
          <w:lang w:val="en-AU"/>
        </w:rPr>
        <w:t xml:space="preserve"> </w:t>
      </w:r>
      <w:r w:rsidR="00446DEB" w:rsidRPr="00116773">
        <w:rPr>
          <w:rFonts w:ascii="Calibri" w:hAnsi="Calibri" w:cs="Calibri"/>
          <w:lang w:val="en-AU"/>
        </w:rPr>
        <w:t>shows the participant composition in the 4</w:t>
      </w:r>
      <w:r w:rsidR="00261D92">
        <w:rPr>
          <w:rFonts w:ascii="Calibri" w:hAnsi="Calibri" w:cs="Calibri"/>
          <w:lang w:val="en-AU"/>
        </w:rPr>
        <w:t>2</w:t>
      </w:r>
      <w:r w:rsidR="00446DEB" w:rsidRPr="00116773">
        <w:rPr>
          <w:rFonts w:ascii="Calibri" w:hAnsi="Calibri" w:cs="Calibri"/>
          <w:lang w:val="en-AU"/>
        </w:rPr>
        <w:t xml:space="preserve"> KSIxChange events.</w:t>
      </w:r>
    </w:p>
    <w:p w14:paraId="7F85A45C" w14:textId="5DC8DEE7" w:rsidR="00BF17E8" w:rsidRPr="00DD306A" w:rsidRDefault="00536243" w:rsidP="009E69A0">
      <w:pPr>
        <w:pStyle w:val="Table-title"/>
        <w:rPr>
          <w:color w:val="auto"/>
          <w:sz w:val="22"/>
          <w:szCs w:val="22"/>
          <w:lang w:val="en-AU"/>
        </w:rPr>
      </w:pPr>
      <w:r w:rsidRPr="00DD306A">
        <w:rPr>
          <w:color w:val="auto"/>
          <w:sz w:val="22"/>
          <w:szCs w:val="22"/>
          <w:lang w:val="en-AU"/>
        </w:rPr>
        <w:t>Table D.1.</w:t>
      </w:r>
      <w:r w:rsidR="00BF17E8" w:rsidRPr="00DD306A">
        <w:rPr>
          <w:color w:val="auto"/>
          <w:sz w:val="22"/>
          <w:szCs w:val="22"/>
          <w:lang w:val="en-AU"/>
        </w:rPr>
        <w:tab/>
        <w:t xml:space="preserve">Knowledge exchange activities in KSI </w:t>
      </w:r>
      <w:r w:rsidR="00B5298E" w:rsidRPr="00DD306A">
        <w:rPr>
          <w:color w:val="auto"/>
          <w:sz w:val="22"/>
          <w:szCs w:val="22"/>
          <w:lang w:val="en-AU"/>
        </w:rPr>
        <w:t>Phase</w:t>
      </w:r>
      <w:r w:rsidR="00BF17E8" w:rsidRPr="00DD306A">
        <w:rPr>
          <w:color w:val="auto"/>
          <w:sz w:val="22"/>
          <w:szCs w:val="22"/>
          <w:lang w:val="en-AU"/>
        </w:rPr>
        <w:t xml:space="preserve"> 2</w:t>
      </w:r>
    </w:p>
    <w:tbl>
      <w:tblPr>
        <w:tblStyle w:val="ksisixmonthly"/>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V w:val="single" w:sz="4" w:space="0" w:color="B4C6E7" w:themeColor="accent1" w:themeTint="66"/>
        </w:tblBorders>
        <w:tblLook w:val="04A0" w:firstRow="1" w:lastRow="0" w:firstColumn="1" w:lastColumn="0" w:noHBand="0" w:noVBand="1"/>
        <w:tblDescription w:val="Table, shows the list of knowledge exchange activities in KSI Phase 2."/>
      </w:tblPr>
      <w:tblGrid>
        <w:gridCol w:w="1555"/>
        <w:gridCol w:w="1002"/>
        <w:gridCol w:w="1002"/>
        <w:gridCol w:w="1003"/>
        <w:gridCol w:w="1002"/>
        <w:gridCol w:w="1002"/>
        <w:gridCol w:w="1003"/>
      </w:tblGrid>
      <w:tr w:rsidR="000F55BE" w:rsidRPr="00116773" w14:paraId="314A7833" w14:textId="77777777" w:rsidTr="0044533D">
        <w:trPr>
          <w:cnfStyle w:val="100000000000" w:firstRow="1" w:lastRow="0" w:firstColumn="0" w:lastColumn="0" w:oddVBand="0" w:evenVBand="0" w:oddHBand="0" w:evenHBand="0" w:firstRowFirstColumn="0" w:firstRowLastColumn="0" w:lastRowFirstColumn="0" w:lastRowLastColumn="0"/>
          <w:cantSplit/>
        </w:trPr>
        <w:tc>
          <w:tcPr>
            <w:tcW w:w="1555" w:type="dxa"/>
          </w:tcPr>
          <w:p w14:paraId="1CE5840B" w14:textId="4931FDAB" w:rsidR="006C79B3" w:rsidRPr="00116773" w:rsidRDefault="00477284" w:rsidP="009E69A0">
            <w:pPr>
              <w:pStyle w:val="Tableheader"/>
              <w:rPr>
                <w:b/>
                <w:lang w:val="en-AU"/>
              </w:rPr>
            </w:pPr>
            <w:r w:rsidRPr="00116773">
              <w:rPr>
                <w:b/>
                <w:lang w:val="en-AU"/>
              </w:rPr>
              <w:t>T</w:t>
            </w:r>
            <w:r w:rsidRPr="00116773">
              <w:rPr>
                <w:lang w:val="en-AU"/>
              </w:rPr>
              <w:t>ype of event</w:t>
            </w:r>
          </w:p>
        </w:tc>
        <w:tc>
          <w:tcPr>
            <w:tcW w:w="1002" w:type="dxa"/>
          </w:tcPr>
          <w:p w14:paraId="2C0754D1" w14:textId="3A6FB514" w:rsidR="006C79B3" w:rsidRPr="00116773" w:rsidRDefault="003A0420" w:rsidP="009E69A0">
            <w:pPr>
              <w:pStyle w:val="Tableheader"/>
              <w:jc w:val="right"/>
              <w:rPr>
                <w:b/>
                <w:lang w:val="en-AU"/>
              </w:rPr>
            </w:pPr>
            <w:r w:rsidRPr="00116773">
              <w:rPr>
                <w:b/>
                <w:lang w:val="en-AU"/>
              </w:rPr>
              <w:t>2018</w:t>
            </w:r>
          </w:p>
        </w:tc>
        <w:tc>
          <w:tcPr>
            <w:tcW w:w="1002" w:type="dxa"/>
          </w:tcPr>
          <w:p w14:paraId="304D9FF5" w14:textId="7B4D685E" w:rsidR="006C79B3" w:rsidRPr="00116773" w:rsidRDefault="007136DC" w:rsidP="009E69A0">
            <w:pPr>
              <w:pStyle w:val="Tableheader"/>
              <w:jc w:val="right"/>
              <w:rPr>
                <w:b/>
                <w:lang w:val="en-AU"/>
              </w:rPr>
            </w:pPr>
            <w:r w:rsidRPr="00116773">
              <w:rPr>
                <w:b/>
                <w:lang w:val="en-AU"/>
              </w:rPr>
              <w:t>2019</w:t>
            </w:r>
          </w:p>
        </w:tc>
        <w:tc>
          <w:tcPr>
            <w:tcW w:w="1003" w:type="dxa"/>
          </w:tcPr>
          <w:p w14:paraId="2CFE3F2A" w14:textId="4AB901EC" w:rsidR="006C79B3" w:rsidRPr="00116773" w:rsidRDefault="007136DC" w:rsidP="009E69A0">
            <w:pPr>
              <w:pStyle w:val="Tableheader"/>
              <w:jc w:val="right"/>
              <w:rPr>
                <w:b/>
                <w:lang w:val="en-AU"/>
              </w:rPr>
            </w:pPr>
            <w:r w:rsidRPr="00116773">
              <w:rPr>
                <w:b/>
                <w:lang w:val="en-AU"/>
              </w:rPr>
              <w:t>2020</w:t>
            </w:r>
          </w:p>
        </w:tc>
        <w:tc>
          <w:tcPr>
            <w:tcW w:w="1002" w:type="dxa"/>
          </w:tcPr>
          <w:p w14:paraId="30C9FAD6" w14:textId="1054C5F7" w:rsidR="006C79B3" w:rsidRPr="00116773" w:rsidRDefault="00306E75" w:rsidP="009E69A0">
            <w:pPr>
              <w:pStyle w:val="Tableheader"/>
              <w:jc w:val="right"/>
              <w:rPr>
                <w:b/>
                <w:lang w:val="en-AU"/>
              </w:rPr>
            </w:pPr>
            <w:r w:rsidRPr="00116773">
              <w:rPr>
                <w:b/>
                <w:lang w:val="en-AU"/>
              </w:rPr>
              <w:t>2021</w:t>
            </w:r>
          </w:p>
        </w:tc>
        <w:tc>
          <w:tcPr>
            <w:tcW w:w="1002" w:type="dxa"/>
          </w:tcPr>
          <w:p w14:paraId="4FA8AFA5" w14:textId="154D38EE" w:rsidR="006C79B3" w:rsidRPr="00116773" w:rsidRDefault="00306E75" w:rsidP="009E69A0">
            <w:pPr>
              <w:pStyle w:val="Tableheader"/>
              <w:jc w:val="right"/>
              <w:rPr>
                <w:b/>
                <w:lang w:val="en-AU"/>
              </w:rPr>
            </w:pPr>
            <w:r w:rsidRPr="00116773">
              <w:rPr>
                <w:b/>
                <w:lang w:val="en-AU"/>
              </w:rPr>
              <w:t>2022</w:t>
            </w:r>
          </w:p>
        </w:tc>
        <w:tc>
          <w:tcPr>
            <w:tcW w:w="1003" w:type="dxa"/>
          </w:tcPr>
          <w:p w14:paraId="156726DC" w14:textId="1530B4D8" w:rsidR="006C79B3" w:rsidRPr="00116773" w:rsidRDefault="000F55BE" w:rsidP="009E69A0">
            <w:pPr>
              <w:pStyle w:val="Tableheader"/>
              <w:jc w:val="right"/>
              <w:rPr>
                <w:b/>
                <w:lang w:val="en-AU"/>
              </w:rPr>
            </w:pPr>
            <w:r w:rsidRPr="00116773">
              <w:rPr>
                <w:b/>
                <w:lang w:val="en-AU"/>
              </w:rPr>
              <w:t>Total</w:t>
            </w:r>
          </w:p>
        </w:tc>
      </w:tr>
      <w:tr w:rsidR="000F55BE" w:rsidRPr="00116773" w14:paraId="4CF6D0CF" w14:textId="77777777" w:rsidTr="0044533D">
        <w:trPr>
          <w:cnfStyle w:val="000000100000" w:firstRow="0" w:lastRow="0" w:firstColumn="0" w:lastColumn="0" w:oddVBand="0" w:evenVBand="0" w:oddHBand="1" w:evenHBand="0" w:firstRowFirstColumn="0" w:firstRowLastColumn="0" w:lastRowFirstColumn="0" w:lastRowLastColumn="0"/>
          <w:cantSplit/>
        </w:trPr>
        <w:tc>
          <w:tcPr>
            <w:tcW w:w="1555" w:type="dxa"/>
          </w:tcPr>
          <w:p w14:paraId="10F211CD" w14:textId="27E9AC04" w:rsidR="006C79B3" w:rsidRPr="00116773" w:rsidRDefault="00B722F9" w:rsidP="009E69A0">
            <w:pPr>
              <w:pStyle w:val="tablenormal0"/>
              <w:rPr>
                <w:rFonts w:ascii="Calibri" w:hAnsi="Calibri"/>
                <w:lang w:val="en-AU"/>
              </w:rPr>
            </w:pPr>
            <w:r w:rsidRPr="00116773">
              <w:rPr>
                <w:rFonts w:ascii="Calibri" w:hAnsi="Calibri"/>
                <w:lang w:val="en-AU"/>
              </w:rPr>
              <w:t>K</w:t>
            </w:r>
            <w:r w:rsidRPr="00116773">
              <w:rPr>
                <w:lang w:val="en-AU"/>
              </w:rPr>
              <w:t>SIxChange</w:t>
            </w:r>
          </w:p>
        </w:tc>
        <w:tc>
          <w:tcPr>
            <w:tcW w:w="1002" w:type="dxa"/>
          </w:tcPr>
          <w:p w14:paraId="31A18DB6" w14:textId="574D0AE3" w:rsidR="006C79B3" w:rsidRPr="00116773" w:rsidRDefault="00953368" w:rsidP="009E69A0">
            <w:pPr>
              <w:pStyle w:val="tablenormal0"/>
              <w:jc w:val="right"/>
              <w:rPr>
                <w:rFonts w:ascii="Calibri" w:hAnsi="Calibri"/>
                <w:lang w:val="en-AU"/>
              </w:rPr>
            </w:pPr>
            <w:r w:rsidRPr="00116773">
              <w:rPr>
                <w:rFonts w:ascii="Calibri" w:hAnsi="Calibri"/>
                <w:lang w:val="en-AU"/>
              </w:rPr>
              <w:t>6</w:t>
            </w:r>
          </w:p>
        </w:tc>
        <w:tc>
          <w:tcPr>
            <w:tcW w:w="1002" w:type="dxa"/>
          </w:tcPr>
          <w:p w14:paraId="1DC6475A" w14:textId="37BC605D" w:rsidR="006C79B3" w:rsidRPr="00116773" w:rsidRDefault="00BA2149" w:rsidP="009E69A0">
            <w:pPr>
              <w:pStyle w:val="tablenormal0"/>
              <w:jc w:val="right"/>
              <w:rPr>
                <w:rFonts w:ascii="Calibri" w:hAnsi="Calibri"/>
                <w:lang w:val="en-AU"/>
              </w:rPr>
            </w:pPr>
            <w:r w:rsidRPr="00116773">
              <w:rPr>
                <w:rFonts w:ascii="Calibri" w:hAnsi="Calibri"/>
                <w:lang w:val="en-AU"/>
              </w:rPr>
              <w:t>1</w:t>
            </w:r>
            <w:r>
              <w:rPr>
                <w:rFonts w:ascii="Calibri" w:hAnsi="Calibri"/>
                <w:lang w:val="en-AU"/>
              </w:rPr>
              <w:t>1</w:t>
            </w:r>
          </w:p>
        </w:tc>
        <w:tc>
          <w:tcPr>
            <w:tcW w:w="1003" w:type="dxa"/>
          </w:tcPr>
          <w:p w14:paraId="5AABFF11" w14:textId="0FBAA79F" w:rsidR="006C79B3" w:rsidRPr="00116773" w:rsidRDefault="00953368" w:rsidP="009E69A0">
            <w:pPr>
              <w:pStyle w:val="tablenormal0"/>
              <w:jc w:val="right"/>
              <w:rPr>
                <w:rFonts w:ascii="Calibri" w:hAnsi="Calibri"/>
                <w:lang w:val="en-AU"/>
              </w:rPr>
            </w:pPr>
            <w:r w:rsidRPr="00116773">
              <w:rPr>
                <w:rFonts w:ascii="Calibri" w:hAnsi="Calibri"/>
                <w:lang w:val="en-AU"/>
              </w:rPr>
              <w:t>14</w:t>
            </w:r>
          </w:p>
        </w:tc>
        <w:tc>
          <w:tcPr>
            <w:tcW w:w="1002" w:type="dxa"/>
          </w:tcPr>
          <w:p w14:paraId="136511EF" w14:textId="7A0A5FDE" w:rsidR="006C79B3" w:rsidRPr="00116773" w:rsidRDefault="007D37CB" w:rsidP="009E69A0">
            <w:pPr>
              <w:pStyle w:val="tablenormal0"/>
              <w:jc w:val="right"/>
              <w:rPr>
                <w:rFonts w:ascii="Calibri" w:hAnsi="Calibri"/>
                <w:lang w:val="en-AU"/>
              </w:rPr>
            </w:pPr>
            <w:r w:rsidRPr="00116773">
              <w:rPr>
                <w:rFonts w:ascii="Calibri" w:hAnsi="Calibri"/>
                <w:lang w:val="en-AU"/>
              </w:rPr>
              <w:t>9</w:t>
            </w:r>
          </w:p>
        </w:tc>
        <w:tc>
          <w:tcPr>
            <w:tcW w:w="1002" w:type="dxa"/>
          </w:tcPr>
          <w:p w14:paraId="276DC0BD" w14:textId="5C4D8B61" w:rsidR="006C79B3" w:rsidRPr="00116773" w:rsidRDefault="004677B7" w:rsidP="009E69A0">
            <w:pPr>
              <w:pStyle w:val="tablenormal0"/>
              <w:jc w:val="right"/>
              <w:rPr>
                <w:rFonts w:ascii="Calibri" w:hAnsi="Calibri"/>
                <w:lang w:val="en-AU"/>
              </w:rPr>
            </w:pPr>
            <w:r>
              <w:rPr>
                <w:rFonts w:ascii="Calibri" w:hAnsi="Calibri"/>
                <w:lang w:val="en-AU"/>
              </w:rPr>
              <w:t>3</w:t>
            </w:r>
          </w:p>
        </w:tc>
        <w:tc>
          <w:tcPr>
            <w:tcW w:w="1003" w:type="dxa"/>
          </w:tcPr>
          <w:p w14:paraId="3887CE01" w14:textId="6892B2B7" w:rsidR="006C79B3" w:rsidRPr="00116773" w:rsidRDefault="004677B7" w:rsidP="009E69A0">
            <w:pPr>
              <w:pStyle w:val="tablenormal0"/>
              <w:jc w:val="right"/>
              <w:rPr>
                <w:rFonts w:ascii="Calibri" w:hAnsi="Calibri"/>
                <w:lang w:val="en-AU"/>
              </w:rPr>
            </w:pPr>
            <w:r>
              <w:rPr>
                <w:rFonts w:ascii="Calibri" w:hAnsi="Calibri"/>
                <w:lang w:val="en-AU"/>
              </w:rPr>
              <w:t>42</w:t>
            </w:r>
          </w:p>
        </w:tc>
      </w:tr>
      <w:tr w:rsidR="000F55BE" w:rsidRPr="00116773" w14:paraId="03F6B9B0" w14:textId="77777777" w:rsidTr="0044533D">
        <w:trPr>
          <w:cnfStyle w:val="000000010000" w:firstRow="0" w:lastRow="0" w:firstColumn="0" w:lastColumn="0" w:oddVBand="0" w:evenVBand="0" w:oddHBand="0" w:evenHBand="1" w:firstRowFirstColumn="0" w:firstRowLastColumn="0" w:lastRowFirstColumn="0" w:lastRowLastColumn="0"/>
          <w:cantSplit/>
        </w:trPr>
        <w:tc>
          <w:tcPr>
            <w:tcW w:w="1555" w:type="dxa"/>
          </w:tcPr>
          <w:p w14:paraId="33B563E0" w14:textId="460944ED" w:rsidR="006C79B3" w:rsidRPr="00116773" w:rsidRDefault="00B722F9" w:rsidP="009E69A0">
            <w:pPr>
              <w:pStyle w:val="tablenormal0"/>
              <w:rPr>
                <w:rFonts w:ascii="Calibri" w:hAnsi="Calibri"/>
                <w:lang w:val="en-AU"/>
              </w:rPr>
            </w:pPr>
            <w:r w:rsidRPr="00116773">
              <w:rPr>
                <w:rFonts w:ascii="Calibri" w:hAnsi="Calibri"/>
                <w:lang w:val="en-AU"/>
              </w:rPr>
              <w:t>KSI4RDI</w:t>
            </w:r>
          </w:p>
        </w:tc>
        <w:tc>
          <w:tcPr>
            <w:tcW w:w="1002" w:type="dxa"/>
          </w:tcPr>
          <w:p w14:paraId="50C55793" w14:textId="1AD2ED48" w:rsidR="006C79B3"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2" w:type="dxa"/>
          </w:tcPr>
          <w:p w14:paraId="3DBD7C04" w14:textId="3E02CBFE" w:rsidR="006C79B3"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3" w:type="dxa"/>
          </w:tcPr>
          <w:p w14:paraId="294B8896" w14:textId="29952D90" w:rsidR="006C79B3" w:rsidRPr="00116773" w:rsidRDefault="00953368" w:rsidP="009E69A0">
            <w:pPr>
              <w:pStyle w:val="tablenormal0"/>
              <w:jc w:val="right"/>
              <w:rPr>
                <w:rFonts w:ascii="Calibri" w:hAnsi="Calibri"/>
                <w:lang w:val="en-AU"/>
              </w:rPr>
            </w:pPr>
            <w:r w:rsidRPr="00116773">
              <w:rPr>
                <w:rFonts w:ascii="Calibri" w:hAnsi="Calibri"/>
                <w:lang w:val="en-AU"/>
              </w:rPr>
              <w:t>12</w:t>
            </w:r>
          </w:p>
        </w:tc>
        <w:tc>
          <w:tcPr>
            <w:tcW w:w="1002" w:type="dxa"/>
          </w:tcPr>
          <w:p w14:paraId="51C3A1E1" w14:textId="14DB067C" w:rsidR="006C79B3" w:rsidRPr="00116773" w:rsidRDefault="007D37CB" w:rsidP="009E69A0">
            <w:pPr>
              <w:pStyle w:val="tablenormal0"/>
              <w:jc w:val="right"/>
              <w:rPr>
                <w:rFonts w:ascii="Calibri" w:hAnsi="Calibri"/>
                <w:lang w:val="en-AU"/>
              </w:rPr>
            </w:pPr>
            <w:r w:rsidRPr="00116773">
              <w:rPr>
                <w:rFonts w:ascii="Calibri" w:hAnsi="Calibri"/>
                <w:lang w:val="en-AU"/>
              </w:rPr>
              <w:t>7</w:t>
            </w:r>
          </w:p>
        </w:tc>
        <w:tc>
          <w:tcPr>
            <w:tcW w:w="1002" w:type="dxa"/>
          </w:tcPr>
          <w:p w14:paraId="59262834" w14:textId="354ECEA7" w:rsidR="006C79B3"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3" w:type="dxa"/>
          </w:tcPr>
          <w:p w14:paraId="27E12936" w14:textId="72533F9C" w:rsidR="006C79B3" w:rsidRPr="00116773" w:rsidRDefault="00462045" w:rsidP="009E69A0">
            <w:pPr>
              <w:pStyle w:val="tablenormal0"/>
              <w:jc w:val="right"/>
              <w:rPr>
                <w:rFonts w:ascii="Calibri" w:hAnsi="Calibri"/>
                <w:lang w:val="en-AU"/>
              </w:rPr>
            </w:pPr>
            <w:r w:rsidRPr="00116773">
              <w:rPr>
                <w:rFonts w:ascii="Calibri" w:hAnsi="Calibri"/>
                <w:lang w:val="en-AU"/>
              </w:rPr>
              <w:t>19</w:t>
            </w:r>
          </w:p>
        </w:tc>
      </w:tr>
      <w:tr w:rsidR="000F55BE" w:rsidRPr="00116773" w14:paraId="5F8EA9A3" w14:textId="77777777" w:rsidTr="0044533D">
        <w:trPr>
          <w:cnfStyle w:val="000000100000" w:firstRow="0" w:lastRow="0" w:firstColumn="0" w:lastColumn="0" w:oddVBand="0" w:evenVBand="0" w:oddHBand="1" w:evenHBand="0" w:firstRowFirstColumn="0" w:firstRowLastColumn="0" w:lastRowFirstColumn="0" w:lastRowLastColumn="0"/>
          <w:cantSplit/>
        </w:trPr>
        <w:tc>
          <w:tcPr>
            <w:tcW w:w="1555" w:type="dxa"/>
          </w:tcPr>
          <w:p w14:paraId="2B3E49D7" w14:textId="16ED7AF9" w:rsidR="006C79B3" w:rsidRPr="00116773" w:rsidRDefault="003A0420" w:rsidP="009E69A0">
            <w:pPr>
              <w:pStyle w:val="tablenormal0"/>
              <w:rPr>
                <w:rFonts w:ascii="Calibri" w:hAnsi="Calibri"/>
                <w:lang w:val="en-AU"/>
              </w:rPr>
            </w:pPr>
            <w:r w:rsidRPr="00116773">
              <w:rPr>
                <w:rFonts w:ascii="Calibri" w:hAnsi="Calibri"/>
                <w:lang w:val="en-AU"/>
              </w:rPr>
              <w:t>Road to IDF</w:t>
            </w:r>
          </w:p>
        </w:tc>
        <w:tc>
          <w:tcPr>
            <w:tcW w:w="1002" w:type="dxa"/>
          </w:tcPr>
          <w:p w14:paraId="0FA379BA" w14:textId="1D84B14A" w:rsidR="006C79B3" w:rsidRPr="00116773" w:rsidRDefault="00953368" w:rsidP="009E69A0">
            <w:pPr>
              <w:pStyle w:val="tablenormal0"/>
              <w:jc w:val="right"/>
              <w:rPr>
                <w:rFonts w:ascii="Calibri" w:hAnsi="Calibri"/>
                <w:lang w:val="en-AU"/>
              </w:rPr>
            </w:pPr>
            <w:r w:rsidRPr="00116773">
              <w:rPr>
                <w:rFonts w:ascii="Calibri" w:hAnsi="Calibri"/>
                <w:lang w:val="en-AU"/>
              </w:rPr>
              <w:t>6</w:t>
            </w:r>
          </w:p>
        </w:tc>
        <w:tc>
          <w:tcPr>
            <w:tcW w:w="1002" w:type="dxa"/>
          </w:tcPr>
          <w:p w14:paraId="0D818607" w14:textId="2727B043" w:rsidR="006C79B3" w:rsidRPr="00116773" w:rsidRDefault="00953368" w:rsidP="009E69A0">
            <w:pPr>
              <w:pStyle w:val="tablenormal0"/>
              <w:jc w:val="right"/>
              <w:rPr>
                <w:rFonts w:ascii="Calibri" w:hAnsi="Calibri"/>
                <w:lang w:val="en-AU"/>
              </w:rPr>
            </w:pPr>
            <w:r w:rsidRPr="00116773">
              <w:rPr>
                <w:rFonts w:ascii="Calibri" w:hAnsi="Calibri"/>
                <w:lang w:val="en-AU"/>
              </w:rPr>
              <w:t>7</w:t>
            </w:r>
          </w:p>
        </w:tc>
        <w:tc>
          <w:tcPr>
            <w:tcW w:w="1003" w:type="dxa"/>
          </w:tcPr>
          <w:p w14:paraId="3CFF6986" w14:textId="6A344386" w:rsidR="006C79B3" w:rsidRPr="00116773" w:rsidRDefault="00953368" w:rsidP="009E69A0">
            <w:pPr>
              <w:pStyle w:val="tablenormal0"/>
              <w:jc w:val="right"/>
              <w:rPr>
                <w:rFonts w:ascii="Calibri" w:hAnsi="Calibri"/>
                <w:lang w:val="en-AU"/>
              </w:rPr>
            </w:pPr>
            <w:r w:rsidRPr="00116773">
              <w:rPr>
                <w:rFonts w:ascii="Calibri" w:hAnsi="Calibri"/>
                <w:lang w:val="en-AU"/>
              </w:rPr>
              <w:t>11</w:t>
            </w:r>
          </w:p>
        </w:tc>
        <w:tc>
          <w:tcPr>
            <w:tcW w:w="1002" w:type="dxa"/>
          </w:tcPr>
          <w:p w14:paraId="2D800F40" w14:textId="297C6E5E" w:rsidR="006C79B3" w:rsidRPr="00116773" w:rsidRDefault="007D37CB" w:rsidP="009E69A0">
            <w:pPr>
              <w:pStyle w:val="tablenormal0"/>
              <w:jc w:val="right"/>
              <w:rPr>
                <w:rFonts w:ascii="Calibri" w:hAnsi="Calibri"/>
                <w:lang w:val="en-AU"/>
              </w:rPr>
            </w:pPr>
            <w:r w:rsidRPr="00116773">
              <w:rPr>
                <w:rFonts w:ascii="Calibri" w:hAnsi="Calibri"/>
                <w:lang w:val="en-AU"/>
              </w:rPr>
              <w:t>13</w:t>
            </w:r>
          </w:p>
        </w:tc>
        <w:tc>
          <w:tcPr>
            <w:tcW w:w="1002" w:type="dxa"/>
          </w:tcPr>
          <w:p w14:paraId="24D5CE5D" w14:textId="76D1D166" w:rsidR="006C79B3"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3" w:type="dxa"/>
          </w:tcPr>
          <w:p w14:paraId="395A7D88" w14:textId="027B71D2" w:rsidR="006C79B3" w:rsidRPr="00116773" w:rsidRDefault="0005154D" w:rsidP="009E69A0">
            <w:pPr>
              <w:pStyle w:val="tablenormal0"/>
              <w:jc w:val="right"/>
              <w:rPr>
                <w:rFonts w:ascii="Calibri" w:hAnsi="Calibri"/>
                <w:lang w:val="en-AU"/>
              </w:rPr>
            </w:pPr>
            <w:r w:rsidRPr="00116773">
              <w:rPr>
                <w:rFonts w:ascii="Calibri" w:hAnsi="Calibri"/>
                <w:lang w:val="en-AU"/>
              </w:rPr>
              <w:t>37</w:t>
            </w:r>
          </w:p>
        </w:tc>
      </w:tr>
      <w:tr w:rsidR="00446DEB" w:rsidRPr="00116773" w14:paraId="7F9E65ED" w14:textId="77777777" w:rsidTr="0044533D">
        <w:trPr>
          <w:cnfStyle w:val="000000010000" w:firstRow="0" w:lastRow="0" w:firstColumn="0" w:lastColumn="0" w:oddVBand="0" w:evenVBand="0" w:oddHBand="0" w:evenHBand="1" w:firstRowFirstColumn="0" w:firstRowLastColumn="0" w:lastRowFirstColumn="0" w:lastRowLastColumn="0"/>
          <w:cantSplit/>
        </w:trPr>
        <w:tc>
          <w:tcPr>
            <w:tcW w:w="1555" w:type="dxa"/>
          </w:tcPr>
          <w:p w14:paraId="2BF9D040" w14:textId="45C1C0A7" w:rsidR="00446DEB" w:rsidRPr="00116773" w:rsidRDefault="00446DEB" w:rsidP="009E69A0">
            <w:pPr>
              <w:pStyle w:val="tablenormal0"/>
              <w:rPr>
                <w:rFonts w:ascii="Calibri" w:hAnsi="Calibri"/>
                <w:lang w:val="en-AU"/>
              </w:rPr>
            </w:pPr>
            <w:r w:rsidRPr="00116773">
              <w:rPr>
                <w:rFonts w:ascii="Calibri" w:hAnsi="Calibri"/>
                <w:lang w:val="en-AU"/>
              </w:rPr>
              <w:t>K2P Conference</w:t>
            </w:r>
          </w:p>
        </w:tc>
        <w:tc>
          <w:tcPr>
            <w:tcW w:w="1002" w:type="dxa"/>
          </w:tcPr>
          <w:p w14:paraId="29B6EAFD" w14:textId="35BAEB91" w:rsidR="00446DEB"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2" w:type="dxa"/>
          </w:tcPr>
          <w:p w14:paraId="6961A72D" w14:textId="234B0A32" w:rsidR="00446DEB"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3" w:type="dxa"/>
          </w:tcPr>
          <w:p w14:paraId="62575D2F" w14:textId="4635A88B" w:rsidR="00446DEB"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2" w:type="dxa"/>
          </w:tcPr>
          <w:p w14:paraId="4C9ECD3C" w14:textId="747E2F86" w:rsidR="00446DEB"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2" w:type="dxa"/>
          </w:tcPr>
          <w:p w14:paraId="033445A0" w14:textId="3508A707" w:rsidR="00446DEB" w:rsidRPr="00116773" w:rsidRDefault="00446DEB" w:rsidP="009E69A0">
            <w:pPr>
              <w:pStyle w:val="tablenormal0"/>
              <w:jc w:val="right"/>
              <w:rPr>
                <w:rFonts w:ascii="Calibri" w:hAnsi="Calibri"/>
                <w:lang w:val="en-AU"/>
              </w:rPr>
            </w:pPr>
            <w:r w:rsidRPr="00116773">
              <w:rPr>
                <w:rFonts w:ascii="Calibri" w:hAnsi="Calibri"/>
                <w:lang w:val="en-AU"/>
              </w:rPr>
              <w:t>1</w:t>
            </w:r>
          </w:p>
        </w:tc>
        <w:tc>
          <w:tcPr>
            <w:tcW w:w="1003" w:type="dxa"/>
          </w:tcPr>
          <w:p w14:paraId="075FC1E7" w14:textId="27FC81A6" w:rsidR="00446DEB" w:rsidRPr="00116773" w:rsidRDefault="00446DEB" w:rsidP="009E69A0">
            <w:pPr>
              <w:pStyle w:val="tablenormal0"/>
              <w:jc w:val="right"/>
              <w:rPr>
                <w:rFonts w:ascii="Calibri" w:hAnsi="Calibri"/>
                <w:lang w:val="en-AU"/>
              </w:rPr>
            </w:pPr>
            <w:r w:rsidRPr="00116773">
              <w:rPr>
                <w:rFonts w:ascii="Calibri" w:hAnsi="Calibri"/>
                <w:lang w:val="en-AU"/>
              </w:rPr>
              <w:t>1</w:t>
            </w:r>
          </w:p>
        </w:tc>
      </w:tr>
      <w:tr w:rsidR="007D37CB" w:rsidRPr="00116773" w14:paraId="10C7EDEB" w14:textId="77777777" w:rsidTr="0044533D">
        <w:trPr>
          <w:cnfStyle w:val="000000100000" w:firstRow="0" w:lastRow="0" w:firstColumn="0" w:lastColumn="0" w:oddVBand="0" w:evenVBand="0" w:oddHBand="1" w:evenHBand="0" w:firstRowFirstColumn="0" w:firstRowLastColumn="0" w:lastRowFirstColumn="0" w:lastRowLastColumn="0"/>
          <w:cantSplit/>
        </w:trPr>
        <w:tc>
          <w:tcPr>
            <w:tcW w:w="1555" w:type="dxa"/>
          </w:tcPr>
          <w:p w14:paraId="31364F4C" w14:textId="1E4EF75A" w:rsidR="007D37CB" w:rsidRPr="00116773" w:rsidRDefault="007D37CB" w:rsidP="009E69A0">
            <w:pPr>
              <w:pStyle w:val="tablenormal0"/>
              <w:rPr>
                <w:rFonts w:ascii="Calibri" w:hAnsi="Calibri"/>
                <w:lang w:val="en-AU"/>
              </w:rPr>
            </w:pPr>
            <w:r w:rsidRPr="00116773">
              <w:rPr>
                <w:rFonts w:ascii="Calibri" w:hAnsi="Calibri"/>
                <w:lang w:val="en-AU"/>
              </w:rPr>
              <w:t>STI series</w:t>
            </w:r>
          </w:p>
        </w:tc>
        <w:tc>
          <w:tcPr>
            <w:tcW w:w="1002" w:type="dxa"/>
          </w:tcPr>
          <w:p w14:paraId="0B8CEDC1" w14:textId="10C4E17E" w:rsidR="007D37CB"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2" w:type="dxa"/>
          </w:tcPr>
          <w:p w14:paraId="3889C21B" w14:textId="681157A8" w:rsidR="007D37CB"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3" w:type="dxa"/>
          </w:tcPr>
          <w:p w14:paraId="17E85A1B" w14:textId="082CD99A" w:rsidR="007D37CB"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2" w:type="dxa"/>
          </w:tcPr>
          <w:p w14:paraId="47D57E8C" w14:textId="22FFB1AF" w:rsidR="007D37CB" w:rsidRPr="00116773" w:rsidRDefault="00D95F63" w:rsidP="009E69A0">
            <w:pPr>
              <w:pStyle w:val="tablenormal0"/>
              <w:jc w:val="right"/>
              <w:rPr>
                <w:rFonts w:ascii="Calibri" w:hAnsi="Calibri"/>
                <w:lang w:val="en-AU"/>
              </w:rPr>
            </w:pPr>
            <w:r w:rsidRPr="00116773">
              <w:rPr>
                <w:rFonts w:ascii="Calibri" w:hAnsi="Calibri"/>
                <w:lang w:val="en-AU"/>
              </w:rPr>
              <w:t>6</w:t>
            </w:r>
          </w:p>
        </w:tc>
        <w:tc>
          <w:tcPr>
            <w:tcW w:w="1002" w:type="dxa"/>
          </w:tcPr>
          <w:p w14:paraId="6464984C" w14:textId="14411C22" w:rsidR="007D37CB" w:rsidRPr="00116773" w:rsidRDefault="400FE4EF" w:rsidP="009E69A0">
            <w:pPr>
              <w:pStyle w:val="tablenormal0"/>
              <w:jc w:val="right"/>
              <w:rPr>
                <w:rFonts w:ascii="Calibri" w:hAnsi="Calibri"/>
                <w:lang w:val="en-AU"/>
              </w:rPr>
            </w:pPr>
            <w:r w:rsidRPr="400FE4EF">
              <w:rPr>
                <w:rFonts w:ascii="Calibri" w:hAnsi="Calibri"/>
                <w:lang w:val="en-AU"/>
              </w:rPr>
              <w:t>0</w:t>
            </w:r>
          </w:p>
        </w:tc>
        <w:tc>
          <w:tcPr>
            <w:tcW w:w="1003" w:type="dxa"/>
          </w:tcPr>
          <w:p w14:paraId="02339AD7" w14:textId="304F7B34" w:rsidR="007D37CB" w:rsidRPr="00116773" w:rsidRDefault="006004E8" w:rsidP="009E69A0">
            <w:pPr>
              <w:pStyle w:val="tablenormal0"/>
              <w:jc w:val="right"/>
              <w:rPr>
                <w:rFonts w:ascii="Calibri" w:hAnsi="Calibri"/>
                <w:lang w:val="en-AU"/>
              </w:rPr>
            </w:pPr>
            <w:r w:rsidRPr="00116773">
              <w:rPr>
                <w:rFonts w:ascii="Calibri" w:hAnsi="Calibri"/>
                <w:lang w:val="en-AU"/>
              </w:rPr>
              <w:t>6</w:t>
            </w:r>
          </w:p>
        </w:tc>
      </w:tr>
    </w:tbl>
    <w:p w14:paraId="20DB9372" w14:textId="03BC9147" w:rsidR="00CE6742" w:rsidRPr="001D3DF2" w:rsidRDefault="00814D63" w:rsidP="009E69A0">
      <w:pPr>
        <w:pStyle w:val="FigureTitle"/>
        <w:spacing w:before="360"/>
        <w:rPr>
          <w:sz w:val="22"/>
          <w:szCs w:val="22"/>
          <w:lang w:val="en-AU"/>
        </w:rPr>
      </w:pPr>
      <w:r w:rsidRPr="00DD306A">
        <w:rPr>
          <w:sz w:val="22"/>
          <w:szCs w:val="22"/>
          <w:lang w:val="en-AU"/>
        </w:rPr>
        <w:t xml:space="preserve"> </w:t>
      </w:r>
      <w:r w:rsidR="008135F4">
        <w:rPr>
          <w:sz w:val="22"/>
          <w:szCs w:val="22"/>
          <w:lang w:val="en-AU"/>
        </w:rPr>
        <w:t xml:space="preserve">Figure </w:t>
      </w:r>
      <w:r w:rsidR="006B0019" w:rsidRPr="001D3DF2">
        <w:rPr>
          <w:sz w:val="22"/>
          <w:szCs w:val="22"/>
          <w:lang w:val="en-AU"/>
        </w:rPr>
        <w:t>D.1</w:t>
      </w:r>
      <w:r w:rsidRPr="001D3DF2">
        <w:rPr>
          <w:sz w:val="22"/>
          <w:szCs w:val="22"/>
          <w:lang w:val="en-AU"/>
        </w:rPr>
        <w:t>.</w:t>
      </w:r>
      <w:r w:rsidR="00AB249D" w:rsidRPr="001D3DF2">
        <w:rPr>
          <w:sz w:val="22"/>
          <w:szCs w:val="22"/>
          <w:lang w:val="en-AU"/>
        </w:rPr>
        <w:tab/>
      </w:r>
      <w:r w:rsidRPr="001D3DF2">
        <w:rPr>
          <w:sz w:val="22"/>
          <w:szCs w:val="22"/>
          <w:lang w:val="en-AU"/>
        </w:rPr>
        <w:t>KSIxChange Participation</w:t>
      </w:r>
      <w:r w:rsidR="00536243" w:rsidRPr="001D3DF2">
        <w:rPr>
          <w:sz w:val="22"/>
          <w:szCs w:val="22"/>
          <w:lang w:val="en-AU"/>
        </w:rPr>
        <w:t xml:space="preserve"> </w:t>
      </w:r>
    </w:p>
    <w:p w14:paraId="29C4F3CD" w14:textId="77777777" w:rsidR="00261D92" w:rsidRDefault="00261D92" w:rsidP="00261D92">
      <w:r>
        <w:rPr>
          <w:noProof/>
        </w:rPr>
        <w:drawing>
          <wp:inline distT="0" distB="0" distL="0" distR="0" wp14:anchorId="03C9C755" wp14:editId="0AB89D74">
            <wp:extent cx="6112510" cy="2785745"/>
            <wp:effectExtent l="0" t="0" r="2540" b="0"/>
            <wp:docPr id="35" name="Picture 35" descr="Figures of KSIxChange Participations. &#10;&#10;Pictures shows varies participants of KSIxChange across 42 events. Types of participants are from Line Ministries, University or Academia, NGOs, Development Partners, KSI Partners or PRIs, Private Sectores, Media, and other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s of KSIxChange Participations. &#10;&#10;Pictures shows varies participants of KSIxChange across 42 events. Types of participants are from Line Ministries, University or Academia, NGOs, Development Partners, KSI Partners or PRIs, Private Sectores, Media, and other categories. "/>
                    <pic:cNvPicPr/>
                  </pic:nvPicPr>
                  <pic:blipFill rotWithShape="1">
                    <a:blip r:embed="rId105"/>
                    <a:srcRect/>
                    <a:stretch/>
                  </pic:blipFill>
                  <pic:spPr bwMode="auto">
                    <a:xfrm>
                      <a:off x="0" y="0"/>
                      <a:ext cx="6112510" cy="2785745"/>
                    </a:xfrm>
                    <a:prstGeom prst="rect">
                      <a:avLst/>
                    </a:prstGeom>
                    <a:ln>
                      <a:noFill/>
                    </a:ln>
                    <a:extLst>
                      <a:ext uri="{53640926-AAD7-44D8-BBD7-CCE9431645EC}">
                        <a14:shadowObscured xmlns:a14="http://schemas.microsoft.com/office/drawing/2010/main"/>
                      </a:ext>
                    </a:extLst>
                  </pic:spPr>
                </pic:pic>
              </a:graphicData>
            </a:graphic>
          </wp:inline>
        </w:drawing>
      </w:r>
    </w:p>
    <w:p w14:paraId="7D6E9F1C" w14:textId="77777777" w:rsidR="0009016C" w:rsidRPr="00814D63" w:rsidRDefault="0009016C" w:rsidP="00261D92"/>
    <w:p w14:paraId="0576112D" w14:textId="77777777" w:rsidR="00755B2F" w:rsidRDefault="00755B2F">
      <w:pPr>
        <w:spacing w:before="0"/>
        <w:jc w:val="left"/>
        <w:rPr>
          <w:b/>
          <w:bCs/>
        </w:rPr>
      </w:pPr>
      <w:bookmarkStart w:id="14" w:name="_Toc97552742"/>
      <w:r>
        <w:rPr>
          <w:b/>
          <w:bCs/>
        </w:rPr>
        <w:br w:type="page"/>
      </w:r>
    </w:p>
    <w:p w14:paraId="4DDAB719" w14:textId="5EF8AF9D" w:rsidR="008674E2" w:rsidRPr="00F86F4B" w:rsidRDefault="008674E2" w:rsidP="0097088A">
      <w:pPr>
        <w:rPr>
          <w:rStyle w:val="normaltextrun"/>
          <w:b/>
          <w:bCs/>
        </w:rPr>
      </w:pPr>
      <w:r w:rsidRPr="00F86F4B">
        <w:rPr>
          <w:b/>
          <w:bCs/>
        </w:rPr>
        <w:lastRenderedPageBreak/>
        <w:t>List of knowledge exchange activities in KSI phase 2</w:t>
      </w:r>
      <w:bookmarkEnd w:id="14"/>
    </w:p>
    <w:p w14:paraId="5AAF26CD" w14:textId="76F917DD" w:rsidR="008674E2" w:rsidRDefault="008674E2" w:rsidP="008674E2">
      <w:r>
        <w:t>KSIxChange, KSI4RDI, Road to IDF, and STI Series events that took place during KSI phase 2.</w:t>
      </w:r>
    </w:p>
    <w:p w14:paraId="0C7075D2" w14:textId="26176317" w:rsidR="008674E2" w:rsidRPr="00CD51AB" w:rsidRDefault="00697642" w:rsidP="008A0C5A">
      <w:pPr>
        <w:pStyle w:val="ListParagraph"/>
        <w:numPr>
          <w:ilvl w:val="0"/>
          <w:numId w:val="38"/>
        </w:numPr>
        <w:spacing w:after="0"/>
        <w:rPr>
          <w:b/>
          <w:bCs/>
        </w:rPr>
      </w:pPr>
      <w:bookmarkStart w:id="15" w:name="_Hlk97571097"/>
      <w:r w:rsidRPr="00CD51AB">
        <w:rPr>
          <w:b/>
          <w:bCs/>
        </w:rPr>
        <w:t>Knowledge Exchange: KSIxChange (Open for public, managed by KSI)</w:t>
      </w:r>
    </w:p>
    <w:tbl>
      <w:tblPr>
        <w:tblStyle w:val="TableGrid1"/>
        <w:tblW w:w="10530" w:type="dxa"/>
        <w:tblBorders>
          <w:top w:val="none" w:sz="0" w:space="0" w:color="auto"/>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Layout w:type="fixed"/>
        <w:tblCellMar>
          <w:top w:w="57" w:type="dxa"/>
          <w:bottom w:w="57" w:type="dxa"/>
        </w:tblCellMar>
        <w:tblLook w:val="04A0" w:firstRow="1" w:lastRow="0" w:firstColumn="1" w:lastColumn="0" w:noHBand="0" w:noVBand="1"/>
      </w:tblPr>
      <w:tblGrid>
        <w:gridCol w:w="495"/>
        <w:gridCol w:w="1125"/>
        <w:gridCol w:w="3150"/>
        <w:gridCol w:w="1417"/>
        <w:gridCol w:w="1276"/>
        <w:gridCol w:w="3067"/>
      </w:tblGrid>
      <w:tr w:rsidR="008674E2" w:rsidRPr="00613937" w14:paraId="2B73A0E7" w14:textId="77777777" w:rsidTr="00B70AE7">
        <w:trPr>
          <w:cantSplit/>
          <w:tblHeader/>
        </w:trPr>
        <w:tc>
          <w:tcPr>
            <w:tcW w:w="495" w:type="dxa"/>
            <w:shd w:val="clear" w:color="auto" w:fill="2F5496" w:themeFill="accent1" w:themeFillShade="BF"/>
            <w:vAlign w:val="center"/>
          </w:tcPr>
          <w:p w14:paraId="5164A99E" w14:textId="77777777" w:rsidR="008674E2" w:rsidRPr="00613937" w:rsidRDefault="008674E2" w:rsidP="0052234E">
            <w:pPr>
              <w:pStyle w:val="Tableheader"/>
              <w:rPr>
                <w:color w:val="000000"/>
              </w:rPr>
            </w:pPr>
            <w:r w:rsidRPr="00613937">
              <w:t>No</w:t>
            </w:r>
          </w:p>
        </w:tc>
        <w:tc>
          <w:tcPr>
            <w:tcW w:w="1125" w:type="dxa"/>
            <w:shd w:val="clear" w:color="auto" w:fill="2F5496" w:themeFill="accent1" w:themeFillShade="BF"/>
            <w:vAlign w:val="center"/>
          </w:tcPr>
          <w:p w14:paraId="1DCBF24F" w14:textId="77777777" w:rsidR="008674E2" w:rsidRPr="00613937" w:rsidRDefault="008674E2" w:rsidP="0052234E">
            <w:pPr>
              <w:pStyle w:val="Tableheader"/>
              <w:rPr>
                <w:color w:val="000000"/>
              </w:rPr>
            </w:pPr>
            <w:r w:rsidRPr="00613937">
              <w:t>Date</w:t>
            </w:r>
          </w:p>
        </w:tc>
        <w:tc>
          <w:tcPr>
            <w:tcW w:w="3150" w:type="dxa"/>
            <w:shd w:val="clear" w:color="auto" w:fill="2F5496" w:themeFill="accent1" w:themeFillShade="BF"/>
            <w:vAlign w:val="center"/>
          </w:tcPr>
          <w:p w14:paraId="341B875C" w14:textId="77777777" w:rsidR="008674E2" w:rsidRPr="00613937" w:rsidRDefault="008674E2" w:rsidP="0052234E">
            <w:pPr>
              <w:pStyle w:val="Tableheader"/>
              <w:rPr>
                <w:color w:val="000000"/>
              </w:rPr>
            </w:pPr>
            <w:r w:rsidRPr="00613937">
              <w:t>Event/Activity Title</w:t>
            </w:r>
          </w:p>
        </w:tc>
        <w:tc>
          <w:tcPr>
            <w:tcW w:w="1417" w:type="dxa"/>
            <w:shd w:val="clear" w:color="auto" w:fill="2F5496" w:themeFill="accent1" w:themeFillShade="BF"/>
            <w:vAlign w:val="center"/>
          </w:tcPr>
          <w:p w14:paraId="1F2492EA" w14:textId="77777777" w:rsidR="008674E2" w:rsidRPr="00613937" w:rsidRDefault="008674E2" w:rsidP="0052234E">
            <w:pPr>
              <w:pStyle w:val="Tableheader"/>
              <w:rPr>
                <w:color w:val="000000"/>
              </w:rPr>
            </w:pPr>
            <w:r w:rsidRPr="00613937">
              <w:t>Number of Attendance (Zoom)</w:t>
            </w:r>
          </w:p>
        </w:tc>
        <w:tc>
          <w:tcPr>
            <w:tcW w:w="1276" w:type="dxa"/>
            <w:shd w:val="clear" w:color="auto" w:fill="2F5496" w:themeFill="accent1" w:themeFillShade="BF"/>
            <w:vAlign w:val="center"/>
          </w:tcPr>
          <w:p w14:paraId="5924E137" w14:textId="77777777" w:rsidR="008674E2" w:rsidRPr="00613937" w:rsidRDefault="008674E2" w:rsidP="0052234E">
            <w:pPr>
              <w:pStyle w:val="Tableheader"/>
              <w:rPr>
                <w:color w:val="000000"/>
              </w:rPr>
            </w:pPr>
            <w:r w:rsidRPr="00613937">
              <w:t>Views (YT/FB/IG)</w:t>
            </w:r>
          </w:p>
        </w:tc>
        <w:tc>
          <w:tcPr>
            <w:tcW w:w="3067" w:type="dxa"/>
            <w:shd w:val="clear" w:color="auto" w:fill="2F5496" w:themeFill="accent1" w:themeFillShade="BF"/>
            <w:vAlign w:val="center"/>
          </w:tcPr>
          <w:p w14:paraId="76E0DC62" w14:textId="77777777" w:rsidR="008674E2" w:rsidRPr="00613937" w:rsidRDefault="008674E2" w:rsidP="0052234E">
            <w:pPr>
              <w:pStyle w:val="Tableheader"/>
            </w:pPr>
            <w:r w:rsidRPr="00613937">
              <w:t>Post-Livestream Link</w:t>
            </w:r>
          </w:p>
        </w:tc>
      </w:tr>
      <w:tr w:rsidR="008674E2" w:rsidRPr="00613937" w14:paraId="6FBCA209" w14:textId="77777777" w:rsidTr="00B70AE7">
        <w:trPr>
          <w:cantSplit/>
        </w:trPr>
        <w:tc>
          <w:tcPr>
            <w:tcW w:w="495" w:type="dxa"/>
            <w:shd w:val="clear" w:color="auto" w:fill="auto"/>
          </w:tcPr>
          <w:p w14:paraId="627DEE4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w:t>
            </w:r>
          </w:p>
        </w:tc>
        <w:tc>
          <w:tcPr>
            <w:tcW w:w="1125" w:type="dxa"/>
            <w:shd w:val="clear" w:color="auto" w:fill="auto"/>
          </w:tcPr>
          <w:p w14:paraId="142BE92D"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02 August 2018</w:t>
            </w:r>
          </w:p>
        </w:tc>
        <w:tc>
          <w:tcPr>
            <w:tcW w:w="3150" w:type="dxa"/>
            <w:shd w:val="clear" w:color="auto" w:fill="auto"/>
          </w:tcPr>
          <w:p w14:paraId="739D17B8" w14:textId="77777777" w:rsidR="008674E2" w:rsidRPr="00613937" w:rsidRDefault="008674E2" w:rsidP="00624AD8">
            <w:pPr>
              <w:spacing w:before="0"/>
              <w:contextualSpacing/>
              <w:jc w:val="left"/>
              <w:rPr>
                <w:rFonts w:cstheme="minorHAnsi"/>
                <w:b/>
                <w:bCs/>
                <w:color w:val="000000"/>
                <w:sz w:val="20"/>
                <w:szCs w:val="20"/>
              </w:rPr>
            </w:pPr>
            <w:r w:rsidRPr="00613937">
              <w:rPr>
                <w:rFonts w:cstheme="minorHAnsi"/>
                <w:b/>
                <w:bCs/>
                <w:color w:val="000000"/>
                <w:sz w:val="20"/>
                <w:szCs w:val="20"/>
              </w:rPr>
              <w:t>KSIxChange:</w:t>
            </w:r>
            <w:r w:rsidRPr="00613937">
              <w:rPr>
                <w:rFonts w:cstheme="minorHAnsi"/>
                <w:color w:val="000000"/>
                <w:sz w:val="20"/>
                <w:szCs w:val="20"/>
              </w:rPr>
              <w:t xml:space="preserve"> Inclusive Economic Development Index: Measuring Challenges of National Development Planning</w:t>
            </w:r>
          </w:p>
        </w:tc>
        <w:tc>
          <w:tcPr>
            <w:tcW w:w="1417" w:type="dxa"/>
            <w:shd w:val="clear" w:color="auto" w:fill="auto"/>
          </w:tcPr>
          <w:p w14:paraId="6CA3ECC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31</w:t>
            </w:r>
          </w:p>
        </w:tc>
        <w:tc>
          <w:tcPr>
            <w:tcW w:w="1276" w:type="dxa"/>
            <w:shd w:val="clear" w:color="auto" w:fill="auto"/>
          </w:tcPr>
          <w:p w14:paraId="67BF366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721</w:t>
            </w:r>
          </w:p>
        </w:tc>
        <w:tc>
          <w:tcPr>
            <w:tcW w:w="3067" w:type="dxa"/>
            <w:shd w:val="clear" w:color="auto" w:fill="auto"/>
          </w:tcPr>
          <w:p w14:paraId="2D9607F9" w14:textId="60E75F05" w:rsidR="008674E2" w:rsidRPr="00613937" w:rsidRDefault="003F3161" w:rsidP="00624AD8">
            <w:pPr>
              <w:spacing w:before="0"/>
              <w:contextualSpacing/>
              <w:jc w:val="left"/>
              <w:rPr>
                <w:rFonts w:cstheme="minorHAnsi"/>
                <w:sz w:val="20"/>
                <w:szCs w:val="20"/>
              </w:rPr>
            </w:pPr>
            <w:hyperlink r:id="rId106" w:history="1">
              <w:r w:rsidR="008674E2" w:rsidRPr="00613937">
                <w:rPr>
                  <w:rStyle w:val="Hyperlink"/>
                  <w:rFonts w:cstheme="minorHAnsi"/>
                  <w:sz w:val="20"/>
                  <w:szCs w:val="20"/>
                </w:rPr>
                <w:t>https://www.facebook.com/iddevforum/videos/1078685155619489/</w:t>
              </w:r>
            </w:hyperlink>
            <w:r w:rsidR="008674E2" w:rsidRPr="00613937">
              <w:rPr>
                <w:rFonts w:cstheme="minorHAnsi"/>
                <w:sz w:val="20"/>
                <w:szCs w:val="20"/>
              </w:rPr>
              <w:t xml:space="preserve"> </w:t>
            </w:r>
          </w:p>
        </w:tc>
      </w:tr>
      <w:tr w:rsidR="008674E2" w:rsidRPr="00613937" w14:paraId="000CEA0E" w14:textId="77777777" w:rsidTr="00B70AE7">
        <w:trPr>
          <w:cantSplit/>
        </w:trPr>
        <w:tc>
          <w:tcPr>
            <w:tcW w:w="495" w:type="dxa"/>
            <w:shd w:val="clear" w:color="auto" w:fill="auto"/>
          </w:tcPr>
          <w:p w14:paraId="32A1378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w:t>
            </w:r>
          </w:p>
        </w:tc>
        <w:tc>
          <w:tcPr>
            <w:tcW w:w="1125" w:type="dxa"/>
            <w:shd w:val="clear" w:color="auto" w:fill="auto"/>
          </w:tcPr>
          <w:p w14:paraId="6DDBB3B8"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Monday, 27 August 2018</w:t>
            </w:r>
          </w:p>
        </w:tc>
        <w:tc>
          <w:tcPr>
            <w:tcW w:w="3150" w:type="dxa"/>
            <w:shd w:val="clear" w:color="auto" w:fill="auto"/>
          </w:tcPr>
          <w:p w14:paraId="208A81D9"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KSIxChange#2</w:t>
            </w:r>
            <w:r w:rsidRPr="00613937">
              <w:rPr>
                <w:rFonts w:cstheme="minorHAnsi"/>
                <w:color w:val="000000"/>
                <w:sz w:val="20"/>
                <w:szCs w:val="20"/>
              </w:rPr>
              <w:t>: Athena SWAN: Opportunities and Challenges for Gender Equality in Indonesia's Higher Education Sector</w:t>
            </w:r>
          </w:p>
        </w:tc>
        <w:tc>
          <w:tcPr>
            <w:tcW w:w="1417" w:type="dxa"/>
            <w:shd w:val="clear" w:color="auto" w:fill="auto"/>
          </w:tcPr>
          <w:p w14:paraId="7CA419C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49</w:t>
            </w:r>
          </w:p>
        </w:tc>
        <w:tc>
          <w:tcPr>
            <w:tcW w:w="1276" w:type="dxa"/>
            <w:shd w:val="clear" w:color="auto" w:fill="auto"/>
          </w:tcPr>
          <w:p w14:paraId="3E7EC19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111</w:t>
            </w:r>
          </w:p>
        </w:tc>
        <w:tc>
          <w:tcPr>
            <w:tcW w:w="3067" w:type="dxa"/>
            <w:shd w:val="clear" w:color="auto" w:fill="auto"/>
          </w:tcPr>
          <w:p w14:paraId="1FD66C7E" w14:textId="27353E4D" w:rsidR="008674E2" w:rsidRPr="00613937" w:rsidRDefault="003F3161" w:rsidP="00624AD8">
            <w:pPr>
              <w:spacing w:before="0"/>
              <w:contextualSpacing/>
              <w:jc w:val="left"/>
              <w:rPr>
                <w:rFonts w:cstheme="minorHAnsi"/>
                <w:sz w:val="20"/>
                <w:szCs w:val="20"/>
              </w:rPr>
            </w:pPr>
            <w:hyperlink r:id="rId107" w:history="1">
              <w:r w:rsidR="008674E2" w:rsidRPr="00613937">
                <w:rPr>
                  <w:rStyle w:val="Hyperlink"/>
                  <w:rFonts w:cstheme="minorHAnsi"/>
                  <w:sz w:val="20"/>
                  <w:szCs w:val="20"/>
                </w:rPr>
                <w:t>https://www.facebook.com/iddevforum/videos/2168458623250313/</w:t>
              </w:r>
            </w:hyperlink>
            <w:r w:rsidR="008674E2" w:rsidRPr="00613937">
              <w:rPr>
                <w:rFonts w:cstheme="minorHAnsi"/>
                <w:sz w:val="20"/>
                <w:szCs w:val="20"/>
              </w:rPr>
              <w:t xml:space="preserve"> </w:t>
            </w:r>
          </w:p>
        </w:tc>
      </w:tr>
      <w:tr w:rsidR="008674E2" w:rsidRPr="00613937" w14:paraId="1402EC28" w14:textId="77777777" w:rsidTr="00B70AE7">
        <w:trPr>
          <w:cantSplit/>
        </w:trPr>
        <w:tc>
          <w:tcPr>
            <w:tcW w:w="495" w:type="dxa"/>
            <w:shd w:val="clear" w:color="auto" w:fill="auto"/>
          </w:tcPr>
          <w:p w14:paraId="0A7BCB1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w:t>
            </w:r>
          </w:p>
        </w:tc>
        <w:tc>
          <w:tcPr>
            <w:tcW w:w="1125" w:type="dxa"/>
            <w:shd w:val="clear" w:color="auto" w:fill="auto"/>
          </w:tcPr>
          <w:p w14:paraId="4A2C01EF"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19 September 2018</w:t>
            </w:r>
          </w:p>
        </w:tc>
        <w:tc>
          <w:tcPr>
            <w:tcW w:w="3150" w:type="dxa"/>
            <w:shd w:val="clear" w:color="auto" w:fill="auto"/>
          </w:tcPr>
          <w:p w14:paraId="155312A0"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w:t>
            </w:r>
            <w:r w:rsidRPr="00613937">
              <w:rPr>
                <w:rFonts w:cstheme="minorHAnsi"/>
                <w:color w:val="000000"/>
                <w:sz w:val="20"/>
                <w:szCs w:val="20"/>
              </w:rPr>
              <w:t>: 'Swakelola Tipe III' Working Together to Deliver Services: Opportunities and Challenges for CSOs and Governments Part I (Introduction)</w:t>
            </w:r>
          </w:p>
        </w:tc>
        <w:tc>
          <w:tcPr>
            <w:tcW w:w="1417" w:type="dxa"/>
            <w:shd w:val="clear" w:color="auto" w:fill="auto"/>
          </w:tcPr>
          <w:p w14:paraId="2EFE3B8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55</w:t>
            </w:r>
          </w:p>
        </w:tc>
        <w:tc>
          <w:tcPr>
            <w:tcW w:w="1276" w:type="dxa"/>
            <w:shd w:val="clear" w:color="auto" w:fill="auto"/>
          </w:tcPr>
          <w:p w14:paraId="6A3D59E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118</w:t>
            </w:r>
          </w:p>
        </w:tc>
        <w:tc>
          <w:tcPr>
            <w:tcW w:w="3067" w:type="dxa"/>
            <w:shd w:val="clear" w:color="auto" w:fill="auto"/>
          </w:tcPr>
          <w:p w14:paraId="4EAE691A" w14:textId="40A3D0A3" w:rsidR="008674E2" w:rsidRPr="00613937" w:rsidRDefault="003F3161" w:rsidP="00624AD8">
            <w:pPr>
              <w:spacing w:before="0"/>
              <w:contextualSpacing/>
              <w:jc w:val="left"/>
              <w:rPr>
                <w:rFonts w:cstheme="minorHAnsi"/>
                <w:sz w:val="20"/>
                <w:szCs w:val="20"/>
              </w:rPr>
            </w:pPr>
            <w:hyperlink r:id="rId108" w:history="1">
              <w:r w:rsidR="008674E2" w:rsidRPr="00613937">
                <w:rPr>
                  <w:rStyle w:val="Hyperlink"/>
                  <w:rFonts w:cstheme="minorHAnsi"/>
                  <w:sz w:val="20"/>
                  <w:szCs w:val="20"/>
                </w:rPr>
                <w:t>https://www.facebook.com/iddevforum/videos/235482027316623/</w:t>
              </w:r>
            </w:hyperlink>
            <w:r w:rsidR="008674E2" w:rsidRPr="00613937">
              <w:rPr>
                <w:rFonts w:cstheme="minorHAnsi"/>
                <w:sz w:val="20"/>
                <w:szCs w:val="20"/>
              </w:rPr>
              <w:t xml:space="preserve"> </w:t>
            </w:r>
          </w:p>
        </w:tc>
      </w:tr>
      <w:tr w:rsidR="008674E2" w:rsidRPr="00613937" w14:paraId="018D5B53" w14:textId="77777777" w:rsidTr="00B70AE7">
        <w:trPr>
          <w:cantSplit/>
        </w:trPr>
        <w:tc>
          <w:tcPr>
            <w:tcW w:w="495" w:type="dxa"/>
            <w:shd w:val="clear" w:color="auto" w:fill="auto"/>
          </w:tcPr>
          <w:p w14:paraId="4F2A689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w:t>
            </w:r>
          </w:p>
        </w:tc>
        <w:tc>
          <w:tcPr>
            <w:tcW w:w="1125" w:type="dxa"/>
            <w:shd w:val="clear" w:color="auto" w:fill="auto"/>
          </w:tcPr>
          <w:p w14:paraId="28FC1DB6"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27 September 2018</w:t>
            </w:r>
          </w:p>
        </w:tc>
        <w:tc>
          <w:tcPr>
            <w:tcW w:w="3150" w:type="dxa"/>
            <w:shd w:val="clear" w:color="auto" w:fill="auto"/>
          </w:tcPr>
          <w:p w14:paraId="6B0C9E50"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KSIxChange#4</w:t>
            </w:r>
            <w:r w:rsidRPr="00613937">
              <w:rPr>
                <w:rFonts w:cstheme="minorHAnsi"/>
                <w:color w:val="000000"/>
                <w:sz w:val="20"/>
                <w:szCs w:val="20"/>
              </w:rPr>
              <w:t>: Book Launch: "Local Knowledge Matters: Power, Context, and Policymaking in Indonesia"</w:t>
            </w:r>
          </w:p>
        </w:tc>
        <w:tc>
          <w:tcPr>
            <w:tcW w:w="1417" w:type="dxa"/>
            <w:shd w:val="clear" w:color="auto" w:fill="auto"/>
          </w:tcPr>
          <w:p w14:paraId="5E22630A"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38</w:t>
            </w:r>
          </w:p>
        </w:tc>
        <w:tc>
          <w:tcPr>
            <w:tcW w:w="1276" w:type="dxa"/>
            <w:shd w:val="clear" w:color="auto" w:fill="auto"/>
          </w:tcPr>
          <w:p w14:paraId="683E59C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508</w:t>
            </w:r>
          </w:p>
        </w:tc>
        <w:tc>
          <w:tcPr>
            <w:tcW w:w="3067" w:type="dxa"/>
            <w:shd w:val="clear" w:color="auto" w:fill="auto"/>
          </w:tcPr>
          <w:p w14:paraId="3B067398" w14:textId="6787CDB0" w:rsidR="008674E2" w:rsidRPr="00613937" w:rsidRDefault="003F3161" w:rsidP="00624AD8">
            <w:pPr>
              <w:spacing w:before="0"/>
              <w:contextualSpacing/>
              <w:jc w:val="left"/>
              <w:rPr>
                <w:rFonts w:cstheme="minorHAnsi"/>
                <w:sz w:val="20"/>
                <w:szCs w:val="20"/>
              </w:rPr>
            </w:pPr>
            <w:hyperlink r:id="rId109" w:history="1">
              <w:r w:rsidR="008674E2" w:rsidRPr="00613937">
                <w:rPr>
                  <w:rStyle w:val="Hyperlink"/>
                  <w:rFonts w:cstheme="minorHAnsi"/>
                  <w:sz w:val="20"/>
                  <w:szCs w:val="20"/>
                </w:rPr>
                <w:t>https://www.facebook.com/iddevforum/videos/337348867020258/</w:t>
              </w:r>
            </w:hyperlink>
            <w:r w:rsidR="008674E2" w:rsidRPr="00613937">
              <w:rPr>
                <w:rFonts w:cstheme="minorHAnsi"/>
                <w:sz w:val="20"/>
                <w:szCs w:val="20"/>
              </w:rPr>
              <w:t xml:space="preserve">   </w:t>
            </w:r>
            <w:hyperlink r:id="rId110" w:history="1">
              <w:r w:rsidR="008674E2" w:rsidRPr="00613937">
                <w:rPr>
                  <w:rStyle w:val="Hyperlink"/>
                  <w:rFonts w:cstheme="minorHAnsi"/>
                  <w:sz w:val="20"/>
                  <w:szCs w:val="20"/>
                </w:rPr>
                <w:t>https://www.facebook.com/iddevforum/videos/458234178031374/</w:t>
              </w:r>
            </w:hyperlink>
            <w:r w:rsidR="008674E2" w:rsidRPr="00613937">
              <w:rPr>
                <w:rFonts w:cstheme="minorHAnsi"/>
                <w:sz w:val="20"/>
                <w:szCs w:val="20"/>
              </w:rPr>
              <w:t xml:space="preserve"> </w:t>
            </w:r>
          </w:p>
        </w:tc>
      </w:tr>
      <w:tr w:rsidR="008674E2" w:rsidRPr="00613937" w14:paraId="2D2D35EA" w14:textId="77777777" w:rsidTr="00B70AE7">
        <w:trPr>
          <w:cantSplit/>
        </w:trPr>
        <w:tc>
          <w:tcPr>
            <w:tcW w:w="495" w:type="dxa"/>
            <w:shd w:val="clear" w:color="auto" w:fill="auto"/>
          </w:tcPr>
          <w:p w14:paraId="26F52F1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w:t>
            </w:r>
          </w:p>
        </w:tc>
        <w:tc>
          <w:tcPr>
            <w:tcW w:w="1125" w:type="dxa"/>
            <w:shd w:val="clear" w:color="auto" w:fill="auto"/>
          </w:tcPr>
          <w:p w14:paraId="271D023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9 October 2018</w:t>
            </w:r>
          </w:p>
        </w:tc>
        <w:tc>
          <w:tcPr>
            <w:tcW w:w="3150" w:type="dxa"/>
            <w:shd w:val="clear" w:color="auto" w:fill="auto"/>
          </w:tcPr>
          <w:p w14:paraId="1EEBC4ED"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KSIxChange#5:</w:t>
            </w:r>
            <w:r w:rsidRPr="00613937">
              <w:rPr>
                <w:rFonts w:cstheme="minorHAnsi"/>
                <w:color w:val="000000"/>
                <w:sz w:val="20"/>
                <w:szCs w:val="20"/>
              </w:rPr>
              <w:t xml:space="preserve"> 'Swakelola Tipe III' Working Together to Deliver Services: Opportunities and Challenges for CSOs and Governments Part II (Best Practices)</w:t>
            </w:r>
          </w:p>
        </w:tc>
        <w:tc>
          <w:tcPr>
            <w:tcW w:w="1417" w:type="dxa"/>
            <w:shd w:val="clear" w:color="auto" w:fill="auto"/>
          </w:tcPr>
          <w:p w14:paraId="55EE835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42</w:t>
            </w:r>
          </w:p>
        </w:tc>
        <w:tc>
          <w:tcPr>
            <w:tcW w:w="1276" w:type="dxa"/>
            <w:shd w:val="clear" w:color="auto" w:fill="auto"/>
          </w:tcPr>
          <w:p w14:paraId="3A325F0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206</w:t>
            </w:r>
          </w:p>
        </w:tc>
        <w:tc>
          <w:tcPr>
            <w:tcW w:w="3067" w:type="dxa"/>
            <w:shd w:val="clear" w:color="auto" w:fill="auto"/>
          </w:tcPr>
          <w:p w14:paraId="3973DE8A" w14:textId="5FEAB5EC" w:rsidR="008674E2" w:rsidRPr="00613937" w:rsidRDefault="003F3161" w:rsidP="00624AD8">
            <w:pPr>
              <w:spacing w:before="0"/>
              <w:contextualSpacing/>
              <w:jc w:val="left"/>
              <w:rPr>
                <w:rFonts w:cstheme="minorHAnsi"/>
                <w:sz w:val="20"/>
                <w:szCs w:val="20"/>
              </w:rPr>
            </w:pPr>
            <w:hyperlink r:id="rId111" w:history="1">
              <w:r w:rsidR="008674E2" w:rsidRPr="00613937">
                <w:rPr>
                  <w:rStyle w:val="Hyperlink"/>
                  <w:rFonts w:cstheme="minorHAnsi"/>
                  <w:sz w:val="20"/>
                  <w:szCs w:val="20"/>
                </w:rPr>
                <w:t>https://www.facebook.com/iddevforum/videos/155066242104169/</w:t>
              </w:r>
            </w:hyperlink>
            <w:r w:rsidR="008674E2" w:rsidRPr="00613937">
              <w:rPr>
                <w:rFonts w:cstheme="minorHAnsi"/>
                <w:sz w:val="20"/>
                <w:szCs w:val="20"/>
              </w:rPr>
              <w:t xml:space="preserve"> </w:t>
            </w:r>
          </w:p>
        </w:tc>
      </w:tr>
      <w:tr w:rsidR="008674E2" w:rsidRPr="00613937" w14:paraId="434763D4" w14:textId="77777777" w:rsidTr="00B70AE7">
        <w:trPr>
          <w:cantSplit/>
        </w:trPr>
        <w:tc>
          <w:tcPr>
            <w:tcW w:w="495" w:type="dxa"/>
            <w:shd w:val="clear" w:color="auto" w:fill="auto"/>
          </w:tcPr>
          <w:p w14:paraId="3A7A2D6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6</w:t>
            </w:r>
          </w:p>
        </w:tc>
        <w:tc>
          <w:tcPr>
            <w:tcW w:w="1125" w:type="dxa"/>
            <w:shd w:val="clear" w:color="auto" w:fill="auto"/>
          </w:tcPr>
          <w:p w14:paraId="7C2D52C9"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13 December 201</w:t>
            </w:r>
            <w:r>
              <w:rPr>
                <w:rFonts w:cstheme="minorHAnsi"/>
                <w:color w:val="000000"/>
                <w:sz w:val="20"/>
                <w:szCs w:val="20"/>
              </w:rPr>
              <w:t>8</w:t>
            </w:r>
          </w:p>
        </w:tc>
        <w:tc>
          <w:tcPr>
            <w:tcW w:w="3150" w:type="dxa"/>
            <w:shd w:val="clear" w:color="auto" w:fill="auto"/>
          </w:tcPr>
          <w:p w14:paraId="71CDDEF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KSIxChange#6</w:t>
            </w:r>
            <w:r w:rsidRPr="00613937">
              <w:rPr>
                <w:rFonts w:cstheme="minorHAnsi"/>
                <w:color w:val="000000"/>
                <w:sz w:val="20"/>
                <w:szCs w:val="20"/>
              </w:rPr>
              <w:t>: Advocating Your Issue to Policymaker</w:t>
            </w:r>
          </w:p>
        </w:tc>
        <w:tc>
          <w:tcPr>
            <w:tcW w:w="1417" w:type="dxa"/>
            <w:shd w:val="clear" w:color="auto" w:fill="auto"/>
          </w:tcPr>
          <w:p w14:paraId="01EF334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31</w:t>
            </w:r>
          </w:p>
        </w:tc>
        <w:tc>
          <w:tcPr>
            <w:tcW w:w="1276" w:type="dxa"/>
            <w:shd w:val="clear" w:color="auto" w:fill="auto"/>
          </w:tcPr>
          <w:p w14:paraId="508DD46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97</w:t>
            </w:r>
          </w:p>
        </w:tc>
        <w:tc>
          <w:tcPr>
            <w:tcW w:w="3067" w:type="dxa"/>
            <w:shd w:val="clear" w:color="auto" w:fill="auto"/>
          </w:tcPr>
          <w:p w14:paraId="6C1B1996" w14:textId="4A520888" w:rsidR="008674E2" w:rsidRPr="00613937" w:rsidRDefault="003F3161" w:rsidP="00624AD8">
            <w:pPr>
              <w:spacing w:before="0"/>
              <w:contextualSpacing/>
              <w:jc w:val="left"/>
              <w:rPr>
                <w:rFonts w:cstheme="minorHAnsi"/>
                <w:sz w:val="20"/>
                <w:szCs w:val="20"/>
              </w:rPr>
            </w:pPr>
            <w:hyperlink r:id="rId112" w:history="1">
              <w:r w:rsidR="008674E2" w:rsidRPr="00613937">
                <w:rPr>
                  <w:rStyle w:val="Hyperlink"/>
                  <w:rFonts w:cstheme="minorHAnsi"/>
                  <w:sz w:val="20"/>
                  <w:szCs w:val="20"/>
                </w:rPr>
                <w:t>https://www.facebook.com/iddevforum/videos/207681506781038/</w:t>
              </w:r>
            </w:hyperlink>
            <w:r w:rsidR="008674E2" w:rsidRPr="00613937">
              <w:rPr>
                <w:rFonts w:cstheme="minorHAnsi"/>
                <w:sz w:val="20"/>
                <w:szCs w:val="20"/>
              </w:rPr>
              <w:t xml:space="preserve"> </w:t>
            </w:r>
            <w:r w:rsidR="008674E2" w:rsidRPr="00613937">
              <w:rPr>
                <w:rFonts w:cstheme="minorHAnsi"/>
                <w:sz w:val="20"/>
                <w:szCs w:val="20"/>
              </w:rPr>
              <w:br/>
            </w:r>
            <w:hyperlink r:id="rId113" w:history="1">
              <w:r w:rsidR="008674E2" w:rsidRPr="00613937">
                <w:rPr>
                  <w:rStyle w:val="Hyperlink"/>
                  <w:rFonts w:cstheme="minorHAnsi"/>
                  <w:sz w:val="20"/>
                  <w:szCs w:val="20"/>
                </w:rPr>
                <w:t>https://www.facebook.com/iddevforum/videos/363855477721942/</w:t>
              </w:r>
            </w:hyperlink>
          </w:p>
          <w:p w14:paraId="66B184FA" w14:textId="481E3587" w:rsidR="008674E2" w:rsidRPr="00613937" w:rsidRDefault="003F3161" w:rsidP="00624AD8">
            <w:pPr>
              <w:spacing w:before="0"/>
              <w:contextualSpacing/>
              <w:jc w:val="left"/>
              <w:rPr>
                <w:rFonts w:cstheme="minorHAnsi"/>
                <w:sz w:val="20"/>
                <w:szCs w:val="20"/>
              </w:rPr>
            </w:pPr>
            <w:hyperlink r:id="rId114" w:history="1">
              <w:r w:rsidR="008674E2" w:rsidRPr="00613937">
                <w:rPr>
                  <w:rStyle w:val="Hyperlink"/>
                  <w:rFonts w:cstheme="minorHAnsi"/>
                  <w:sz w:val="20"/>
                  <w:szCs w:val="20"/>
                </w:rPr>
                <w:t>https://www.facebook.com/iddevforum/videos/316792438936472/</w:t>
              </w:r>
            </w:hyperlink>
            <w:r w:rsidR="008674E2" w:rsidRPr="00613937">
              <w:rPr>
                <w:rFonts w:cstheme="minorHAnsi"/>
                <w:sz w:val="20"/>
                <w:szCs w:val="20"/>
              </w:rPr>
              <w:t xml:space="preserve"> </w:t>
            </w:r>
          </w:p>
        </w:tc>
      </w:tr>
      <w:tr w:rsidR="008674E2" w:rsidRPr="00613937" w14:paraId="3BF1F648" w14:textId="77777777" w:rsidTr="00B70AE7">
        <w:trPr>
          <w:cantSplit/>
        </w:trPr>
        <w:tc>
          <w:tcPr>
            <w:tcW w:w="495" w:type="dxa"/>
            <w:shd w:val="clear" w:color="auto" w:fill="auto"/>
          </w:tcPr>
          <w:p w14:paraId="24CDA34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7</w:t>
            </w:r>
          </w:p>
        </w:tc>
        <w:tc>
          <w:tcPr>
            <w:tcW w:w="1125" w:type="dxa"/>
            <w:shd w:val="clear" w:color="auto" w:fill="auto"/>
          </w:tcPr>
          <w:p w14:paraId="7FFD4D1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17 January 2019</w:t>
            </w:r>
          </w:p>
        </w:tc>
        <w:tc>
          <w:tcPr>
            <w:tcW w:w="3150" w:type="dxa"/>
            <w:shd w:val="clear" w:color="auto" w:fill="auto"/>
          </w:tcPr>
          <w:p w14:paraId="3382EF41"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KSIxChange#7</w:t>
            </w:r>
            <w:r w:rsidRPr="00613937">
              <w:rPr>
                <w:rFonts w:cstheme="minorHAnsi"/>
                <w:color w:val="000000"/>
                <w:sz w:val="20"/>
                <w:szCs w:val="20"/>
              </w:rPr>
              <w:t>: Making Research Inclusive: Listening to The Voices of People with Disability</w:t>
            </w:r>
          </w:p>
        </w:tc>
        <w:tc>
          <w:tcPr>
            <w:tcW w:w="1417" w:type="dxa"/>
            <w:shd w:val="clear" w:color="auto" w:fill="auto"/>
          </w:tcPr>
          <w:p w14:paraId="4121552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57</w:t>
            </w:r>
          </w:p>
        </w:tc>
        <w:tc>
          <w:tcPr>
            <w:tcW w:w="1276" w:type="dxa"/>
            <w:shd w:val="clear" w:color="auto" w:fill="auto"/>
          </w:tcPr>
          <w:p w14:paraId="36CD5A8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380</w:t>
            </w:r>
          </w:p>
        </w:tc>
        <w:tc>
          <w:tcPr>
            <w:tcW w:w="3067" w:type="dxa"/>
            <w:shd w:val="clear" w:color="auto" w:fill="auto"/>
          </w:tcPr>
          <w:p w14:paraId="7F174D00" w14:textId="49F85A01" w:rsidR="008674E2" w:rsidRPr="00613937" w:rsidRDefault="003F3161" w:rsidP="00624AD8">
            <w:pPr>
              <w:spacing w:before="0"/>
              <w:contextualSpacing/>
              <w:jc w:val="left"/>
              <w:rPr>
                <w:rFonts w:cstheme="minorHAnsi"/>
                <w:sz w:val="20"/>
                <w:szCs w:val="20"/>
              </w:rPr>
            </w:pPr>
            <w:hyperlink r:id="rId115" w:history="1">
              <w:r w:rsidR="008674E2" w:rsidRPr="00613937">
                <w:rPr>
                  <w:rStyle w:val="Hyperlink"/>
                  <w:rFonts w:cstheme="minorHAnsi"/>
                  <w:sz w:val="20"/>
                  <w:szCs w:val="20"/>
                </w:rPr>
                <w:t>https://www.facebook.com/iddevforum/videos/354715508593151/</w:t>
              </w:r>
            </w:hyperlink>
            <w:r w:rsidR="008674E2" w:rsidRPr="00613937">
              <w:rPr>
                <w:rFonts w:cstheme="minorHAnsi"/>
                <w:sz w:val="20"/>
                <w:szCs w:val="20"/>
              </w:rPr>
              <w:t xml:space="preserve"> </w:t>
            </w:r>
          </w:p>
        </w:tc>
      </w:tr>
      <w:tr w:rsidR="008674E2" w:rsidRPr="00613937" w14:paraId="04695C04" w14:textId="77777777" w:rsidTr="00B70AE7">
        <w:trPr>
          <w:cantSplit/>
        </w:trPr>
        <w:tc>
          <w:tcPr>
            <w:tcW w:w="495" w:type="dxa"/>
            <w:shd w:val="clear" w:color="auto" w:fill="auto"/>
          </w:tcPr>
          <w:p w14:paraId="4C81F69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8</w:t>
            </w:r>
          </w:p>
        </w:tc>
        <w:tc>
          <w:tcPr>
            <w:tcW w:w="1125" w:type="dxa"/>
            <w:shd w:val="clear" w:color="auto" w:fill="auto"/>
          </w:tcPr>
          <w:p w14:paraId="30DE78F8"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Friday, 22 February 2019</w:t>
            </w:r>
          </w:p>
        </w:tc>
        <w:tc>
          <w:tcPr>
            <w:tcW w:w="3150" w:type="dxa"/>
            <w:shd w:val="clear" w:color="auto" w:fill="auto"/>
          </w:tcPr>
          <w:p w14:paraId="61D381B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KSIxChange#8</w:t>
            </w:r>
            <w:r w:rsidRPr="00613937">
              <w:rPr>
                <w:rFonts w:cstheme="minorHAnsi"/>
                <w:color w:val="000000"/>
                <w:sz w:val="20"/>
                <w:szCs w:val="20"/>
              </w:rPr>
              <w:t>: Women in the Bureaucracy: Affirmative Action vs a Merit System</w:t>
            </w:r>
          </w:p>
        </w:tc>
        <w:tc>
          <w:tcPr>
            <w:tcW w:w="1417" w:type="dxa"/>
            <w:shd w:val="clear" w:color="auto" w:fill="auto"/>
          </w:tcPr>
          <w:p w14:paraId="0A23DEC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72</w:t>
            </w:r>
          </w:p>
        </w:tc>
        <w:tc>
          <w:tcPr>
            <w:tcW w:w="1276" w:type="dxa"/>
            <w:shd w:val="clear" w:color="auto" w:fill="auto"/>
          </w:tcPr>
          <w:p w14:paraId="1D25A8C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51</w:t>
            </w:r>
          </w:p>
        </w:tc>
        <w:tc>
          <w:tcPr>
            <w:tcW w:w="3067" w:type="dxa"/>
            <w:shd w:val="clear" w:color="auto" w:fill="auto"/>
          </w:tcPr>
          <w:p w14:paraId="48C9584D" w14:textId="57A1A9A9" w:rsidR="008674E2" w:rsidRPr="00613937" w:rsidRDefault="003F3161" w:rsidP="00624AD8">
            <w:pPr>
              <w:spacing w:before="0"/>
              <w:contextualSpacing/>
              <w:jc w:val="left"/>
              <w:rPr>
                <w:rFonts w:cstheme="minorHAnsi"/>
                <w:sz w:val="20"/>
                <w:szCs w:val="20"/>
              </w:rPr>
            </w:pPr>
            <w:hyperlink r:id="rId116" w:history="1">
              <w:r w:rsidR="008674E2" w:rsidRPr="00613937">
                <w:rPr>
                  <w:rStyle w:val="Hyperlink"/>
                  <w:rFonts w:cstheme="minorHAnsi"/>
                  <w:sz w:val="20"/>
                  <w:szCs w:val="20"/>
                </w:rPr>
                <w:t>https://www.facebook.com/iddevforum/videos/988706074663933/</w:t>
              </w:r>
            </w:hyperlink>
            <w:r w:rsidR="008674E2" w:rsidRPr="00613937">
              <w:rPr>
                <w:rFonts w:cstheme="minorHAnsi"/>
                <w:sz w:val="20"/>
                <w:szCs w:val="20"/>
              </w:rPr>
              <w:t xml:space="preserve"> </w:t>
            </w:r>
          </w:p>
          <w:p w14:paraId="6F4D52AB" w14:textId="6FF6954E" w:rsidR="008674E2" w:rsidRPr="00613937" w:rsidRDefault="003F3161" w:rsidP="00624AD8">
            <w:pPr>
              <w:spacing w:before="0"/>
              <w:contextualSpacing/>
              <w:jc w:val="left"/>
              <w:rPr>
                <w:rFonts w:cstheme="minorHAnsi"/>
                <w:sz w:val="20"/>
                <w:szCs w:val="20"/>
              </w:rPr>
            </w:pPr>
            <w:hyperlink r:id="rId117" w:history="1">
              <w:r w:rsidR="008674E2" w:rsidRPr="00613937">
                <w:rPr>
                  <w:rStyle w:val="Hyperlink"/>
                  <w:rFonts w:cstheme="minorHAnsi"/>
                  <w:sz w:val="20"/>
                  <w:szCs w:val="20"/>
                </w:rPr>
                <w:t>https://www.facebook.com/iddevforum/videos/604859153320070/</w:t>
              </w:r>
            </w:hyperlink>
            <w:r w:rsidR="008674E2" w:rsidRPr="00613937">
              <w:rPr>
                <w:rFonts w:cstheme="minorHAnsi"/>
                <w:sz w:val="20"/>
                <w:szCs w:val="20"/>
              </w:rPr>
              <w:t xml:space="preserve"> </w:t>
            </w:r>
          </w:p>
        </w:tc>
      </w:tr>
      <w:tr w:rsidR="008674E2" w:rsidRPr="00613937" w14:paraId="32365EC6" w14:textId="77777777" w:rsidTr="00B70AE7">
        <w:trPr>
          <w:cantSplit/>
        </w:trPr>
        <w:tc>
          <w:tcPr>
            <w:tcW w:w="495" w:type="dxa"/>
            <w:shd w:val="clear" w:color="auto" w:fill="auto"/>
          </w:tcPr>
          <w:p w14:paraId="58FBBC8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9</w:t>
            </w:r>
          </w:p>
        </w:tc>
        <w:tc>
          <w:tcPr>
            <w:tcW w:w="1125" w:type="dxa"/>
            <w:shd w:val="clear" w:color="auto" w:fill="auto"/>
          </w:tcPr>
          <w:p w14:paraId="4C7C4DED"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26 March 2019</w:t>
            </w:r>
          </w:p>
        </w:tc>
        <w:tc>
          <w:tcPr>
            <w:tcW w:w="3150" w:type="dxa"/>
            <w:shd w:val="clear" w:color="auto" w:fill="auto"/>
          </w:tcPr>
          <w:p w14:paraId="57C6507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KSIxChange#9</w:t>
            </w:r>
            <w:r w:rsidRPr="00613937">
              <w:rPr>
                <w:rFonts w:cstheme="minorHAnsi"/>
                <w:color w:val="000000"/>
                <w:sz w:val="20"/>
                <w:szCs w:val="20"/>
              </w:rPr>
              <w:t>: Evaluation of the National Health Insurance's Road Map</w:t>
            </w:r>
          </w:p>
        </w:tc>
        <w:tc>
          <w:tcPr>
            <w:tcW w:w="1417" w:type="dxa"/>
            <w:shd w:val="clear" w:color="auto" w:fill="auto"/>
          </w:tcPr>
          <w:p w14:paraId="6E0AD1F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80</w:t>
            </w:r>
          </w:p>
        </w:tc>
        <w:tc>
          <w:tcPr>
            <w:tcW w:w="1276" w:type="dxa"/>
            <w:shd w:val="clear" w:color="auto" w:fill="auto"/>
          </w:tcPr>
          <w:p w14:paraId="30266CB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0</w:t>
            </w:r>
          </w:p>
        </w:tc>
        <w:tc>
          <w:tcPr>
            <w:tcW w:w="3067" w:type="dxa"/>
            <w:shd w:val="clear" w:color="auto" w:fill="auto"/>
          </w:tcPr>
          <w:p w14:paraId="4D257CED" w14:textId="4E817F7C" w:rsidR="008674E2" w:rsidRPr="00613937" w:rsidRDefault="400FE4EF" w:rsidP="00624AD8">
            <w:pPr>
              <w:spacing w:before="0"/>
              <w:contextualSpacing/>
              <w:jc w:val="left"/>
              <w:rPr>
                <w:sz w:val="20"/>
                <w:szCs w:val="20"/>
              </w:rPr>
            </w:pPr>
            <w:r w:rsidRPr="400FE4EF">
              <w:rPr>
                <w:sz w:val="20"/>
                <w:szCs w:val="20"/>
              </w:rPr>
              <w:t>No link</w:t>
            </w:r>
          </w:p>
        </w:tc>
      </w:tr>
      <w:tr w:rsidR="008674E2" w:rsidRPr="00613937" w14:paraId="6C8B02A4" w14:textId="77777777" w:rsidTr="00B70AE7">
        <w:trPr>
          <w:cantSplit/>
        </w:trPr>
        <w:tc>
          <w:tcPr>
            <w:tcW w:w="495" w:type="dxa"/>
            <w:shd w:val="clear" w:color="auto" w:fill="auto"/>
          </w:tcPr>
          <w:p w14:paraId="6ADEA12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10</w:t>
            </w:r>
          </w:p>
        </w:tc>
        <w:tc>
          <w:tcPr>
            <w:tcW w:w="1125" w:type="dxa"/>
            <w:shd w:val="clear" w:color="auto" w:fill="auto"/>
          </w:tcPr>
          <w:p w14:paraId="79D84899"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02 May 2019</w:t>
            </w:r>
          </w:p>
        </w:tc>
        <w:tc>
          <w:tcPr>
            <w:tcW w:w="3150" w:type="dxa"/>
            <w:shd w:val="clear" w:color="auto" w:fill="auto"/>
          </w:tcPr>
          <w:p w14:paraId="79661F13"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KSIxChange#10</w:t>
            </w:r>
            <w:r w:rsidRPr="00613937">
              <w:rPr>
                <w:rFonts w:cstheme="minorHAnsi"/>
                <w:color w:val="000000"/>
                <w:sz w:val="20"/>
                <w:szCs w:val="20"/>
              </w:rPr>
              <w:t>: Improving The Impact of Your Research on Policy: Suggestions, Opportunities, and Challenges</w:t>
            </w:r>
          </w:p>
        </w:tc>
        <w:tc>
          <w:tcPr>
            <w:tcW w:w="1417" w:type="dxa"/>
            <w:shd w:val="clear" w:color="auto" w:fill="auto"/>
          </w:tcPr>
          <w:p w14:paraId="5DC301BA"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29</w:t>
            </w:r>
          </w:p>
        </w:tc>
        <w:tc>
          <w:tcPr>
            <w:tcW w:w="1276" w:type="dxa"/>
            <w:shd w:val="clear" w:color="auto" w:fill="auto"/>
          </w:tcPr>
          <w:p w14:paraId="1D26371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250</w:t>
            </w:r>
          </w:p>
        </w:tc>
        <w:tc>
          <w:tcPr>
            <w:tcW w:w="3067" w:type="dxa"/>
            <w:shd w:val="clear" w:color="auto" w:fill="auto"/>
          </w:tcPr>
          <w:p w14:paraId="5E1BD36E" w14:textId="61CAB42A" w:rsidR="008674E2" w:rsidRPr="00613937" w:rsidRDefault="003F3161" w:rsidP="00624AD8">
            <w:pPr>
              <w:spacing w:before="0"/>
              <w:contextualSpacing/>
              <w:jc w:val="left"/>
              <w:rPr>
                <w:rFonts w:cstheme="minorHAnsi"/>
                <w:sz w:val="20"/>
                <w:szCs w:val="20"/>
              </w:rPr>
            </w:pPr>
            <w:hyperlink r:id="rId118" w:history="1">
              <w:r w:rsidR="008674E2" w:rsidRPr="00613937">
                <w:rPr>
                  <w:rStyle w:val="Hyperlink"/>
                  <w:rFonts w:cstheme="minorHAnsi"/>
                  <w:sz w:val="20"/>
                  <w:szCs w:val="20"/>
                </w:rPr>
                <w:t>https://www.facebook.com/iddevforum/videos/179733316244456/</w:t>
              </w:r>
            </w:hyperlink>
            <w:r w:rsidR="008674E2" w:rsidRPr="00613937">
              <w:rPr>
                <w:rFonts w:cstheme="minorHAnsi"/>
                <w:sz w:val="20"/>
                <w:szCs w:val="20"/>
              </w:rPr>
              <w:t xml:space="preserve"> </w:t>
            </w:r>
          </w:p>
        </w:tc>
      </w:tr>
      <w:tr w:rsidR="008674E2" w:rsidRPr="00613937" w14:paraId="3FA0DD3A" w14:textId="77777777" w:rsidTr="00B70AE7">
        <w:trPr>
          <w:cantSplit/>
        </w:trPr>
        <w:tc>
          <w:tcPr>
            <w:tcW w:w="495" w:type="dxa"/>
            <w:shd w:val="clear" w:color="auto" w:fill="auto"/>
          </w:tcPr>
          <w:p w14:paraId="2BF14C0F"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lastRenderedPageBreak/>
              <w:t>11</w:t>
            </w:r>
          </w:p>
        </w:tc>
        <w:tc>
          <w:tcPr>
            <w:tcW w:w="1125" w:type="dxa"/>
            <w:shd w:val="clear" w:color="auto" w:fill="auto"/>
          </w:tcPr>
          <w:p w14:paraId="62FFA64D"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07 May 2019</w:t>
            </w:r>
          </w:p>
        </w:tc>
        <w:tc>
          <w:tcPr>
            <w:tcW w:w="3150" w:type="dxa"/>
            <w:shd w:val="clear" w:color="auto" w:fill="auto"/>
          </w:tcPr>
          <w:p w14:paraId="049BC36C"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KSIxChange#11</w:t>
            </w:r>
            <w:r w:rsidRPr="00613937">
              <w:rPr>
                <w:rFonts w:cstheme="minorHAnsi"/>
                <w:color w:val="000000"/>
                <w:sz w:val="20"/>
                <w:szCs w:val="20"/>
              </w:rPr>
              <w:t>: Linking Research Agenda with Cultural Progress</w:t>
            </w:r>
          </w:p>
        </w:tc>
        <w:tc>
          <w:tcPr>
            <w:tcW w:w="1417" w:type="dxa"/>
            <w:shd w:val="clear" w:color="auto" w:fill="auto"/>
          </w:tcPr>
          <w:p w14:paraId="66A4CBD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51</w:t>
            </w:r>
          </w:p>
        </w:tc>
        <w:tc>
          <w:tcPr>
            <w:tcW w:w="1276" w:type="dxa"/>
            <w:shd w:val="clear" w:color="auto" w:fill="auto"/>
          </w:tcPr>
          <w:p w14:paraId="5B2CED7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219</w:t>
            </w:r>
          </w:p>
        </w:tc>
        <w:tc>
          <w:tcPr>
            <w:tcW w:w="3067" w:type="dxa"/>
            <w:shd w:val="clear" w:color="auto" w:fill="auto"/>
          </w:tcPr>
          <w:p w14:paraId="659FD450" w14:textId="386E9F93" w:rsidR="008674E2" w:rsidRPr="00613937" w:rsidRDefault="003F3161" w:rsidP="00624AD8">
            <w:pPr>
              <w:spacing w:before="0"/>
              <w:contextualSpacing/>
              <w:jc w:val="left"/>
              <w:rPr>
                <w:rFonts w:cstheme="minorHAnsi"/>
                <w:sz w:val="20"/>
                <w:szCs w:val="20"/>
              </w:rPr>
            </w:pPr>
            <w:hyperlink r:id="rId119" w:history="1">
              <w:r w:rsidR="008674E2" w:rsidRPr="00613937">
                <w:rPr>
                  <w:rStyle w:val="Hyperlink"/>
                  <w:rFonts w:cstheme="minorHAnsi"/>
                  <w:sz w:val="20"/>
                  <w:szCs w:val="20"/>
                </w:rPr>
                <w:t>https://www.facebook.com/iddevforum/videos/665118507267766/</w:t>
              </w:r>
            </w:hyperlink>
            <w:r w:rsidR="008674E2" w:rsidRPr="00613937">
              <w:rPr>
                <w:rFonts w:cstheme="minorHAnsi"/>
                <w:sz w:val="20"/>
                <w:szCs w:val="20"/>
              </w:rPr>
              <w:t xml:space="preserve"> </w:t>
            </w:r>
          </w:p>
        </w:tc>
      </w:tr>
      <w:tr w:rsidR="008674E2" w:rsidRPr="00613937" w14:paraId="3F155BF9" w14:textId="77777777" w:rsidTr="00B70AE7">
        <w:trPr>
          <w:cantSplit/>
        </w:trPr>
        <w:tc>
          <w:tcPr>
            <w:tcW w:w="495" w:type="dxa"/>
            <w:shd w:val="clear" w:color="auto" w:fill="auto"/>
          </w:tcPr>
          <w:p w14:paraId="1953BD9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12</w:t>
            </w:r>
          </w:p>
        </w:tc>
        <w:tc>
          <w:tcPr>
            <w:tcW w:w="1125" w:type="dxa"/>
            <w:shd w:val="clear" w:color="auto" w:fill="auto"/>
          </w:tcPr>
          <w:p w14:paraId="3C9CC9DB"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20 June 2019</w:t>
            </w:r>
          </w:p>
        </w:tc>
        <w:tc>
          <w:tcPr>
            <w:tcW w:w="3150" w:type="dxa"/>
            <w:shd w:val="clear" w:color="auto" w:fill="auto"/>
          </w:tcPr>
          <w:p w14:paraId="65F8B06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KSIxChange#12</w:t>
            </w:r>
            <w:r w:rsidRPr="00613937">
              <w:rPr>
                <w:rFonts w:cstheme="minorHAnsi"/>
                <w:color w:val="000000"/>
                <w:sz w:val="20"/>
                <w:szCs w:val="20"/>
              </w:rPr>
              <w:t>:The Frailties of Indonesian Knowledge Production: A critical reflection of civil society and knowledge production during Orde Baru and Reformasi</w:t>
            </w:r>
          </w:p>
        </w:tc>
        <w:tc>
          <w:tcPr>
            <w:tcW w:w="1417" w:type="dxa"/>
            <w:shd w:val="clear" w:color="auto" w:fill="auto"/>
          </w:tcPr>
          <w:p w14:paraId="10940AB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18</w:t>
            </w:r>
          </w:p>
        </w:tc>
        <w:tc>
          <w:tcPr>
            <w:tcW w:w="1276" w:type="dxa"/>
            <w:shd w:val="clear" w:color="auto" w:fill="auto"/>
          </w:tcPr>
          <w:p w14:paraId="1A6C5AF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227</w:t>
            </w:r>
          </w:p>
        </w:tc>
        <w:tc>
          <w:tcPr>
            <w:tcW w:w="3067" w:type="dxa"/>
            <w:shd w:val="clear" w:color="auto" w:fill="auto"/>
          </w:tcPr>
          <w:p w14:paraId="49EA5D98" w14:textId="06ECAEF6" w:rsidR="008674E2" w:rsidRPr="00613937" w:rsidRDefault="003F3161" w:rsidP="00624AD8">
            <w:pPr>
              <w:spacing w:before="0"/>
              <w:contextualSpacing/>
              <w:jc w:val="left"/>
              <w:rPr>
                <w:rFonts w:cstheme="minorHAnsi"/>
                <w:sz w:val="20"/>
                <w:szCs w:val="20"/>
              </w:rPr>
            </w:pPr>
            <w:hyperlink r:id="rId120" w:history="1">
              <w:r w:rsidR="008674E2" w:rsidRPr="00613937">
                <w:rPr>
                  <w:rStyle w:val="Hyperlink"/>
                  <w:rFonts w:cstheme="minorHAnsi"/>
                  <w:sz w:val="20"/>
                  <w:szCs w:val="20"/>
                </w:rPr>
                <w:t>https://www.facebook.com/iddevforum/videos/462173737876587/</w:t>
              </w:r>
            </w:hyperlink>
            <w:r w:rsidR="008674E2" w:rsidRPr="00613937">
              <w:rPr>
                <w:rFonts w:cstheme="minorHAnsi"/>
                <w:sz w:val="20"/>
                <w:szCs w:val="20"/>
              </w:rPr>
              <w:t xml:space="preserve"> </w:t>
            </w:r>
          </w:p>
        </w:tc>
      </w:tr>
      <w:tr w:rsidR="008674E2" w:rsidRPr="00613937" w14:paraId="5FAFEDFB" w14:textId="77777777" w:rsidTr="00B70AE7">
        <w:trPr>
          <w:cantSplit/>
        </w:trPr>
        <w:tc>
          <w:tcPr>
            <w:tcW w:w="495" w:type="dxa"/>
            <w:shd w:val="clear" w:color="auto" w:fill="auto"/>
          </w:tcPr>
          <w:p w14:paraId="31762B6F"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13</w:t>
            </w:r>
          </w:p>
        </w:tc>
        <w:tc>
          <w:tcPr>
            <w:tcW w:w="1125" w:type="dxa"/>
            <w:shd w:val="clear" w:color="auto" w:fill="auto"/>
          </w:tcPr>
          <w:p w14:paraId="1D6D223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24 September 2019</w:t>
            </w:r>
          </w:p>
        </w:tc>
        <w:tc>
          <w:tcPr>
            <w:tcW w:w="3150" w:type="dxa"/>
            <w:shd w:val="clear" w:color="auto" w:fill="auto"/>
          </w:tcPr>
          <w:p w14:paraId="7EC61FC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KSIxChange#13</w:t>
            </w:r>
            <w:r w:rsidRPr="00613937">
              <w:rPr>
                <w:rFonts w:cstheme="minorHAnsi"/>
                <w:color w:val="000000"/>
                <w:sz w:val="20"/>
                <w:szCs w:val="20"/>
              </w:rPr>
              <w:t>: Doing Research: Assessing Social Science Research System in Indonesia</w:t>
            </w:r>
          </w:p>
        </w:tc>
        <w:tc>
          <w:tcPr>
            <w:tcW w:w="1417" w:type="dxa"/>
            <w:shd w:val="clear" w:color="auto" w:fill="auto"/>
          </w:tcPr>
          <w:p w14:paraId="11BDC49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55</w:t>
            </w:r>
          </w:p>
        </w:tc>
        <w:tc>
          <w:tcPr>
            <w:tcW w:w="1276" w:type="dxa"/>
            <w:shd w:val="clear" w:color="auto" w:fill="auto"/>
          </w:tcPr>
          <w:p w14:paraId="382B068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305</w:t>
            </w:r>
          </w:p>
        </w:tc>
        <w:tc>
          <w:tcPr>
            <w:tcW w:w="3067" w:type="dxa"/>
            <w:shd w:val="clear" w:color="auto" w:fill="auto"/>
          </w:tcPr>
          <w:p w14:paraId="65A7568B" w14:textId="4100BDB4" w:rsidR="008674E2" w:rsidRPr="00613937" w:rsidRDefault="003F3161" w:rsidP="00624AD8">
            <w:pPr>
              <w:spacing w:before="0"/>
              <w:contextualSpacing/>
              <w:jc w:val="left"/>
              <w:rPr>
                <w:rFonts w:cstheme="minorHAnsi"/>
                <w:sz w:val="20"/>
                <w:szCs w:val="20"/>
              </w:rPr>
            </w:pPr>
            <w:hyperlink r:id="rId121" w:history="1">
              <w:r w:rsidR="008674E2" w:rsidRPr="00613937">
                <w:rPr>
                  <w:rStyle w:val="Hyperlink"/>
                  <w:rFonts w:cstheme="minorHAnsi"/>
                  <w:sz w:val="20"/>
                  <w:szCs w:val="20"/>
                </w:rPr>
                <w:t>https://www.facebook.com/iddevforum/videos/385849415429619/</w:t>
              </w:r>
            </w:hyperlink>
            <w:r w:rsidR="008674E2" w:rsidRPr="00613937">
              <w:rPr>
                <w:rFonts w:cstheme="minorHAnsi"/>
                <w:sz w:val="20"/>
                <w:szCs w:val="20"/>
              </w:rPr>
              <w:t xml:space="preserve"> </w:t>
            </w:r>
          </w:p>
        </w:tc>
      </w:tr>
      <w:tr w:rsidR="008674E2" w:rsidRPr="00613937" w14:paraId="6846CE23" w14:textId="77777777" w:rsidTr="00B70AE7">
        <w:trPr>
          <w:cantSplit/>
        </w:trPr>
        <w:tc>
          <w:tcPr>
            <w:tcW w:w="495" w:type="dxa"/>
            <w:shd w:val="clear" w:color="auto" w:fill="auto"/>
          </w:tcPr>
          <w:p w14:paraId="7B49AE1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14</w:t>
            </w:r>
          </w:p>
        </w:tc>
        <w:tc>
          <w:tcPr>
            <w:tcW w:w="1125" w:type="dxa"/>
            <w:shd w:val="clear" w:color="auto" w:fill="auto"/>
          </w:tcPr>
          <w:p w14:paraId="54A7B3F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19 November 2019</w:t>
            </w:r>
          </w:p>
        </w:tc>
        <w:tc>
          <w:tcPr>
            <w:tcW w:w="3150" w:type="dxa"/>
            <w:shd w:val="clear" w:color="auto" w:fill="auto"/>
          </w:tcPr>
          <w:p w14:paraId="40B0EDD1"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KSIxChange#14</w:t>
            </w:r>
            <w:r w:rsidRPr="00613937">
              <w:rPr>
                <w:rFonts w:cstheme="minorHAnsi"/>
                <w:color w:val="000000"/>
                <w:sz w:val="20"/>
                <w:szCs w:val="20"/>
              </w:rPr>
              <w:t>: Communicate Your Science!</w:t>
            </w:r>
          </w:p>
        </w:tc>
        <w:tc>
          <w:tcPr>
            <w:tcW w:w="1417" w:type="dxa"/>
            <w:shd w:val="clear" w:color="auto" w:fill="auto"/>
          </w:tcPr>
          <w:p w14:paraId="5EA03CE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70</w:t>
            </w:r>
          </w:p>
        </w:tc>
        <w:tc>
          <w:tcPr>
            <w:tcW w:w="1276" w:type="dxa"/>
            <w:shd w:val="clear" w:color="auto" w:fill="auto"/>
          </w:tcPr>
          <w:p w14:paraId="444D127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682</w:t>
            </w:r>
          </w:p>
        </w:tc>
        <w:tc>
          <w:tcPr>
            <w:tcW w:w="3067" w:type="dxa"/>
            <w:shd w:val="clear" w:color="auto" w:fill="auto"/>
          </w:tcPr>
          <w:p w14:paraId="5BC9D03E" w14:textId="547A6DEB" w:rsidR="008674E2" w:rsidRPr="00613937" w:rsidRDefault="003F3161" w:rsidP="00624AD8">
            <w:pPr>
              <w:spacing w:before="0"/>
              <w:contextualSpacing/>
              <w:jc w:val="left"/>
              <w:rPr>
                <w:rFonts w:cstheme="minorHAnsi"/>
                <w:sz w:val="20"/>
                <w:szCs w:val="20"/>
              </w:rPr>
            </w:pPr>
            <w:hyperlink r:id="rId122" w:history="1">
              <w:r w:rsidR="008674E2" w:rsidRPr="00613937">
                <w:rPr>
                  <w:rStyle w:val="Hyperlink"/>
                  <w:rFonts w:cstheme="minorHAnsi"/>
                  <w:sz w:val="20"/>
                  <w:szCs w:val="20"/>
                </w:rPr>
                <w:t>https://www.facebook.com/iddevforum/videos/2449909175230956/</w:t>
              </w:r>
            </w:hyperlink>
            <w:r w:rsidR="008674E2" w:rsidRPr="00613937">
              <w:rPr>
                <w:rFonts w:cstheme="minorHAnsi"/>
                <w:sz w:val="20"/>
                <w:szCs w:val="20"/>
              </w:rPr>
              <w:t xml:space="preserve"> </w:t>
            </w:r>
          </w:p>
        </w:tc>
      </w:tr>
      <w:tr w:rsidR="008674E2" w:rsidRPr="00613937" w14:paraId="33E33128" w14:textId="77777777" w:rsidTr="00B70AE7">
        <w:trPr>
          <w:cantSplit/>
        </w:trPr>
        <w:tc>
          <w:tcPr>
            <w:tcW w:w="495" w:type="dxa"/>
            <w:shd w:val="clear" w:color="auto" w:fill="auto"/>
          </w:tcPr>
          <w:p w14:paraId="7F5EF8F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15</w:t>
            </w:r>
          </w:p>
        </w:tc>
        <w:tc>
          <w:tcPr>
            <w:tcW w:w="1125" w:type="dxa"/>
            <w:shd w:val="clear" w:color="auto" w:fill="auto"/>
          </w:tcPr>
          <w:p w14:paraId="79821D47"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26 November 2019</w:t>
            </w:r>
          </w:p>
        </w:tc>
        <w:tc>
          <w:tcPr>
            <w:tcW w:w="3150" w:type="dxa"/>
            <w:shd w:val="clear" w:color="auto" w:fill="auto"/>
          </w:tcPr>
          <w:p w14:paraId="0FAA2F3F"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KSIxChange#15</w:t>
            </w:r>
            <w:r w:rsidRPr="00613937">
              <w:rPr>
                <w:rFonts w:cstheme="minorHAnsi"/>
                <w:color w:val="000000"/>
                <w:sz w:val="20"/>
                <w:szCs w:val="20"/>
              </w:rPr>
              <w:t>: Self-Managed Procurement Type III – Internal Socialization in Bappenas</w:t>
            </w:r>
          </w:p>
        </w:tc>
        <w:tc>
          <w:tcPr>
            <w:tcW w:w="1417" w:type="dxa"/>
            <w:shd w:val="clear" w:color="auto" w:fill="auto"/>
          </w:tcPr>
          <w:p w14:paraId="0EE3408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52</w:t>
            </w:r>
          </w:p>
        </w:tc>
        <w:tc>
          <w:tcPr>
            <w:tcW w:w="1276" w:type="dxa"/>
            <w:shd w:val="clear" w:color="auto" w:fill="auto"/>
          </w:tcPr>
          <w:p w14:paraId="3F2E6CA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0</w:t>
            </w:r>
          </w:p>
        </w:tc>
        <w:tc>
          <w:tcPr>
            <w:tcW w:w="3067" w:type="dxa"/>
            <w:shd w:val="clear" w:color="auto" w:fill="auto"/>
          </w:tcPr>
          <w:p w14:paraId="730C248D" w14:textId="69DD73E3" w:rsidR="008674E2" w:rsidRPr="00613937" w:rsidRDefault="400FE4EF" w:rsidP="00624AD8">
            <w:pPr>
              <w:spacing w:before="0"/>
              <w:contextualSpacing/>
              <w:jc w:val="left"/>
              <w:rPr>
                <w:sz w:val="20"/>
                <w:szCs w:val="20"/>
              </w:rPr>
            </w:pPr>
            <w:r w:rsidRPr="400FE4EF">
              <w:rPr>
                <w:sz w:val="20"/>
                <w:szCs w:val="20"/>
              </w:rPr>
              <w:t>No link</w:t>
            </w:r>
          </w:p>
        </w:tc>
      </w:tr>
      <w:tr w:rsidR="008674E2" w:rsidRPr="00613937" w14:paraId="243C320B" w14:textId="77777777" w:rsidTr="00B70AE7">
        <w:trPr>
          <w:cantSplit/>
        </w:trPr>
        <w:tc>
          <w:tcPr>
            <w:tcW w:w="495" w:type="dxa"/>
            <w:shd w:val="clear" w:color="auto" w:fill="auto"/>
          </w:tcPr>
          <w:p w14:paraId="2DE18FC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16</w:t>
            </w:r>
          </w:p>
        </w:tc>
        <w:tc>
          <w:tcPr>
            <w:tcW w:w="1125" w:type="dxa"/>
            <w:shd w:val="clear" w:color="auto" w:fill="auto"/>
          </w:tcPr>
          <w:p w14:paraId="4156246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Friday, 13 December 2019</w:t>
            </w:r>
          </w:p>
        </w:tc>
        <w:tc>
          <w:tcPr>
            <w:tcW w:w="3150" w:type="dxa"/>
            <w:shd w:val="clear" w:color="auto" w:fill="auto"/>
          </w:tcPr>
          <w:p w14:paraId="20C066F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KSIxChange#16:</w:t>
            </w:r>
            <w:r w:rsidRPr="00613937">
              <w:rPr>
                <w:rFonts w:cstheme="minorHAnsi"/>
                <w:color w:val="000000"/>
                <w:sz w:val="20"/>
                <w:szCs w:val="20"/>
              </w:rPr>
              <w:t xml:space="preserve"> Multisector Collaboration to Support Policy-Based Research</w:t>
            </w:r>
          </w:p>
        </w:tc>
        <w:tc>
          <w:tcPr>
            <w:tcW w:w="1417" w:type="dxa"/>
            <w:shd w:val="clear" w:color="auto" w:fill="auto"/>
          </w:tcPr>
          <w:p w14:paraId="103A741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90</w:t>
            </w:r>
          </w:p>
        </w:tc>
        <w:tc>
          <w:tcPr>
            <w:tcW w:w="1276" w:type="dxa"/>
            <w:shd w:val="clear" w:color="auto" w:fill="auto"/>
          </w:tcPr>
          <w:p w14:paraId="2D833FF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124</w:t>
            </w:r>
          </w:p>
        </w:tc>
        <w:tc>
          <w:tcPr>
            <w:tcW w:w="3067" w:type="dxa"/>
            <w:shd w:val="clear" w:color="auto" w:fill="auto"/>
          </w:tcPr>
          <w:p w14:paraId="1F3A8CE7" w14:textId="77D7ADCE" w:rsidR="008674E2" w:rsidRPr="00613937" w:rsidRDefault="003F3161" w:rsidP="00624AD8">
            <w:pPr>
              <w:spacing w:before="0"/>
              <w:contextualSpacing/>
              <w:jc w:val="left"/>
              <w:rPr>
                <w:rFonts w:cstheme="minorHAnsi"/>
                <w:sz w:val="20"/>
                <w:szCs w:val="20"/>
              </w:rPr>
            </w:pPr>
            <w:hyperlink r:id="rId123" w:history="1">
              <w:r w:rsidR="008674E2" w:rsidRPr="00613937">
                <w:rPr>
                  <w:rStyle w:val="Hyperlink"/>
                  <w:rFonts w:cstheme="minorHAnsi"/>
                  <w:sz w:val="20"/>
                  <w:szCs w:val="20"/>
                </w:rPr>
                <w:t>https://www.facebook.com/iddevforum/videos/589560678280548/</w:t>
              </w:r>
            </w:hyperlink>
            <w:r w:rsidR="008674E2" w:rsidRPr="00613937">
              <w:rPr>
                <w:rFonts w:cstheme="minorHAnsi"/>
                <w:sz w:val="20"/>
                <w:szCs w:val="20"/>
              </w:rPr>
              <w:t xml:space="preserve"> </w:t>
            </w:r>
          </w:p>
        </w:tc>
      </w:tr>
      <w:tr w:rsidR="008674E2" w:rsidRPr="00613937" w14:paraId="73E5BF22" w14:textId="77777777" w:rsidTr="00B70AE7">
        <w:trPr>
          <w:cantSplit/>
        </w:trPr>
        <w:tc>
          <w:tcPr>
            <w:tcW w:w="495" w:type="dxa"/>
            <w:shd w:val="clear" w:color="auto" w:fill="auto"/>
          </w:tcPr>
          <w:p w14:paraId="34588559"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17</w:t>
            </w:r>
          </w:p>
        </w:tc>
        <w:tc>
          <w:tcPr>
            <w:tcW w:w="1125" w:type="dxa"/>
            <w:shd w:val="clear" w:color="auto" w:fill="auto"/>
          </w:tcPr>
          <w:p w14:paraId="4300676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05 February 2020</w:t>
            </w:r>
          </w:p>
        </w:tc>
        <w:tc>
          <w:tcPr>
            <w:tcW w:w="3150" w:type="dxa"/>
            <w:shd w:val="clear" w:color="auto" w:fill="auto"/>
          </w:tcPr>
          <w:p w14:paraId="018B7326"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KSIxChange#17:</w:t>
            </w:r>
            <w:r w:rsidRPr="00613937">
              <w:rPr>
                <w:rFonts w:cstheme="minorHAnsi"/>
                <w:sz w:val="20"/>
                <w:szCs w:val="20"/>
              </w:rPr>
              <w:t xml:space="preserve"> Behaviour-Based Intervention in Policy Formulation: Best Practices of the Directorate General of Taxes and Social Security Provider (BPJS Ketenagakerjaan) in Improving the Quality of Public Services</w:t>
            </w:r>
          </w:p>
        </w:tc>
        <w:tc>
          <w:tcPr>
            <w:tcW w:w="1417" w:type="dxa"/>
            <w:shd w:val="clear" w:color="auto" w:fill="auto"/>
          </w:tcPr>
          <w:p w14:paraId="5DCD2A08"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52</w:t>
            </w:r>
          </w:p>
        </w:tc>
        <w:tc>
          <w:tcPr>
            <w:tcW w:w="1276" w:type="dxa"/>
            <w:shd w:val="clear" w:color="auto" w:fill="auto"/>
          </w:tcPr>
          <w:p w14:paraId="22D25BB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148</w:t>
            </w:r>
          </w:p>
        </w:tc>
        <w:tc>
          <w:tcPr>
            <w:tcW w:w="3067" w:type="dxa"/>
            <w:shd w:val="clear" w:color="auto" w:fill="auto"/>
          </w:tcPr>
          <w:p w14:paraId="7B151C25" w14:textId="2833A515" w:rsidR="008674E2" w:rsidRPr="00613937" w:rsidRDefault="003F3161" w:rsidP="00624AD8">
            <w:pPr>
              <w:spacing w:before="0"/>
              <w:contextualSpacing/>
              <w:jc w:val="left"/>
              <w:rPr>
                <w:rFonts w:cstheme="minorHAnsi"/>
                <w:sz w:val="20"/>
                <w:szCs w:val="20"/>
              </w:rPr>
            </w:pPr>
            <w:hyperlink r:id="rId124" w:history="1">
              <w:r w:rsidR="008674E2" w:rsidRPr="00613937">
                <w:rPr>
                  <w:rStyle w:val="Hyperlink"/>
                  <w:rFonts w:cstheme="minorHAnsi"/>
                  <w:sz w:val="20"/>
                  <w:szCs w:val="20"/>
                </w:rPr>
                <w:t>https://www.facebook.com/iddevforum/videos/197001851701384/</w:t>
              </w:r>
            </w:hyperlink>
            <w:r w:rsidR="008674E2" w:rsidRPr="00613937">
              <w:rPr>
                <w:rFonts w:cstheme="minorHAnsi"/>
                <w:sz w:val="20"/>
                <w:szCs w:val="20"/>
              </w:rPr>
              <w:t xml:space="preserve"> </w:t>
            </w:r>
          </w:p>
        </w:tc>
      </w:tr>
      <w:tr w:rsidR="008674E2" w:rsidRPr="00613937" w14:paraId="148EB851" w14:textId="77777777" w:rsidTr="00B70AE7">
        <w:trPr>
          <w:cantSplit/>
        </w:trPr>
        <w:tc>
          <w:tcPr>
            <w:tcW w:w="495" w:type="dxa"/>
            <w:shd w:val="clear" w:color="auto" w:fill="auto"/>
          </w:tcPr>
          <w:p w14:paraId="4FE279C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18</w:t>
            </w:r>
          </w:p>
        </w:tc>
        <w:tc>
          <w:tcPr>
            <w:tcW w:w="1125" w:type="dxa"/>
            <w:shd w:val="clear" w:color="auto" w:fill="auto"/>
          </w:tcPr>
          <w:p w14:paraId="3E65CB70"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Monday, 23 March 2020</w:t>
            </w:r>
          </w:p>
        </w:tc>
        <w:tc>
          <w:tcPr>
            <w:tcW w:w="3150" w:type="dxa"/>
            <w:shd w:val="clear" w:color="auto" w:fill="auto"/>
          </w:tcPr>
          <w:p w14:paraId="623A57DC"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KSIxChange#18:</w:t>
            </w:r>
            <w:r w:rsidRPr="00613937">
              <w:rPr>
                <w:rFonts w:cstheme="minorHAnsi"/>
                <w:sz w:val="20"/>
                <w:szCs w:val="20"/>
              </w:rPr>
              <w:t xml:space="preserve"> COVID-19 and Social Economic Impacts for Marginalised Groups</w:t>
            </w:r>
          </w:p>
        </w:tc>
        <w:tc>
          <w:tcPr>
            <w:tcW w:w="1417" w:type="dxa"/>
            <w:shd w:val="clear" w:color="auto" w:fill="auto"/>
          </w:tcPr>
          <w:p w14:paraId="73497A6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193</w:t>
            </w:r>
          </w:p>
        </w:tc>
        <w:tc>
          <w:tcPr>
            <w:tcW w:w="1276" w:type="dxa"/>
            <w:shd w:val="clear" w:color="auto" w:fill="auto"/>
          </w:tcPr>
          <w:p w14:paraId="64E96EF9"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0</w:t>
            </w:r>
          </w:p>
        </w:tc>
        <w:tc>
          <w:tcPr>
            <w:tcW w:w="3067" w:type="dxa"/>
            <w:shd w:val="clear" w:color="auto" w:fill="auto"/>
          </w:tcPr>
          <w:p w14:paraId="6A533114" w14:textId="6050EA2C" w:rsidR="008674E2" w:rsidRPr="00613937" w:rsidRDefault="003F3161" w:rsidP="00624AD8">
            <w:pPr>
              <w:spacing w:before="0"/>
              <w:contextualSpacing/>
              <w:jc w:val="left"/>
              <w:rPr>
                <w:rFonts w:cstheme="minorHAnsi"/>
                <w:sz w:val="20"/>
                <w:szCs w:val="20"/>
              </w:rPr>
            </w:pPr>
            <w:hyperlink r:id="rId125" w:history="1">
              <w:r w:rsidR="008674E2" w:rsidRPr="00613937">
                <w:rPr>
                  <w:rStyle w:val="Hyperlink"/>
                  <w:rFonts w:cstheme="minorHAnsi"/>
                  <w:sz w:val="20"/>
                  <w:szCs w:val="20"/>
                </w:rPr>
                <w:t>https://www.youtube.com/watch?v=mgdQ6Eh6c_s</w:t>
              </w:r>
            </w:hyperlink>
            <w:r w:rsidR="008674E2" w:rsidRPr="00613937">
              <w:rPr>
                <w:rFonts w:cstheme="minorHAnsi"/>
                <w:sz w:val="20"/>
                <w:szCs w:val="20"/>
              </w:rPr>
              <w:t xml:space="preserve"> </w:t>
            </w:r>
          </w:p>
        </w:tc>
      </w:tr>
      <w:tr w:rsidR="008674E2" w:rsidRPr="00613937" w14:paraId="20DCE0E7" w14:textId="77777777" w:rsidTr="00B70AE7">
        <w:trPr>
          <w:cantSplit/>
        </w:trPr>
        <w:tc>
          <w:tcPr>
            <w:tcW w:w="495" w:type="dxa"/>
            <w:shd w:val="clear" w:color="auto" w:fill="auto"/>
          </w:tcPr>
          <w:p w14:paraId="4241AC0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w:t>
            </w:r>
          </w:p>
        </w:tc>
        <w:tc>
          <w:tcPr>
            <w:tcW w:w="1125" w:type="dxa"/>
            <w:shd w:val="clear" w:color="auto" w:fill="auto"/>
          </w:tcPr>
          <w:p w14:paraId="6C726A80"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31 March 2020</w:t>
            </w:r>
          </w:p>
        </w:tc>
        <w:tc>
          <w:tcPr>
            <w:tcW w:w="3150" w:type="dxa"/>
            <w:shd w:val="clear" w:color="auto" w:fill="auto"/>
          </w:tcPr>
          <w:p w14:paraId="7C6CB365"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KSIxChange#19:</w:t>
            </w:r>
            <w:r w:rsidRPr="00613937">
              <w:rPr>
                <w:rFonts w:cstheme="minorHAnsi"/>
                <w:sz w:val="20"/>
                <w:szCs w:val="20"/>
              </w:rPr>
              <w:t xml:space="preserve"> The Role of Think Tank in Handling COVID-19</w:t>
            </w:r>
          </w:p>
        </w:tc>
        <w:tc>
          <w:tcPr>
            <w:tcW w:w="1417" w:type="dxa"/>
            <w:shd w:val="clear" w:color="auto" w:fill="auto"/>
          </w:tcPr>
          <w:p w14:paraId="712B367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191</w:t>
            </w:r>
          </w:p>
        </w:tc>
        <w:tc>
          <w:tcPr>
            <w:tcW w:w="1276" w:type="dxa"/>
            <w:shd w:val="clear" w:color="auto" w:fill="auto"/>
          </w:tcPr>
          <w:p w14:paraId="21D5F23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207</w:t>
            </w:r>
          </w:p>
        </w:tc>
        <w:tc>
          <w:tcPr>
            <w:tcW w:w="3067" w:type="dxa"/>
            <w:shd w:val="clear" w:color="auto" w:fill="auto"/>
          </w:tcPr>
          <w:p w14:paraId="27B9E041" w14:textId="1B348822" w:rsidR="008674E2" w:rsidRPr="00613937" w:rsidRDefault="003F3161" w:rsidP="00624AD8">
            <w:pPr>
              <w:spacing w:before="0"/>
              <w:contextualSpacing/>
              <w:jc w:val="left"/>
              <w:rPr>
                <w:rFonts w:cstheme="minorHAnsi"/>
                <w:sz w:val="20"/>
                <w:szCs w:val="20"/>
              </w:rPr>
            </w:pPr>
            <w:hyperlink r:id="rId126" w:history="1">
              <w:r w:rsidR="008674E2" w:rsidRPr="00613937">
                <w:rPr>
                  <w:rStyle w:val="Hyperlink"/>
                  <w:rFonts w:cstheme="minorHAnsi"/>
                  <w:sz w:val="20"/>
                  <w:szCs w:val="20"/>
                </w:rPr>
                <w:t>https://www.youtube.com/watch?v=QfN5UojAEFA&amp;t=38s</w:t>
              </w:r>
            </w:hyperlink>
            <w:r w:rsidR="008674E2" w:rsidRPr="00613937">
              <w:rPr>
                <w:rFonts w:cstheme="minorHAnsi"/>
                <w:sz w:val="20"/>
                <w:szCs w:val="20"/>
              </w:rPr>
              <w:t xml:space="preserve"> </w:t>
            </w:r>
          </w:p>
        </w:tc>
      </w:tr>
      <w:tr w:rsidR="008674E2" w:rsidRPr="00613937" w14:paraId="68377248" w14:textId="77777777" w:rsidTr="00B70AE7">
        <w:trPr>
          <w:cantSplit/>
        </w:trPr>
        <w:tc>
          <w:tcPr>
            <w:tcW w:w="495" w:type="dxa"/>
            <w:shd w:val="clear" w:color="auto" w:fill="auto"/>
          </w:tcPr>
          <w:p w14:paraId="54ACB5B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20</w:t>
            </w:r>
          </w:p>
        </w:tc>
        <w:tc>
          <w:tcPr>
            <w:tcW w:w="1125" w:type="dxa"/>
            <w:shd w:val="clear" w:color="auto" w:fill="auto"/>
          </w:tcPr>
          <w:p w14:paraId="00C4F9D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Monday, 13 April 2020</w:t>
            </w:r>
          </w:p>
        </w:tc>
        <w:tc>
          <w:tcPr>
            <w:tcW w:w="3150" w:type="dxa"/>
            <w:shd w:val="clear" w:color="auto" w:fill="auto"/>
          </w:tcPr>
          <w:p w14:paraId="1FB263D6"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KSIxChange#20:</w:t>
            </w:r>
            <w:r w:rsidRPr="00613937">
              <w:rPr>
                <w:rFonts w:cstheme="minorHAnsi"/>
                <w:sz w:val="20"/>
                <w:szCs w:val="20"/>
              </w:rPr>
              <w:t xml:space="preserve"> Recommendations on the Implementation of Social Safety Net Policies for Marginal Groups Affected by COVID-19</w:t>
            </w:r>
          </w:p>
        </w:tc>
        <w:tc>
          <w:tcPr>
            <w:tcW w:w="1417" w:type="dxa"/>
            <w:shd w:val="clear" w:color="auto" w:fill="auto"/>
          </w:tcPr>
          <w:p w14:paraId="19ACC65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490</w:t>
            </w:r>
          </w:p>
        </w:tc>
        <w:tc>
          <w:tcPr>
            <w:tcW w:w="1276" w:type="dxa"/>
            <w:shd w:val="clear" w:color="auto" w:fill="auto"/>
          </w:tcPr>
          <w:p w14:paraId="14419C1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w:t>
            </w:r>
            <w:r>
              <w:rPr>
                <w:rFonts w:cstheme="minorHAnsi"/>
                <w:color w:val="000000"/>
                <w:sz w:val="20"/>
                <w:szCs w:val="20"/>
              </w:rPr>
              <w:t>,</w:t>
            </w:r>
            <w:r w:rsidRPr="00613937">
              <w:rPr>
                <w:rFonts w:cstheme="minorHAnsi"/>
                <w:color w:val="000000"/>
                <w:sz w:val="20"/>
                <w:szCs w:val="20"/>
              </w:rPr>
              <w:t>529</w:t>
            </w:r>
          </w:p>
        </w:tc>
        <w:tc>
          <w:tcPr>
            <w:tcW w:w="3067" w:type="dxa"/>
            <w:shd w:val="clear" w:color="auto" w:fill="auto"/>
          </w:tcPr>
          <w:p w14:paraId="340CC03B" w14:textId="49573447" w:rsidR="008674E2" w:rsidRPr="00613937" w:rsidRDefault="003F3161" w:rsidP="00624AD8">
            <w:pPr>
              <w:spacing w:before="0"/>
              <w:contextualSpacing/>
              <w:jc w:val="left"/>
              <w:rPr>
                <w:rFonts w:cstheme="minorHAnsi"/>
                <w:sz w:val="20"/>
                <w:szCs w:val="20"/>
              </w:rPr>
            </w:pPr>
            <w:hyperlink r:id="rId127" w:history="1">
              <w:r w:rsidR="008674E2" w:rsidRPr="00613937">
                <w:rPr>
                  <w:rStyle w:val="Hyperlink"/>
                  <w:rFonts w:cstheme="minorHAnsi"/>
                  <w:sz w:val="20"/>
                  <w:szCs w:val="20"/>
                </w:rPr>
                <w:t>https://www.youtube.com/watch?v=SCr4xBP1c-4&amp;t=1051s</w:t>
              </w:r>
            </w:hyperlink>
            <w:r w:rsidR="008674E2" w:rsidRPr="00613937">
              <w:rPr>
                <w:rFonts w:cstheme="minorHAnsi"/>
                <w:sz w:val="20"/>
                <w:szCs w:val="20"/>
              </w:rPr>
              <w:t xml:space="preserve"> </w:t>
            </w:r>
          </w:p>
        </w:tc>
      </w:tr>
      <w:tr w:rsidR="008674E2" w:rsidRPr="00613937" w14:paraId="6C91A628" w14:textId="77777777" w:rsidTr="00B70AE7">
        <w:trPr>
          <w:cantSplit/>
        </w:trPr>
        <w:tc>
          <w:tcPr>
            <w:tcW w:w="495" w:type="dxa"/>
            <w:shd w:val="clear" w:color="auto" w:fill="auto"/>
          </w:tcPr>
          <w:p w14:paraId="32282A5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21</w:t>
            </w:r>
          </w:p>
        </w:tc>
        <w:tc>
          <w:tcPr>
            <w:tcW w:w="1125" w:type="dxa"/>
            <w:shd w:val="clear" w:color="auto" w:fill="auto"/>
          </w:tcPr>
          <w:p w14:paraId="49EDC052"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28 April 2020</w:t>
            </w:r>
          </w:p>
        </w:tc>
        <w:tc>
          <w:tcPr>
            <w:tcW w:w="3150" w:type="dxa"/>
            <w:shd w:val="clear" w:color="auto" w:fill="auto"/>
          </w:tcPr>
          <w:p w14:paraId="40F7ECC5"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KSIxChange#21</w:t>
            </w:r>
            <w:r w:rsidRPr="00613937">
              <w:rPr>
                <w:rFonts w:cstheme="minorHAnsi"/>
                <w:sz w:val="20"/>
                <w:szCs w:val="20"/>
              </w:rPr>
              <w:t>: Importance of Guarding the Personal Data Protection Bill</w:t>
            </w:r>
          </w:p>
        </w:tc>
        <w:tc>
          <w:tcPr>
            <w:tcW w:w="1417" w:type="dxa"/>
            <w:shd w:val="clear" w:color="auto" w:fill="auto"/>
          </w:tcPr>
          <w:p w14:paraId="0243196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201</w:t>
            </w:r>
          </w:p>
        </w:tc>
        <w:tc>
          <w:tcPr>
            <w:tcW w:w="1276" w:type="dxa"/>
            <w:shd w:val="clear" w:color="auto" w:fill="auto"/>
          </w:tcPr>
          <w:p w14:paraId="633199F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659</w:t>
            </w:r>
          </w:p>
        </w:tc>
        <w:tc>
          <w:tcPr>
            <w:tcW w:w="3067" w:type="dxa"/>
            <w:shd w:val="clear" w:color="auto" w:fill="auto"/>
          </w:tcPr>
          <w:p w14:paraId="00EBAE7D" w14:textId="317D5CEA" w:rsidR="008674E2" w:rsidRPr="00613937" w:rsidRDefault="003F3161" w:rsidP="00624AD8">
            <w:pPr>
              <w:spacing w:before="0"/>
              <w:contextualSpacing/>
              <w:jc w:val="left"/>
              <w:rPr>
                <w:rFonts w:cstheme="minorHAnsi"/>
                <w:sz w:val="20"/>
                <w:szCs w:val="20"/>
              </w:rPr>
            </w:pPr>
            <w:hyperlink r:id="rId128" w:history="1">
              <w:r w:rsidR="008674E2" w:rsidRPr="00613937">
                <w:rPr>
                  <w:rStyle w:val="Hyperlink"/>
                  <w:rFonts w:cstheme="minorHAnsi"/>
                  <w:sz w:val="20"/>
                  <w:szCs w:val="20"/>
                </w:rPr>
                <w:t>https://www.youtube.com/watch?v=0qTjgVlA5ks&amp;t=733s</w:t>
              </w:r>
            </w:hyperlink>
            <w:r w:rsidR="008674E2" w:rsidRPr="00613937">
              <w:rPr>
                <w:rFonts w:cstheme="minorHAnsi"/>
                <w:sz w:val="20"/>
                <w:szCs w:val="20"/>
              </w:rPr>
              <w:t xml:space="preserve"> </w:t>
            </w:r>
          </w:p>
        </w:tc>
      </w:tr>
      <w:tr w:rsidR="008674E2" w:rsidRPr="00613937" w14:paraId="55AC3784" w14:textId="77777777" w:rsidTr="00B70AE7">
        <w:trPr>
          <w:cantSplit/>
        </w:trPr>
        <w:tc>
          <w:tcPr>
            <w:tcW w:w="495" w:type="dxa"/>
            <w:shd w:val="clear" w:color="auto" w:fill="auto"/>
          </w:tcPr>
          <w:p w14:paraId="2AA047F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22</w:t>
            </w:r>
          </w:p>
        </w:tc>
        <w:tc>
          <w:tcPr>
            <w:tcW w:w="1125" w:type="dxa"/>
            <w:shd w:val="clear" w:color="auto" w:fill="auto"/>
          </w:tcPr>
          <w:p w14:paraId="61F4ADDC"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14 May 2020</w:t>
            </w:r>
          </w:p>
        </w:tc>
        <w:tc>
          <w:tcPr>
            <w:tcW w:w="3150" w:type="dxa"/>
            <w:shd w:val="clear" w:color="auto" w:fill="auto"/>
          </w:tcPr>
          <w:p w14:paraId="02BEAB70"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KSIxChange#22</w:t>
            </w:r>
            <w:r w:rsidRPr="00613937">
              <w:rPr>
                <w:rFonts w:cstheme="minorHAnsi"/>
                <w:sz w:val="20"/>
                <w:szCs w:val="20"/>
              </w:rPr>
              <w:t>: COVID-19 Impact for Industrial Sector</w:t>
            </w:r>
          </w:p>
        </w:tc>
        <w:tc>
          <w:tcPr>
            <w:tcW w:w="1417" w:type="dxa"/>
            <w:shd w:val="clear" w:color="auto" w:fill="auto"/>
          </w:tcPr>
          <w:p w14:paraId="67C3AB58"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347</w:t>
            </w:r>
          </w:p>
        </w:tc>
        <w:tc>
          <w:tcPr>
            <w:tcW w:w="1276" w:type="dxa"/>
            <w:shd w:val="clear" w:color="auto" w:fill="auto"/>
          </w:tcPr>
          <w:p w14:paraId="58914FFF"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w:t>
            </w:r>
            <w:r>
              <w:rPr>
                <w:rFonts w:cstheme="minorHAnsi"/>
                <w:color w:val="000000"/>
                <w:sz w:val="20"/>
                <w:szCs w:val="20"/>
              </w:rPr>
              <w:t>,</w:t>
            </w:r>
            <w:r w:rsidRPr="00613937">
              <w:rPr>
                <w:rFonts w:cstheme="minorHAnsi"/>
                <w:color w:val="000000"/>
                <w:sz w:val="20"/>
                <w:szCs w:val="20"/>
              </w:rPr>
              <w:t>418</w:t>
            </w:r>
          </w:p>
        </w:tc>
        <w:tc>
          <w:tcPr>
            <w:tcW w:w="3067" w:type="dxa"/>
            <w:shd w:val="clear" w:color="auto" w:fill="auto"/>
          </w:tcPr>
          <w:p w14:paraId="59B6D23C" w14:textId="31623DAC" w:rsidR="008674E2" w:rsidRPr="00613937" w:rsidRDefault="003F3161" w:rsidP="00624AD8">
            <w:pPr>
              <w:spacing w:before="0"/>
              <w:contextualSpacing/>
              <w:jc w:val="left"/>
              <w:rPr>
                <w:rFonts w:cstheme="minorHAnsi"/>
                <w:sz w:val="20"/>
                <w:szCs w:val="20"/>
              </w:rPr>
            </w:pPr>
            <w:hyperlink r:id="rId129" w:history="1">
              <w:r w:rsidR="008674E2" w:rsidRPr="00613937">
                <w:rPr>
                  <w:rStyle w:val="Hyperlink"/>
                  <w:rFonts w:cstheme="minorHAnsi"/>
                  <w:sz w:val="20"/>
                  <w:szCs w:val="20"/>
                </w:rPr>
                <w:t>https://www.youtube.com/watch?v=piC1kyUdfiE&amp;t=250s</w:t>
              </w:r>
            </w:hyperlink>
            <w:r w:rsidR="008674E2" w:rsidRPr="00613937">
              <w:rPr>
                <w:rFonts w:cstheme="minorHAnsi"/>
                <w:sz w:val="20"/>
                <w:szCs w:val="20"/>
              </w:rPr>
              <w:t xml:space="preserve"> </w:t>
            </w:r>
          </w:p>
        </w:tc>
      </w:tr>
      <w:tr w:rsidR="008674E2" w:rsidRPr="00613937" w14:paraId="09D17A67" w14:textId="77777777" w:rsidTr="00B70AE7">
        <w:trPr>
          <w:cantSplit/>
        </w:trPr>
        <w:tc>
          <w:tcPr>
            <w:tcW w:w="495" w:type="dxa"/>
            <w:shd w:val="clear" w:color="auto" w:fill="auto"/>
          </w:tcPr>
          <w:p w14:paraId="4ADA962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lastRenderedPageBreak/>
              <w:t>23</w:t>
            </w:r>
          </w:p>
        </w:tc>
        <w:tc>
          <w:tcPr>
            <w:tcW w:w="1125" w:type="dxa"/>
            <w:shd w:val="clear" w:color="auto" w:fill="auto"/>
          </w:tcPr>
          <w:p w14:paraId="3EBE14E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4 June 2020</w:t>
            </w:r>
          </w:p>
        </w:tc>
        <w:tc>
          <w:tcPr>
            <w:tcW w:w="3150" w:type="dxa"/>
            <w:shd w:val="clear" w:color="auto" w:fill="auto"/>
          </w:tcPr>
          <w:p w14:paraId="1D35B6FE"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KSIxChange#23:</w:t>
            </w:r>
            <w:r w:rsidRPr="00613937">
              <w:rPr>
                <w:rFonts w:cstheme="minorHAnsi"/>
                <w:sz w:val="20"/>
                <w:szCs w:val="20"/>
              </w:rPr>
              <w:t xml:space="preserve"> Development Cooperation in the New Normal</w:t>
            </w:r>
          </w:p>
        </w:tc>
        <w:tc>
          <w:tcPr>
            <w:tcW w:w="1417" w:type="dxa"/>
            <w:shd w:val="clear" w:color="auto" w:fill="auto"/>
          </w:tcPr>
          <w:p w14:paraId="30BA018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1328</w:t>
            </w:r>
          </w:p>
        </w:tc>
        <w:tc>
          <w:tcPr>
            <w:tcW w:w="1276" w:type="dxa"/>
            <w:shd w:val="clear" w:color="auto" w:fill="auto"/>
          </w:tcPr>
          <w:p w14:paraId="6AD91D9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7</w:t>
            </w:r>
            <w:r>
              <w:rPr>
                <w:rFonts w:cstheme="minorHAnsi"/>
                <w:color w:val="000000"/>
                <w:sz w:val="20"/>
                <w:szCs w:val="20"/>
              </w:rPr>
              <w:t>,</w:t>
            </w:r>
            <w:r w:rsidRPr="00613937">
              <w:rPr>
                <w:rFonts w:cstheme="minorHAnsi"/>
                <w:color w:val="000000"/>
                <w:sz w:val="20"/>
                <w:szCs w:val="20"/>
              </w:rPr>
              <w:t>024</w:t>
            </w:r>
          </w:p>
        </w:tc>
        <w:tc>
          <w:tcPr>
            <w:tcW w:w="3067" w:type="dxa"/>
            <w:shd w:val="clear" w:color="auto" w:fill="auto"/>
          </w:tcPr>
          <w:p w14:paraId="2650EE44" w14:textId="20E4BFF6" w:rsidR="008674E2" w:rsidRPr="00613937" w:rsidRDefault="003F3161" w:rsidP="00624AD8">
            <w:pPr>
              <w:spacing w:before="0"/>
              <w:contextualSpacing/>
              <w:jc w:val="left"/>
              <w:rPr>
                <w:rFonts w:cstheme="minorHAnsi"/>
                <w:sz w:val="20"/>
                <w:szCs w:val="20"/>
              </w:rPr>
            </w:pPr>
            <w:hyperlink r:id="rId130" w:history="1">
              <w:r w:rsidR="008674E2" w:rsidRPr="00613937">
                <w:rPr>
                  <w:rStyle w:val="Hyperlink"/>
                  <w:rFonts w:cstheme="minorHAnsi"/>
                  <w:sz w:val="20"/>
                  <w:szCs w:val="20"/>
                </w:rPr>
                <w:t>https://www.youtube.com/watch?v=iTh_r4IdgDM&amp;t=6976s</w:t>
              </w:r>
            </w:hyperlink>
            <w:r w:rsidR="008674E2" w:rsidRPr="00613937">
              <w:rPr>
                <w:rFonts w:cstheme="minorHAnsi"/>
                <w:sz w:val="20"/>
                <w:szCs w:val="20"/>
              </w:rPr>
              <w:t xml:space="preserve"> </w:t>
            </w:r>
          </w:p>
        </w:tc>
      </w:tr>
      <w:tr w:rsidR="008674E2" w:rsidRPr="00613937" w14:paraId="4C453A1D" w14:textId="77777777" w:rsidTr="00B70AE7">
        <w:trPr>
          <w:cantSplit/>
        </w:trPr>
        <w:tc>
          <w:tcPr>
            <w:tcW w:w="495" w:type="dxa"/>
            <w:shd w:val="clear" w:color="auto" w:fill="auto"/>
          </w:tcPr>
          <w:p w14:paraId="445170C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24</w:t>
            </w:r>
          </w:p>
        </w:tc>
        <w:tc>
          <w:tcPr>
            <w:tcW w:w="1125" w:type="dxa"/>
            <w:shd w:val="clear" w:color="auto" w:fill="auto"/>
          </w:tcPr>
          <w:p w14:paraId="03602DFB"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30 June 2020</w:t>
            </w:r>
          </w:p>
        </w:tc>
        <w:tc>
          <w:tcPr>
            <w:tcW w:w="3150" w:type="dxa"/>
            <w:shd w:val="clear" w:color="auto" w:fill="auto"/>
          </w:tcPr>
          <w:p w14:paraId="1BD0A5B1"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KSIxChange#24</w:t>
            </w:r>
            <w:r w:rsidRPr="00613937">
              <w:rPr>
                <w:rFonts w:cstheme="minorHAnsi"/>
                <w:sz w:val="20"/>
                <w:szCs w:val="20"/>
              </w:rPr>
              <w:t>: Alignment of COVID-19 Pandemic Research for a Sustainable and Inclusive Policy Making Process</w:t>
            </w:r>
          </w:p>
        </w:tc>
        <w:tc>
          <w:tcPr>
            <w:tcW w:w="1417" w:type="dxa"/>
            <w:shd w:val="clear" w:color="auto" w:fill="auto"/>
          </w:tcPr>
          <w:p w14:paraId="2E7130E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509</w:t>
            </w:r>
          </w:p>
        </w:tc>
        <w:tc>
          <w:tcPr>
            <w:tcW w:w="1276" w:type="dxa"/>
            <w:shd w:val="clear" w:color="auto" w:fill="auto"/>
          </w:tcPr>
          <w:p w14:paraId="476E9B5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196</w:t>
            </w:r>
          </w:p>
        </w:tc>
        <w:tc>
          <w:tcPr>
            <w:tcW w:w="3067" w:type="dxa"/>
            <w:shd w:val="clear" w:color="auto" w:fill="auto"/>
          </w:tcPr>
          <w:p w14:paraId="794AF927" w14:textId="61F7B509" w:rsidR="008674E2" w:rsidRPr="00613937" w:rsidRDefault="400FE4EF" w:rsidP="00624AD8">
            <w:pPr>
              <w:spacing w:before="0"/>
              <w:contextualSpacing/>
              <w:jc w:val="left"/>
              <w:rPr>
                <w:sz w:val="20"/>
                <w:szCs w:val="20"/>
              </w:rPr>
            </w:pPr>
            <w:r w:rsidRPr="400FE4EF">
              <w:rPr>
                <w:sz w:val="20"/>
                <w:szCs w:val="20"/>
              </w:rPr>
              <w:t>No link</w:t>
            </w:r>
          </w:p>
        </w:tc>
      </w:tr>
      <w:tr w:rsidR="008674E2" w:rsidRPr="00613937" w14:paraId="006CBE6D" w14:textId="77777777" w:rsidTr="00B70AE7">
        <w:trPr>
          <w:cantSplit/>
        </w:trPr>
        <w:tc>
          <w:tcPr>
            <w:tcW w:w="495" w:type="dxa"/>
            <w:shd w:val="clear" w:color="auto" w:fill="auto"/>
          </w:tcPr>
          <w:p w14:paraId="16D3489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25</w:t>
            </w:r>
          </w:p>
        </w:tc>
        <w:tc>
          <w:tcPr>
            <w:tcW w:w="1125" w:type="dxa"/>
            <w:shd w:val="clear" w:color="auto" w:fill="auto"/>
          </w:tcPr>
          <w:p w14:paraId="4293E14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23 July 2020</w:t>
            </w:r>
          </w:p>
        </w:tc>
        <w:tc>
          <w:tcPr>
            <w:tcW w:w="3150" w:type="dxa"/>
            <w:shd w:val="clear" w:color="auto" w:fill="auto"/>
          </w:tcPr>
          <w:p w14:paraId="3E374620"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KSIxChange#25:</w:t>
            </w:r>
            <w:r w:rsidRPr="00613937">
              <w:rPr>
                <w:rFonts w:cstheme="minorHAnsi"/>
                <w:sz w:val="20"/>
                <w:szCs w:val="20"/>
              </w:rPr>
              <w:t xml:space="preserve"> Challenges of Budget Transparency and Fiscal Policy Synchronisation in Tackling COVID-19 in Indonesia</w:t>
            </w:r>
          </w:p>
        </w:tc>
        <w:tc>
          <w:tcPr>
            <w:tcW w:w="1417" w:type="dxa"/>
            <w:shd w:val="clear" w:color="auto" w:fill="auto"/>
          </w:tcPr>
          <w:p w14:paraId="698A1CD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515</w:t>
            </w:r>
          </w:p>
        </w:tc>
        <w:tc>
          <w:tcPr>
            <w:tcW w:w="1276" w:type="dxa"/>
            <w:shd w:val="clear" w:color="auto" w:fill="auto"/>
          </w:tcPr>
          <w:p w14:paraId="7280DDB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7</w:t>
            </w:r>
            <w:r>
              <w:rPr>
                <w:rFonts w:cstheme="minorHAnsi"/>
                <w:color w:val="000000"/>
                <w:sz w:val="20"/>
                <w:szCs w:val="20"/>
              </w:rPr>
              <w:t>,</w:t>
            </w:r>
            <w:r w:rsidRPr="00613937">
              <w:rPr>
                <w:rFonts w:cstheme="minorHAnsi"/>
                <w:color w:val="000000"/>
                <w:sz w:val="20"/>
                <w:szCs w:val="20"/>
              </w:rPr>
              <w:t>866</w:t>
            </w:r>
          </w:p>
        </w:tc>
        <w:tc>
          <w:tcPr>
            <w:tcW w:w="3067" w:type="dxa"/>
            <w:shd w:val="clear" w:color="auto" w:fill="auto"/>
          </w:tcPr>
          <w:p w14:paraId="54C764A4" w14:textId="02A4F6FE" w:rsidR="008674E2" w:rsidRPr="00613937" w:rsidRDefault="003F3161" w:rsidP="00624AD8">
            <w:pPr>
              <w:spacing w:before="0"/>
              <w:contextualSpacing/>
              <w:jc w:val="left"/>
              <w:rPr>
                <w:rFonts w:cstheme="minorHAnsi"/>
                <w:sz w:val="20"/>
                <w:szCs w:val="20"/>
              </w:rPr>
            </w:pPr>
            <w:hyperlink r:id="rId131" w:history="1">
              <w:r w:rsidR="008674E2" w:rsidRPr="00613937">
                <w:rPr>
                  <w:rStyle w:val="Hyperlink"/>
                  <w:rFonts w:cstheme="minorHAnsi"/>
                  <w:sz w:val="20"/>
                  <w:szCs w:val="20"/>
                </w:rPr>
                <w:t>https://www.youtube.com/watch?v=Bc-63Zov3JI&amp;t=308s</w:t>
              </w:r>
            </w:hyperlink>
            <w:r w:rsidR="008674E2" w:rsidRPr="00613937">
              <w:rPr>
                <w:rFonts w:cstheme="minorHAnsi"/>
                <w:sz w:val="20"/>
                <w:szCs w:val="20"/>
              </w:rPr>
              <w:t xml:space="preserve"> </w:t>
            </w:r>
          </w:p>
        </w:tc>
      </w:tr>
      <w:tr w:rsidR="008674E2" w:rsidRPr="00613937" w14:paraId="06B9C2B8" w14:textId="77777777" w:rsidTr="00B70AE7">
        <w:trPr>
          <w:cantSplit/>
        </w:trPr>
        <w:tc>
          <w:tcPr>
            <w:tcW w:w="495" w:type="dxa"/>
            <w:shd w:val="clear" w:color="auto" w:fill="auto"/>
          </w:tcPr>
          <w:p w14:paraId="66D1FCB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26</w:t>
            </w:r>
          </w:p>
        </w:tc>
        <w:tc>
          <w:tcPr>
            <w:tcW w:w="1125" w:type="dxa"/>
            <w:shd w:val="clear" w:color="auto" w:fill="auto"/>
          </w:tcPr>
          <w:p w14:paraId="20D8DD43"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30 July 2020</w:t>
            </w:r>
          </w:p>
        </w:tc>
        <w:tc>
          <w:tcPr>
            <w:tcW w:w="3150" w:type="dxa"/>
            <w:shd w:val="clear" w:color="auto" w:fill="auto"/>
          </w:tcPr>
          <w:p w14:paraId="3AAD1E0B"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KSIxChange#26:</w:t>
            </w:r>
            <w:r w:rsidRPr="00613937">
              <w:rPr>
                <w:rFonts w:cstheme="minorHAnsi"/>
                <w:sz w:val="20"/>
                <w:szCs w:val="20"/>
              </w:rPr>
              <w:t xml:space="preserve"> The Urgency of Institutionalisation and Implementation of Socio-Economic Policies for People with Disabilities in COVID-19 Pandemic Era</w:t>
            </w:r>
          </w:p>
        </w:tc>
        <w:tc>
          <w:tcPr>
            <w:tcW w:w="1417" w:type="dxa"/>
            <w:shd w:val="clear" w:color="auto" w:fill="auto"/>
          </w:tcPr>
          <w:p w14:paraId="1E66698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170</w:t>
            </w:r>
          </w:p>
        </w:tc>
        <w:tc>
          <w:tcPr>
            <w:tcW w:w="1276" w:type="dxa"/>
            <w:shd w:val="clear" w:color="auto" w:fill="auto"/>
          </w:tcPr>
          <w:p w14:paraId="59EA6E1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392</w:t>
            </w:r>
          </w:p>
        </w:tc>
        <w:tc>
          <w:tcPr>
            <w:tcW w:w="3067" w:type="dxa"/>
            <w:shd w:val="clear" w:color="auto" w:fill="auto"/>
          </w:tcPr>
          <w:p w14:paraId="118DC48B" w14:textId="0DA431B6" w:rsidR="008674E2" w:rsidRPr="00613937" w:rsidRDefault="003F3161" w:rsidP="00624AD8">
            <w:pPr>
              <w:spacing w:before="0"/>
              <w:contextualSpacing/>
              <w:jc w:val="left"/>
              <w:rPr>
                <w:rFonts w:cstheme="minorHAnsi"/>
                <w:sz w:val="20"/>
                <w:szCs w:val="20"/>
              </w:rPr>
            </w:pPr>
            <w:hyperlink r:id="rId132" w:history="1">
              <w:r w:rsidR="008674E2" w:rsidRPr="00613937">
                <w:rPr>
                  <w:rStyle w:val="Hyperlink"/>
                  <w:rFonts w:cstheme="minorHAnsi"/>
                  <w:sz w:val="20"/>
                  <w:szCs w:val="20"/>
                </w:rPr>
                <w:t>https://www.youtube.com/watch?v=FdIZKQljJFc&amp;t=14s</w:t>
              </w:r>
            </w:hyperlink>
            <w:r w:rsidR="008674E2" w:rsidRPr="00613937">
              <w:rPr>
                <w:rFonts w:cstheme="minorHAnsi"/>
                <w:sz w:val="20"/>
                <w:szCs w:val="20"/>
              </w:rPr>
              <w:t xml:space="preserve"> </w:t>
            </w:r>
          </w:p>
        </w:tc>
      </w:tr>
      <w:tr w:rsidR="008674E2" w:rsidRPr="00613937" w14:paraId="79314686" w14:textId="77777777" w:rsidTr="00B70AE7">
        <w:trPr>
          <w:cantSplit/>
        </w:trPr>
        <w:tc>
          <w:tcPr>
            <w:tcW w:w="495" w:type="dxa"/>
            <w:shd w:val="clear" w:color="auto" w:fill="auto"/>
          </w:tcPr>
          <w:p w14:paraId="1F6FC57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27</w:t>
            </w:r>
          </w:p>
        </w:tc>
        <w:tc>
          <w:tcPr>
            <w:tcW w:w="1125" w:type="dxa"/>
            <w:shd w:val="clear" w:color="auto" w:fill="auto"/>
          </w:tcPr>
          <w:p w14:paraId="1DF8328A"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Thusday, 27 August 2020</w:t>
            </w:r>
          </w:p>
        </w:tc>
        <w:tc>
          <w:tcPr>
            <w:tcW w:w="3150" w:type="dxa"/>
            <w:shd w:val="clear" w:color="auto" w:fill="auto"/>
          </w:tcPr>
          <w:p w14:paraId="55B7A1B6"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KSIxChange#27:</w:t>
            </w:r>
            <w:r w:rsidRPr="00613937">
              <w:rPr>
                <w:rFonts w:cstheme="minorHAnsi"/>
                <w:sz w:val="20"/>
                <w:szCs w:val="20"/>
              </w:rPr>
              <w:t xml:space="preserve"> Data-Based Decision Making in Tackling COVID-19</w:t>
            </w:r>
          </w:p>
        </w:tc>
        <w:tc>
          <w:tcPr>
            <w:tcW w:w="1417" w:type="dxa"/>
            <w:shd w:val="clear" w:color="auto" w:fill="auto"/>
          </w:tcPr>
          <w:p w14:paraId="00C3AB3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674</w:t>
            </w:r>
          </w:p>
        </w:tc>
        <w:tc>
          <w:tcPr>
            <w:tcW w:w="1276" w:type="dxa"/>
            <w:shd w:val="clear" w:color="auto" w:fill="auto"/>
          </w:tcPr>
          <w:p w14:paraId="6D8B5C1A"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7</w:t>
            </w:r>
            <w:r>
              <w:rPr>
                <w:rFonts w:cstheme="minorHAnsi"/>
                <w:color w:val="000000"/>
                <w:sz w:val="20"/>
                <w:szCs w:val="20"/>
              </w:rPr>
              <w:t>,</w:t>
            </w:r>
            <w:r w:rsidRPr="00613937">
              <w:rPr>
                <w:rFonts w:cstheme="minorHAnsi"/>
                <w:color w:val="000000"/>
                <w:sz w:val="20"/>
                <w:szCs w:val="20"/>
              </w:rPr>
              <w:t>552</w:t>
            </w:r>
          </w:p>
        </w:tc>
        <w:tc>
          <w:tcPr>
            <w:tcW w:w="3067" w:type="dxa"/>
            <w:shd w:val="clear" w:color="auto" w:fill="auto"/>
          </w:tcPr>
          <w:p w14:paraId="16594178" w14:textId="6F13D8E0" w:rsidR="008674E2" w:rsidRPr="00613937" w:rsidRDefault="003F3161" w:rsidP="00624AD8">
            <w:pPr>
              <w:spacing w:before="0"/>
              <w:contextualSpacing/>
              <w:jc w:val="left"/>
              <w:rPr>
                <w:rFonts w:cstheme="minorHAnsi"/>
                <w:sz w:val="20"/>
                <w:szCs w:val="20"/>
              </w:rPr>
            </w:pPr>
            <w:hyperlink r:id="rId133" w:history="1">
              <w:r w:rsidR="008674E2" w:rsidRPr="00613937">
                <w:rPr>
                  <w:rStyle w:val="Hyperlink"/>
                  <w:rFonts w:cstheme="minorHAnsi"/>
                  <w:sz w:val="20"/>
                  <w:szCs w:val="20"/>
                </w:rPr>
                <w:t>https://www.youtube.com/watch?v=fCx2Yo7vk34&amp;t=2395s</w:t>
              </w:r>
            </w:hyperlink>
            <w:r w:rsidR="008674E2" w:rsidRPr="00613937">
              <w:rPr>
                <w:rFonts w:cstheme="minorHAnsi"/>
                <w:sz w:val="20"/>
                <w:szCs w:val="20"/>
              </w:rPr>
              <w:t xml:space="preserve"> </w:t>
            </w:r>
          </w:p>
        </w:tc>
      </w:tr>
      <w:tr w:rsidR="008674E2" w:rsidRPr="00613937" w14:paraId="408DD3F1" w14:textId="77777777" w:rsidTr="00B70AE7">
        <w:trPr>
          <w:cantSplit/>
        </w:trPr>
        <w:tc>
          <w:tcPr>
            <w:tcW w:w="495" w:type="dxa"/>
            <w:shd w:val="clear" w:color="auto" w:fill="auto"/>
          </w:tcPr>
          <w:p w14:paraId="726B69C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28</w:t>
            </w:r>
          </w:p>
        </w:tc>
        <w:tc>
          <w:tcPr>
            <w:tcW w:w="1125" w:type="dxa"/>
            <w:shd w:val="clear" w:color="auto" w:fill="auto"/>
          </w:tcPr>
          <w:p w14:paraId="1DC5F51A"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29 September 2020</w:t>
            </w:r>
          </w:p>
        </w:tc>
        <w:tc>
          <w:tcPr>
            <w:tcW w:w="3150" w:type="dxa"/>
            <w:shd w:val="clear" w:color="auto" w:fill="auto"/>
          </w:tcPr>
          <w:p w14:paraId="4E589905"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KSIxChange#28:</w:t>
            </w:r>
            <w:r w:rsidRPr="00613937">
              <w:rPr>
                <w:rFonts w:cstheme="minorHAnsi"/>
                <w:sz w:val="20"/>
                <w:szCs w:val="20"/>
              </w:rPr>
              <w:t xml:space="preserve"> Effectiveness of Rapid Research in Tackling COVID-19</w:t>
            </w:r>
          </w:p>
        </w:tc>
        <w:tc>
          <w:tcPr>
            <w:tcW w:w="1417" w:type="dxa"/>
            <w:shd w:val="clear" w:color="auto" w:fill="auto"/>
          </w:tcPr>
          <w:p w14:paraId="37F345F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282</w:t>
            </w:r>
          </w:p>
        </w:tc>
        <w:tc>
          <w:tcPr>
            <w:tcW w:w="1276" w:type="dxa"/>
            <w:shd w:val="clear" w:color="auto" w:fill="auto"/>
          </w:tcPr>
          <w:p w14:paraId="0ACFAC7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w:t>
            </w:r>
            <w:r>
              <w:rPr>
                <w:rFonts w:cstheme="minorHAnsi"/>
                <w:color w:val="000000"/>
                <w:sz w:val="20"/>
                <w:szCs w:val="20"/>
              </w:rPr>
              <w:t>,</w:t>
            </w:r>
            <w:r w:rsidRPr="00613937">
              <w:rPr>
                <w:rFonts w:cstheme="minorHAnsi"/>
                <w:color w:val="000000"/>
                <w:sz w:val="20"/>
                <w:szCs w:val="20"/>
              </w:rPr>
              <w:t>370</w:t>
            </w:r>
          </w:p>
        </w:tc>
        <w:tc>
          <w:tcPr>
            <w:tcW w:w="3067" w:type="dxa"/>
            <w:shd w:val="clear" w:color="auto" w:fill="auto"/>
          </w:tcPr>
          <w:p w14:paraId="5C18DAC6" w14:textId="6773FE56" w:rsidR="008674E2" w:rsidRPr="00613937" w:rsidRDefault="003F3161" w:rsidP="00624AD8">
            <w:pPr>
              <w:spacing w:before="0"/>
              <w:contextualSpacing/>
              <w:jc w:val="left"/>
              <w:rPr>
                <w:rFonts w:cstheme="minorHAnsi"/>
                <w:sz w:val="20"/>
                <w:szCs w:val="20"/>
              </w:rPr>
            </w:pPr>
            <w:hyperlink r:id="rId134" w:history="1">
              <w:r w:rsidR="008674E2" w:rsidRPr="00613937">
                <w:rPr>
                  <w:rStyle w:val="Hyperlink"/>
                  <w:rFonts w:cstheme="minorHAnsi"/>
                  <w:sz w:val="20"/>
                  <w:szCs w:val="20"/>
                </w:rPr>
                <w:t>https://www.youtube.com/watch?v=cCFZVlF98KI&amp;t=25s</w:t>
              </w:r>
            </w:hyperlink>
            <w:r w:rsidR="008674E2" w:rsidRPr="00613937">
              <w:rPr>
                <w:rFonts w:cstheme="minorHAnsi"/>
                <w:sz w:val="20"/>
                <w:szCs w:val="20"/>
              </w:rPr>
              <w:t xml:space="preserve"> </w:t>
            </w:r>
          </w:p>
        </w:tc>
      </w:tr>
      <w:tr w:rsidR="008674E2" w:rsidRPr="00613937" w14:paraId="0FCC06BB" w14:textId="77777777" w:rsidTr="00B70AE7">
        <w:trPr>
          <w:cantSplit/>
        </w:trPr>
        <w:tc>
          <w:tcPr>
            <w:tcW w:w="495" w:type="dxa"/>
            <w:shd w:val="clear" w:color="auto" w:fill="auto"/>
          </w:tcPr>
          <w:p w14:paraId="1C08A19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29</w:t>
            </w:r>
          </w:p>
        </w:tc>
        <w:tc>
          <w:tcPr>
            <w:tcW w:w="1125" w:type="dxa"/>
            <w:shd w:val="clear" w:color="auto" w:fill="auto"/>
          </w:tcPr>
          <w:p w14:paraId="122CCE71"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27 October 2020</w:t>
            </w:r>
          </w:p>
        </w:tc>
        <w:tc>
          <w:tcPr>
            <w:tcW w:w="3150" w:type="dxa"/>
            <w:shd w:val="clear" w:color="auto" w:fill="auto"/>
          </w:tcPr>
          <w:p w14:paraId="5BF886B0"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KSIxChange#29:</w:t>
            </w:r>
            <w:r w:rsidRPr="00613937">
              <w:rPr>
                <w:rFonts w:cstheme="minorHAnsi"/>
                <w:sz w:val="20"/>
                <w:szCs w:val="20"/>
              </w:rPr>
              <w:t xml:space="preserve"> Regeneration Challenges and Revitalisation Efforts in the Agricultural Sector Amid the COVID-19 Pandemic</w:t>
            </w:r>
          </w:p>
        </w:tc>
        <w:tc>
          <w:tcPr>
            <w:tcW w:w="1417" w:type="dxa"/>
            <w:shd w:val="clear" w:color="auto" w:fill="auto"/>
          </w:tcPr>
          <w:p w14:paraId="6853EC4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179</w:t>
            </w:r>
          </w:p>
        </w:tc>
        <w:tc>
          <w:tcPr>
            <w:tcW w:w="1276" w:type="dxa"/>
            <w:shd w:val="clear" w:color="auto" w:fill="auto"/>
          </w:tcPr>
          <w:p w14:paraId="769C073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w:t>
            </w:r>
            <w:r>
              <w:rPr>
                <w:rFonts w:cstheme="minorHAnsi"/>
                <w:color w:val="000000"/>
                <w:sz w:val="20"/>
                <w:szCs w:val="20"/>
              </w:rPr>
              <w:t>,</w:t>
            </w:r>
            <w:r w:rsidRPr="00613937">
              <w:rPr>
                <w:rFonts w:cstheme="minorHAnsi"/>
                <w:color w:val="000000"/>
                <w:sz w:val="20"/>
                <w:szCs w:val="20"/>
              </w:rPr>
              <w:t>251</w:t>
            </w:r>
          </w:p>
        </w:tc>
        <w:tc>
          <w:tcPr>
            <w:tcW w:w="3067" w:type="dxa"/>
            <w:shd w:val="clear" w:color="auto" w:fill="auto"/>
          </w:tcPr>
          <w:p w14:paraId="5ACD448F" w14:textId="67F117E9" w:rsidR="008674E2" w:rsidRPr="00613937" w:rsidRDefault="003F3161" w:rsidP="00624AD8">
            <w:pPr>
              <w:spacing w:before="0"/>
              <w:contextualSpacing/>
              <w:jc w:val="left"/>
              <w:rPr>
                <w:rFonts w:cstheme="minorHAnsi"/>
                <w:sz w:val="20"/>
                <w:szCs w:val="20"/>
              </w:rPr>
            </w:pPr>
            <w:hyperlink r:id="rId135" w:history="1">
              <w:r w:rsidR="008674E2" w:rsidRPr="00613937">
                <w:rPr>
                  <w:rStyle w:val="Hyperlink"/>
                  <w:rFonts w:cstheme="minorHAnsi"/>
                  <w:sz w:val="20"/>
                  <w:szCs w:val="20"/>
                </w:rPr>
                <w:t>https://www.youtube.com/watch?v=EItU9JzGMh0&amp;t=19s</w:t>
              </w:r>
            </w:hyperlink>
            <w:r w:rsidR="008674E2" w:rsidRPr="00613937">
              <w:rPr>
                <w:rFonts w:cstheme="minorHAnsi"/>
                <w:sz w:val="20"/>
                <w:szCs w:val="20"/>
              </w:rPr>
              <w:t xml:space="preserve"> </w:t>
            </w:r>
          </w:p>
        </w:tc>
      </w:tr>
      <w:tr w:rsidR="008674E2" w:rsidRPr="00613937" w14:paraId="264FC9C1" w14:textId="77777777" w:rsidTr="00B70AE7">
        <w:trPr>
          <w:cantSplit/>
        </w:trPr>
        <w:tc>
          <w:tcPr>
            <w:tcW w:w="495" w:type="dxa"/>
            <w:shd w:val="clear" w:color="auto" w:fill="auto"/>
          </w:tcPr>
          <w:p w14:paraId="212AF32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30</w:t>
            </w:r>
          </w:p>
        </w:tc>
        <w:tc>
          <w:tcPr>
            <w:tcW w:w="1125" w:type="dxa"/>
            <w:shd w:val="clear" w:color="auto" w:fill="auto"/>
          </w:tcPr>
          <w:p w14:paraId="07BFC48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02 December 2020</w:t>
            </w:r>
          </w:p>
        </w:tc>
        <w:tc>
          <w:tcPr>
            <w:tcW w:w="3150" w:type="dxa"/>
            <w:shd w:val="clear" w:color="auto" w:fill="auto"/>
          </w:tcPr>
          <w:p w14:paraId="62E2B426" w14:textId="77777777" w:rsidR="008674E2" w:rsidRPr="00613937" w:rsidRDefault="008674E2" w:rsidP="00624AD8">
            <w:pPr>
              <w:spacing w:before="0"/>
              <w:contextualSpacing/>
              <w:jc w:val="left"/>
              <w:rPr>
                <w:rFonts w:cstheme="minorHAnsi"/>
                <w:sz w:val="20"/>
                <w:szCs w:val="20"/>
              </w:rPr>
            </w:pPr>
            <w:r w:rsidRPr="00613937">
              <w:rPr>
                <w:rFonts w:cstheme="minorHAnsi"/>
                <w:b/>
                <w:sz w:val="20"/>
                <w:szCs w:val="20"/>
              </w:rPr>
              <w:t>KSIxChange#30:</w:t>
            </w:r>
            <w:r w:rsidRPr="00613937">
              <w:rPr>
                <w:rFonts w:cstheme="minorHAnsi"/>
                <w:sz w:val="20"/>
                <w:szCs w:val="20"/>
              </w:rPr>
              <w:t xml:space="preserve"> The Role of Disabled Persons Organisation in Post-COVID-19 Development</w:t>
            </w:r>
          </w:p>
        </w:tc>
        <w:tc>
          <w:tcPr>
            <w:tcW w:w="1417" w:type="dxa"/>
            <w:shd w:val="clear" w:color="auto" w:fill="auto"/>
          </w:tcPr>
          <w:p w14:paraId="2E25F87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143</w:t>
            </w:r>
          </w:p>
        </w:tc>
        <w:tc>
          <w:tcPr>
            <w:tcW w:w="1276" w:type="dxa"/>
            <w:shd w:val="clear" w:color="auto" w:fill="auto"/>
          </w:tcPr>
          <w:p w14:paraId="01BA8F5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w:t>
            </w:r>
            <w:r>
              <w:rPr>
                <w:rFonts w:cstheme="minorHAnsi"/>
                <w:color w:val="000000"/>
                <w:sz w:val="20"/>
                <w:szCs w:val="20"/>
              </w:rPr>
              <w:t>,</w:t>
            </w:r>
            <w:r w:rsidRPr="00613937">
              <w:rPr>
                <w:rFonts w:cstheme="minorHAnsi"/>
                <w:color w:val="000000"/>
                <w:sz w:val="20"/>
                <w:szCs w:val="20"/>
              </w:rPr>
              <w:t>505</w:t>
            </w:r>
          </w:p>
        </w:tc>
        <w:tc>
          <w:tcPr>
            <w:tcW w:w="3067" w:type="dxa"/>
            <w:shd w:val="clear" w:color="auto" w:fill="auto"/>
          </w:tcPr>
          <w:p w14:paraId="6D1A5585" w14:textId="272F2A5A" w:rsidR="008674E2" w:rsidRPr="00613937" w:rsidRDefault="003F3161" w:rsidP="00624AD8">
            <w:pPr>
              <w:spacing w:before="0"/>
              <w:contextualSpacing/>
              <w:jc w:val="left"/>
              <w:rPr>
                <w:rFonts w:cstheme="minorHAnsi"/>
                <w:sz w:val="20"/>
                <w:szCs w:val="20"/>
              </w:rPr>
            </w:pPr>
            <w:hyperlink r:id="rId136" w:history="1">
              <w:r w:rsidR="008674E2" w:rsidRPr="00613937">
                <w:rPr>
                  <w:rStyle w:val="Hyperlink"/>
                  <w:rFonts w:cstheme="minorHAnsi"/>
                  <w:sz w:val="20"/>
                  <w:szCs w:val="20"/>
                </w:rPr>
                <w:t>https://www.youtube.com/watch?v=AxTs_0NNQfc&amp;t=6s</w:t>
              </w:r>
            </w:hyperlink>
            <w:r w:rsidR="008674E2" w:rsidRPr="00613937">
              <w:rPr>
                <w:rFonts w:cstheme="minorHAnsi"/>
                <w:sz w:val="20"/>
                <w:szCs w:val="20"/>
              </w:rPr>
              <w:t xml:space="preserve"> </w:t>
            </w:r>
          </w:p>
        </w:tc>
      </w:tr>
      <w:tr w:rsidR="008674E2" w:rsidRPr="00613937" w14:paraId="30466AD0" w14:textId="77777777" w:rsidTr="00B70AE7">
        <w:trPr>
          <w:cantSplit/>
        </w:trPr>
        <w:tc>
          <w:tcPr>
            <w:tcW w:w="495" w:type="dxa"/>
            <w:shd w:val="clear" w:color="auto" w:fill="auto"/>
          </w:tcPr>
          <w:p w14:paraId="5DFBB40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31</w:t>
            </w:r>
          </w:p>
        </w:tc>
        <w:tc>
          <w:tcPr>
            <w:tcW w:w="1125" w:type="dxa"/>
            <w:shd w:val="clear" w:color="auto" w:fill="auto"/>
          </w:tcPr>
          <w:p w14:paraId="1C362BE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09 March 2021</w:t>
            </w:r>
          </w:p>
        </w:tc>
        <w:tc>
          <w:tcPr>
            <w:tcW w:w="3150" w:type="dxa"/>
            <w:shd w:val="clear" w:color="auto" w:fill="auto"/>
          </w:tcPr>
          <w:p w14:paraId="653E77E8"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KSIxChange#31:</w:t>
            </w:r>
            <w:r w:rsidRPr="00613937">
              <w:rPr>
                <w:rFonts w:cstheme="minorHAnsi"/>
                <w:color w:val="000000"/>
                <w:sz w:val="20"/>
                <w:szCs w:val="20"/>
              </w:rPr>
              <w:t xml:space="preserve"> Challenges Women Researchers Face during the COVID-19 Pandemic</w:t>
            </w:r>
          </w:p>
        </w:tc>
        <w:tc>
          <w:tcPr>
            <w:tcW w:w="1417" w:type="dxa"/>
            <w:shd w:val="clear" w:color="auto" w:fill="auto"/>
          </w:tcPr>
          <w:p w14:paraId="288AF45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192</w:t>
            </w:r>
          </w:p>
        </w:tc>
        <w:tc>
          <w:tcPr>
            <w:tcW w:w="1276" w:type="dxa"/>
            <w:shd w:val="clear" w:color="auto" w:fill="auto"/>
          </w:tcPr>
          <w:p w14:paraId="75CBBCF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439</w:t>
            </w:r>
          </w:p>
        </w:tc>
        <w:tc>
          <w:tcPr>
            <w:tcW w:w="3067" w:type="dxa"/>
            <w:shd w:val="clear" w:color="auto" w:fill="auto"/>
          </w:tcPr>
          <w:p w14:paraId="241E0F87" w14:textId="577876F7" w:rsidR="008674E2" w:rsidRPr="00613937" w:rsidRDefault="003F3161" w:rsidP="00624AD8">
            <w:pPr>
              <w:spacing w:before="0"/>
              <w:contextualSpacing/>
              <w:jc w:val="left"/>
              <w:rPr>
                <w:rFonts w:cstheme="minorHAnsi"/>
                <w:sz w:val="20"/>
                <w:szCs w:val="20"/>
              </w:rPr>
            </w:pPr>
            <w:hyperlink r:id="rId137" w:history="1">
              <w:r w:rsidR="008674E2" w:rsidRPr="00613937">
                <w:rPr>
                  <w:rStyle w:val="Hyperlink"/>
                  <w:rFonts w:cstheme="minorHAnsi"/>
                  <w:sz w:val="20"/>
                  <w:szCs w:val="20"/>
                </w:rPr>
                <w:t>https://www.youtube.com/watch?v=B8nAgYRAi-U&amp;t=29s</w:t>
              </w:r>
            </w:hyperlink>
            <w:r w:rsidR="008674E2" w:rsidRPr="00613937">
              <w:rPr>
                <w:rFonts w:cstheme="minorHAnsi"/>
                <w:sz w:val="20"/>
                <w:szCs w:val="20"/>
              </w:rPr>
              <w:t xml:space="preserve"> </w:t>
            </w:r>
          </w:p>
        </w:tc>
      </w:tr>
      <w:tr w:rsidR="008674E2" w:rsidRPr="00613937" w14:paraId="612F448A" w14:textId="77777777" w:rsidTr="00B70AE7">
        <w:trPr>
          <w:cantSplit/>
        </w:trPr>
        <w:tc>
          <w:tcPr>
            <w:tcW w:w="495" w:type="dxa"/>
            <w:shd w:val="clear" w:color="auto" w:fill="auto"/>
          </w:tcPr>
          <w:p w14:paraId="187C6CF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32</w:t>
            </w:r>
          </w:p>
        </w:tc>
        <w:tc>
          <w:tcPr>
            <w:tcW w:w="1125" w:type="dxa"/>
            <w:shd w:val="clear" w:color="auto" w:fill="auto"/>
          </w:tcPr>
          <w:p w14:paraId="786C99BD"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23 March 2021</w:t>
            </w:r>
          </w:p>
        </w:tc>
        <w:tc>
          <w:tcPr>
            <w:tcW w:w="3150" w:type="dxa"/>
            <w:shd w:val="clear" w:color="auto" w:fill="auto"/>
          </w:tcPr>
          <w:p w14:paraId="7952E456"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KSIxChange#32:</w:t>
            </w:r>
            <w:r w:rsidRPr="00613937">
              <w:rPr>
                <w:rFonts w:cstheme="minorHAnsi"/>
                <w:color w:val="000000"/>
                <w:sz w:val="20"/>
                <w:szCs w:val="20"/>
              </w:rPr>
              <w:t xml:space="preserve"> Challenges and Reality of COVID-19 Vaccination Policy in Indonesia</w:t>
            </w:r>
          </w:p>
        </w:tc>
        <w:tc>
          <w:tcPr>
            <w:tcW w:w="1417" w:type="dxa"/>
            <w:shd w:val="clear" w:color="auto" w:fill="auto"/>
          </w:tcPr>
          <w:p w14:paraId="7C0EC108"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181</w:t>
            </w:r>
          </w:p>
        </w:tc>
        <w:tc>
          <w:tcPr>
            <w:tcW w:w="1276" w:type="dxa"/>
            <w:shd w:val="clear" w:color="auto" w:fill="auto"/>
          </w:tcPr>
          <w:p w14:paraId="5D10519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w:t>
            </w:r>
            <w:r>
              <w:rPr>
                <w:rFonts w:cstheme="minorHAnsi"/>
                <w:color w:val="000000"/>
                <w:sz w:val="20"/>
                <w:szCs w:val="20"/>
              </w:rPr>
              <w:t>,</w:t>
            </w:r>
            <w:r w:rsidRPr="00613937">
              <w:rPr>
                <w:rFonts w:cstheme="minorHAnsi"/>
                <w:color w:val="000000"/>
                <w:sz w:val="20"/>
                <w:szCs w:val="20"/>
              </w:rPr>
              <w:t>179</w:t>
            </w:r>
          </w:p>
        </w:tc>
        <w:tc>
          <w:tcPr>
            <w:tcW w:w="3067" w:type="dxa"/>
            <w:shd w:val="clear" w:color="auto" w:fill="auto"/>
          </w:tcPr>
          <w:p w14:paraId="56179155" w14:textId="4378CB61" w:rsidR="008674E2" w:rsidRPr="00613937" w:rsidRDefault="003F3161" w:rsidP="00624AD8">
            <w:pPr>
              <w:spacing w:before="0"/>
              <w:contextualSpacing/>
              <w:jc w:val="left"/>
              <w:rPr>
                <w:rFonts w:cstheme="minorHAnsi"/>
                <w:sz w:val="20"/>
                <w:szCs w:val="20"/>
              </w:rPr>
            </w:pPr>
            <w:hyperlink r:id="rId138" w:history="1">
              <w:r w:rsidR="008674E2" w:rsidRPr="00613937">
                <w:rPr>
                  <w:rStyle w:val="Hyperlink"/>
                  <w:rFonts w:cstheme="minorHAnsi"/>
                  <w:sz w:val="20"/>
                  <w:szCs w:val="20"/>
                </w:rPr>
                <w:t>https://www.youtube.com/watch?v=82bYZf1m5Hk&amp;t=534s</w:t>
              </w:r>
            </w:hyperlink>
            <w:r w:rsidR="008674E2" w:rsidRPr="00613937">
              <w:rPr>
                <w:rFonts w:cstheme="minorHAnsi"/>
                <w:sz w:val="20"/>
                <w:szCs w:val="20"/>
              </w:rPr>
              <w:t xml:space="preserve"> </w:t>
            </w:r>
          </w:p>
        </w:tc>
      </w:tr>
      <w:tr w:rsidR="008674E2" w:rsidRPr="00613937" w14:paraId="7662F1A7" w14:textId="77777777" w:rsidTr="00B70AE7">
        <w:trPr>
          <w:cantSplit/>
        </w:trPr>
        <w:tc>
          <w:tcPr>
            <w:tcW w:w="495" w:type="dxa"/>
            <w:shd w:val="clear" w:color="auto" w:fill="auto"/>
          </w:tcPr>
          <w:p w14:paraId="6D655A1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33</w:t>
            </w:r>
          </w:p>
        </w:tc>
        <w:tc>
          <w:tcPr>
            <w:tcW w:w="1125" w:type="dxa"/>
            <w:shd w:val="clear" w:color="auto" w:fill="auto"/>
          </w:tcPr>
          <w:p w14:paraId="643E1D23"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25 May 2021</w:t>
            </w:r>
          </w:p>
        </w:tc>
        <w:tc>
          <w:tcPr>
            <w:tcW w:w="3150" w:type="dxa"/>
            <w:shd w:val="clear" w:color="auto" w:fill="auto"/>
          </w:tcPr>
          <w:p w14:paraId="3DF0C06D"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KSIxChange#33</w:t>
            </w:r>
            <w:r w:rsidRPr="00613937">
              <w:rPr>
                <w:rFonts w:cstheme="minorHAnsi"/>
                <w:color w:val="000000"/>
                <w:sz w:val="20"/>
                <w:szCs w:val="20"/>
              </w:rPr>
              <w:t>: Challenges and Reccomendations in Communicating Social Science Research for Policy-Making Process</w:t>
            </w:r>
          </w:p>
        </w:tc>
        <w:tc>
          <w:tcPr>
            <w:tcW w:w="1417" w:type="dxa"/>
            <w:shd w:val="clear" w:color="auto" w:fill="auto"/>
          </w:tcPr>
          <w:p w14:paraId="5812E0F9"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155</w:t>
            </w:r>
          </w:p>
        </w:tc>
        <w:tc>
          <w:tcPr>
            <w:tcW w:w="1276" w:type="dxa"/>
            <w:shd w:val="clear" w:color="auto" w:fill="auto"/>
          </w:tcPr>
          <w:p w14:paraId="674DA65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6</w:t>
            </w:r>
            <w:r>
              <w:rPr>
                <w:rFonts w:cstheme="minorHAnsi"/>
                <w:color w:val="000000"/>
                <w:sz w:val="20"/>
                <w:szCs w:val="20"/>
              </w:rPr>
              <w:t>,</w:t>
            </w:r>
            <w:r w:rsidRPr="00613937">
              <w:rPr>
                <w:rFonts w:cstheme="minorHAnsi"/>
                <w:color w:val="000000"/>
                <w:sz w:val="20"/>
                <w:szCs w:val="20"/>
              </w:rPr>
              <w:t>066</w:t>
            </w:r>
          </w:p>
        </w:tc>
        <w:tc>
          <w:tcPr>
            <w:tcW w:w="3067" w:type="dxa"/>
            <w:shd w:val="clear" w:color="auto" w:fill="auto"/>
          </w:tcPr>
          <w:p w14:paraId="28F266EA" w14:textId="0C1F266D" w:rsidR="008674E2" w:rsidRPr="00613937" w:rsidRDefault="003F3161" w:rsidP="00624AD8">
            <w:pPr>
              <w:spacing w:before="0"/>
              <w:contextualSpacing/>
              <w:jc w:val="left"/>
              <w:rPr>
                <w:rFonts w:cstheme="minorHAnsi"/>
                <w:sz w:val="20"/>
                <w:szCs w:val="20"/>
              </w:rPr>
            </w:pPr>
            <w:hyperlink r:id="rId139" w:history="1">
              <w:r w:rsidR="008674E2" w:rsidRPr="00613937">
                <w:rPr>
                  <w:rStyle w:val="Hyperlink"/>
                  <w:rFonts w:cstheme="minorHAnsi"/>
                  <w:sz w:val="20"/>
                  <w:szCs w:val="20"/>
                </w:rPr>
                <w:t>https://www.youtube.com/watch?v=Z6m2YM_54AU</w:t>
              </w:r>
            </w:hyperlink>
            <w:r w:rsidR="008674E2" w:rsidRPr="00613937">
              <w:rPr>
                <w:rFonts w:cstheme="minorHAnsi"/>
                <w:sz w:val="20"/>
                <w:szCs w:val="20"/>
              </w:rPr>
              <w:t xml:space="preserve"> </w:t>
            </w:r>
          </w:p>
        </w:tc>
      </w:tr>
      <w:tr w:rsidR="008674E2" w:rsidRPr="00613937" w14:paraId="36B7B3B3" w14:textId="77777777" w:rsidTr="00B70AE7">
        <w:trPr>
          <w:cantSplit/>
        </w:trPr>
        <w:tc>
          <w:tcPr>
            <w:tcW w:w="495" w:type="dxa"/>
            <w:shd w:val="clear" w:color="auto" w:fill="auto"/>
          </w:tcPr>
          <w:p w14:paraId="4CDD7AE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34</w:t>
            </w:r>
          </w:p>
        </w:tc>
        <w:tc>
          <w:tcPr>
            <w:tcW w:w="1125" w:type="dxa"/>
            <w:shd w:val="clear" w:color="auto" w:fill="auto"/>
          </w:tcPr>
          <w:p w14:paraId="67C16EE6"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29 June 2021</w:t>
            </w:r>
          </w:p>
        </w:tc>
        <w:tc>
          <w:tcPr>
            <w:tcW w:w="3150" w:type="dxa"/>
            <w:shd w:val="clear" w:color="auto" w:fill="auto"/>
          </w:tcPr>
          <w:p w14:paraId="02C84C1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KSIxChange#34</w:t>
            </w:r>
            <w:r w:rsidRPr="00613937">
              <w:rPr>
                <w:rFonts w:cstheme="minorHAnsi"/>
                <w:color w:val="000000"/>
                <w:sz w:val="20"/>
                <w:szCs w:val="20"/>
              </w:rPr>
              <w:t>: Knowledge Collaboration Between Litbangjirap and Think Tanks in Social Science and Humanites</w:t>
            </w:r>
          </w:p>
        </w:tc>
        <w:tc>
          <w:tcPr>
            <w:tcW w:w="1417" w:type="dxa"/>
            <w:shd w:val="clear" w:color="auto" w:fill="auto"/>
          </w:tcPr>
          <w:p w14:paraId="591CD73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195</w:t>
            </w:r>
          </w:p>
        </w:tc>
        <w:tc>
          <w:tcPr>
            <w:tcW w:w="1276" w:type="dxa"/>
            <w:shd w:val="clear" w:color="auto" w:fill="auto"/>
          </w:tcPr>
          <w:p w14:paraId="42793B4A"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473</w:t>
            </w:r>
          </w:p>
        </w:tc>
        <w:tc>
          <w:tcPr>
            <w:tcW w:w="3067" w:type="dxa"/>
            <w:shd w:val="clear" w:color="auto" w:fill="auto"/>
          </w:tcPr>
          <w:p w14:paraId="3FE45C5A" w14:textId="2211E370" w:rsidR="008674E2" w:rsidRPr="00613937" w:rsidRDefault="003F3161" w:rsidP="00624AD8">
            <w:pPr>
              <w:spacing w:before="0"/>
              <w:contextualSpacing/>
              <w:jc w:val="left"/>
              <w:rPr>
                <w:rFonts w:cstheme="minorHAnsi"/>
                <w:sz w:val="20"/>
                <w:szCs w:val="20"/>
              </w:rPr>
            </w:pPr>
            <w:hyperlink r:id="rId140" w:history="1">
              <w:r w:rsidR="008674E2" w:rsidRPr="00613937">
                <w:rPr>
                  <w:rStyle w:val="Hyperlink"/>
                  <w:rFonts w:cstheme="minorHAnsi"/>
                  <w:sz w:val="20"/>
                  <w:szCs w:val="20"/>
                </w:rPr>
                <w:t>https://www.youtube.com/watch?v=eBtNO1JmUVQ&amp;t=614s</w:t>
              </w:r>
            </w:hyperlink>
            <w:r w:rsidR="008674E2" w:rsidRPr="00613937">
              <w:rPr>
                <w:rFonts w:cstheme="minorHAnsi"/>
                <w:sz w:val="20"/>
                <w:szCs w:val="20"/>
              </w:rPr>
              <w:t xml:space="preserve"> </w:t>
            </w:r>
          </w:p>
        </w:tc>
      </w:tr>
      <w:tr w:rsidR="008674E2" w:rsidRPr="00613937" w14:paraId="3A044B5A" w14:textId="77777777" w:rsidTr="00B70AE7">
        <w:trPr>
          <w:cantSplit/>
        </w:trPr>
        <w:tc>
          <w:tcPr>
            <w:tcW w:w="495" w:type="dxa"/>
            <w:shd w:val="clear" w:color="auto" w:fill="auto"/>
          </w:tcPr>
          <w:p w14:paraId="4075AD0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35</w:t>
            </w:r>
          </w:p>
        </w:tc>
        <w:tc>
          <w:tcPr>
            <w:tcW w:w="1125" w:type="dxa"/>
            <w:shd w:val="clear" w:color="auto" w:fill="auto"/>
          </w:tcPr>
          <w:p w14:paraId="7D7C8916"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26 August 2021</w:t>
            </w:r>
          </w:p>
        </w:tc>
        <w:tc>
          <w:tcPr>
            <w:tcW w:w="3150" w:type="dxa"/>
            <w:shd w:val="clear" w:color="auto" w:fill="auto"/>
          </w:tcPr>
          <w:p w14:paraId="2DA40821"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KSIxChange#35</w:t>
            </w:r>
            <w:r w:rsidRPr="00613937">
              <w:rPr>
                <w:rFonts w:cstheme="minorHAnsi"/>
                <w:color w:val="000000"/>
                <w:sz w:val="20"/>
                <w:szCs w:val="20"/>
              </w:rPr>
              <w:t xml:space="preserve">: The Importance of Policy Innovation for Optimising Regional Potential </w:t>
            </w:r>
          </w:p>
        </w:tc>
        <w:tc>
          <w:tcPr>
            <w:tcW w:w="1417" w:type="dxa"/>
            <w:shd w:val="clear" w:color="auto" w:fill="auto"/>
          </w:tcPr>
          <w:p w14:paraId="08D8ACA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165</w:t>
            </w:r>
          </w:p>
        </w:tc>
        <w:tc>
          <w:tcPr>
            <w:tcW w:w="1276" w:type="dxa"/>
            <w:shd w:val="clear" w:color="auto" w:fill="auto"/>
          </w:tcPr>
          <w:p w14:paraId="7B63AA19"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w:t>
            </w:r>
            <w:r>
              <w:rPr>
                <w:rFonts w:cstheme="minorHAnsi"/>
                <w:color w:val="000000"/>
                <w:sz w:val="20"/>
                <w:szCs w:val="20"/>
              </w:rPr>
              <w:t>,</w:t>
            </w:r>
            <w:r w:rsidRPr="00613937">
              <w:rPr>
                <w:rFonts w:cstheme="minorHAnsi"/>
                <w:color w:val="000000"/>
                <w:sz w:val="20"/>
                <w:szCs w:val="20"/>
              </w:rPr>
              <w:t>455</w:t>
            </w:r>
          </w:p>
        </w:tc>
        <w:tc>
          <w:tcPr>
            <w:tcW w:w="3067" w:type="dxa"/>
            <w:shd w:val="clear" w:color="auto" w:fill="auto"/>
          </w:tcPr>
          <w:p w14:paraId="39818CD3" w14:textId="234F103D" w:rsidR="008674E2" w:rsidRPr="00613937" w:rsidRDefault="003F3161" w:rsidP="00624AD8">
            <w:pPr>
              <w:spacing w:before="0"/>
              <w:contextualSpacing/>
              <w:jc w:val="left"/>
              <w:rPr>
                <w:rFonts w:cstheme="minorHAnsi"/>
                <w:sz w:val="20"/>
                <w:szCs w:val="20"/>
              </w:rPr>
            </w:pPr>
            <w:hyperlink r:id="rId141" w:history="1">
              <w:r w:rsidR="008674E2" w:rsidRPr="00613937">
                <w:rPr>
                  <w:rStyle w:val="Hyperlink"/>
                  <w:rFonts w:cstheme="minorHAnsi"/>
                  <w:sz w:val="20"/>
                  <w:szCs w:val="20"/>
                </w:rPr>
                <w:t>https://www.youtube.com/watch?v=tq3OCXQvNcI&amp;t=153s</w:t>
              </w:r>
            </w:hyperlink>
            <w:r w:rsidR="008674E2" w:rsidRPr="00613937">
              <w:rPr>
                <w:rFonts w:cstheme="minorHAnsi"/>
                <w:sz w:val="20"/>
                <w:szCs w:val="20"/>
              </w:rPr>
              <w:t xml:space="preserve"> </w:t>
            </w:r>
          </w:p>
        </w:tc>
      </w:tr>
      <w:tr w:rsidR="008674E2" w:rsidRPr="00613937" w14:paraId="19E59520" w14:textId="77777777" w:rsidTr="00B70AE7">
        <w:trPr>
          <w:cantSplit/>
        </w:trPr>
        <w:tc>
          <w:tcPr>
            <w:tcW w:w="495" w:type="dxa"/>
            <w:shd w:val="clear" w:color="auto" w:fill="auto"/>
          </w:tcPr>
          <w:p w14:paraId="51CB8739"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lastRenderedPageBreak/>
              <w:t>36</w:t>
            </w:r>
          </w:p>
        </w:tc>
        <w:tc>
          <w:tcPr>
            <w:tcW w:w="1125" w:type="dxa"/>
            <w:shd w:val="clear" w:color="auto" w:fill="auto"/>
          </w:tcPr>
          <w:p w14:paraId="080F732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21 September 2021</w:t>
            </w:r>
          </w:p>
        </w:tc>
        <w:tc>
          <w:tcPr>
            <w:tcW w:w="3150" w:type="dxa"/>
            <w:shd w:val="clear" w:color="auto" w:fill="auto"/>
          </w:tcPr>
          <w:p w14:paraId="53C11953"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KSIxChange#36</w:t>
            </w:r>
            <w:r w:rsidRPr="00613937">
              <w:rPr>
                <w:rFonts w:cstheme="minorHAnsi"/>
                <w:color w:val="000000"/>
                <w:sz w:val="20"/>
                <w:szCs w:val="20"/>
              </w:rPr>
              <w:t>: ALMI Scientist Series “How Humanities and Social Sciences Can Play a Role in Protecting the Vulnerable Groups During COVID-19 Pandemic?"</w:t>
            </w:r>
          </w:p>
        </w:tc>
        <w:tc>
          <w:tcPr>
            <w:tcW w:w="1417" w:type="dxa"/>
            <w:shd w:val="clear" w:color="auto" w:fill="auto"/>
          </w:tcPr>
          <w:p w14:paraId="31F5588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160</w:t>
            </w:r>
          </w:p>
        </w:tc>
        <w:tc>
          <w:tcPr>
            <w:tcW w:w="1276" w:type="dxa"/>
            <w:shd w:val="clear" w:color="auto" w:fill="auto"/>
          </w:tcPr>
          <w:p w14:paraId="2C52D31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436</w:t>
            </w:r>
          </w:p>
        </w:tc>
        <w:tc>
          <w:tcPr>
            <w:tcW w:w="3067" w:type="dxa"/>
            <w:shd w:val="clear" w:color="auto" w:fill="auto"/>
          </w:tcPr>
          <w:p w14:paraId="007815B6" w14:textId="2B2EB1C1" w:rsidR="008674E2" w:rsidRPr="00613937" w:rsidRDefault="003F3161" w:rsidP="00624AD8">
            <w:pPr>
              <w:spacing w:before="0"/>
              <w:contextualSpacing/>
              <w:jc w:val="left"/>
              <w:rPr>
                <w:rFonts w:cstheme="minorHAnsi"/>
                <w:sz w:val="20"/>
                <w:szCs w:val="20"/>
              </w:rPr>
            </w:pPr>
            <w:hyperlink r:id="rId142" w:history="1">
              <w:r w:rsidR="008674E2" w:rsidRPr="00613937">
                <w:rPr>
                  <w:rStyle w:val="Hyperlink"/>
                  <w:rFonts w:cstheme="minorHAnsi"/>
                  <w:sz w:val="20"/>
                  <w:szCs w:val="20"/>
                </w:rPr>
                <w:t>https://www.youtube.com/watch?v=VTmwJ4TwKHg&amp;t=6s</w:t>
              </w:r>
            </w:hyperlink>
            <w:r w:rsidR="008674E2" w:rsidRPr="00613937">
              <w:rPr>
                <w:rFonts w:cstheme="minorHAnsi"/>
                <w:sz w:val="20"/>
                <w:szCs w:val="20"/>
              </w:rPr>
              <w:t xml:space="preserve"> </w:t>
            </w:r>
          </w:p>
        </w:tc>
      </w:tr>
      <w:tr w:rsidR="008674E2" w:rsidRPr="00613937" w14:paraId="43305DAE" w14:textId="77777777" w:rsidTr="00B70AE7">
        <w:trPr>
          <w:cantSplit/>
        </w:trPr>
        <w:tc>
          <w:tcPr>
            <w:tcW w:w="495" w:type="dxa"/>
            <w:shd w:val="clear" w:color="auto" w:fill="auto"/>
          </w:tcPr>
          <w:p w14:paraId="1796B45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37</w:t>
            </w:r>
          </w:p>
        </w:tc>
        <w:tc>
          <w:tcPr>
            <w:tcW w:w="1125" w:type="dxa"/>
            <w:shd w:val="clear" w:color="auto" w:fill="auto"/>
          </w:tcPr>
          <w:p w14:paraId="0B90FFB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26 October 2021</w:t>
            </w:r>
          </w:p>
        </w:tc>
        <w:tc>
          <w:tcPr>
            <w:tcW w:w="3150" w:type="dxa"/>
            <w:shd w:val="clear" w:color="auto" w:fill="auto"/>
          </w:tcPr>
          <w:p w14:paraId="54AE5DEA"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 xml:space="preserve">KSIxChange#37: </w:t>
            </w:r>
            <w:r w:rsidRPr="00613937">
              <w:rPr>
                <w:rFonts w:cstheme="minorHAnsi"/>
                <w:color w:val="000000"/>
                <w:sz w:val="20"/>
                <w:szCs w:val="20"/>
              </w:rPr>
              <w:t>A New Dimension of Partnership Between Government and CSOs: Lessons Learned from The Self-Managed Procurement Type III</w:t>
            </w:r>
          </w:p>
        </w:tc>
        <w:tc>
          <w:tcPr>
            <w:tcW w:w="1417" w:type="dxa"/>
            <w:shd w:val="clear" w:color="auto" w:fill="auto"/>
          </w:tcPr>
          <w:p w14:paraId="4055C11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128</w:t>
            </w:r>
          </w:p>
        </w:tc>
        <w:tc>
          <w:tcPr>
            <w:tcW w:w="1276" w:type="dxa"/>
            <w:shd w:val="clear" w:color="auto" w:fill="auto"/>
          </w:tcPr>
          <w:p w14:paraId="34DCB6A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w:t>
            </w:r>
            <w:r>
              <w:rPr>
                <w:rFonts w:cstheme="minorHAnsi"/>
                <w:color w:val="000000"/>
                <w:sz w:val="20"/>
                <w:szCs w:val="20"/>
              </w:rPr>
              <w:t>,</w:t>
            </w:r>
            <w:r w:rsidRPr="00613937">
              <w:rPr>
                <w:rFonts w:cstheme="minorHAnsi"/>
                <w:color w:val="000000"/>
                <w:sz w:val="20"/>
                <w:szCs w:val="20"/>
              </w:rPr>
              <w:t>127</w:t>
            </w:r>
          </w:p>
        </w:tc>
        <w:tc>
          <w:tcPr>
            <w:tcW w:w="3067" w:type="dxa"/>
            <w:shd w:val="clear" w:color="auto" w:fill="auto"/>
          </w:tcPr>
          <w:p w14:paraId="12578906" w14:textId="3965F86E" w:rsidR="008674E2" w:rsidRPr="00613937" w:rsidRDefault="003F3161" w:rsidP="00624AD8">
            <w:pPr>
              <w:spacing w:before="0"/>
              <w:contextualSpacing/>
              <w:jc w:val="left"/>
              <w:rPr>
                <w:rFonts w:cstheme="minorHAnsi"/>
                <w:sz w:val="20"/>
                <w:szCs w:val="20"/>
              </w:rPr>
            </w:pPr>
            <w:hyperlink r:id="rId143" w:history="1">
              <w:r w:rsidR="008674E2" w:rsidRPr="00613937">
                <w:rPr>
                  <w:rStyle w:val="Hyperlink"/>
                  <w:rFonts w:cstheme="minorHAnsi"/>
                  <w:sz w:val="20"/>
                  <w:szCs w:val="20"/>
                </w:rPr>
                <w:t>Dimensi Baru Kemitraan Pemerintah &amp; Organisasi Kemasyarakatan: Pembelajaran dari Swakelola Tipe III - YouTube</w:t>
              </w:r>
            </w:hyperlink>
          </w:p>
        </w:tc>
      </w:tr>
      <w:tr w:rsidR="008674E2" w:rsidRPr="00613937" w14:paraId="36520130" w14:textId="77777777" w:rsidTr="00B70AE7">
        <w:trPr>
          <w:cantSplit/>
        </w:trPr>
        <w:tc>
          <w:tcPr>
            <w:tcW w:w="495" w:type="dxa"/>
            <w:shd w:val="clear" w:color="auto" w:fill="auto"/>
          </w:tcPr>
          <w:p w14:paraId="3186C66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38</w:t>
            </w:r>
          </w:p>
        </w:tc>
        <w:tc>
          <w:tcPr>
            <w:tcW w:w="1125" w:type="dxa"/>
            <w:shd w:val="clear" w:color="auto" w:fill="auto"/>
          </w:tcPr>
          <w:p w14:paraId="1A75863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16 November 2021</w:t>
            </w:r>
          </w:p>
        </w:tc>
        <w:tc>
          <w:tcPr>
            <w:tcW w:w="3150" w:type="dxa"/>
            <w:shd w:val="clear" w:color="auto" w:fill="auto"/>
          </w:tcPr>
          <w:p w14:paraId="29AA423F"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KSIxChange#38</w:t>
            </w:r>
            <w:r w:rsidRPr="00613937">
              <w:rPr>
                <w:rFonts w:cstheme="minorHAnsi"/>
                <w:color w:val="000000"/>
                <w:sz w:val="20"/>
                <w:szCs w:val="20"/>
              </w:rPr>
              <w:t>: ALMI Special Scientis Series "Internalising GEDSI Perspectives and Institutionalising Research Ethical Clearance"</w:t>
            </w:r>
          </w:p>
        </w:tc>
        <w:tc>
          <w:tcPr>
            <w:tcW w:w="1417" w:type="dxa"/>
            <w:shd w:val="clear" w:color="auto" w:fill="auto"/>
          </w:tcPr>
          <w:p w14:paraId="03BC3E1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203</w:t>
            </w:r>
          </w:p>
        </w:tc>
        <w:tc>
          <w:tcPr>
            <w:tcW w:w="1276" w:type="dxa"/>
            <w:shd w:val="clear" w:color="auto" w:fill="auto"/>
          </w:tcPr>
          <w:p w14:paraId="67A590C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w:t>
            </w:r>
            <w:r>
              <w:rPr>
                <w:rFonts w:cstheme="minorHAnsi"/>
                <w:color w:val="000000"/>
                <w:sz w:val="20"/>
                <w:szCs w:val="20"/>
              </w:rPr>
              <w:t>,</w:t>
            </w:r>
            <w:r w:rsidRPr="00613937">
              <w:rPr>
                <w:rFonts w:cstheme="minorHAnsi"/>
                <w:color w:val="000000"/>
                <w:sz w:val="20"/>
                <w:szCs w:val="20"/>
              </w:rPr>
              <w:t>434</w:t>
            </w:r>
          </w:p>
        </w:tc>
        <w:tc>
          <w:tcPr>
            <w:tcW w:w="3067" w:type="dxa"/>
            <w:shd w:val="clear" w:color="auto" w:fill="auto"/>
          </w:tcPr>
          <w:p w14:paraId="55AF04A5" w14:textId="17F85A19" w:rsidR="008674E2" w:rsidRPr="00613937" w:rsidRDefault="003F3161" w:rsidP="00624AD8">
            <w:pPr>
              <w:spacing w:before="0"/>
              <w:contextualSpacing/>
              <w:jc w:val="left"/>
              <w:rPr>
                <w:rFonts w:cstheme="minorHAnsi"/>
                <w:sz w:val="20"/>
                <w:szCs w:val="20"/>
              </w:rPr>
            </w:pPr>
            <w:hyperlink r:id="rId144" w:history="1">
              <w:r w:rsidR="008674E2" w:rsidRPr="00613937">
                <w:rPr>
                  <w:rStyle w:val="Hyperlink"/>
                  <w:rFonts w:cstheme="minorHAnsi"/>
                  <w:sz w:val="20"/>
                  <w:szCs w:val="20"/>
                </w:rPr>
                <w:t>https://www.youtube.com/watch?v=oI6Eu2-uym4&amp;t=12s</w:t>
              </w:r>
            </w:hyperlink>
            <w:r w:rsidR="008674E2" w:rsidRPr="00613937">
              <w:rPr>
                <w:rFonts w:cstheme="minorHAnsi"/>
                <w:sz w:val="20"/>
                <w:szCs w:val="20"/>
              </w:rPr>
              <w:t xml:space="preserve"> </w:t>
            </w:r>
          </w:p>
        </w:tc>
      </w:tr>
      <w:tr w:rsidR="008674E2" w:rsidRPr="00613937" w14:paraId="4DADB15A" w14:textId="77777777" w:rsidTr="00B70AE7">
        <w:trPr>
          <w:cantSplit/>
        </w:trPr>
        <w:tc>
          <w:tcPr>
            <w:tcW w:w="495" w:type="dxa"/>
            <w:shd w:val="clear" w:color="auto" w:fill="auto"/>
          </w:tcPr>
          <w:p w14:paraId="030460B6"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39</w:t>
            </w:r>
          </w:p>
        </w:tc>
        <w:tc>
          <w:tcPr>
            <w:tcW w:w="1125" w:type="dxa"/>
            <w:shd w:val="clear" w:color="auto" w:fill="auto"/>
          </w:tcPr>
          <w:p w14:paraId="59FEEA87"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2 December 2021</w:t>
            </w:r>
          </w:p>
        </w:tc>
        <w:tc>
          <w:tcPr>
            <w:tcW w:w="3150" w:type="dxa"/>
            <w:shd w:val="clear" w:color="auto" w:fill="auto"/>
          </w:tcPr>
          <w:p w14:paraId="237810AB"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KSIxChange#39</w:t>
            </w:r>
            <w:r w:rsidRPr="00613937">
              <w:rPr>
                <w:rFonts w:cstheme="minorHAnsi"/>
                <w:color w:val="000000"/>
                <w:sz w:val="20"/>
                <w:szCs w:val="20"/>
              </w:rPr>
              <w:t>: Stregthening Disability Inclusion in Knowledge to Policy Process</w:t>
            </w:r>
          </w:p>
        </w:tc>
        <w:tc>
          <w:tcPr>
            <w:tcW w:w="1417" w:type="dxa"/>
            <w:shd w:val="clear" w:color="auto" w:fill="auto"/>
          </w:tcPr>
          <w:p w14:paraId="50242F8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118</w:t>
            </w:r>
          </w:p>
        </w:tc>
        <w:tc>
          <w:tcPr>
            <w:tcW w:w="1276" w:type="dxa"/>
            <w:shd w:val="clear" w:color="auto" w:fill="auto"/>
          </w:tcPr>
          <w:p w14:paraId="173F81B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w:t>
            </w:r>
            <w:r>
              <w:rPr>
                <w:rFonts w:cstheme="minorHAnsi"/>
                <w:color w:val="000000"/>
                <w:sz w:val="20"/>
                <w:szCs w:val="20"/>
              </w:rPr>
              <w:t>,</w:t>
            </w:r>
            <w:r w:rsidRPr="00613937">
              <w:rPr>
                <w:rFonts w:cstheme="minorHAnsi"/>
                <w:color w:val="000000"/>
                <w:sz w:val="20"/>
                <w:szCs w:val="20"/>
              </w:rPr>
              <w:t>581</w:t>
            </w:r>
          </w:p>
        </w:tc>
        <w:tc>
          <w:tcPr>
            <w:tcW w:w="3067" w:type="dxa"/>
            <w:shd w:val="clear" w:color="auto" w:fill="auto"/>
          </w:tcPr>
          <w:p w14:paraId="7A5F399D" w14:textId="2DA52529" w:rsidR="008674E2" w:rsidRPr="00613937" w:rsidRDefault="003F3161" w:rsidP="00624AD8">
            <w:pPr>
              <w:spacing w:before="0"/>
              <w:contextualSpacing/>
              <w:jc w:val="left"/>
              <w:rPr>
                <w:rFonts w:cstheme="minorHAnsi"/>
                <w:sz w:val="20"/>
                <w:szCs w:val="20"/>
              </w:rPr>
            </w:pPr>
            <w:hyperlink r:id="rId145" w:history="1">
              <w:r w:rsidR="008674E2" w:rsidRPr="00613937">
                <w:rPr>
                  <w:rStyle w:val="Hyperlink"/>
                  <w:rFonts w:cstheme="minorHAnsi"/>
                  <w:sz w:val="20"/>
                  <w:szCs w:val="20"/>
                </w:rPr>
                <w:t>https://www.youtube.com/watch?v=iVper0O3TYo&amp;t=220s</w:t>
              </w:r>
            </w:hyperlink>
            <w:r w:rsidR="008674E2" w:rsidRPr="00613937">
              <w:rPr>
                <w:rFonts w:cstheme="minorHAnsi"/>
                <w:sz w:val="20"/>
                <w:szCs w:val="20"/>
              </w:rPr>
              <w:t xml:space="preserve"> </w:t>
            </w:r>
          </w:p>
          <w:p w14:paraId="323245D4" w14:textId="338F5296" w:rsidR="008674E2" w:rsidRPr="00613937" w:rsidRDefault="003F3161" w:rsidP="00624AD8">
            <w:pPr>
              <w:spacing w:before="0"/>
              <w:contextualSpacing/>
              <w:jc w:val="left"/>
              <w:rPr>
                <w:rFonts w:cstheme="minorHAnsi"/>
                <w:sz w:val="20"/>
                <w:szCs w:val="20"/>
              </w:rPr>
            </w:pPr>
            <w:hyperlink r:id="rId146" w:history="1">
              <w:r w:rsidR="008674E2" w:rsidRPr="00613937">
                <w:rPr>
                  <w:rStyle w:val="Hyperlink"/>
                  <w:rFonts w:cstheme="minorHAnsi"/>
                  <w:sz w:val="20"/>
                  <w:szCs w:val="20"/>
                </w:rPr>
                <w:t>https://www.youtube.com/watch?v=OeiGpUDEfWM&amp;t=250s</w:t>
              </w:r>
            </w:hyperlink>
            <w:r w:rsidR="008674E2" w:rsidRPr="00613937">
              <w:rPr>
                <w:rFonts w:cstheme="minorHAnsi"/>
                <w:sz w:val="20"/>
                <w:szCs w:val="20"/>
              </w:rPr>
              <w:t xml:space="preserve"> </w:t>
            </w:r>
          </w:p>
        </w:tc>
      </w:tr>
      <w:tr w:rsidR="008674E2" w:rsidRPr="00613937" w14:paraId="302DB1D6" w14:textId="77777777" w:rsidTr="00B70AE7">
        <w:trPr>
          <w:cantSplit/>
        </w:trPr>
        <w:tc>
          <w:tcPr>
            <w:tcW w:w="495" w:type="dxa"/>
            <w:shd w:val="clear" w:color="auto" w:fill="auto"/>
          </w:tcPr>
          <w:p w14:paraId="1B79B3A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40</w:t>
            </w:r>
          </w:p>
        </w:tc>
        <w:tc>
          <w:tcPr>
            <w:tcW w:w="1125" w:type="dxa"/>
            <w:shd w:val="clear" w:color="auto" w:fill="auto"/>
          </w:tcPr>
          <w:p w14:paraId="26ED94A3"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20 January 2022</w:t>
            </w:r>
          </w:p>
        </w:tc>
        <w:tc>
          <w:tcPr>
            <w:tcW w:w="3150" w:type="dxa"/>
            <w:shd w:val="clear" w:color="auto" w:fill="auto"/>
          </w:tcPr>
          <w:p w14:paraId="036C06F0"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KSIxChange#40</w:t>
            </w:r>
            <w:r w:rsidRPr="00613937">
              <w:rPr>
                <w:rFonts w:cstheme="minorHAnsi"/>
                <w:color w:val="000000"/>
                <w:sz w:val="20"/>
                <w:szCs w:val="20"/>
              </w:rPr>
              <w:t>: Potential Collaboration Between Research Institute and Policymakers to Promote Evidence-Informed and Inclusive Policymaking Process</w:t>
            </w:r>
          </w:p>
        </w:tc>
        <w:tc>
          <w:tcPr>
            <w:tcW w:w="1417" w:type="dxa"/>
            <w:shd w:val="clear" w:color="auto" w:fill="auto"/>
          </w:tcPr>
          <w:p w14:paraId="6252D0D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227</w:t>
            </w:r>
          </w:p>
        </w:tc>
        <w:tc>
          <w:tcPr>
            <w:tcW w:w="1276" w:type="dxa"/>
            <w:shd w:val="clear" w:color="auto" w:fill="auto"/>
          </w:tcPr>
          <w:p w14:paraId="1E23D0E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w:t>
            </w:r>
            <w:r>
              <w:rPr>
                <w:rFonts w:cstheme="minorHAnsi"/>
                <w:color w:val="000000"/>
                <w:sz w:val="20"/>
                <w:szCs w:val="20"/>
              </w:rPr>
              <w:t>,</w:t>
            </w:r>
            <w:r w:rsidRPr="00613937">
              <w:rPr>
                <w:rFonts w:cstheme="minorHAnsi"/>
                <w:color w:val="000000"/>
                <w:sz w:val="20"/>
                <w:szCs w:val="20"/>
              </w:rPr>
              <w:t>356</w:t>
            </w:r>
          </w:p>
        </w:tc>
        <w:tc>
          <w:tcPr>
            <w:tcW w:w="3067" w:type="dxa"/>
            <w:shd w:val="clear" w:color="auto" w:fill="auto"/>
          </w:tcPr>
          <w:p w14:paraId="5F1127B8" w14:textId="1C602347" w:rsidR="008674E2" w:rsidRPr="00613937" w:rsidRDefault="003F3161" w:rsidP="00624AD8">
            <w:pPr>
              <w:spacing w:before="0"/>
              <w:contextualSpacing/>
              <w:jc w:val="left"/>
              <w:rPr>
                <w:rFonts w:cstheme="minorHAnsi"/>
                <w:sz w:val="20"/>
                <w:szCs w:val="20"/>
              </w:rPr>
            </w:pPr>
            <w:hyperlink r:id="rId147" w:history="1">
              <w:r w:rsidR="008674E2" w:rsidRPr="00613937">
                <w:rPr>
                  <w:rStyle w:val="Hyperlink"/>
                  <w:rFonts w:cstheme="minorHAnsi"/>
                  <w:sz w:val="20"/>
                  <w:szCs w:val="20"/>
                </w:rPr>
                <w:t>https://www.youtube.com/watch?v=DVGaELgE3qg&amp;t=4331s</w:t>
              </w:r>
            </w:hyperlink>
            <w:r w:rsidR="008674E2" w:rsidRPr="00613937">
              <w:rPr>
                <w:rFonts w:cstheme="minorHAnsi"/>
                <w:sz w:val="20"/>
                <w:szCs w:val="20"/>
              </w:rPr>
              <w:t xml:space="preserve"> </w:t>
            </w:r>
          </w:p>
        </w:tc>
      </w:tr>
      <w:tr w:rsidR="008674E2" w:rsidRPr="00613937" w14:paraId="125B5DED" w14:textId="77777777" w:rsidTr="00B70AE7">
        <w:trPr>
          <w:cantSplit/>
        </w:trPr>
        <w:tc>
          <w:tcPr>
            <w:tcW w:w="495" w:type="dxa"/>
            <w:shd w:val="clear" w:color="auto" w:fill="auto"/>
          </w:tcPr>
          <w:p w14:paraId="640C191C" w14:textId="77777777" w:rsidR="008674E2" w:rsidRPr="00613937" w:rsidRDefault="008674E2" w:rsidP="00624AD8">
            <w:pPr>
              <w:spacing w:before="0"/>
              <w:contextualSpacing/>
              <w:jc w:val="center"/>
              <w:rPr>
                <w:rFonts w:cstheme="minorHAnsi"/>
                <w:color w:val="000000"/>
                <w:sz w:val="20"/>
                <w:szCs w:val="20"/>
              </w:rPr>
            </w:pPr>
            <w:r>
              <w:rPr>
                <w:rFonts w:cstheme="minorHAnsi"/>
                <w:color w:val="000000"/>
                <w:sz w:val="20"/>
                <w:szCs w:val="20"/>
              </w:rPr>
              <w:t>41</w:t>
            </w:r>
          </w:p>
        </w:tc>
        <w:tc>
          <w:tcPr>
            <w:tcW w:w="1125" w:type="dxa"/>
            <w:shd w:val="clear" w:color="auto" w:fill="auto"/>
          </w:tcPr>
          <w:p w14:paraId="3F2C341E" w14:textId="77777777" w:rsidR="008674E2" w:rsidRPr="00613937" w:rsidRDefault="008674E2" w:rsidP="00624AD8">
            <w:pPr>
              <w:spacing w:before="0"/>
              <w:contextualSpacing/>
              <w:jc w:val="left"/>
              <w:rPr>
                <w:rFonts w:cstheme="minorHAnsi"/>
                <w:color w:val="000000"/>
                <w:sz w:val="20"/>
                <w:szCs w:val="20"/>
              </w:rPr>
            </w:pPr>
            <w:r>
              <w:rPr>
                <w:rFonts w:cstheme="minorHAnsi"/>
                <w:color w:val="000000"/>
                <w:sz w:val="20"/>
                <w:szCs w:val="20"/>
              </w:rPr>
              <w:t>Tuesday, 08 March 2022</w:t>
            </w:r>
          </w:p>
        </w:tc>
        <w:tc>
          <w:tcPr>
            <w:tcW w:w="3150" w:type="dxa"/>
            <w:shd w:val="clear" w:color="auto" w:fill="auto"/>
          </w:tcPr>
          <w:p w14:paraId="1DD840C9" w14:textId="77777777" w:rsidR="008674E2" w:rsidRPr="0084568E" w:rsidRDefault="008674E2" w:rsidP="00624AD8">
            <w:pPr>
              <w:spacing w:before="0"/>
              <w:contextualSpacing/>
              <w:jc w:val="left"/>
              <w:rPr>
                <w:rFonts w:cstheme="minorHAnsi"/>
                <w:bCs/>
                <w:color w:val="000000"/>
                <w:sz w:val="20"/>
                <w:szCs w:val="20"/>
              </w:rPr>
            </w:pPr>
            <w:r>
              <w:rPr>
                <w:rFonts w:cstheme="minorHAnsi"/>
                <w:b/>
                <w:bCs/>
                <w:color w:val="000000"/>
                <w:sz w:val="20"/>
                <w:szCs w:val="20"/>
              </w:rPr>
              <w:t xml:space="preserve">KSIxChange#41: </w:t>
            </w:r>
            <w:r>
              <w:rPr>
                <w:rFonts w:cstheme="minorHAnsi"/>
                <w:bCs/>
                <w:color w:val="000000"/>
                <w:sz w:val="20"/>
                <w:szCs w:val="20"/>
              </w:rPr>
              <w:t>Breaking the Bias and Achieving Gender Equality</w:t>
            </w:r>
          </w:p>
        </w:tc>
        <w:tc>
          <w:tcPr>
            <w:tcW w:w="1417" w:type="dxa"/>
            <w:shd w:val="clear" w:color="auto" w:fill="auto"/>
          </w:tcPr>
          <w:p w14:paraId="0C3A295A" w14:textId="77777777" w:rsidR="008674E2" w:rsidRPr="00613937" w:rsidRDefault="008674E2" w:rsidP="00624AD8">
            <w:pPr>
              <w:spacing w:before="0"/>
              <w:contextualSpacing/>
              <w:jc w:val="center"/>
              <w:rPr>
                <w:rFonts w:cstheme="minorHAnsi"/>
                <w:color w:val="000000"/>
                <w:sz w:val="20"/>
                <w:szCs w:val="20"/>
              </w:rPr>
            </w:pPr>
            <w:r>
              <w:rPr>
                <w:rFonts w:cstheme="minorHAnsi"/>
                <w:color w:val="000000"/>
                <w:sz w:val="20"/>
                <w:szCs w:val="20"/>
              </w:rPr>
              <w:t>300</w:t>
            </w:r>
          </w:p>
        </w:tc>
        <w:tc>
          <w:tcPr>
            <w:tcW w:w="1276" w:type="dxa"/>
            <w:shd w:val="clear" w:color="auto" w:fill="auto"/>
          </w:tcPr>
          <w:p w14:paraId="2E511C5E" w14:textId="77777777" w:rsidR="008674E2" w:rsidRPr="00613937" w:rsidRDefault="008674E2" w:rsidP="00624AD8">
            <w:pPr>
              <w:spacing w:before="0"/>
              <w:contextualSpacing/>
              <w:jc w:val="center"/>
              <w:rPr>
                <w:rFonts w:cstheme="minorHAnsi"/>
                <w:color w:val="000000"/>
                <w:sz w:val="20"/>
                <w:szCs w:val="20"/>
              </w:rPr>
            </w:pPr>
            <w:r>
              <w:rPr>
                <w:rFonts w:cstheme="minorHAnsi"/>
                <w:color w:val="000000"/>
                <w:sz w:val="20"/>
                <w:szCs w:val="20"/>
              </w:rPr>
              <w:t>418</w:t>
            </w:r>
          </w:p>
        </w:tc>
        <w:tc>
          <w:tcPr>
            <w:tcW w:w="3067" w:type="dxa"/>
            <w:shd w:val="clear" w:color="auto" w:fill="auto"/>
          </w:tcPr>
          <w:p w14:paraId="78B9FE3D" w14:textId="77777777" w:rsidR="008674E2" w:rsidRDefault="008674E2" w:rsidP="00624AD8">
            <w:pPr>
              <w:spacing w:before="0"/>
              <w:contextualSpacing/>
              <w:jc w:val="left"/>
              <w:rPr>
                <w:rStyle w:val="Hyperlink"/>
                <w:rFonts w:cstheme="minorHAnsi"/>
                <w:sz w:val="20"/>
                <w:szCs w:val="20"/>
              </w:rPr>
            </w:pPr>
            <w:r w:rsidRPr="0084568E">
              <w:rPr>
                <w:rStyle w:val="Hyperlink"/>
                <w:rFonts w:cstheme="minorHAnsi"/>
                <w:sz w:val="20"/>
                <w:szCs w:val="20"/>
              </w:rPr>
              <w:t>https://www.youtube.com/watch?v=xcO_o9w0mh4</w:t>
            </w:r>
            <w:r>
              <w:rPr>
                <w:rStyle w:val="Hyperlink"/>
                <w:rFonts w:cstheme="minorHAnsi"/>
                <w:sz w:val="20"/>
                <w:szCs w:val="20"/>
              </w:rPr>
              <w:t xml:space="preserve"> </w:t>
            </w:r>
          </w:p>
        </w:tc>
      </w:tr>
      <w:tr w:rsidR="008674E2" w:rsidRPr="00613937" w14:paraId="503A0CE2" w14:textId="77777777" w:rsidTr="00B70AE7">
        <w:trPr>
          <w:cantSplit/>
        </w:trPr>
        <w:tc>
          <w:tcPr>
            <w:tcW w:w="495" w:type="dxa"/>
            <w:shd w:val="clear" w:color="auto" w:fill="auto"/>
          </w:tcPr>
          <w:p w14:paraId="562F1900" w14:textId="77777777" w:rsidR="008674E2" w:rsidRPr="00613937" w:rsidRDefault="008674E2" w:rsidP="00624AD8">
            <w:pPr>
              <w:spacing w:before="0"/>
              <w:contextualSpacing/>
              <w:jc w:val="center"/>
              <w:rPr>
                <w:rFonts w:cstheme="minorHAnsi"/>
                <w:color w:val="000000"/>
                <w:sz w:val="20"/>
                <w:szCs w:val="20"/>
              </w:rPr>
            </w:pPr>
            <w:r>
              <w:rPr>
                <w:rFonts w:cstheme="minorHAnsi"/>
                <w:color w:val="000000"/>
                <w:sz w:val="20"/>
                <w:szCs w:val="20"/>
              </w:rPr>
              <w:t>42</w:t>
            </w:r>
          </w:p>
        </w:tc>
        <w:tc>
          <w:tcPr>
            <w:tcW w:w="1125" w:type="dxa"/>
            <w:shd w:val="clear" w:color="auto" w:fill="auto"/>
          </w:tcPr>
          <w:p w14:paraId="67DEEEE9" w14:textId="77777777" w:rsidR="008674E2" w:rsidRPr="00613937" w:rsidRDefault="008674E2" w:rsidP="00624AD8">
            <w:pPr>
              <w:spacing w:before="0"/>
              <w:contextualSpacing/>
              <w:jc w:val="left"/>
              <w:rPr>
                <w:rFonts w:cstheme="minorHAnsi"/>
                <w:color w:val="000000"/>
                <w:sz w:val="20"/>
                <w:szCs w:val="20"/>
              </w:rPr>
            </w:pPr>
            <w:r>
              <w:rPr>
                <w:rFonts w:cstheme="minorHAnsi"/>
                <w:color w:val="000000"/>
                <w:sz w:val="20"/>
                <w:szCs w:val="20"/>
              </w:rPr>
              <w:t>Thursday, 14 April 2022</w:t>
            </w:r>
          </w:p>
        </w:tc>
        <w:tc>
          <w:tcPr>
            <w:tcW w:w="3150" w:type="dxa"/>
            <w:shd w:val="clear" w:color="auto" w:fill="auto"/>
          </w:tcPr>
          <w:p w14:paraId="6E805FA5" w14:textId="77777777" w:rsidR="008674E2" w:rsidRPr="00CE6DCD" w:rsidRDefault="008674E2" w:rsidP="00624AD8">
            <w:pPr>
              <w:spacing w:before="0"/>
              <w:contextualSpacing/>
              <w:jc w:val="left"/>
              <w:rPr>
                <w:rFonts w:cstheme="minorHAnsi"/>
                <w:bCs/>
                <w:color w:val="000000"/>
                <w:sz w:val="20"/>
                <w:szCs w:val="20"/>
              </w:rPr>
            </w:pPr>
            <w:r>
              <w:rPr>
                <w:rFonts w:cstheme="minorHAnsi"/>
                <w:b/>
                <w:bCs/>
                <w:color w:val="000000"/>
                <w:sz w:val="20"/>
                <w:szCs w:val="20"/>
              </w:rPr>
              <w:t xml:space="preserve">KSIxChange#42: </w:t>
            </w:r>
            <w:r>
              <w:rPr>
                <w:rFonts w:cstheme="minorHAnsi"/>
                <w:bCs/>
                <w:color w:val="000000"/>
                <w:sz w:val="20"/>
                <w:szCs w:val="20"/>
              </w:rPr>
              <w:t>The Launch of Development Planning Knowledge Management (MP3)</w:t>
            </w:r>
          </w:p>
        </w:tc>
        <w:tc>
          <w:tcPr>
            <w:tcW w:w="1417" w:type="dxa"/>
            <w:shd w:val="clear" w:color="auto" w:fill="auto"/>
          </w:tcPr>
          <w:p w14:paraId="4DE23893" w14:textId="77777777" w:rsidR="008674E2" w:rsidRPr="00613937" w:rsidRDefault="008674E2" w:rsidP="00624AD8">
            <w:pPr>
              <w:spacing w:before="0"/>
              <w:contextualSpacing/>
              <w:jc w:val="center"/>
              <w:rPr>
                <w:rFonts w:cstheme="minorHAnsi"/>
                <w:color w:val="000000"/>
                <w:sz w:val="20"/>
                <w:szCs w:val="20"/>
              </w:rPr>
            </w:pPr>
            <w:r>
              <w:rPr>
                <w:rFonts w:cstheme="minorHAnsi"/>
                <w:color w:val="000000"/>
                <w:sz w:val="20"/>
                <w:szCs w:val="20"/>
              </w:rPr>
              <w:t>404</w:t>
            </w:r>
          </w:p>
        </w:tc>
        <w:tc>
          <w:tcPr>
            <w:tcW w:w="1276" w:type="dxa"/>
            <w:shd w:val="clear" w:color="auto" w:fill="auto"/>
          </w:tcPr>
          <w:p w14:paraId="7AA12E26" w14:textId="77777777" w:rsidR="008674E2" w:rsidRPr="00613937" w:rsidRDefault="008674E2" w:rsidP="00624AD8">
            <w:pPr>
              <w:spacing w:before="0"/>
              <w:contextualSpacing/>
              <w:jc w:val="center"/>
              <w:rPr>
                <w:rFonts w:cstheme="minorHAnsi"/>
                <w:color w:val="000000"/>
                <w:sz w:val="20"/>
                <w:szCs w:val="20"/>
              </w:rPr>
            </w:pPr>
            <w:r>
              <w:rPr>
                <w:rFonts w:cstheme="minorHAnsi"/>
                <w:color w:val="000000"/>
                <w:sz w:val="20"/>
                <w:szCs w:val="20"/>
              </w:rPr>
              <w:t>553</w:t>
            </w:r>
          </w:p>
        </w:tc>
        <w:tc>
          <w:tcPr>
            <w:tcW w:w="3067" w:type="dxa"/>
            <w:shd w:val="clear" w:color="auto" w:fill="auto"/>
          </w:tcPr>
          <w:p w14:paraId="14746457" w14:textId="2F362C04" w:rsidR="008674E2" w:rsidRDefault="003F3161" w:rsidP="00624AD8">
            <w:pPr>
              <w:spacing w:before="0"/>
              <w:contextualSpacing/>
              <w:jc w:val="left"/>
              <w:rPr>
                <w:rStyle w:val="Hyperlink"/>
                <w:rFonts w:cstheme="minorHAnsi"/>
                <w:sz w:val="20"/>
                <w:szCs w:val="20"/>
              </w:rPr>
            </w:pPr>
            <w:hyperlink r:id="rId148" w:history="1">
              <w:r w:rsidR="008674E2" w:rsidRPr="00DB4005">
                <w:rPr>
                  <w:rStyle w:val="Hyperlink"/>
                  <w:rFonts w:cstheme="minorHAnsi"/>
                  <w:sz w:val="20"/>
                  <w:szCs w:val="20"/>
                </w:rPr>
                <w:t>https://www.youtube.com/watch?v=-ghGtTJKmYI</w:t>
              </w:r>
            </w:hyperlink>
            <w:r w:rsidR="008674E2">
              <w:rPr>
                <w:rStyle w:val="Hyperlink"/>
                <w:rFonts w:cstheme="minorHAnsi"/>
                <w:sz w:val="20"/>
                <w:szCs w:val="20"/>
              </w:rPr>
              <w:t xml:space="preserve"> </w:t>
            </w:r>
          </w:p>
        </w:tc>
      </w:tr>
    </w:tbl>
    <w:p w14:paraId="68859641" w14:textId="77777777" w:rsidR="00CD51AB" w:rsidRDefault="00CD51AB" w:rsidP="00CD51AB">
      <w:pPr>
        <w:pStyle w:val="ListParagraph"/>
        <w:numPr>
          <w:ilvl w:val="0"/>
          <w:numId w:val="0"/>
        </w:numPr>
        <w:spacing w:after="0"/>
        <w:ind w:left="720"/>
        <w:rPr>
          <w:b/>
          <w:bCs/>
        </w:rPr>
      </w:pPr>
    </w:p>
    <w:p w14:paraId="46307DDA" w14:textId="5E511AFF" w:rsidR="00E14391" w:rsidRPr="00E14391" w:rsidRDefault="00E14391" w:rsidP="00CD51AB">
      <w:pPr>
        <w:pStyle w:val="ListParagraph"/>
        <w:numPr>
          <w:ilvl w:val="0"/>
          <w:numId w:val="38"/>
        </w:numPr>
        <w:spacing w:after="0"/>
        <w:rPr>
          <w:b/>
          <w:bCs/>
        </w:rPr>
      </w:pPr>
      <w:r w:rsidRPr="00CD51AB">
        <w:rPr>
          <w:b/>
          <w:bCs/>
        </w:rPr>
        <w:t>Knowledge Exchange: KSI4RDI (Close invited-event &amp; managed by KSI)</w:t>
      </w:r>
    </w:p>
    <w:tbl>
      <w:tblPr>
        <w:tblStyle w:val="TableGrid1"/>
        <w:tblW w:w="10530" w:type="dxa"/>
        <w:tblBorders>
          <w:top w:val="none" w:sz="0" w:space="0" w:color="auto"/>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Layout w:type="fixed"/>
        <w:tblCellMar>
          <w:top w:w="57" w:type="dxa"/>
          <w:bottom w:w="57" w:type="dxa"/>
        </w:tblCellMar>
        <w:tblLook w:val="04A0" w:firstRow="1" w:lastRow="0" w:firstColumn="1" w:lastColumn="0" w:noHBand="0" w:noVBand="1"/>
      </w:tblPr>
      <w:tblGrid>
        <w:gridCol w:w="495"/>
        <w:gridCol w:w="1125"/>
        <w:gridCol w:w="3150"/>
        <w:gridCol w:w="1417"/>
        <w:gridCol w:w="1276"/>
        <w:gridCol w:w="3067"/>
      </w:tblGrid>
      <w:tr w:rsidR="009B51D2" w:rsidRPr="00613937" w14:paraId="3FF5345D" w14:textId="77777777" w:rsidTr="00CA42DF">
        <w:trPr>
          <w:cantSplit/>
          <w:tblHeader/>
        </w:trPr>
        <w:tc>
          <w:tcPr>
            <w:tcW w:w="495" w:type="dxa"/>
            <w:shd w:val="clear" w:color="auto" w:fill="2F5496" w:themeFill="accent1" w:themeFillShade="BF"/>
            <w:vAlign w:val="center"/>
          </w:tcPr>
          <w:p w14:paraId="34909FDD" w14:textId="7ACA4B60" w:rsidR="009B51D2" w:rsidRPr="0038501E" w:rsidRDefault="009B51D2" w:rsidP="009B51D2">
            <w:pPr>
              <w:spacing w:before="0"/>
              <w:contextualSpacing/>
              <w:jc w:val="center"/>
              <w:rPr>
                <w:rFonts w:cstheme="minorHAnsi"/>
                <w:b/>
                <w:bCs/>
                <w:color w:val="FFFFFF" w:themeColor="background1"/>
                <w:sz w:val="20"/>
                <w:szCs w:val="20"/>
              </w:rPr>
            </w:pPr>
            <w:r w:rsidRPr="0038501E">
              <w:rPr>
                <w:b/>
                <w:bCs/>
                <w:color w:val="FFFFFF" w:themeColor="background1"/>
              </w:rPr>
              <w:t>No</w:t>
            </w:r>
          </w:p>
        </w:tc>
        <w:tc>
          <w:tcPr>
            <w:tcW w:w="1125" w:type="dxa"/>
            <w:shd w:val="clear" w:color="auto" w:fill="2F5496" w:themeFill="accent1" w:themeFillShade="BF"/>
            <w:vAlign w:val="center"/>
          </w:tcPr>
          <w:p w14:paraId="2B51C025" w14:textId="3DBA98DD" w:rsidR="009B51D2" w:rsidRPr="0038501E" w:rsidRDefault="009B51D2" w:rsidP="009B51D2">
            <w:pPr>
              <w:spacing w:before="0"/>
              <w:contextualSpacing/>
              <w:jc w:val="left"/>
              <w:rPr>
                <w:rFonts w:cstheme="minorHAnsi"/>
                <w:b/>
                <w:bCs/>
                <w:color w:val="FFFFFF" w:themeColor="background1"/>
                <w:sz w:val="20"/>
                <w:szCs w:val="20"/>
              </w:rPr>
            </w:pPr>
            <w:r w:rsidRPr="0038501E">
              <w:rPr>
                <w:b/>
                <w:bCs/>
                <w:color w:val="FFFFFF" w:themeColor="background1"/>
              </w:rPr>
              <w:t>Date</w:t>
            </w:r>
          </w:p>
        </w:tc>
        <w:tc>
          <w:tcPr>
            <w:tcW w:w="3150" w:type="dxa"/>
            <w:shd w:val="clear" w:color="auto" w:fill="2F5496" w:themeFill="accent1" w:themeFillShade="BF"/>
            <w:vAlign w:val="center"/>
          </w:tcPr>
          <w:p w14:paraId="7A4523A1" w14:textId="3A871AD8" w:rsidR="009B51D2" w:rsidRPr="0038501E" w:rsidRDefault="009B51D2" w:rsidP="009B51D2">
            <w:pPr>
              <w:spacing w:before="0"/>
              <w:contextualSpacing/>
              <w:jc w:val="left"/>
              <w:rPr>
                <w:rFonts w:cstheme="minorHAnsi"/>
                <w:b/>
                <w:bCs/>
                <w:color w:val="FFFFFF" w:themeColor="background1"/>
                <w:sz w:val="20"/>
                <w:szCs w:val="20"/>
              </w:rPr>
            </w:pPr>
            <w:r w:rsidRPr="0038501E">
              <w:rPr>
                <w:b/>
                <w:bCs/>
                <w:color w:val="FFFFFF" w:themeColor="background1"/>
              </w:rPr>
              <w:t>Event/Activity Title</w:t>
            </w:r>
          </w:p>
        </w:tc>
        <w:tc>
          <w:tcPr>
            <w:tcW w:w="1417" w:type="dxa"/>
            <w:shd w:val="clear" w:color="auto" w:fill="2F5496" w:themeFill="accent1" w:themeFillShade="BF"/>
            <w:vAlign w:val="center"/>
          </w:tcPr>
          <w:p w14:paraId="4974CFAC" w14:textId="6C1DB206" w:rsidR="009B51D2" w:rsidRPr="0038501E" w:rsidRDefault="009B51D2" w:rsidP="009B51D2">
            <w:pPr>
              <w:spacing w:before="0"/>
              <w:contextualSpacing/>
              <w:jc w:val="center"/>
              <w:rPr>
                <w:rFonts w:cstheme="minorHAnsi"/>
                <w:b/>
                <w:bCs/>
                <w:color w:val="FFFFFF" w:themeColor="background1"/>
                <w:sz w:val="20"/>
                <w:szCs w:val="20"/>
              </w:rPr>
            </w:pPr>
            <w:r w:rsidRPr="0038501E">
              <w:rPr>
                <w:b/>
                <w:bCs/>
                <w:color w:val="FFFFFF" w:themeColor="background1"/>
              </w:rPr>
              <w:t>Number of Attendance (Zoom)</w:t>
            </w:r>
          </w:p>
        </w:tc>
        <w:tc>
          <w:tcPr>
            <w:tcW w:w="1276" w:type="dxa"/>
            <w:shd w:val="clear" w:color="auto" w:fill="2F5496" w:themeFill="accent1" w:themeFillShade="BF"/>
            <w:vAlign w:val="center"/>
          </w:tcPr>
          <w:p w14:paraId="214FE0D0" w14:textId="4A437D0D" w:rsidR="009B51D2" w:rsidRPr="0038501E" w:rsidRDefault="009B51D2" w:rsidP="009B51D2">
            <w:pPr>
              <w:spacing w:before="0"/>
              <w:contextualSpacing/>
              <w:jc w:val="center"/>
              <w:rPr>
                <w:rFonts w:cstheme="minorHAnsi"/>
                <w:b/>
                <w:bCs/>
                <w:color w:val="FFFFFF" w:themeColor="background1"/>
                <w:sz w:val="20"/>
                <w:szCs w:val="20"/>
              </w:rPr>
            </w:pPr>
            <w:r w:rsidRPr="0038501E">
              <w:rPr>
                <w:b/>
                <w:bCs/>
                <w:color w:val="FFFFFF" w:themeColor="background1"/>
              </w:rPr>
              <w:t>Views (YT/FB/IG)</w:t>
            </w:r>
          </w:p>
        </w:tc>
        <w:tc>
          <w:tcPr>
            <w:tcW w:w="3067" w:type="dxa"/>
            <w:shd w:val="clear" w:color="auto" w:fill="2F5496" w:themeFill="accent1" w:themeFillShade="BF"/>
            <w:vAlign w:val="center"/>
          </w:tcPr>
          <w:p w14:paraId="1070518C" w14:textId="1A2132B8" w:rsidR="009B51D2" w:rsidRPr="0038501E" w:rsidRDefault="009B51D2" w:rsidP="009B51D2">
            <w:pPr>
              <w:spacing w:before="0"/>
              <w:contextualSpacing/>
              <w:jc w:val="left"/>
              <w:rPr>
                <w:rFonts w:cstheme="minorHAnsi"/>
                <w:b/>
                <w:bCs/>
                <w:color w:val="FFFFFF" w:themeColor="background1"/>
                <w:sz w:val="20"/>
                <w:szCs w:val="20"/>
              </w:rPr>
            </w:pPr>
            <w:r w:rsidRPr="0038501E">
              <w:rPr>
                <w:b/>
                <w:bCs/>
                <w:color w:val="FFFFFF" w:themeColor="background1"/>
              </w:rPr>
              <w:t>Post-Livestream Link</w:t>
            </w:r>
          </w:p>
        </w:tc>
      </w:tr>
      <w:tr w:rsidR="008674E2" w:rsidRPr="00613937" w14:paraId="352F694F" w14:textId="77777777" w:rsidTr="00B70AE7">
        <w:trPr>
          <w:cantSplit/>
        </w:trPr>
        <w:tc>
          <w:tcPr>
            <w:tcW w:w="495" w:type="dxa"/>
            <w:shd w:val="clear" w:color="auto" w:fill="auto"/>
          </w:tcPr>
          <w:p w14:paraId="1C456DA8"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w:t>
            </w:r>
          </w:p>
        </w:tc>
        <w:tc>
          <w:tcPr>
            <w:tcW w:w="1125" w:type="dxa"/>
            <w:shd w:val="clear" w:color="auto" w:fill="auto"/>
          </w:tcPr>
          <w:p w14:paraId="2E8C972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6 Mei 2020</w:t>
            </w:r>
          </w:p>
        </w:tc>
        <w:tc>
          <w:tcPr>
            <w:tcW w:w="3150" w:type="dxa"/>
            <w:shd w:val="clear" w:color="auto" w:fill="auto"/>
          </w:tcPr>
          <w:p w14:paraId="62908EAF"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KSI4RDI#1</w:t>
            </w:r>
            <w:r w:rsidRPr="00613937">
              <w:rPr>
                <w:rFonts w:cstheme="minorHAnsi"/>
                <w:color w:val="000000"/>
                <w:sz w:val="20"/>
                <w:szCs w:val="20"/>
              </w:rPr>
              <w:t>: Indonesian Diaspora Innovation Research Funding in the Socio-Economic Sector in Handling COVID-19 Pandemic</w:t>
            </w:r>
          </w:p>
        </w:tc>
        <w:tc>
          <w:tcPr>
            <w:tcW w:w="1417" w:type="dxa"/>
            <w:shd w:val="clear" w:color="auto" w:fill="auto"/>
          </w:tcPr>
          <w:p w14:paraId="5EBEBAA5"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226</w:t>
            </w:r>
          </w:p>
        </w:tc>
        <w:tc>
          <w:tcPr>
            <w:tcW w:w="1276" w:type="dxa"/>
            <w:shd w:val="clear" w:color="auto" w:fill="auto"/>
          </w:tcPr>
          <w:p w14:paraId="560B3B6F" w14:textId="7FE2ED8B" w:rsidR="008674E2" w:rsidRPr="00613937" w:rsidRDefault="400FE4EF" w:rsidP="00624AD8">
            <w:pPr>
              <w:spacing w:before="0"/>
              <w:contextualSpacing/>
              <w:jc w:val="center"/>
              <w:rPr>
                <w:sz w:val="20"/>
                <w:szCs w:val="20"/>
              </w:rPr>
            </w:pPr>
            <w:r w:rsidRPr="400FE4EF">
              <w:rPr>
                <w:sz w:val="20"/>
                <w:szCs w:val="20"/>
              </w:rPr>
              <w:t>0</w:t>
            </w:r>
          </w:p>
        </w:tc>
        <w:tc>
          <w:tcPr>
            <w:tcW w:w="3067" w:type="dxa"/>
            <w:shd w:val="clear" w:color="auto" w:fill="auto"/>
          </w:tcPr>
          <w:p w14:paraId="07F3F5F5" w14:textId="50A9CAD4" w:rsidR="008674E2" w:rsidRPr="00613937" w:rsidRDefault="400FE4EF" w:rsidP="00624AD8">
            <w:pPr>
              <w:spacing w:before="0"/>
              <w:contextualSpacing/>
              <w:jc w:val="left"/>
              <w:rPr>
                <w:sz w:val="20"/>
                <w:szCs w:val="20"/>
              </w:rPr>
            </w:pPr>
            <w:r w:rsidRPr="400FE4EF">
              <w:rPr>
                <w:sz w:val="20"/>
                <w:szCs w:val="20"/>
              </w:rPr>
              <w:t>No link</w:t>
            </w:r>
          </w:p>
        </w:tc>
      </w:tr>
      <w:tr w:rsidR="008674E2" w:rsidRPr="00613937" w14:paraId="48B85CBA" w14:textId="77777777" w:rsidTr="00B70AE7">
        <w:trPr>
          <w:cantSplit/>
        </w:trPr>
        <w:tc>
          <w:tcPr>
            <w:tcW w:w="495" w:type="dxa"/>
            <w:shd w:val="clear" w:color="auto" w:fill="auto"/>
          </w:tcPr>
          <w:p w14:paraId="76E7C31A"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2.</w:t>
            </w:r>
          </w:p>
        </w:tc>
        <w:tc>
          <w:tcPr>
            <w:tcW w:w="1125" w:type="dxa"/>
            <w:shd w:val="clear" w:color="auto" w:fill="auto"/>
          </w:tcPr>
          <w:p w14:paraId="3434C09F"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20 May 2020</w:t>
            </w:r>
          </w:p>
        </w:tc>
        <w:tc>
          <w:tcPr>
            <w:tcW w:w="3150" w:type="dxa"/>
            <w:shd w:val="clear" w:color="auto" w:fill="auto"/>
          </w:tcPr>
          <w:p w14:paraId="66CE571F"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KSI4RDI#2</w:t>
            </w:r>
            <w:r w:rsidRPr="00613937">
              <w:rPr>
                <w:rFonts w:cstheme="minorHAnsi"/>
                <w:color w:val="000000"/>
                <w:sz w:val="20"/>
                <w:szCs w:val="20"/>
              </w:rPr>
              <w:t>: Enriching Innovation Research Ideas with Integrated Socio-Ecological Aspects in Handling COVID-19 Pandemic</w:t>
            </w:r>
          </w:p>
        </w:tc>
        <w:tc>
          <w:tcPr>
            <w:tcW w:w="1417" w:type="dxa"/>
            <w:shd w:val="clear" w:color="auto" w:fill="auto"/>
          </w:tcPr>
          <w:p w14:paraId="14F1256B"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30</w:t>
            </w:r>
          </w:p>
        </w:tc>
        <w:tc>
          <w:tcPr>
            <w:tcW w:w="1276" w:type="dxa"/>
            <w:shd w:val="clear" w:color="auto" w:fill="auto"/>
          </w:tcPr>
          <w:p w14:paraId="02353598" w14:textId="4E1B3A4B" w:rsidR="008674E2" w:rsidRPr="00613937" w:rsidRDefault="400FE4EF" w:rsidP="400FE4EF">
            <w:pPr>
              <w:spacing w:before="0" w:line="259" w:lineRule="auto"/>
              <w:contextualSpacing/>
              <w:jc w:val="center"/>
            </w:pPr>
            <w:r w:rsidRPr="400FE4EF">
              <w:rPr>
                <w:sz w:val="20"/>
                <w:szCs w:val="20"/>
              </w:rPr>
              <w:t>0</w:t>
            </w:r>
          </w:p>
        </w:tc>
        <w:tc>
          <w:tcPr>
            <w:tcW w:w="3067" w:type="dxa"/>
            <w:shd w:val="clear" w:color="auto" w:fill="auto"/>
          </w:tcPr>
          <w:p w14:paraId="4E55B2C7" w14:textId="6653734D" w:rsidR="008674E2" w:rsidRPr="00613937" w:rsidRDefault="400FE4EF" w:rsidP="400FE4EF">
            <w:pPr>
              <w:spacing w:before="0" w:line="259" w:lineRule="auto"/>
              <w:contextualSpacing/>
              <w:jc w:val="left"/>
            </w:pPr>
            <w:r w:rsidRPr="400FE4EF">
              <w:rPr>
                <w:sz w:val="20"/>
                <w:szCs w:val="20"/>
              </w:rPr>
              <w:t>No link</w:t>
            </w:r>
          </w:p>
        </w:tc>
      </w:tr>
      <w:tr w:rsidR="008674E2" w:rsidRPr="00613937" w14:paraId="1DE99CD9" w14:textId="77777777" w:rsidTr="00B70AE7">
        <w:trPr>
          <w:cantSplit/>
        </w:trPr>
        <w:tc>
          <w:tcPr>
            <w:tcW w:w="495" w:type="dxa"/>
            <w:shd w:val="clear" w:color="auto" w:fill="auto"/>
          </w:tcPr>
          <w:p w14:paraId="63CA33A5"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3.</w:t>
            </w:r>
          </w:p>
        </w:tc>
        <w:tc>
          <w:tcPr>
            <w:tcW w:w="1125" w:type="dxa"/>
            <w:shd w:val="clear" w:color="auto" w:fill="auto"/>
          </w:tcPr>
          <w:p w14:paraId="5F2C263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28 July 2020</w:t>
            </w:r>
          </w:p>
        </w:tc>
        <w:tc>
          <w:tcPr>
            <w:tcW w:w="3150" w:type="dxa"/>
            <w:shd w:val="clear" w:color="auto" w:fill="auto"/>
          </w:tcPr>
          <w:p w14:paraId="3BC4088B"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KSI4RDI#3</w:t>
            </w:r>
            <w:r w:rsidRPr="00613937">
              <w:rPr>
                <w:rFonts w:cstheme="minorHAnsi"/>
                <w:bCs/>
                <w:color w:val="000000"/>
                <w:sz w:val="20"/>
                <w:szCs w:val="20"/>
              </w:rPr>
              <w:t xml:space="preserve">: </w:t>
            </w:r>
            <w:r w:rsidRPr="00613937">
              <w:rPr>
                <w:rFonts w:cstheme="minorHAnsi"/>
                <w:color w:val="000000"/>
                <w:sz w:val="20"/>
                <w:szCs w:val="20"/>
              </w:rPr>
              <w:t>Serial Discussions of the COVID-19 Pandemic Research, Cluster 1: Development of the National Health System</w:t>
            </w:r>
          </w:p>
        </w:tc>
        <w:tc>
          <w:tcPr>
            <w:tcW w:w="1417" w:type="dxa"/>
            <w:shd w:val="clear" w:color="auto" w:fill="auto"/>
          </w:tcPr>
          <w:p w14:paraId="6A88852D"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44</w:t>
            </w:r>
          </w:p>
        </w:tc>
        <w:tc>
          <w:tcPr>
            <w:tcW w:w="1276" w:type="dxa"/>
            <w:shd w:val="clear" w:color="auto" w:fill="auto"/>
          </w:tcPr>
          <w:p w14:paraId="1269F088" w14:textId="78595152" w:rsidR="008674E2" w:rsidRPr="00613937" w:rsidRDefault="400FE4EF" w:rsidP="00624AD8">
            <w:pPr>
              <w:spacing w:before="0"/>
              <w:contextualSpacing/>
              <w:jc w:val="center"/>
              <w:rPr>
                <w:sz w:val="20"/>
                <w:szCs w:val="20"/>
              </w:rPr>
            </w:pPr>
            <w:r w:rsidRPr="400FE4EF">
              <w:rPr>
                <w:sz w:val="20"/>
                <w:szCs w:val="20"/>
              </w:rPr>
              <w:t>0</w:t>
            </w:r>
          </w:p>
        </w:tc>
        <w:tc>
          <w:tcPr>
            <w:tcW w:w="3067" w:type="dxa"/>
            <w:shd w:val="clear" w:color="auto" w:fill="auto"/>
          </w:tcPr>
          <w:p w14:paraId="053D5B70" w14:textId="1E0A589F" w:rsidR="008674E2" w:rsidRPr="00613937" w:rsidRDefault="400FE4EF" w:rsidP="400FE4EF">
            <w:pPr>
              <w:spacing w:before="0" w:line="259" w:lineRule="auto"/>
              <w:contextualSpacing/>
              <w:jc w:val="left"/>
            </w:pPr>
            <w:r w:rsidRPr="400FE4EF">
              <w:rPr>
                <w:sz w:val="20"/>
                <w:szCs w:val="20"/>
              </w:rPr>
              <w:t>No link</w:t>
            </w:r>
          </w:p>
        </w:tc>
      </w:tr>
      <w:tr w:rsidR="008674E2" w:rsidRPr="00613937" w14:paraId="617DF7B4" w14:textId="77777777" w:rsidTr="00B70AE7">
        <w:trPr>
          <w:cantSplit/>
        </w:trPr>
        <w:tc>
          <w:tcPr>
            <w:tcW w:w="495" w:type="dxa"/>
            <w:shd w:val="clear" w:color="auto" w:fill="auto"/>
          </w:tcPr>
          <w:p w14:paraId="2632FD69"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lastRenderedPageBreak/>
              <w:t>4.</w:t>
            </w:r>
          </w:p>
        </w:tc>
        <w:tc>
          <w:tcPr>
            <w:tcW w:w="1125" w:type="dxa"/>
            <w:shd w:val="clear" w:color="auto" w:fill="auto"/>
          </w:tcPr>
          <w:p w14:paraId="0D30710D"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19 August 2020</w:t>
            </w:r>
          </w:p>
        </w:tc>
        <w:tc>
          <w:tcPr>
            <w:tcW w:w="3150" w:type="dxa"/>
            <w:shd w:val="clear" w:color="auto" w:fill="auto"/>
          </w:tcPr>
          <w:p w14:paraId="166DB347"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KSI4RDI#4</w:t>
            </w:r>
            <w:r w:rsidRPr="00613937">
              <w:rPr>
                <w:rFonts w:cstheme="minorHAnsi"/>
                <w:color w:val="000000"/>
                <w:sz w:val="20"/>
                <w:szCs w:val="20"/>
              </w:rPr>
              <w:t>: GESI Streamline: Why is the Gender Equality approach Important in Research? (1st Session)</w:t>
            </w:r>
          </w:p>
        </w:tc>
        <w:tc>
          <w:tcPr>
            <w:tcW w:w="1417" w:type="dxa"/>
            <w:shd w:val="clear" w:color="auto" w:fill="auto"/>
          </w:tcPr>
          <w:p w14:paraId="09835D13"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78</w:t>
            </w:r>
          </w:p>
        </w:tc>
        <w:tc>
          <w:tcPr>
            <w:tcW w:w="1276" w:type="dxa"/>
            <w:shd w:val="clear" w:color="auto" w:fill="auto"/>
          </w:tcPr>
          <w:p w14:paraId="0F9650D0"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314</w:t>
            </w:r>
          </w:p>
        </w:tc>
        <w:tc>
          <w:tcPr>
            <w:tcW w:w="3067" w:type="dxa"/>
            <w:shd w:val="clear" w:color="auto" w:fill="auto"/>
          </w:tcPr>
          <w:p w14:paraId="14A6E3CD" w14:textId="4C436B65" w:rsidR="008674E2" w:rsidRPr="00613937" w:rsidRDefault="003F3161" w:rsidP="00624AD8">
            <w:pPr>
              <w:spacing w:before="0"/>
              <w:contextualSpacing/>
              <w:jc w:val="left"/>
              <w:rPr>
                <w:rFonts w:cstheme="minorHAnsi"/>
                <w:sz w:val="20"/>
                <w:szCs w:val="20"/>
              </w:rPr>
            </w:pPr>
            <w:hyperlink r:id="rId149" w:history="1">
              <w:r w:rsidR="008674E2" w:rsidRPr="00613937">
                <w:rPr>
                  <w:rStyle w:val="Hyperlink"/>
                  <w:rFonts w:cstheme="minorHAnsi"/>
                  <w:sz w:val="20"/>
                  <w:szCs w:val="20"/>
                </w:rPr>
                <w:t>https://www.youtube.com/watch?v=Sp2BU8xbBE4&amp;t=1s</w:t>
              </w:r>
            </w:hyperlink>
            <w:r w:rsidR="008674E2" w:rsidRPr="00613937">
              <w:rPr>
                <w:rFonts w:cstheme="minorHAnsi"/>
                <w:sz w:val="20"/>
                <w:szCs w:val="20"/>
              </w:rPr>
              <w:t xml:space="preserve"> </w:t>
            </w:r>
          </w:p>
        </w:tc>
      </w:tr>
      <w:tr w:rsidR="008674E2" w:rsidRPr="00613937" w14:paraId="4EC2E40A" w14:textId="77777777" w:rsidTr="00B70AE7">
        <w:trPr>
          <w:cantSplit/>
        </w:trPr>
        <w:tc>
          <w:tcPr>
            <w:tcW w:w="495" w:type="dxa"/>
            <w:shd w:val="clear" w:color="auto" w:fill="auto"/>
          </w:tcPr>
          <w:p w14:paraId="38949220"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5.</w:t>
            </w:r>
          </w:p>
        </w:tc>
        <w:tc>
          <w:tcPr>
            <w:tcW w:w="1125" w:type="dxa"/>
            <w:shd w:val="clear" w:color="auto" w:fill="auto"/>
          </w:tcPr>
          <w:p w14:paraId="36B6B862"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Monday, 24  August 2020</w:t>
            </w:r>
          </w:p>
        </w:tc>
        <w:tc>
          <w:tcPr>
            <w:tcW w:w="3150" w:type="dxa"/>
            <w:shd w:val="clear" w:color="auto" w:fill="auto"/>
          </w:tcPr>
          <w:p w14:paraId="1ACC4A8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KSI4RDI#5</w:t>
            </w:r>
            <w:r w:rsidRPr="00613937">
              <w:rPr>
                <w:rFonts w:cstheme="minorHAnsi"/>
                <w:color w:val="000000"/>
                <w:sz w:val="20"/>
                <w:szCs w:val="20"/>
              </w:rPr>
              <w:t>: Serial Discussions of the COVID-19 Pandemic Research, Cluster 2: Improving the Quality of Education and Religious Services in Response to the Impact of COVID-19</w:t>
            </w:r>
          </w:p>
        </w:tc>
        <w:tc>
          <w:tcPr>
            <w:tcW w:w="1417" w:type="dxa"/>
            <w:shd w:val="clear" w:color="auto" w:fill="auto"/>
          </w:tcPr>
          <w:p w14:paraId="2A53654C"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66</w:t>
            </w:r>
          </w:p>
        </w:tc>
        <w:tc>
          <w:tcPr>
            <w:tcW w:w="1276" w:type="dxa"/>
            <w:shd w:val="clear" w:color="auto" w:fill="auto"/>
          </w:tcPr>
          <w:p w14:paraId="5C61E90D" w14:textId="32FA8473" w:rsidR="008674E2" w:rsidRPr="00613937" w:rsidRDefault="400FE4EF" w:rsidP="00624AD8">
            <w:pPr>
              <w:spacing w:before="0"/>
              <w:contextualSpacing/>
              <w:jc w:val="center"/>
              <w:rPr>
                <w:sz w:val="20"/>
                <w:szCs w:val="20"/>
              </w:rPr>
            </w:pPr>
            <w:r w:rsidRPr="400FE4EF">
              <w:rPr>
                <w:sz w:val="20"/>
                <w:szCs w:val="20"/>
              </w:rPr>
              <w:t>0</w:t>
            </w:r>
          </w:p>
        </w:tc>
        <w:tc>
          <w:tcPr>
            <w:tcW w:w="3067" w:type="dxa"/>
            <w:shd w:val="clear" w:color="auto" w:fill="auto"/>
          </w:tcPr>
          <w:p w14:paraId="02C66C21" w14:textId="1E0A589F" w:rsidR="008674E2" w:rsidRPr="00613937" w:rsidRDefault="400FE4EF" w:rsidP="400FE4EF">
            <w:pPr>
              <w:spacing w:before="0" w:line="259" w:lineRule="auto"/>
              <w:contextualSpacing/>
              <w:jc w:val="left"/>
            </w:pPr>
            <w:r w:rsidRPr="400FE4EF">
              <w:rPr>
                <w:sz w:val="20"/>
                <w:szCs w:val="20"/>
              </w:rPr>
              <w:t>No link</w:t>
            </w:r>
          </w:p>
          <w:p w14:paraId="33368CC3" w14:textId="651DC683" w:rsidR="008674E2" w:rsidRPr="00613937" w:rsidRDefault="008674E2" w:rsidP="00624AD8">
            <w:pPr>
              <w:spacing w:before="0"/>
              <w:contextualSpacing/>
              <w:jc w:val="left"/>
              <w:rPr>
                <w:sz w:val="20"/>
                <w:szCs w:val="20"/>
              </w:rPr>
            </w:pPr>
          </w:p>
        </w:tc>
      </w:tr>
      <w:tr w:rsidR="008674E2" w:rsidRPr="00613937" w14:paraId="09E3889A" w14:textId="77777777" w:rsidTr="00B70AE7">
        <w:trPr>
          <w:cantSplit/>
        </w:trPr>
        <w:tc>
          <w:tcPr>
            <w:tcW w:w="495" w:type="dxa"/>
            <w:shd w:val="clear" w:color="auto" w:fill="auto"/>
          </w:tcPr>
          <w:p w14:paraId="25B32D40"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6.</w:t>
            </w:r>
          </w:p>
        </w:tc>
        <w:tc>
          <w:tcPr>
            <w:tcW w:w="1125" w:type="dxa"/>
            <w:shd w:val="clear" w:color="auto" w:fill="auto"/>
          </w:tcPr>
          <w:p w14:paraId="65DBAD0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Friday, 2 September 2020</w:t>
            </w:r>
          </w:p>
        </w:tc>
        <w:tc>
          <w:tcPr>
            <w:tcW w:w="3150" w:type="dxa"/>
            <w:shd w:val="clear" w:color="auto" w:fill="auto"/>
          </w:tcPr>
          <w:p w14:paraId="3789583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KSI4RDI#6</w:t>
            </w:r>
            <w:r w:rsidRPr="00613937">
              <w:rPr>
                <w:rFonts w:cstheme="minorHAnsi"/>
                <w:color w:val="000000"/>
                <w:sz w:val="20"/>
                <w:szCs w:val="20"/>
              </w:rPr>
              <w:t>: GESI Streamline: Why is the Gender Equality Approach Important in Research? (2nd Session)</w:t>
            </w:r>
          </w:p>
        </w:tc>
        <w:tc>
          <w:tcPr>
            <w:tcW w:w="1417" w:type="dxa"/>
            <w:shd w:val="clear" w:color="auto" w:fill="auto"/>
          </w:tcPr>
          <w:p w14:paraId="2B09B65B"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94</w:t>
            </w:r>
          </w:p>
        </w:tc>
        <w:tc>
          <w:tcPr>
            <w:tcW w:w="1276" w:type="dxa"/>
            <w:shd w:val="clear" w:color="auto" w:fill="auto"/>
          </w:tcPr>
          <w:p w14:paraId="2EA59761"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264</w:t>
            </w:r>
          </w:p>
        </w:tc>
        <w:tc>
          <w:tcPr>
            <w:tcW w:w="3067" w:type="dxa"/>
            <w:shd w:val="clear" w:color="auto" w:fill="auto"/>
          </w:tcPr>
          <w:p w14:paraId="21AD214F" w14:textId="517BE8A4" w:rsidR="008674E2" w:rsidRPr="00613937" w:rsidRDefault="003F3161" w:rsidP="00624AD8">
            <w:pPr>
              <w:spacing w:before="0"/>
              <w:contextualSpacing/>
              <w:jc w:val="left"/>
              <w:rPr>
                <w:rFonts w:cstheme="minorHAnsi"/>
                <w:sz w:val="20"/>
                <w:szCs w:val="20"/>
              </w:rPr>
            </w:pPr>
            <w:hyperlink r:id="rId150" w:history="1">
              <w:r w:rsidR="008674E2" w:rsidRPr="00613937">
                <w:rPr>
                  <w:rStyle w:val="Hyperlink"/>
                  <w:rFonts w:cstheme="minorHAnsi"/>
                  <w:sz w:val="20"/>
                  <w:szCs w:val="20"/>
                </w:rPr>
                <w:t>https://www.youtube.com/watch?v=AzjMtKn9SWQ&amp;t=11s</w:t>
              </w:r>
            </w:hyperlink>
            <w:r w:rsidR="008674E2" w:rsidRPr="00613937">
              <w:rPr>
                <w:rFonts w:cstheme="minorHAnsi"/>
                <w:sz w:val="20"/>
                <w:szCs w:val="20"/>
              </w:rPr>
              <w:t xml:space="preserve"> </w:t>
            </w:r>
          </w:p>
        </w:tc>
      </w:tr>
      <w:tr w:rsidR="008674E2" w:rsidRPr="00613937" w14:paraId="414D0C95" w14:textId="77777777" w:rsidTr="00B70AE7">
        <w:trPr>
          <w:cantSplit/>
        </w:trPr>
        <w:tc>
          <w:tcPr>
            <w:tcW w:w="495" w:type="dxa"/>
            <w:shd w:val="clear" w:color="auto" w:fill="auto"/>
          </w:tcPr>
          <w:p w14:paraId="78FC388F"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7.</w:t>
            </w:r>
          </w:p>
        </w:tc>
        <w:tc>
          <w:tcPr>
            <w:tcW w:w="1125" w:type="dxa"/>
            <w:shd w:val="clear" w:color="auto" w:fill="auto"/>
          </w:tcPr>
          <w:p w14:paraId="7F12C420"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22 September 2020</w:t>
            </w:r>
          </w:p>
        </w:tc>
        <w:tc>
          <w:tcPr>
            <w:tcW w:w="3150" w:type="dxa"/>
            <w:shd w:val="clear" w:color="auto" w:fill="auto"/>
          </w:tcPr>
          <w:p w14:paraId="0DFAFB56"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KSI4RDI#7</w:t>
            </w:r>
            <w:r w:rsidRPr="00613937">
              <w:rPr>
                <w:rFonts w:cstheme="minorHAnsi"/>
                <w:color w:val="000000"/>
                <w:sz w:val="20"/>
                <w:szCs w:val="20"/>
              </w:rPr>
              <w:t>: GESI Streamline: Practical Tools in Incorporating GESI Perspectives in Research (3rd Session)</w:t>
            </w:r>
          </w:p>
        </w:tc>
        <w:tc>
          <w:tcPr>
            <w:tcW w:w="1417" w:type="dxa"/>
            <w:shd w:val="clear" w:color="auto" w:fill="auto"/>
          </w:tcPr>
          <w:p w14:paraId="7088C185"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76</w:t>
            </w:r>
          </w:p>
        </w:tc>
        <w:tc>
          <w:tcPr>
            <w:tcW w:w="1276" w:type="dxa"/>
            <w:shd w:val="clear" w:color="auto" w:fill="auto"/>
          </w:tcPr>
          <w:p w14:paraId="4974FCC2"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56</w:t>
            </w:r>
          </w:p>
        </w:tc>
        <w:tc>
          <w:tcPr>
            <w:tcW w:w="3067" w:type="dxa"/>
            <w:shd w:val="clear" w:color="auto" w:fill="auto"/>
          </w:tcPr>
          <w:p w14:paraId="2811789E" w14:textId="1998CB73" w:rsidR="008674E2" w:rsidRPr="00613937" w:rsidRDefault="003F3161" w:rsidP="00624AD8">
            <w:pPr>
              <w:spacing w:before="0"/>
              <w:contextualSpacing/>
              <w:jc w:val="left"/>
              <w:rPr>
                <w:rFonts w:cstheme="minorHAnsi"/>
                <w:sz w:val="20"/>
                <w:szCs w:val="20"/>
              </w:rPr>
            </w:pPr>
            <w:hyperlink r:id="rId151" w:history="1">
              <w:r w:rsidR="008674E2" w:rsidRPr="00613937">
                <w:rPr>
                  <w:rStyle w:val="Hyperlink"/>
                  <w:rFonts w:cstheme="minorHAnsi"/>
                  <w:sz w:val="20"/>
                  <w:szCs w:val="20"/>
                </w:rPr>
                <w:t>https://www.youtube.com/watch?v=58v9v0CRG_Q&amp;t=11s</w:t>
              </w:r>
            </w:hyperlink>
            <w:r w:rsidR="008674E2" w:rsidRPr="00613937">
              <w:rPr>
                <w:rFonts w:cstheme="minorHAnsi"/>
                <w:sz w:val="20"/>
                <w:szCs w:val="20"/>
              </w:rPr>
              <w:t xml:space="preserve"> </w:t>
            </w:r>
          </w:p>
        </w:tc>
      </w:tr>
      <w:tr w:rsidR="008674E2" w:rsidRPr="00613937" w14:paraId="63285E8E" w14:textId="77777777" w:rsidTr="00B70AE7">
        <w:trPr>
          <w:cantSplit/>
        </w:trPr>
        <w:tc>
          <w:tcPr>
            <w:tcW w:w="495" w:type="dxa"/>
            <w:shd w:val="clear" w:color="auto" w:fill="auto"/>
          </w:tcPr>
          <w:p w14:paraId="43E87909"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8.</w:t>
            </w:r>
          </w:p>
        </w:tc>
        <w:tc>
          <w:tcPr>
            <w:tcW w:w="1125" w:type="dxa"/>
            <w:shd w:val="clear" w:color="auto" w:fill="auto"/>
          </w:tcPr>
          <w:p w14:paraId="48781DF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30 September 2020</w:t>
            </w:r>
          </w:p>
        </w:tc>
        <w:tc>
          <w:tcPr>
            <w:tcW w:w="3150" w:type="dxa"/>
            <w:shd w:val="clear" w:color="auto" w:fill="auto"/>
          </w:tcPr>
          <w:p w14:paraId="43237D4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KSI4RDI#8:</w:t>
            </w:r>
            <w:r w:rsidRPr="00613937">
              <w:rPr>
                <w:rFonts w:cstheme="minorHAnsi"/>
                <w:color w:val="000000"/>
                <w:sz w:val="20"/>
                <w:szCs w:val="20"/>
              </w:rPr>
              <w:t xml:space="preserve"> Serial Discussions of the COVID-19 Pandemic Research, Cluster 2: Reviewing the Implementation of Curriculum in Special Conditions in Education Units</w:t>
            </w:r>
          </w:p>
        </w:tc>
        <w:tc>
          <w:tcPr>
            <w:tcW w:w="1417" w:type="dxa"/>
            <w:shd w:val="clear" w:color="auto" w:fill="auto"/>
          </w:tcPr>
          <w:p w14:paraId="438ADF9E"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124</w:t>
            </w:r>
          </w:p>
        </w:tc>
        <w:tc>
          <w:tcPr>
            <w:tcW w:w="1276" w:type="dxa"/>
            <w:shd w:val="clear" w:color="auto" w:fill="auto"/>
          </w:tcPr>
          <w:p w14:paraId="41B198C6" w14:textId="763C87C3" w:rsidR="008674E2" w:rsidRPr="00613937" w:rsidRDefault="4ED65284" w:rsidP="00624AD8">
            <w:pPr>
              <w:spacing w:before="0"/>
              <w:contextualSpacing/>
              <w:jc w:val="center"/>
              <w:rPr>
                <w:sz w:val="20"/>
                <w:szCs w:val="20"/>
              </w:rPr>
            </w:pPr>
            <w:r w:rsidRPr="4ED65284">
              <w:rPr>
                <w:sz w:val="20"/>
                <w:szCs w:val="20"/>
              </w:rPr>
              <w:t>0</w:t>
            </w:r>
          </w:p>
        </w:tc>
        <w:tc>
          <w:tcPr>
            <w:tcW w:w="3067" w:type="dxa"/>
            <w:shd w:val="clear" w:color="auto" w:fill="auto"/>
          </w:tcPr>
          <w:p w14:paraId="2E20B453" w14:textId="1E0A589F" w:rsidR="008674E2" w:rsidRPr="00613937" w:rsidRDefault="400FE4EF" w:rsidP="400FE4EF">
            <w:pPr>
              <w:spacing w:before="0" w:line="259" w:lineRule="auto"/>
              <w:contextualSpacing/>
              <w:jc w:val="left"/>
            </w:pPr>
            <w:r w:rsidRPr="400FE4EF">
              <w:rPr>
                <w:sz w:val="20"/>
                <w:szCs w:val="20"/>
              </w:rPr>
              <w:t>No link</w:t>
            </w:r>
          </w:p>
          <w:p w14:paraId="553EBEBE" w14:textId="4B151D6D" w:rsidR="008674E2" w:rsidRPr="00613937" w:rsidRDefault="008674E2" w:rsidP="00624AD8">
            <w:pPr>
              <w:spacing w:before="0"/>
              <w:contextualSpacing/>
              <w:jc w:val="left"/>
              <w:rPr>
                <w:sz w:val="20"/>
                <w:szCs w:val="20"/>
              </w:rPr>
            </w:pPr>
          </w:p>
        </w:tc>
      </w:tr>
      <w:tr w:rsidR="008674E2" w:rsidRPr="00613937" w14:paraId="0BD300B2" w14:textId="77777777" w:rsidTr="00B70AE7">
        <w:trPr>
          <w:cantSplit/>
        </w:trPr>
        <w:tc>
          <w:tcPr>
            <w:tcW w:w="495" w:type="dxa"/>
            <w:shd w:val="clear" w:color="auto" w:fill="auto"/>
          </w:tcPr>
          <w:p w14:paraId="1EC05E21"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9.</w:t>
            </w:r>
          </w:p>
        </w:tc>
        <w:tc>
          <w:tcPr>
            <w:tcW w:w="1125" w:type="dxa"/>
            <w:shd w:val="clear" w:color="auto" w:fill="auto"/>
          </w:tcPr>
          <w:p w14:paraId="54E7EB1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8 October 2020</w:t>
            </w:r>
          </w:p>
        </w:tc>
        <w:tc>
          <w:tcPr>
            <w:tcW w:w="3150" w:type="dxa"/>
            <w:shd w:val="clear" w:color="auto" w:fill="auto"/>
          </w:tcPr>
          <w:p w14:paraId="60326F53"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KSI4RDI#9</w:t>
            </w:r>
            <w:r w:rsidRPr="00613937">
              <w:rPr>
                <w:rFonts w:cstheme="minorHAnsi"/>
                <w:bCs/>
                <w:color w:val="000000"/>
                <w:sz w:val="20"/>
                <w:szCs w:val="20"/>
              </w:rPr>
              <w:t>:</w:t>
            </w:r>
            <w:r w:rsidRPr="00613937">
              <w:rPr>
                <w:rFonts w:cstheme="minorHAnsi"/>
                <w:color w:val="000000"/>
                <w:sz w:val="20"/>
                <w:szCs w:val="20"/>
              </w:rPr>
              <w:t xml:space="preserve"> Serial Discussions of the COVID-19 Pandemic Research, Cluster 1: Community Empowerment in the National Health System (SKN) Aspect in the Pandemic Era</w:t>
            </w:r>
          </w:p>
        </w:tc>
        <w:tc>
          <w:tcPr>
            <w:tcW w:w="1417" w:type="dxa"/>
            <w:shd w:val="clear" w:color="auto" w:fill="auto"/>
          </w:tcPr>
          <w:p w14:paraId="09E5B62C"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52</w:t>
            </w:r>
          </w:p>
        </w:tc>
        <w:tc>
          <w:tcPr>
            <w:tcW w:w="1276" w:type="dxa"/>
            <w:shd w:val="clear" w:color="auto" w:fill="auto"/>
          </w:tcPr>
          <w:p w14:paraId="4C8A627E" w14:textId="7E199B4A" w:rsidR="008674E2" w:rsidRPr="00613937" w:rsidRDefault="4ED65284" w:rsidP="00624AD8">
            <w:pPr>
              <w:spacing w:before="0"/>
              <w:contextualSpacing/>
              <w:jc w:val="center"/>
              <w:rPr>
                <w:sz w:val="20"/>
                <w:szCs w:val="20"/>
              </w:rPr>
            </w:pPr>
            <w:r w:rsidRPr="4ED65284">
              <w:rPr>
                <w:sz w:val="20"/>
                <w:szCs w:val="20"/>
              </w:rPr>
              <w:t>0</w:t>
            </w:r>
          </w:p>
        </w:tc>
        <w:tc>
          <w:tcPr>
            <w:tcW w:w="3067" w:type="dxa"/>
            <w:shd w:val="clear" w:color="auto" w:fill="auto"/>
          </w:tcPr>
          <w:p w14:paraId="4D0D00C2" w14:textId="1E0A589F" w:rsidR="008674E2" w:rsidRPr="00613937" w:rsidRDefault="400FE4EF" w:rsidP="400FE4EF">
            <w:pPr>
              <w:spacing w:before="0" w:line="259" w:lineRule="auto"/>
              <w:contextualSpacing/>
              <w:jc w:val="left"/>
            </w:pPr>
            <w:r w:rsidRPr="400FE4EF">
              <w:rPr>
                <w:sz w:val="20"/>
                <w:szCs w:val="20"/>
              </w:rPr>
              <w:t>No link</w:t>
            </w:r>
          </w:p>
          <w:p w14:paraId="73F15190" w14:textId="46A975D0" w:rsidR="008674E2" w:rsidRPr="00613937" w:rsidRDefault="008674E2" w:rsidP="00624AD8">
            <w:pPr>
              <w:spacing w:before="0"/>
              <w:contextualSpacing/>
              <w:jc w:val="left"/>
              <w:rPr>
                <w:sz w:val="20"/>
                <w:szCs w:val="20"/>
              </w:rPr>
            </w:pPr>
          </w:p>
        </w:tc>
      </w:tr>
      <w:tr w:rsidR="008674E2" w:rsidRPr="00613937" w14:paraId="1C0A9B15" w14:textId="77777777" w:rsidTr="00B70AE7">
        <w:trPr>
          <w:cantSplit/>
        </w:trPr>
        <w:tc>
          <w:tcPr>
            <w:tcW w:w="495" w:type="dxa"/>
            <w:shd w:val="clear" w:color="auto" w:fill="auto"/>
          </w:tcPr>
          <w:p w14:paraId="38CE580C"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10.</w:t>
            </w:r>
          </w:p>
        </w:tc>
        <w:tc>
          <w:tcPr>
            <w:tcW w:w="1125" w:type="dxa"/>
            <w:shd w:val="clear" w:color="auto" w:fill="auto"/>
          </w:tcPr>
          <w:p w14:paraId="5F14A4B7"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9 October 2020</w:t>
            </w:r>
          </w:p>
        </w:tc>
        <w:tc>
          <w:tcPr>
            <w:tcW w:w="3150" w:type="dxa"/>
            <w:shd w:val="clear" w:color="auto" w:fill="auto"/>
          </w:tcPr>
          <w:p w14:paraId="35FFF0F3"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KSI4RDI#10</w:t>
            </w:r>
            <w:r w:rsidRPr="00613937">
              <w:rPr>
                <w:rFonts w:cstheme="minorHAnsi"/>
                <w:color w:val="000000"/>
                <w:sz w:val="20"/>
                <w:szCs w:val="20"/>
              </w:rPr>
              <w:t>: Serial Discussions of the COVID-19 Pandemic Research, Cluster 3: National Health System Knowledge Management for COVID-19 Data Analysis</w:t>
            </w:r>
          </w:p>
        </w:tc>
        <w:tc>
          <w:tcPr>
            <w:tcW w:w="1417" w:type="dxa"/>
            <w:shd w:val="clear" w:color="auto" w:fill="auto"/>
          </w:tcPr>
          <w:p w14:paraId="36CB6668"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66</w:t>
            </w:r>
          </w:p>
        </w:tc>
        <w:tc>
          <w:tcPr>
            <w:tcW w:w="1276" w:type="dxa"/>
            <w:shd w:val="clear" w:color="auto" w:fill="auto"/>
          </w:tcPr>
          <w:p w14:paraId="34246C3D" w14:textId="46C1CAB3" w:rsidR="008674E2" w:rsidRPr="00613937" w:rsidRDefault="4ED65284" w:rsidP="00624AD8">
            <w:pPr>
              <w:spacing w:before="0"/>
              <w:contextualSpacing/>
              <w:jc w:val="center"/>
              <w:rPr>
                <w:sz w:val="20"/>
                <w:szCs w:val="20"/>
              </w:rPr>
            </w:pPr>
            <w:r w:rsidRPr="4ED65284">
              <w:rPr>
                <w:sz w:val="20"/>
                <w:szCs w:val="20"/>
              </w:rPr>
              <w:t>0</w:t>
            </w:r>
          </w:p>
        </w:tc>
        <w:tc>
          <w:tcPr>
            <w:tcW w:w="3067" w:type="dxa"/>
            <w:shd w:val="clear" w:color="auto" w:fill="auto"/>
          </w:tcPr>
          <w:p w14:paraId="36DEC00C" w14:textId="1E0A589F" w:rsidR="008674E2" w:rsidRPr="00613937" w:rsidRDefault="400FE4EF" w:rsidP="400FE4EF">
            <w:pPr>
              <w:spacing w:before="0" w:line="259" w:lineRule="auto"/>
              <w:contextualSpacing/>
              <w:jc w:val="left"/>
            </w:pPr>
            <w:r w:rsidRPr="400FE4EF">
              <w:rPr>
                <w:sz w:val="20"/>
                <w:szCs w:val="20"/>
              </w:rPr>
              <w:t>No link</w:t>
            </w:r>
          </w:p>
          <w:p w14:paraId="74592C6F" w14:textId="192A7FF3" w:rsidR="008674E2" w:rsidRPr="00613937" w:rsidRDefault="008674E2" w:rsidP="00624AD8">
            <w:pPr>
              <w:spacing w:before="0"/>
              <w:contextualSpacing/>
              <w:jc w:val="left"/>
              <w:rPr>
                <w:sz w:val="20"/>
                <w:szCs w:val="20"/>
              </w:rPr>
            </w:pPr>
          </w:p>
        </w:tc>
      </w:tr>
      <w:tr w:rsidR="008674E2" w:rsidRPr="00613937" w14:paraId="51F0FD78" w14:textId="77777777" w:rsidTr="00B70AE7">
        <w:trPr>
          <w:cantSplit/>
        </w:trPr>
        <w:tc>
          <w:tcPr>
            <w:tcW w:w="495" w:type="dxa"/>
            <w:shd w:val="clear" w:color="auto" w:fill="auto"/>
          </w:tcPr>
          <w:p w14:paraId="5DEC38BD"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11.</w:t>
            </w:r>
          </w:p>
        </w:tc>
        <w:tc>
          <w:tcPr>
            <w:tcW w:w="1125" w:type="dxa"/>
            <w:shd w:val="clear" w:color="auto" w:fill="auto"/>
          </w:tcPr>
          <w:p w14:paraId="4A4988C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4 November 2020</w:t>
            </w:r>
          </w:p>
        </w:tc>
        <w:tc>
          <w:tcPr>
            <w:tcW w:w="3150" w:type="dxa"/>
            <w:shd w:val="clear" w:color="auto" w:fill="auto"/>
          </w:tcPr>
          <w:p w14:paraId="0210CCCE"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KSI4RDI#11:</w:t>
            </w:r>
            <w:r w:rsidRPr="00613937">
              <w:rPr>
                <w:rFonts w:cstheme="minorHAnsi"/>
                <w:color w:val="000000"/>
                <w:sz w:val="20"/>
                <w:szCs w:val="20"/>
              </w:rPr>
              <w:t xml:space="preserve"> Following Up the Job Creation Law in the Context of Planning and Development</w:t>
            </w:r>
          </w:p>
        </w:tc>
        <w:tc>
          <w:tcPr>
            <w:tcW w:w="1417" w:type="dxa"/>
            <w:shd w:val="clear" w:color="auto" w:fill="auto"/>
          </w:tcPr>
          <w:p w14:paraId="598DA924"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49</w:t>
            </w:r>
          </w:p>
        </w:tc>
        <w:tc>
          <w:tcPr>
            <w:tcW w:w="1276" w:type="dxa"/>
            <w:shd w:val="clear" w:color="auto" w:fill="auto"/>
          </w:tcPr>
          <w:p w14:paraId="2A9EADA9" w14:textId="651156AE" w:rsidR="008674E2" w:rsidRPr="00613937" w:rsidRDefault="5846E8FC" w:rsidP="00624AD8">
            <w:pPr>
              <w:spacing w:before="0"/>
              <w:contextualSpacing/>
              <w:jc w:val="center"/>
              <w:rPr>
                <w:sz w:val="20"/>
                <w:szCs w:val="20"/>
              </w:rPr>
            </w:pPr>
            <w:r w:rsidRPr="5846E8FC">
              <w:rPr>
                <w:sz w:val="20"/>
                <w:szCs w:val="20"/>
              </w:rPr>
              <w:t>0</w:t>
            </w:r>
          </w:p>
        </w:tc>
        <w:tc>
          <w:tcPr>
            <w:tcW w:w="3067" w:type="dxa"/>
            <w:shd w:val="clear" w:color="auto" w:fill="auto"/>
          </w:tcPr>
          <w:p w14:paraId="763954F9" w14:textId="1E0A589F" w:rsidR="008674E2" w:rsidRPr="00613937" w:rsidRDefault="400FE4EF" w:rsidP="400FE4EF">
            <w:pPr>
              <w:spacing w:before="0" w:line="259" w:lineRule="auto"/>
              <w:contextualSpacing/>
              <w:jc w:val="left"/>
            </w:pPr>
            <w:r w:rsidRPr="400FE4EF">
              <w:rPr>
                <w:sz w:val="20"/>
                <w:szCs w:val="20"/>
              </w:rPr>
              <w:t>No link</w:t>
            </w:r>
          </w:p>
          <w:p w14:paraId="2479063C" w14:textId="48E19B14" w:rsidR="008674E2" w:rsidRPr="00613937" w:rsidRDefault="008674E2" w:rsidP="00624AD8">
            <w:pPr>
              <w:spacing w:before="0"/>
              <w:contextualSpacing/>
              <w:jc w:val="left"/>
              <w:rPr>
                <w:sz w:val="20"/>
                <w:szCs w:val="20"/>
              </w:rPr>
            </w:pPr>
          </w:p>
        </w:tc>
      </w:tr>
      <w:tr w:rsidR="008674E2" w:rsidRPr="00613937" w14:paraId="6A493007" w14:textId="77777777" w:rsidTr="00B70AE7">
        <w:trPr>
          <w:cantSplit/>
        </w:trPr>
        <w:tc>
          <w:tcPr>
            <w:tcW w:w="495" w:type="dxa"/>
            <w:shd w:val="clear" w:color="auto" w:fill="auto"/>
          </w:tcPr>
          <w:p w14:paraId="2538BDFC"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12.</w:t>
            </w:r>
          </w:p>
        </w:tc>
        <w:tc>
          <w:tcPr>
            <w:tcW w:w="1125" w:type="dxa"/>
            <w:shd w:val="clear" w:color="auto" w:fill="auto"/>
          </w:tcPr>
          <w:p w14:paraId="0CDD3AC7"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19 November 2020</w:t>
            </w:r>
          </w:p>
        </w:tc>
        <w:tc>
          <w:tcPr>
            <w:tcW w:w="3150" w:type="dxa"/>
            <w:shd w:val="clear" w:color="auto" w:fill="auto"/>
          </w:tcPr>
          <w:p w14:paraId="1E2489AF"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 xml:space="preserve">KSI4RDI#12: </w:t>
            </w:r>
            <w:r w:rsidRPr="00613937">
              <w:rPr>
                <w:rFonts w:cstheme="minorHAnsi"/>
                <w:bCs/>
                <w:color w:val="000000"/>
                <w:sz w:val="20"/>
                <w:szCs w:val="20"/>
              </w:rPr>
              <w:t>GESI Streamline</w:t>
            </w:r>
            <w:r w:rsidRPr="00613937">
              <w:rPr>
                <w:rFonts w:cstheme="minorHAnsi"/>
                <w:color w:val="000000"/>
                <w:sz w:val="20"/>
                <w:szCs w:val="20"/>
              </w:rPr>
              <w:t>: Formulation of Lessons Learned and Practical Guide to Incorporating GESI Perspectives in Research (4th Session)</w:t>
            </w:r>
          </w:p>
        </w:tc>
        <w:tc>
          <w:tcPr>
            <w:tcW w:w="1417" w:type="dxa"/>
            <w:shd w:val="clear" w:color="auto" w:fill="auto"/>
          </w:tcPr>
          <w:p w14:paraId="7AC2CA8C"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37</w:t>
            </w:r>
          </w:p>
        </w:tc>
        <w:tc>
          <w:tcPr>
            <w:tcW w:w="1276" w:type="dxa"/>
            <w:shd w:val="clear" w:color="auto" w:fill="auto"/>
          </w:tcPr>
          <w:p w14:paraId="1DE1641B"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42</w:t>
            </w:r>
          </w:p>
        </w:tc>
        <w:tc>
          <w:tcPr>
            <w:tcW w:w="3067" w:type="dxa"/>
            <w:shd w:val="clear" w:color="auto" w:fill="auto"/>
          </w:tcPr>
          <w:p w14:paraId="6ACA3466" w14:textId="15C1B586" w:rsidR="008674E2" w:rsidRPr="00613937" w:rsidRDefault="003F3161" w:rsidP="00624AD8">
            <w:pPr>
              <w:spacing w:before="0"/>
              <w:contextualSpacing/>
              <w:jc w:val="left"/>
              <w:rPr>
                <w:rFonts w:cstheme="minorHAnsi"/>
                <w:sz w:val="20"/>
                <w:szCs w:val="20"/>
              </w:rPr>
            </w:pPr>
            <w:hyperlink r:id="rId152" w:history="1">
              <w:r w:rsidR="008674E2" w:rsidRPr="00613937">
                <w:rPr>
                  <w:rStyle w:val="Hyperlink"/>
                  <w:rFonts w:cstheme="minorHAnsi"/>
                  <w:sz w:val="20"/>
                  <w:szCs w:val="20"/>
                </w:rPr>
                <w:t>https://www.youtube.com/watch?v=-XCm3eG7RQY</w:t>
              </w:r>
            </w:hyperlink>
            <w:r w:rsidR="008674E2" w:rsidRPr="00613937">
              <w:rPr>
                <w:rFonts w:cstheme="minorHAnsi"/>
                <w:sz w:val="20"/>
                <w:szCs w:val="20"/>
              </w:rPr>
              <w:t xml:space="preserve"> </w:t>
            </w:r>
          </w:p>
        </w:tc>
      </w:tr>
      <w:tr w:rsidR="008674E2" w:rsidRPr="00613937" w14:paraId="332C4020" w14:textId="77777777" w:rsidTr="00B70AE7">
        <w:trPr>
          <w:cantSplit/>
        </w:trPr>
        <w:tc>
          <w:tcPr>
            <w:tcW w:w="495" w:type="dxa"/>
            <w:shd w:val="clear" w:color="auto" w:fill="auto"/>
          </w:tcPr>
          <w:p w14:paraId="14C469D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13</w:t>
            </w:r>
          </w:p>
        </w:tc>
        <w:tc>
          <w:tcPr>
            <w:tcW w:w="1125" w:type="dxa"/>
            <w:shd w:val="clear" w:color="auto" w:fill="auto"/>
          </w:tcPr>
          <w:p w14:paraId="4E1E1DA6"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18 March 2021</w:t>
            </w:r>
          </w:p>
        </w:tc>
        <w:tc>
          <w:tcPr>
            <w:tcW w:w="3150" w:type="dxa"/>
            <w:shd w:val="clear" w:color="auto" w:fill="auto"/>
          </w:tcPr>
          <w:p w14:paraId="74644564"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KSI4RDI#13</w:t>
            </w:r>
            <w:r w:rsidRPr="00613937">
              <w:rPr>
                <w:rFonts w:cstheme="minorHAnsi"/>
                <w:color w:val="000000"/>
                <w:sz w:val="20"/>
                <w:szCs w:val="20"/>
              </w:rPr>
              <w:t>: GEDSI Coalition: Sustainability Strategy to Mainstream GEDSI Perpective in Research and Community Services</w:t>
            </w:r>
          </w:p>
        </w:tc>
        <w:tc>
          <w:tcPr>
            <w:tcW w:w="1417" w:type="dxa"/>
            <w:shd w:val="clear" w:color="auto" w:fill="auto"/>
          </w:tcPr>
          <w:p w14:paraId="45C6F03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23</w:t>
            </w:r>
          </w:p>
        </w:tc>
        <w:tc>
          <w:tcPr>
            <w:tcW w:w="1276" w:type="dxa"/>
            <w:shd w:val="clear" w:color="auto" w:fill="auto"/>
          </w:tcPr>
          <w:p w14:paraId="7BFAFEA4" w14:textId="3F5A16BA" w:rsidR="008674E2" w:rsidRPr="00613937" w:rsidRDefault="5846E8FC" w:rsidP="00624AD8">
            <w:pPr>
              <w:spacing w:before="0"/>
              <w:contextualSpacing/>
              <w:jc w:val="center"/>
              <w:rPr>
                <w:sz w:val="20"/>
                <w:szCs w:val="20"/>
              </w:rPr>
            </w:pPr>
            <w:r w:rsidRPr="5846E8FC">
              <w:rPr>
                <w:sz w:val="20"/>
                <w:szCs w:val="20"/>
              </w:rPr>
              <w:t>0</w:t>
            </w:r>
          </w:p>
        </w:tc>
        <w:tc>
          <w:tcPr>
            <w:tcW w:w="3067" w:type="dxa"/>
            <w:shd w:val="clear" w:color="auto" w:fill="auto"/>
          </w:tcPr>
          <w:p w14:paraId="7F1916B0" w14:textId="1E0A589F" w:rsidR="008674E2" w:rsidRPr="00613937" w:rsidRDefault="400FE4EF" w:rsidP="400FE4EF">
            <w:pPr>
              <w:spacing w:before="0" w:line="259" w:lineRule="auto"/>
              <w:contextualSpacing/>
              <w:jc w:val="left"/>
            </w:pPr>
            <w:r w:rsidRPr="400FE4EF">
              <w:rPr>
                <w:sz w:val="20"/>
                <w:szCs w:val="20"/>
              </w:rPr>
              <w:t>No link</w:t>
            </w:r>
          </w:p>
          <w:p w14:paraId="6707D967" w14:textId="786590D1" w:rsidR="008674E2" w:rsidRPr="00613937" w:rsidRDefault="008674E2" w:rsidP="00624AD8">
            <w:pPr>
              <w:spacing w:before="0"/>
              <w:contextualSpacing/>
              <w:jc w:val="left"/>
              <w:rPr>
                <w:rStyle w:val="Hyperlink"/>
                <w:sz w:val="20"/>
                <w:szCs w:val="20"/>
              </w:rPr>
            </w:pPr>
          </w:p>
        </w:tc>
      </w:tr>
      <w:tr w:rsidR="008674E2" w:rsidRPr="00613937" w14:paraId="649817CD" w14:textId="77777777" w:rsidTr="00B70AE7">
        <w:trPr>
          <w:cantSplit/>
        </w:trPr>
        <w:tc>
          <w:tcPr>
            <w:tcW w:w="495" w:type="dxa"/>
            <w:shd w:val="clear" w:color="auto" w:fill="auto"/>
          </w:tcPr>
          <w:p w14:paraId="43A4E13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lastRenderedPageBreak/>
              <w:t>14</w:t>
            </w:r>
          </w:p>
        </w:tc>
        <w:tc>
          <w:tcPr>
            <w:tcW w:w="1125" w:type="dxa"/>
            <w:shd w:val="clear" w:color="auto" w:fill="auto"/>
          </w:tcPr>
          <w:p w14:paraId="275FFF47"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Friday, 23 April 2021</w:t>
            </w:r>
          </w:p>
        </w:tc>
        <w:tc>
          <w:tcPr>
            <w:tcW w:w="3150" w:type="dxa"/>
            <w:shd w:val="clear" w:color="auto" w:fill="auto"/>
          </w:tcPr>
          <w:p w14:paraId="28D0FE8B"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KSI4RDI#14</w:t>
            </w:r>
            <w:r w:rsidRPr="00613937">
              <w:rPr>
                <w:rFonts w:cstheme="minorHAnsi"/>
                <w:color w:val="000000"/>
                <w:sz w:val="20"/>
                <w:szCs w:val="20"/>
              </w:rPr>
              <w:t>: GEDSI Coalition: Sustainability Strategy to Mainstream GEDSI Perpective in Research and Community Services</w:t>
            </w:r>
          </w:p>
        </w:tc>
        <w:tc>
          <w:tcPr>
            <w:tcW w:w="1417" w:type="dxa"/>
            <w:shd w:val="clear" w:color="auto" w:fill="auto"/>
          </w:tcPr>
          <w:p w14:paraId="74C1D35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20</w:t>
            </w:r>
          </w:p>
        </w:tc>
        <w:tc>
          <w:tcPr>
            <w:tcW w:w="1276" w:type="dxa"/>
            <w:shd w:val="clear" w:color="auto" w:fill="auto"/>
          </w:tcPr>
          <w:p w14:paraId="4AD691D1" w14:textId="105CB29C" w:rsidR="008674E2" w:rsidRPr="00613937" w:rsidRDefault="5846E8FC" w:rsidP="00624AD8">
            <w:pPr>
              <w:spacing w:before="0"/>
              <w:contextualSpacing/>
              <w:jc w:val="center"/>
              <w:rPr>
                <w:sz w:val="20"/>
                <w:szCs w:val="20"/>
              </w:rPr>
            </w:pPr>
            <w:r w:rsidRPr="5846E8FC">
              <w:rPr>
                <w:sz w:val="20"/>
                <w:szCs w:val="20"/>
              </w:rPr>
              <w:t>0</w:t>
            </w:r>
          </w:p>
        </w:tc>
        <w:tc>
          <w:tcPr>
            <w:tcW w:w="3067" w:type="dxa"/>
            <w:shd w:val="clear" w:color="auto" w:fill="auto"/>
          </w:tcPr>
          <w:p w14:paraId="05547C1F" w14:textId="1E0A589F" w:rsidR="008674E2" w:rsidRPr="00613937" w:rsidRDefault="400FE4EF" w:rsidP="400FE4EF">
            <w:pPr>
              <w:spacing w:before="0" w:line="259" w:lineRule="auto"/>
              <w:contextualSpacing/>
              <w:jc w:val="left"/>
            </w:pPr>
            <w:r w:rsidRPr="400FE4EF">
              <w:rPr>
                <w:sz w:val="20"/>
                <w:szCs w:val="20"/>
              </w:rPr>
              <w:t>No link</w:t>
            </w:r>
          </w:p>
          <w:p w14:paraId="24A4E2A8" w14:textId="2AB6B4D0" w:rsidR="008674E2" w:rsidRPr="00613937" w:rsidRDefault="008674E2" w:rsidP="00624AD8">
            <w:pPr>
              <w:spacing w:before="0"/>
              <w:contextualSpacing/>
              <w:jc w:val="left"/>
              <w:rPr>
                <w:rStyle w:val="Hyperlink"/>
                <w:sz w:val="20"/>
                <w:szCs w:val="20"/>
              </w:rPr>
            </w:pPr>
          </w:p>
        </w:tc>
      </w:tr>
      <w:tr w:rsidR="008674E2" w:rsidRPr="00613937" w14:paraId="38A6F501" w14:textId="77777777" w:rsidTr="00B70AE7">
        <w:trPr>
          <w:cantSplit/>
        </w:trPr>
        <w:tc>
          <w:tcPr>
            <w:tcW w:w="495" w:type="dxa"/>
            <w:shd w:val="clear" w:color="auto" w:fill="auto"/>
          </w:tcPr>
          <w:p w14:paraId="39D60C5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15</w:t>
            </w:r>
          </w:p>
        </w:tc>
        <w:tc>
          <w:tcPr>
            <w:tcW w:w="1125" w:type="dxa"/>
            <w:shd w:val="clear" w:color="auto" w:fill="auto"/>
          </w:tcPr>
          <w:p w14:paraId="63A3F231"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Friday, 28 May 2021</w:t>
            </w:r>
          </w:p>
        </w:tc>
        <w:tc>
          <w:tcPr>
            <w:tcW w:w="3150" w:type="dxa"/>
            <w:shd w:val="clear" w:color="auto" w:fill="auto"/>
          </w:tcPr>
          <w:p w14:paraId="238F2F6C"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KSI4RDI#15</w:t>
            </w:r>
            <w:r w:rsidRPr="00613937">
              <w:rPr>
                <w:rFonts w:cstheme="minorHAnsi"/>
                <w:color w:val="000000"/>
                <w:sz w:val="20"/>
                <w:szCs w:val="20"/>
              </w:rPr>
              <w:t>: GEDSI Coalition: Sustainability Strategy to Mainstream GEDSI Perpective in Research and Community Services</w:t>
            </w:r>
          </w:p>
        </w:tc>
        <w:tc>
          <w:tcPr>
            <w:tcW w:w="1417" w:type="dxa"/>
            <w:shd w:val="clear" w:color="auto" w:fill="auto"/>
          </w:tcPr>
          <w:p w14:paraId="471B121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13</w:t>
            </w:r>
          </w:p>
        </w:tc>
        <w:tc>
          <w:tcPr>
            <w:tcW w:w="1276" w:type="dxa"/>
            <w:shd w:val="clear" w:color="auto" w:fill="auto"/>
          </w:tcPr>
          <w:p w14:paraId="749287C6" w14:textId="43F8A5C5" w:rsidR="008674E2" w:rsidRPr="00613937" w:rsidRDefault="5846E8FC" w:rsidP="00624AD8">
            <w:pPr>
              <w:spacing w:before="0"/>
              <w:contextualSpacing/>
              <w:jc w:val="center"/>
              <w:rPr>
                <w:sz w:val="20"/>
                <w:szCs w:val="20"/>
              </w:rPr>
            </w:pPr>
            <w:r w:rsidRPr="5846E8FC">
              <w:rPr>
                <w:sz w:val="20"/>
                <w:szCs w:val="20"/>
              </w:rPr>
              <w:t>0</w:t>
            </w:r>
          </w:p>
        </w:tc>
        <w:tc>
          <w:tcPr>
            <w:tcW w:w="3067" w:type="dxa"/>
            <w:shd w:val="clear" w:color="auto" w:fill="auto"/>
          </w:tcPr>
          <w:p w14:paraId="333845AC" w14:textId="1E0A589F" w:rsidR="008674E2" w:rsidRPr="00613937" w:rsidRDefault="400FE4EF" w:rsidP="400FE4EF">
            <w:pPr>
              <w:spacing w:before="0" w:line="259" w:lineRule="auto"/>
              <w:contextualSpacing/>
              <w:jc w:val="left"/>
            </w:pPr>
            <w:r w:rsidRPr="400FE4EF">
              <w:rPr>
                <w:sz w:val="20"/>
                <w:szCs w:val="20"/>
              </w:rPr>
              <w:t>No link</w:t>
            </w:r>
          </w:p>
          <w:p w14:paraId="346F9B56" w14:textId="7D5F7EB9" w:rsidR="008674E2" w:rsidRPr="00613937" w:rsidRDefault="008674E2" w:rsidP="00624AD8">
            <w:pPr>
              <w:spacing w:before="0"/>
              <w:contextualSpacing/>
              <w:jc w:val="left"/>
              <w:rPr>
                <w:rStyle w:val="Hyperlink"/>
                <w:sz w:val="20"/>
                <w:szCs w:val="20"/>
              </w:rPr>
            </w:pPr>
          </w:p>
        </w:tc>
      </w:tr>
      <w:tr w:rsidR="008674E2" w:rsidRPr="00613937" w14:paraId="2BA3712F" w14:textId="77777777" w:rsidTr="00B70AE7">
        <w:trPr>
          <w:cantSplit/>
        </w:trPr>
        <w:tc>
          <w:tcPr>
            <w:tcW w:w="495" w:type="dxa"/>
            <w:shd w:val="clear" w:color="auto" w:fill="auto"/>
          </w:tcPr>
          <w:p w14:paraId="7811FB2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16</w:t>
            </w:r>
          </w:p>
        </w:tc>
        <w:tc>
          <w:tcPr>
            <w:tcW w:w="1125" w:type="dxa"/>
            <w:shd w:val="clear" w:color="auto" w:fill="auto"/>
          </w:tcPr>
          <w:p w14:paraId="64DC2409"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September 30, 2021</w:t>
            </w:r>
          </w:p>
        </w:tc>
        <w:tc>
          <w:tcPr>
            <w:tcW w:w="3150" w:type="dxa"/>
            <w:shd w:val="clear" w:color="auto" w:fill="auto"/>
          </w:tcPr>
          <w:p w14:paraId="6C5F61A1"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KSI4RDI#16</w:t>
            </w:r>
            <w:r w:rsidRPr="00613937">
              <w:rPr>
                <w:rFonts w:cstheme="minorHAnsi"/>
                <w:color w:val="000000"/>
                <w:sz w:val="20"/>
                <w:szCs w:val="20"/>
              </w:rPr>
              <w:t>: Extreme Poverty from Low-Carbon Development Aspects (with PAKK Bappenas)</w:t>
            </w:r>
          </w:p>
        </w:tc>
        <w:tc>
          <w:tcPr>
            <w:tcW w:w="1417" w:type="dxa"/>
            <w:shd w:val="clear" w:color="auto" w:fill="auto"/>
          </w:tcPr>
          <w:p w14:paraId="22316111"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w:t>
            </w:r>
          </w:p>
        </w:tc>
        <w:tc>
          <w:tcPr>
            <w:tcW w:w="1276" w:type="dxa"/>
            <w:shd w:val="clear" w:color="auto" w:fill="auto"/>
          </w:tcPr>
          <w:p w14:paraId="5B657B27" w14:textId="08F61DF7" w:rsidR="008674E2" w:rsidRPr="00613937" w:rsidRDefault="5846E8FC" w:rsidP="00624AD8">
            <w:pPr>
              <w:spacing w:before="0"/>
              <w:contextualSpacing/>
              <w:jc w:val="center"/>
              <w:rPr>
                <w:sz w:val="20"/>
                <w:szCs w:val="20"/>
              </w:rPr>
            </w:pPr>
            <w:r w:rsidRPr="5846E8FC">
              <w:rPr>
                <w:sz w:val="20"/>
                <w:szCs w:val="20"/>
              </w:rPr>
              <w:t>0</w:t>
            </w:r>
          </w:p>
        </w:tc>
        <w:tc>
          <w:tcPr>
            <w:tcW w:w="3067" w:type="dxa"/>
            <w:shd w:val="clear" w:color="auto" w:fill="auto"/>
          </w:tcPr>
          <w:p w14:paraId="4C79B9FB" w14:textId="1E0A589F" w:rsidR="008674E2" w:rsidRPr="00613937" w:rsidRDefault="400FE4EF" w:rsidP="400FE4EF">
            <w:pPr>
              <w:spacing w:before="0" w:line="259" w:lineRule="auto"/>
              <w:contextualSpacing/>
              <w:jc w:val="left"/>
            </w:pPr>
            <w:r w:rsidRPr="400FE4EF">
              <w:rPr>
                <w:sz w:val="20"/>
                <w:szCs w:val="20"/>
              </w:rPr>
              <w:t>No link</w:t>
            </w:r>
          </w:p>
          <w:p w14:paraId="5F3266ED" w14:textId="71E9DDE1" w:rsidR="008674E2" w:rsidRPr="00613937" w:rsidRDefault="008674E2" w:rsidP="00624AD8">
            <w:pPr>
              <w:spacing w:before="0"/>
              <w:contextualSpacing/>
              <w:jc w:val="left"/>
              <w:rPr>
                <w:rStyle w:val="Hyperlink"/>
                <w:sz w:val="20"/>
                <w:szCs w:val="20"/>
              </w:rPr>
            </w:pPr>
          </w:p>
        </w:tc>
      </w:tr>
      <w:tr w:rsidR="008674E2" w:rsidRPr="00613937" w14:paraId="3936CA9A" w14:textId="77777777" w:rsidTr="00B70AE7">
        <w:trPr>
          <w:cantSplit/>
        </w:trPr>
        <w:tc>
          <w:tcPr>
            <w:tcW w:w="495" w:type="dxa"/>
            <w:shd w:val="clear" w:color="auto" w:fill="auto"/>
          </w:tcPr>
          <w:p w14:paraId="3839DECF"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17</w:t>
            </w:r>
          </w:p>
        </w:tc>
        <w:tc>
          <w:tcPr>
            <w:tcW w:w="1125" w:type="dxa"/>
            <w:shd w:val="clear" w:color="auto" w:fill="auto"/>
          </w:tcPr>
          <w:p w14:paraId="1F2570A9"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Friday, October 15, 2021</w:t>
            </w:r>
          </w:p>
        </w:tc>
        <w:tc>
          <w:tcPr>
            <w:tcW w:w="3150" w:type="dxa"/>
            <w:shd w:val="clear" w:color="auto" w:fill="auto"/>
          </w:tcPr>
          <w:p w14:paraId="7A5FC57A"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KSI4RDI#17:</w:t>
            </w:r>
            <w:r w:rsidRPr="00613937">
              <w:rPr>
                <w:rFonts w:cstheme="minorHAnsi"/>
                <w:color w:val="000000"/>
                <w:sz w:val="20"/>
                <w:szCs w:val="20"/>
              </w:rPr>
              <w:t xml:space="preserve"> Optimalisation The Role of JFAK in Bappenas</w:t>
            </w:r>
          </w:p>
        </w:tc>
        <w:tc>
          <w:tcPr>
            <w:tcW w:w="1417" w:type="dxa"/>
            <w:shd w:val="clear" w:color="auto" w:fill="auto"/>
          </w:tcPr>
          <w:p w14:paraId="4727E17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15</w:t>
            </w:r>
          </w:p>
        </w:tc>
        <w:tc>
          <w:tcPr>
            <w:tcW w:w="1276" w:type="dxa"/>
            <w:shd w:val="clear" w:color="auto" w:fill="auto"/>
          </w:tcPr>
          <w:p w14:paraId="60016DB7" w14:textId="60EE5DC7" w:rsidR="008674E2" w:rsidRPr="00613937" w:rsidRDefault="5846E8FC" w:rsidP="00624AD8">
            <w:pPr>
              <w:spacing w:before="0"/>
              <w:contextualSpacing/>
              <w:jc w:val="center"/>
              <w:rPr>
                <w:sz w:val="20"/>
                <w:szCs w:val="20"/>
              </w:rPr>
            </w:pPr>
            <w:r w:rsidRPr="5846E8FC">
              <w:rPr>
                <w:sz w:val="20"/>
                <w:szCs w:val="20"/>
              </w:rPr>
              <w:t>0</w:t>
            </w:r>
          </w:p>
        </w:tc>
        <w:tc>
          <w:tcPr>
            <w:tcW w:w="3067" w:type="dxa"/>
            <w:shd w:val="clear" w:color="auto" w:fill="auto"/>
          </w:tcPr>
          <w:p w14:paraId="40BEAD4F" w14:textId="1E0A589F" w:rsidR="008674E2" w:rsidRPr="00613937" w:rsidRDefault="400FE4EF" w:rsidP="400FE4EF">
            <w:pPr>
              <w:spacing w:before="0" w:line="259" w:lineRule="auto"/>
              <w:contextualSpacing/>
              <w:jc w:val="left"/>
            </w:pPr>
            <w:r w:rsidRPr="400FE4EF">
              <w:rPr>
                <w:sz w:val="20"/>
                <w:szCs w:val="20"/>
              </w:rPr>
              <w:t>No link</w:t>
            </w:r>
          </w:p>
          <w:p w14:paraId="31DAFD5E" w14:textId="2BE2128A" w:rsidR="008674E2" w:rsidRPr="00613937" w:rsidRDefault="008674E2" w:rsidP="00624AD8">
            <w:pPr>
              <w:spacing w:before="0"/>
              <w:contextualSpacing/>
              <w:jc w:val="left"/>
              <w:rPr>
                <w:rStyle w:val="Hyperlink"/>
                <w:sz w:val="20"/>
                <w:szCs w:val="20"/>
              </w:rPr>
            </w:pPr>
          </w:p>
        </w:tc>
      </w:tr>
      <w:tr w:rsidR="008674E2" w:rsidRPr="00613937" w14:paraId="30245BED" w14:textId="77777777" w:rsidTr="00B70AE7">
        <w:trPr>
          <w:cantSplit/>
        </w:trPr>
        <w:tc>
          <w:tcPr>
            <w:tcW w:w="495" w:type="dxa"/>
            <w:shd w:val="clear" w:color="auto" w:fill="auto"/>
          </w:tcPr>
          <w:p w14:paraId="06074C6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18</w:t>
            </w:r>
          </w:p>
        </w:tc>
        <w:tc>
          <w:tcPr>
            <w:tcW w:w="1125" w:type="dxa"/>
            <w:shd w:val="clear" w:color="auto" w:fill="auto"/>
          </w:tcPr>
          <w:p w14:paraId="610B4982"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November 4, 2021</w:t>
            </w:r>
          </w:p>
        </w:tc>
        <w:tc>
          <w:tcPr>
            <w:tcW w:w="3150" w:type="dxa"/>
            <w:shd w:val="clear" w:color="auto" w:fill="auto"/>
          </w:tcPr>
          <w:p w14:paraId="090FF99D"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bCs/>
                <w:color w:val="000000"/>
                <w:sz w:val="20"/>
                <w:szCs w:val="20"/>
              </w:rPr>
              <w:t xml:space="preserve">KSI4RDI#18: </w:t>
            </w:r>
            <w:r w:rsidRPr="00613937">
              <w:rPr>
                <w:rFonts w:cstheme="minorHAnsi"/>
                <w:color w:val="000000"/>
                <w:sz w:val="20"/>
                <w:szCs w:val="20"/>
              </w:rPr>
              <w:t>Optimalisation The Role of JFAK in Bappenas</w:t>
            </w:r>
          </w:p>
        </w:tc>
        <w:tc>
          <w:tcPr>
            <w:tcW w:w="1417" w:type="dxa"/>
            <w:shd w:val="clear" w:color="auto" w:fill="auto"/>
          </w:tcPr>
          <w:p w14:paraId="44E7B96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15</w:t>
            </w:r>
          </w:p>
        </w:tc>
        <w:tc>
          <w:tcPr>
            <w:tcW w:w="1276" w:type="dxa"/>
            <w:shd w:val="clear" w:color="auto" w:fill="auto"/>
          </w:tcPr>
          <w:p w14:paraId="08C07532" w14:textId="74C4ADDE" w:rsidR="008674E2" w:rsidRPr="00613937" w:rsidRDefault="5846E8FC" w:rsidP="00624AD8">
            <w:pPr>
              <w:spacing w:before="0"/>
              <w:contextualSpacing/>
              <w:jc w:val="center"/>
              <w:rPr>
                <w:sz w:val="20"/>
                <w:szCs w:val="20"/>
              </w:rPr>
            </w:pPr>
            <w:r w:rsidRPr="5846E8FC">
              <w:rPr>
                <w:sz w:val="20"/>
                <w:szCs w:val="20"/>
              </w:rPr>
              <w:t>0</w:t>
            </w:r>
          </w:p>
        </w:tc>
        <w:tc>
          <w:tcPr>
            <w:tcW w:w="3067" w:type="dxa"/>
            <w:shd w:val="clear" w:color="auto" w:fill="auto"/>
          </w:tcPr>
          <w:p w14:paraId="1D210C2D" w14:textId="1E0A589F" w:rsidR="008674E2" w:rsidRPr="00613937" w:rsidRDefault="400FE4EF" w:rsidP="400FE4EF">
            <w:pPr>
              <w:spacing w:before="0" w:line="259" w:lineRule="auto"/>
              <w:contextualSpacing/>
              <w:jc w:val="left"/>
            </w:pPr>
            <w:r w:rsidRPr="400FE4EF">
              <w:rPr>
                <w:sz w:val="20"/>
                <w:szCs w:val="20"/>
              </w:rPr>
              <w:t>No link</w:t>
            </w:r>
          </w:p>
          <w:p w14:paraId="5A5CAB4C" w14:textId="6E963FF6" w:rsidR="008674E2" w:rsidRPr="00613937" w:rsidRDefault="008674E2" w:rsidP="00624AD8">
            <w:pPr>
              <w:spacing w:before="0"/>
              <w:contextualSpacing/>
              <w:jc w:val="left"/>
              <w:rPr>
                <w:rStyle w:val="Hyperlink"/>
                <w:sz w:val="20"/>
                <w:szCs w:val="20"/>
              </w:rPr>
            </w:pPr>
          </w:p>
        </w:tc>
      </w:tr>
      <w:tr w:rsidR="008674E2" w:rsidRPr="00613937" w14:paraId="29CA13FD" w14:textId="77777777" w:rsidTr="00B70AE7">
        <w:trPr>
          <w:cantSplit/>
        </w:trPr>
        <w:tc>
          <w:tcPr>
            <w:tcW w:w="495" w:type="dxa"/>
            <w:shd w:val="clear" w:color="auto" w:fill="auto"/>
          </w:tcPr>
          <w:p w14:paraId="7DE75A5A"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w:t>
            </w:r>
          </w:p>
        </w:tc>
        <w:tc>
          <w:tcPr>
            <w:tcW w:w="1125" w:type="dxa"/>
            <w:shd w:val="clear" w:color="auto" w:fill="auto"/>
          </w:tcPr>
          <w:p w14:paraId="2F8224EF"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November 11, 2021</w:t>
            </w:r>
          </w:p>
        </w:tc>
        <w:tc>
          <w:tcPr>
            <w:tcW w:w="3150" w:type="dxa"/>
            <w:shd w:val="clear" w:color="auto" w:fill="auto"/>
          </w:tcPr>
          <w:p w14:paraId="2ECFB094" w14:textId="77777777" w:rsidR="008674E2" w:rsidRPr="00613937" w:rsidRDefault="008674E2" w:rsidP="00624AD8">
            <w:pPr>
              <w:spacing w:before="0"/>
              <w:contextualSpacing/>
              <w:jc w:val="left"/>
              <w:rPr>
                <w:rFonts w:cstheme="minorHAnsi"/>
                <w:b/>
                <w:bCs/>
                <w:color w:val="000000"/>
                <w:sz w:val="20"/>
                <w:szCs w:val="20"/>
              </w:rPr>
            </w:pPr>
            <w:r w:rsidRPr="00613937">
              <w:rPr>
                <w:rFonts w:cstheme="minorHAnsi"/>
                <w:b/>
                <w:bCs/>
                <w:color w:val="000000"/>
                <w:sz w:val="20"/>
                <w:szCs w:val="20"/>
              </w:rPr>
              <w:t xml:space="preserve">KSI4RDI#19: </w:t>
            </w:r>
            <w:r w:rsidRPr="00613937">
              <w:rPr>
                <w:rFonts w:cstheme="minorHAnsi"/>
                <w:color w:val="000000"/>
                <w:sz w:val="20"/>
                <w:szCs w:val="20"/>
              </w:rPr>
              <w:t>Optimalisation The Role of JFAK in Bappenas</w:t>
            </w:r>
            <w:r w:rsidRPr="00613937">
              <w:rPr>
                <w:rFonts w:cstheme="minorHAnsi"/>
                <w:b/>
                <w:bCs/>
                <w:color w:val="000000"/>
                <w:sz w:val="20"/>
                <w:szCs w:val="20"/>
              </w:rPr>
              <w:t xml:space="preserve"> </w:t>
            </w:r>
          </w:p>
        </w:tc>
        <w:tc>
          <w:tcPr>
            <w:tcW w:w="1417" w:type="dxa"/>
            <w:shd w:val="clear" w:color="auto" w:fill="auto"/>
          </w:tcPr>
          <w:p w14:paraId="70B5E9B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21</w:t>
            </w:r>
          </w:p>
        </w:tc>
        <w:tc>
          <w:tcPr>
            <w:tcW w:w="1276" w:type="dxa"/>
            <w:shd w:val="clear" w:color="auto" w:fill="auto"/>
          </w:tcPr>
          <w:p w14:paraId="0DD4FEE9" w14:textId="3A102DCC" w:rsidR="008674E2" w:rsidRPr="00613937" w:rsidRDefault="5846E8FC" w:rsidP="00624AD8">
            <w:pPr>
              <w:spacing w:before="0"/>
              <w:contextualSpacing/>
              <w:jc w:val="center"/>
              <w:rPr>
                <w:sz w:val="20"/>
                <w:szCs w:val="20"/>
              </w:rPr>
            </w:pPr>
            <w:r w:rsidRPr="5846E8FC">
              <w:rPr>
                <w:sz w:val="20"/>
                <w:szCs w:val="20"/>
              </w:rPr>
              <w:t>0</w:t>
            </w:r>
          </w:p>
        </w:tc>
        <w:tc>
          <w:tcPr>
            <w:tcW w:w="3067" w:type="dxa"/>
            <w:shd w:val="clear" w:color="auto" w:fill="auto"/>
          </w:tcPr>
          <w:p w14:paraId="1342115A" w14:textId="1E0A589F" w:rsidR="008674E2" w:rsidRPr="00613937" w:rsidRDefault="400FE4EF" w:rsidP="400FE4EF">
            <w:pPr>
              <w:spacing w:before="0" w:line="259" w:lineRule="auto"/>
              <w:contextualSpacing/>
              <w:jc w:val="left"/>
            </w:pPr>
            <w:r w:rsidRPr="400FE4EF">
              <w:rPr>
                <w:sz w:val="20"/>
                <w:szCs w:val="20"/>
              </w:rPr>
              <w:t>No link</w:t>
            </w:r>
          </w:p>
          <w:p w14:paraId="3F43DEE0" w14:textId="78376AC3" w:rsidR="008674E2" w:rsidRPr="00613937" w:rsidRDefault="008674E2" w:rsidP="00624AD8">
            <w:pPr>
              <w:spacing w:before="0"/>
              <w:contextualSpacing/>
              <w:jc w:val="left"/>
              <w:rPr>
                <w:rStyle w:val="Hyperlink"/>
                <w:sz w:val="20"/>
                <w:szCs w:val="20"/>
              </w:rPr>
            </w:pPr>
          </w:p>
        </w:tc>
      </w:tr>
    </w:tbl>
    <w:p w14:paraId="22DDE0BD" w14:textId="77777777" w:rsidR="0089527E" w:rsidRDefault="0089527E" w:rsidP="5846E8FC">
      <w:pPr>
        <w:pStyle w:val="ListParagraph"/>
        <w:numPr>
          <w:ilvl w:val="0"/>
          <w:numId w:val="0"/>
        </w:numPr>
        <w:spacing w:after="0"/>
        <w:rPr>
          <w:b/>
          <w:bCs/>
        </w:rPr>
      </w:pPr>
    </w:p>
    <w:p w14:paraId="3B403727" w14:textId="037E6463" w:rsidR="00CD51AB" w:rsidRPr="00CD51AB" w:rsidRDefault="00CD51AB" w:rsidP="00CD51AB">
      <w:pPr>
        <w:pStyle w:val="ListParagraph"/>
        <w:numPr>
          <w:ilvl w:val="0"/>
          <w:numId w:val="38"/>
        </w:numPr>
        <w:spacing w:after="0"/>
        <w:rPr>
          <w:b/>
          <w:bCs/>
        </w:rPr>
      </w:pPr>
      <w:r w:rsidRPr="00CD51AB">
        <w:rPr>
          <w:b/>
          <w:bCs/>
        </w:rPr>
        <w:t>Knowledge to Policy Conference (Open for public, managed by KSI)</w:t>
      </w:r>
    </w:p>
    <w:tbl>
      <w:tblPr>
        <w:tblStyle w:val="TableGrid"/>
        <w:tblW w:w="10440" w:type="dxa"/>
        <w:tblLayout w:type="fixed"/>
        <w:tblLook w:val="04A0" w:firstRow="1" w:lastRow="0" w:firstColumn="1" w:lastColumn="0" w:noHBand="0" w:noVBand="1"/>
      </w:tblPr>
      <w:tblGrid>
        <w:gridCol w:w="495"/>
        <w:gridCol w:w="1125"/>
        <w:gridCol w:w="3150"/>
        <w:gridCol w:w="1418"/>
        <w:gridCol w:w="1276"/>
        <w:gridCol w:w="2976"/>
      </w:tblGrid>
      <w:tr w:rsidR="00CD51AB" w:rsidRPr="00613937" w14:paraId="33C85993" w14:textId="77777777" w:rsidTr="00CD51AB">
        <w:trPr>
          <w:cantSplit/>
        </w:trPr>
        <w:tc>
          <w:tcPr>
            <w:tcW w:w="495" w:type="dxa"/>
            <w:tcBorders>
              <w:top w:val="single" w:sz="4" w:space="0" w:color="4472C4" w:themeColor="accent1"/>
              <w:left w:val="nil"/>
              <w:bottom w:val="single" w:sz="4" w:space="0" w:color="4472C4" w:themeColor="accent1"/>
              <w:right w:val="nil"/>
            </w:tcBorders>
            <w:shd w:val="clear" w:color="auto" w:fill="2F5496" w:themeFill="accent1" w:themeFillShade="BF"/>
            <w:vAlign w:val="center"/>
          </w:tcPr>
          <w:bookmarkEnd w:id="15"/>
          <w:p w14:paraId="4F579AEE" w14:textId="565B88E5" w:rsidR="00CD51AB" w:rsidRPr="00613937" w:rsidRDefault="00CD51AB" w:rsidP="00CD51AB">
            <w:pPr>
              <w:spacing w:before="0"/>
              <w:contextualSpacing/>
              <w:jc w:val="left"/>
              <w:rPr>
                <w:rFonts w:cstheme="minorHAnsi"/>
                <w:sz w:val="20"/>
                <w:szCs w:val="20"/>
              </w:rPr>
            </w:pPr>
            <w:r w:rsidRPr="0038501E">
              <w:rPr>
                <w:b/>
                <w:bCs/>
                <w:color w:val="FFFFFF" w:themeColor="background1"/>
              </w:rPr>
              <w:t>No</w:t>
            </w:r>
          </w:p>
        </w:tc>
        <w:tc>
          <w:tcPr>
            <w:tcW w:w="1125" w:type="dxa"/>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6EDF716D" w14:textId="109FAEC2" w:rsidR="00CD51AB" w:rsidRDefault="00CD51AB" w:rsidP="00CD51AB">
            <w:pPr>
              <w:spacing w:before="0"/>
              <w:contextualSpacing/>
              <w:jc w:val="left"/>
              <w:rPr>
                <w:rFonts w:cstheme="minorHAnsi"/>
                <w:color w:val="000000"/>
                <w:sz w:val="20"/>
                <w:szCs w:val="20"/>
              </w:rPr>
            </w:pPr>
            <w:r w:rsidRPr="0038501E">
              <w:rPr>
                <w:b/>
                <w:bCs/>
                <w:color w:val="FFFFFF" w:themeColor="background1"/>
              </w:rPr>
              <w:t>Date</w:t>
            </w:r>
          </w:p>
        </w:tc>
        <w:tc>
          <w:tcPr>
            <w:tcW w:w="3150" w:type="dxa"/>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0D0F620E" w14:textId="58FFFBBA" w:rsidR="00CD51AB" w:rsidRDefault="00CD51AB" w:rsidP="00CD51AB">
            <w:pPr>
              <w:spacing w:before="0"/>
              <w:contextualSpacing/>
              <w:jc w:val="left"/>
              <w:rPr>
                <w:rFonts w:cstheme="minorHAnsi"/>
                <w:b/>
                <w:color w:val="000000"/>
                <w:sz w:val="20"/>
                <w:szCs w:val="20"/>
              </w:rPr>
            </w:pPr>
            <w:r w:rsidRPr="0038501E">
              <w:rPr>
                <w:b/>
                <w:bCs/>
                <w:color w:val="FFFFFF" w:themeColor="background1"/>
              </w:rPr>
              <w:t>Event/Activity Title</w:t>
            </w:r>
          </w:p>
        </w:tc>
        <w:tc>
          <w:tcPr>
            <w:tcW w:w="1418" w:type="dxa"/>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22316584" w14:textId="6F68F1B3" w:rsidR="00CD51AB" w:rsidRDefault="00CD51AB" w:rsidP="00CD51AB">
            <w:pPr>
              <w:spacing w:before="0"/>
              <w:contextualSpacing/>
              <w:jc w:val="left"/>
              <w:rPr>
                <w:rFonts w:cstheme="minorHAnsi"/>
                <w:color w:val="000000"/>
                <w:sz w:val="20"/>
                <w:szCs w:val="20"/>
              </w:rPr>
            </w:pPr>
            <w:r w:rsidRPr="0038501E">
              <w:rPr>
                <w:b/>
                <w:bCs/>
                <w:color w:val="FFFFFF" w:themeColor="background1"/>
              </w:rPr>
              <w:t>Number of Attendance (Zoom)</w:t>
            </w:r>
          </w:p>
        </w:tc>
        <w:tc>
          <w:tcPr>
            <w:tcW w:w="1276" w:type="dxa"/>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5C1035CB" w14:textId="280D45C8" w:rsidR="00CD51AB" w:rsidRDefault="00CD51AB" w:rsidP="00CD51AB">
            <w:pPr>
              <w:spacing w:before="0"/>
              <w:contextualSpacing/>
              <w:jc w:val="left"/>
              <w:rPr>
                <w:rFonts w:cstheme="minorHAnsi"/>
                <w:sz w:val="20"/>
                <w:szCs w:val="20"/>
              </w:rPr>
            </w:pPr>
            <w:r w:rsidRPr="0038501E">
              <w:rPr>
                <w:b/>
                <w:bCs/>
                <w:color w:val="FFFFFF" w:themeColor="background1"/>
              </w:rPr>
              <w:t>Views (YT/FB/IG)</w:t>
            </w:r>
          </w:p>
        </w:tc>
        <w:tc>
          <w:tcPr>
            <w:tcW w:w="2976" w:type="dxa"/>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74EC9977" w14:textId="203AD6E9" w:rsidR="00CD51AB" w:rsidRDefault="00CD51AB" w:rsidP="00CD51AB">
            <w:pPr>
              <w:spacing w:before="0"/>
              <w:contextualSpacing/>
              <w:jc w:val="left"/>
            </w:pPr>
            <w:r w:rsidRPr="0038501E">
              <w:rPr>
                <w:b/>
                <w:bCs/>
                <w:color w:val="FFFFFF" w:themeColor="background1"/>
              </w:rPr>
              <w:t>Post-Livestream Link</w:t>
            </w:r>
          </w:p>
        </w:tc>
      </w:tr>
      <w:tr w:rsidR="008674E2" w:rsidRPr="00613937" w14:paraId="27B50211" w14:textId="77777777" w:rsidTr="00D9494A">
        <w:trPr>
          <w:cantSplit/>
        </w:trPr>
        <w:tc>
          <w:tcPr>
            <w:tcW w:w="495" w:type="dxa"/>
            <w:tcBorders>
              <w:top w:val="single" w:sz="4" w:space="0" w:color="4472C4" w:themeColor="accent1"/>
              <w:left w:val="nil"/>
              <w:bottom w:val="single" w:sz="4" w:space="0" w:color="4472C4" w:themeColor="accent1"/>
              <w:right w:val="nil"/>
            </w:tcBorders>
            <w:vAlign w:val="center"/>
          </w:tcPr>
          <w:p w14:paraId="42EF212D" w14:textId="77777777" w:rsidR="008674E2" w:rsidRPr="00613937" w:rsidRDefault="008674E2" w:rsidP="00624AD8">
            <w:pPr>
              <w:spacing w:before="0"/>
              <w:contextualSpacing/>
              <w:jc w:val="left"/>
              <w:rPr>
                <w:rFonts w:cstheme="minorHAnsi"/>
                <w:sz w:val="20"/>
                <w:szCs w:val="20"/>
              </w:rPr>
            </w:pPr>
            <w:r w:rsidRPr="00613937">
              <w:rPr>
                <w:rFonts w:cstheme="minorHAnsi"/>
                <w:sz w:val="20"/>
                <w:szCs w:val="20"/>
              </w:rPr>
              <w:t>1</w:t>
            </w:r>
          </w:p>
        </w:tc>
        <w:tc>
          <w:tcPr>
            <w:tcW w:w="1125" w:type="dxa"/>
            <w:tcBorders>
              <w:top w:val="single" w:sz="4" w:space="0" w:color="4472C4" w:themeColor="accent1"/>
              <w:left w:val="nil"/>
              <w:bottom w:val="single" w:sz="4" w:space="0" w:color="4472C4" w:themeColor="accent1"/>
              <w:right w:val="nil"/>
            </w:tcBorders>
            <w:shd w:val="clear" w:color="auto" w:fill="auto"/>
            <w:vAlign w:val="center"/>
          </w:tcPr>
          <w:p w14:paraId="6AD89E40" w14:textId="77777777" w:rsidR="008674E2" w:rsidRPr="00613937" w:rsidRDefault="008674E2" w:rsidP="00624AD8">
            <w:pPr>
              <w:spacing w:before="0"/>
              <w:contextualSpacing/>
              <w:jc w:val="left"/>
              <w:rPr>
                <w:rFonts w:cstheme="minorHAnsi"/>
                <w:color w:val="000000"/>
                <w:sz w:val="20"/>
                <w:szCs w:val="20"/>
              </w:rPr>
            </w:pPr>
            <w:r>
              <w:rPr>
                <w:rFonts w:cstheme="minorHAnsi"/>
                <w:color w:val="000000"/>
                <w:sz w:val="20"/>
                <w:szCs w:val="20"/>
              </w:rPr>
              <w:t>Tuesday, March 22 – Wednesday,</w:t>
            </w:r>
            <w:r w:rsidRPr="00613937">
              <w:rPr>
                <w:rFonts w:cstheme="minorHAnsi"/>
                <w:color w:val="000000"/>
                <w:sz w:val="20"/>
                <w:szCs w:val="20"/>
              </w:rPr>
              <w:t xml:space="preserve"> </w:t>
            </w:r>
            <w:r>
              <w:rPr>
                <w:rFonts w:cstheme="minorHAnsi"/>
                <w:color w:val="000000"/>
                <w:sz w:val="20"/>
                <w:szCs w:val="20"/>
              </w:rPr>
              <w:t>March 23, 2022</w:t>
            </w:r>
          </w:p>
        </w:tc>
        <w:tc>
          <w:tcPr>
            <w:tcW w:w="3150" w:type="dxa"/>
            <w:tcBorders>
              <w:top w:val="single" w:sz="4" w:space="0" w:color="4472C4" w:themeColor="accent1"/>
              <w:left w:val="nil"/>
              <w:bottom w:val="single" w:sz="4" w:space="0" w:color="4472C4" w:themeColor="accent1"/>
              <w:right w:val="nil"/>
            </w:tcBorders>
            <w:shd w:val="clear" w:color="auto" w:fill="auto"/>
            <w:vAlign w:val="center"/>
          </w:tcPr>
          <w:p w14:paraId="133BF477" w14:textId="77777777" w:rsidR="008674E2" w:rsidRPr="00613937" w:rsidRDefault="008674E2" w:rsidP="00624AD8">
            <w:pPr>
              <w:spacing w:before="0"/>
              <w:contextualSpacing/>
              <w:jc w:val="left"/>
              <w:rPr>
                <w:rFonts w:cstheme="minorHAnsi"/>
                <w:color w:val="000000"/>
                <w:sz w:val="20"/>
                <w:szCs w:val="20"/>
              </w:rPr>
            </w:pPr>
            <w:r>
              <w:rPr>
                <w:rFonts w:cstheme="minorHAnsi"/>
                <w:b/>
                <w:color w:val="000000"/>
                <w:sz w:val="20"/>
                <w:szCs w:val="20"/>
              </w:rPr>
              <w:t>Knowledge to Policy Conferece</w:t>
            </w:r>
          </w:p>
        </w:tc>
        <w:tc>
          <w:tcPr>
            <w:tcW w:w="1418" w:type="dxa"/>
            <w:tcBorders>
              <w:top w:val="single" w:sz="4" w:space="0" w:color="4472C4" w:themeColor="accent1"/>
              <w:left w:val="nil"/>
              <w:bottom w:val="single" w:sz="4" w:space="0" w:color="4472C4" w:themeColor="accent1"/>
              <w:right w:val="nil"/>
            </w:tcBorders>
            <w:shd w:val="clear" w:color="auto" w:fill="auto"/>
            <w:vAlign w:val="center"/>
          </w:tcPr>
          <w:p w14:paraId="7E1E2C67" w14:textId="77777777" w:rsidR="008674E2" w:rsidRPr="00613937" w:rsidRDefault="008674E2" w:rsidP="00624AD8">
            <w:pPr>
              <w:spacing w:before="0"/>
              <w:contextualSpacing/>
              <w:jc w:val="left"/>
              <w:rPr>
                <w:rFonts w:cstheme="minorHAnsi"/>
                <w:color w:val="000000"/>
                <w:sz w:val="20"/>
                <w:szCs w:val="20"/>
              </w:rPr>
            </w:pPr>
            <w:r>
              <w:rPr>
                <w:rFonts w:cstheme="minorHAnsi"/>
                <w:color w:val="000000"/>
                <w:sz w:val="20"/>
                <w:szCs w:val="20"/>
              </w:rPr>
              <w:t>768</w:t>
            </w:r>
          </w:p>
        </w:tc>
        <w:tc>
          <w:tcPr>
            <w:tcW w:w="1276" w:type="dxa"/>
            <w:tcBorders>
              <w:top w:val="single" w:sz="4" w:space="0" w:color="4472C4" w:themeColor="accent1"/>
              <w:left w:val="nil"/>
              <w:bottom w:val="single" w:sz="4" w:space="0" w:color="4472C4" w:themeColor="accent1"/>
              <w:right w:val="nil"/>
            </w:tcBorders>
            <w:vAlign w:val="center"/>
          </w:tcPr>
          <w:p w14:paraId="669A6DF1" w14:textId="77777777" w:rsidR="008674E2" w:rsidRPr="00613937" w:rsidRDefault="008674E2" w:rsidP="00624AD8">
            <w:pPr>
              <w:spacing w:before="0"/>
              <w:contextualSpacing/>
              <w:jc w:val="left"/>
              <w:rPr>
                <w:rFonts w:cstheme="minorHAnsi"/>
                <w:sz w:val="20"/>
                <w:szCs w:val="20"/>
              </w:rPr>
            </w:pPr>
            <w:r>
              <w:rPr>
                <w:rFonts w:cstheme="minorHAnsi"/>
                <w:sz w:val="20"/>
                <w:szCs w:val="20"/>
              </w:rPr>
              <w:t>4,586</w:t>
            </w:r>
          </w:p>
        </w:tc>
        <w:tc>
          <w:tcPr>
            <w:tcW w:w="2976" w:type="dxa"/>
            <w:tcBorders>
              <w:top w:val="single" w:sz="4" w:space="0" w:color="4472C4" w:themeColor="accent1"/>
              <w:left w:val="nil"/>
              <w:bottom w:val="single" w:sz="4" w:space="0" w:color="4472C4" w:themeColor="accent1"/>
              <w:right w:val="nil"/>
            </w:tcBorders>
            <w:vAlign w:val="center"/>
          </w:tcPr>
          <w:p w14:paraId="4D78A093" w14:textId="435D98BE" w:rsidR="008674E2" w:rsidRPr="00613937" w:rsidRDefault="003F3161" w:rsidP="00624AD8">
            <w:pPr>
              <w:spacing w:before="0"/>
              <w:contextualSpacing/>
              <w:jc w:val="left"/>
              <w:rPr>
                <w:rStyle w:val="Hyperlink"/>
                <w:rFonts w:cstheme="minorHAnsi"/>
                <w:color w:val="auto"/>
                <w:sz w:val="20"/>
                <w:szCs w:val="20"/>
              </w:rPr>
            </w:pPr>
            <w:hyperlink r:id="rId153" w:history="1">
              <w:r w:rsidR="008674E2" w:rsidRPr="00DB4005">
                <w:rPr>
                  <w:rStyle w:val="Hyperlink"/>
                  <w:rFonts w:cstheme="minorHAnsi"/>
                  <w:sz w:val="20"/>
                  <w:szCs w:val="20"/>
                </w:rPr>
                <w:t>https://www.youtube.com/playlist?list=PLaIynhfvv0kjGznCzcdaQdP-zpo0jCXfm</w:t>
              </w:r>
            </w:hyperlink>
          </w:p>
        </w:tc>
      </w:tr>
    </w:tbl>
    <w:p w14:paraId="2ED004A4" w14:textId="77777777" w:rsidR="00DC2271" w:rsidRDefault="00DC2271" w:rsidP="00DC2271">
      <w:pPr>
        <w:pStyle w:val="ListParagraph"/>
        <w:numPr>
          <w:ilvl w:val="0"/>
          <w:numId w:val="0"/>
        </w:numPr>
        <w:spacing w:after="0"/>
        <w:ind w:left="720"/>
        <w:rPr>
          <w:b/>
          <w:bCs/>
        </w:rPr>
      </w:pPr>
    </w:p>
    <w:p w14:paraId="38C27281" w14:textId="779BCB37" w:rsidR="0089527E" w:rsidRPr="0089527E" w:rsidRDefault="0089527E" w:rsidP="0089527E">
      <w:pPr>
        <w:pStyle w:val="ListParagraph"/>
        <w:numPr>
          <w:ilvl w:val="0"/>
          <w:numId w:val="38"/>
        </w:numPr>
        <w:spacing w:after="0"/>
        <w:rPr>
          <w:b/>
          <w:bCs/>
        </w:rPr>
      </w:pPr>
      <w:r w:rsidRPr="0089527E">
        <w:rPr>
          <w:b/>
          <w:bCs/>
        </w:rPr>
        <w:t>Road to IDF (Open for public, managed by Bappenas &amp; supported by KSI)</w:t>
      </w:r>
    </w:p>
    <w:tbl>
      <w:tblPr>
        <w:tblStyle w:val="TableGrid"/>
        <w:tblW w:w="10535" w:type="dxa"/>
        <w:tblInd w:w="-5" w:type="dxa"/>
        <w:tblLayout w:type="fixed"/>
        <w:tblLook w:val="04A0" w:firstRow="1" w:lastRow="0" w:firstColumn="1" w:lastColumn="0" w:noHBand="0" w:noVBand="1"/>
      </w:tblPr>
      <w:tblGrid>
        <w:gridCol w:w="495"/>
        <w:gridCol w:w="1125"/>
        <w:gridCol w:w="95"/>
        <w:gridCol w:w="3055"/>
        <w:gridCol w:w="275"/>
        <w:gridCol w:w="1143"/>
        <w:gridCol w:w="275"/>
        <w:gridCol w:w="1001"/>
        <w:gridCol w:w="275"/>
        <w:gridCol w:w="2701"/>
        <w:gridCol w:w="95"/>
      </w:tblGrid>
      <w:tr w:rsidR="00DC2271" w:rsidRPr="00613937" w14:paraId="19D8B609" w14:textId="77777777" w:rsidTr="00CA42DF">
        <w:trPr>
          <w:gridAfter w:val="1"/>
          <w:wAfter w:w="95" w:type="dxa"/>
          <w:cantSplit/>
          <w:tblHeader/>
        </w:trPr>
        <w:tc>
          <w:tcPr>
            <w:tcW w:w="495" w:type="dxa"/>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0E6748ED" w14:textId="5FADFBDE" w:rsidR="00DC2271" w:rsidRPr="00DC2271" w:rsidRDefault="00DC2271" w:rsidP="00DC2271">
            <w:pPr>
              <w:spacing w:before="0"/>
              <w:contextualSpacing/>
              <w:jc w:val="left"/>
              <w:rPr>
                <w:rFonts w:cstheme="minorHAnsi"/>
                <w:color w:val="FFFFFF" w:themeColor="background1"/>
                <w:sz w:val="20"/>
                <w:szCs w:val="20"/>
              </w:rPr>
            </w:pPr>
            <w:r w:rsidRPr="00DC2271">
              <w:rPr>
                <w:b/>
                <w:bCs/>
                <w:color w:val="FFFFFF" w:themeColor="background1"/>
              </w:rPr>
              <w:t>No</w:t>
            </w:r>
          </w:p>
        </w:tc>
        <w:tc>
          <w:tcPr>
            <w:tcW w:w="1125" w:type="dxa"/>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2B6572C2" w14:textId="30A45030" w:rsidR="00DC2271" w:rsidRPr="00DC2271" w:rsidRDefault="00DC2271" w:rsidP="00DC2271">
            <w:pPr>
              <w:spacing w:before="0"/>
              <w:contextualSpacing/>
              <w:jc w:val="left"/>
              <w:rPr>
                <w:rFonts w:cstheme="minorHAnsi"/>
                <w:color w:val="FFFFFF" w:themeColor="background1"/>
                <w:sz w:val="20"/>
                <w:szCs w:val="20"/>
              </w:rPr>
            </w:pPr>
            <w:r w:rsidRPr="00DC2271">
              <w:rPr>
                <w:b/>
                <w:bCs/>
                <w:color w:val="FFFFFF" w:themeColor="background1"/>
              </w:rPr>
              <w:t>Date</w:t>
            </w:r>
          </w:p>
        </w:tc>
        <w:tc>
          <w:tcPr>
            <w:tcW w:w="3150" w:type="dxa"/>
            <w:gridSpan w:val="2"/>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6DF03AF7" w14:textId="2AA5016E" w:rsidR="00DC2271" w:rsidRPr="00DC2271" w:rsidRDefault="00DC2271" w:rsidP="00DC2271">
            <w:pPr>
              <w:spacing w:before="0"/>
              <w:contextualSpacing/>
              <w:jc w:val="left"/>
              <w:rPr>
                <w:rFonts w:cstheme="minorHAnsi"/>
                <w:b/>
                <w:color w:val="FFFFFF" w:themeColor="background1"/>
                <w:sz w:val="20"/>
                <w:szCs w:val="20"/>
              </w:rPr>
            </w:pPr>
            <w:r w:rsidRPr="00DC2271">
              <w:rPr>
                <w:b/>
                <w:bCs/>
                <w:color w:val="FFFFFF" w:themeColor="background1"/>
              </w:rPr>
              <w:t>Event/Activity Title</w:t>
            </w:r>
          </w:p>
        </w:tc>
        <w:tc>
          <w:tcPr>
            <w:tcW w:w="1418" w:type="dxa"/>
            <w:gridSpan w:val="2"/>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3413024D" w14:textId="17349116" w:rsidR="00DC2271" w:rsidRPr="00DC2271" w:rsidRDefault="00DC2271" w:rsidP="00DC2271">
            <w:pPr>
              <w:spacing w:before="0"/>
              <w:contextualSpacing/>
              <w:jc w:val="center"/>
              <w:rPr>
                <w:rFonts w:cstheme="minorHAnsi"/>
                <w:color w:val="FFFFFF" w:themeColor="background1"/>
                <w:sz w:val="20"/>
                <w:szCs w:val="20"/>
              </w:rPr>
            </w:pPr>
            <w:r w:rsidRPr="00DC2271">
              <w:rPr>
                <w:b/>
                <w:bCs/>
                <w:color w:val="FFFFFF" w:themeColor="background1"/>
              </w:rPr>
              <w:t>Number of Attendance (Zoom)</w:t>
            </w:r>
          </w:p>
        </w:tc>
        <w:tc>
          <w:tcPr>
            <w:tcW w:w="1276" w:type="dxa"/>
            <w:gridSpan w:val="2"/>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584C2574" w14:textId="56AEAE57" w:rsidR="00DC2271" w:rsidRPr="00DC2271" w:rsidRDefault="00DC2271" w:rsidP="00DC2271">
            <w:pPr>
              <w:spacing w:before="0"/>
              <w:contextualSpacing/>
              <w:jc w:val="center"/>
              <w:rPr>
                <w:rFonts w:cstheme="minorHAnsi"/>
                <w:color w:val="FFFFFF" w:themeColor="background1"/>
                <w:sz w:val="20"/>
                <w:szCs w:val="20"/>
              </w:rPr>
            </w:pPr>
            <w:r w:rsidRPr="00DC2271">
              <w:rPr>
                <w:b/>
                <w:bCs/>
                <w:color w:val="FFFFFF" w:themeColor="background1"/>
              </w:rPr>
              <w:t>Views (YT/FB/IG)</w:t>
            </w:r>
          </w:p>
        </w:tc>
        <w:tc>
          <w:tcPr>
            <w:tcW w:w="2976" w:type="dxa"/>
            <w:gridSpan w:val="2"/>
            <w:tcBorders>
              <w:top w:val="single" w:sz="4" w:space="0" w:color="4472C4" w:themeColor="accent1"/>
              <w:left w:val="nil"/>
              <w:bottom w:val="single" w:sz="4" w:space="0" w:color="4472C4" w:themeColor="accent1"/>
              <w:right w:val="nil"/>
            </w:tcBorders>
            <w:shd w:val="clear" w:color="auto" w:fill="2F5496" w:themeFill="accent1" w:themeFillShade="BF"/>
            <w:vAlign w:val="center"/>
          </w:tcPr>
          <w:p w14:paraId="7C45B90A" w14:textId="06632609" w:rsidR="00DC2271" w:rsidRPr="00DC2271" w:rsidRDefault="00DC2271" w:rsidP="00DC2271">
            <w:pPr>
              <w:spacing w:before="0"/>
              <w:contextualSpacing/>
              <w:rPr>
                <w:rStyle w:val="Hyperlink"/>
                <w:rFonts w:cstheme="minorHAnsi"/>
                <w:color w:val="FFFFFF" w:themeColor="background1"/>
                <w:sz w:val="20"/>
                <w:szCs w:val="20"/>
              </w:rPr>
            </w:pPr>
            <w:r w:rsidRPr="00DC2271">
              <w:rPr>
                <w:b/>
                <w:bCs/>
                <w:color w:val="FFFFFF" w:themeColor="background1"/>
              </w:rPr>
              <w:t>Post-Livestream Link</w:t>
            </w:r>
          </w:p>
        </w:tc>
      </w:tr>
      <w:tr w:rsidR="008674E2" w:rsidRPr="00613937" w14:paraId="498F5404" w14:textId="77777777" w:rsidTr="005D19D4">
        <w:trPr>
          <w:gridAfter w:val="1"/>
          <w:wAfter w:w="95" w:type="dxa"/>
          <w:cantSplit/>
        </w:trPr>
        <w:tc>
          <w:tcPr>
            <w:tcW w:w="495" w:type="dxa"/>
            <w:tcBorders>
              <w:top w:val="single" w:sz="4" w:space="0" w:color="4472C4" w:themeColor="accent1"/>
              <w:left w:val="nil"/>
              <w:bottom w:val="single" w:sz="4" w:space="0" w:color="4472C4" w:themeColor="accent1"/>
              <w:right w:val="nil"/>
            </w:tcBorders>
          </w:tcPr>
          <w:p w14:paraId="2259E43A" w14:textId="77777777" w:rsidR="008674E2" w:rsidRPr="00613937" w:rsidRDefault="008674E2" w:rsidP="00624AD8">
            <w:pPr>
              <w:spacing w:before="0"/>
              <w:contextualSpacing/>
              <w:jc w:val="left"/>
              <w:rPr>
                <w:rFonts w:cstheme="minorHAnsi"/>
                <w:sz w:val="20"/>
                <w:szCs w:val="20"/>
              </w:rPr>
            </w:pPr>
            <w:r w:rsidRPr="00613937">
              <w:rPr>
                <w:rFonts w:cstheme="minorHAnsi"/>
                <w:sz w:val="20"/>
                <w:szCs w:val="20"/>
              </w:rPr>
              <w:t>1</w:t>
            </w:r>
          </w:p>
        </w:tc>
        <w:tc>
          <w:tcPr>
            <w:tcW w:w="1125" w:type="dxa"/>
            <w:tcBorders>
              <w:top w:val="single" w:sz="4" w:space="0" w:color="4472C4" w:themeColor="accent1"/>
              <w:left w:val="nil"/>
              <w:bottom w:val="single" w:sz="4" w:space="0" w:color="4472C4" w:themeColor="accent1"/>
              <w:right w:val="nil"/>
            </w:tcBorders>
            <w:shd w:val="clear" w:color="auto" w:fill="auto"/>
          </w:tcPr>
          <w:p w14:paraId="6D954A00"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May 8, 2018</w:t>
            </w:r>
          </w:p>
        </w:tc>
        <w:tc>
          <w:tcPr>
            <w:tcW w:w="3150" w:type="dxa"/>
            <w:gridSpan w:val="2"/>
            <w:tcBorders>
              <w:top w:val="single" w:sz="4" w:space="0" w:color="4472C4" w:themeColor="accent1"/>
              <w:left w:val="nil"/>
              <w:bottom w:val="single" w:sz="4" w:space="0" w:color="4472C4" w:themeColor="accent1"/>
              <w:right w:val="nil"/>
            </w:tcBorders>
            <w:shd w:val="clear" w:color="auto" w:fill="auto"/>
          </w:tcPr>
          <w:p w14:paraId="1344E667"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color w:val="000000"/>
                <w:sz w:val="20"/>
                <w:szCs w:val="20"/>
              </w:rPr>
              <w:t>RIDF 2018:</w:t>
            </w:r>
            <w:r w:rsidRPr="00613937">
              <w:rPr>
                <w:rFonts w:cstheme="minorHAnsi"/>
                <w:color w:val="000000"/>
                <w:sz w:val="20"/>
                <w:szCs w:val="20"/>
              </w:rPr>
              <w:t xml:space="preserve"> Growth Centers Development: Challenges, Good Practices, and Basic Services Improvement to Reduce Economic Gaps and Optimize Development Funding</w:t>
            </w:r>
          </w:p>
        </w:tc>
        <w:tc>
          <w:tcPr>
            <w:tcW w:w="1418" w:type="dxa"/>
            <w:gridSpan w:val="2"/>
            <w:tcBorders>
              <w:top w:val="single" w:sz="4" w:space="0" w:color="4472C4" w:themeColor="accent1"/>
              <w:left w:val="nil"/>
              <w:bottom w:val="single" w:sz="4" w:space="0" w:color="4472C4" w:themeColor="accent1"/>
              <w:right w:val="nil"/>
            </w:tcBorders>
            <w:shd w:val="clear" w:color="auto" w:fill="auto"/>
            <w:vAlign w:val="center"/>
          </w:tcPr>
          <w:p w14:paraId="5547AF6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53</w:t>
            </w:r>
          </w:p>
        </w:tc>
        <w:tc>
          <w:tcPr>
            <w:tcW w:w="1276" w:type="dxa"/>
            <w:gridSpan w:val="2"/>
            <w:tcBorders>
              <w:top w:val="single" w:sz="4" w:space="0" w:color="4472C4" w:themeColor="accent1"/>
              <w:left w:val="nil"/>
              <w:bottom w:val="single" w:sz="4" w:space="0" w:color="4472C4" w:themeColor="accent1"/>
              <w:right w:val="nil"/>
            </w:tcBorders>
            <w:vAlign w:val="center"/>
          </w:tcPr>
          <w:p w14:paraId="3A209573" w14:textId="2CE07626" w:rsidR="008674E2" w:rsidRPr="00613937" w:rsidRDefault="5846E8FC" w:rsidP="00624AD8">
            <w:pPr>
              <w:spacing w:before="0"/>
              <w:contextualSpacing/>
              <w:jc w:val="center"/>
              <w:rPr>
                <w:sz w:val="20"/>
                <w:szCs w:val="20"/>
              </w:rPr>
            </w:pPr>
            <w:r w:rsidRPr="5846E8FC">
              <w:rPr>
                <w:sz w:val="20"/>
                <w:szCs w:val="20"/>
              </w:rPr>
              <w:t>0</w:t>
            </w:r>
          </w:p>
        </w:tc>
        <w:tc>
          <w:tcPr>
            <w:tcW w:w="2976" w:type="dxa"/>
            <w:gridSpan w:val="2"/>
            <w:tcBorders>
              <w:top w:val="single" w:sz="4" w:space="0" w:color="4472C4" w:themeColor="accent1"/>
              <w:left w:val="nil"/>
              <w:bottom w:val="single" w:sz="4" w:space="0" w:color="4472C4" w:themeColor="accent1"/>
              <w:right w:val="nil"/>
            </w:tcBorders>
            <w:vAlign w:val="center"/>
          </w:tcPr>
          <w:p w14:paraId="0C7AF2AB" w14:textId="1E0A589F" w:rsidR="008674E2" w:rsidRPr="00613937" w:rsidRDefault="400FE4EF" w:rsidP="400FE4EF">
            <w:pPr>
              <w:spacing w:before="0" w:line="259" w:lineRule="auto"/>
              <w:contextualSpacing/>
              <w:jc w:val="left"/>
            </w:pPr>
            <w:r w:rsidRPr="400FE4EF">
              <w:rPr>
                <w:sz w:val="20"/>
                <w:szCs w:val="20"/>
              </w:rPr>
              <w:t>No link</w:t>
            </w:r>
          </w:p>
          <w:p w14:paraId="0F123BDD" w14:textId="29FCBB22" w:rsidR="008674E2" w:rsidRPr="00613937" w:rsidRDefault="008674E2" w:rsidP="00624AD8">
            <w:pPr>
              <w:spacing w:before="0"/>
              <w:contextualSpacing/>
              <w:rPr>
                <w:rStyle w:val="Hyperlink"/>
                <w:color w:val="auto"/>
                <w:sz w:val="20"/>
                <w:szCs w:val="20"/>
              </w:rPr>
            </w:pPr>
          </w:p>
        </w:tc>
      </w:tr>
      <w:tr w:rsidR="008674E2" w:rsidRPr="00613937" w14:paraId="0EE943A5" w14:textId="77777777" w:rsidTr="005D19D4">
        <w:trPr>
          <w:gridAfter w:val="1"/>
          <w:wAfter w:w="95" w:type="dxa"/>
          <w:cantSplit/>
        </w:trPr>
        <w:tc>
          <w:tcPr>
            <w:tcW w:w="495" w:type="dxa"/>
            <w:tcBorders>
              <w:top w:val="single" w:sz="4" w:space="0" w:color="4472C4" w:themeColor="accent1"/>
              <w:left w:val="nil"/>
              <w:bottom w:val="single" w:sz="4" w:space="0" w:color="4472C4" w:themeColor="accent1"/>
              <w:right w:val="nil"/>
            </w:tcBorders>
          </w:tcPr>
          <w:p w14:paraId="1A970947" w14:textId="77777777" w:rsidR="008674E2" w:rsidRPr="00613937" w:rsidRDefault="008674E2" w:rsidP="00624AD8">
            <w:pPr>
              <w:spacing w:before="0"/>
              <w:contextualSpacing/>
              <w:jc w:val="left"/>
              <w:rPr>
                <w:rFonts w:cstheme="minorHAnsi"/>
                <w:sz w:val="20"/>
                <w:szCs w:val="20"/>
              </w:rPr>
            </w:pPr>
            <w:r w:rsidRPr="00613937">
              <w:rPr>
                <w:rFonts w:cstheme="minorHAnsi"/>
                <w:sz w:val="20"/>
                <w:szCs w:val="20"/>
              </w:rPr>
              <w:t>2</w:t>
            </w:r>
          </w:p>
        </w:tc>
        <w:tc>
          <w:tcPr>
            <w:tcW w:w="1125" w:type="dxa"/>
            <w:tcBorders>
              <w:top w:val="single" w:sz="4" w:space="0" w:color="4472C4" w:themeColor="accent1"/>
              <w:left w:val="nil"/>
              <w:bottom w:val="single" w:sz="4" w:space="0" w:color="4472C4" w:themeColor="accent1"/>
              <w:right w:val="nil"/>
            </w:tcBorders>
            <w:shd w:val="clear" w:color="auto" w:fill="auto"/>
          </w:tcPr>
          <w:p w14:paraId="2F4BAAE2"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Tuesday, May 22, 2018</w:t>
            </w:r>
          </w:p>
        </w:tc>
        <w:tc>
          <w:tcPr>
            <w:tcW w:w="3150" w:type="dxa"/>
            <w:gridSpan w:val="2"/>
            <w:tcBorders>
              <w:top w:val="single" w:sz="4" w:space="0" w:color="4472C4" w:themeColor="accent1"/>
              <w:left w:val="nil"/>
              <w:bottom w:val="single" w:sz="4" w:space="0" w:color="4472C4" w:themeColor="accent1"/>
              <w:right w:val="nil"/>
            </w:tcBorders>
            <w:shd w:val="clear" w:color="auto" w:fill="auto"/>
          </w:tcPr>
          <w:p w14:paraId="04E75B86"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color w:val="000000"/>
                <w:sz w:val="20"/>
                <w:szCs w:val="20"/>
              </w:rPr>
              <w:t>RIDF 2018:</w:t>
            </w:r>
            <w:r w:rsidRPr="00613937">
              <w:rPr>
                <w:rFonts w:cstheme="minorHAnsi"/>
                <w:color w:val="000000"/>
                <w:sz w:val="20"/>
                <w:szCs w:val="20"/>
              </w:rPr>
              <w:t xml:space="preserve"> Innovation in Governance and Regional Development</w:t>
            </w:r>
          </w:p>
        </w:tc>
        <w:tc>
          <w:tcPr>
            <w:tcW w:w="1418" w:type="dxa"/>
            <w:gridSpan w:val="2"/>
            <w:tcBorders>
              <w:top w:val="single" w:sz="4" w:space="0" w:color="4472C4" w:themeColor="accent1"/>
              <w:left w:val="nil"/>
              <w:bottom w:val="single" w:sz="4" w:space="0" w:color="4472C4" w:themeColor="accent1"/>
              <w:right w:val="nil"/>
            </w:tcBorders>
            <w:shd w:val="clear" w:color="auto" w:fill="auto"/>
            <w:vAlign w:val="center"/>
          </w:tcPr>
          <w:p w14:paraId="3AAED8BB"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135</w:t>
            </w:r>
          </w:p>
        </w:tc>
        <w:tc>
          <w:tcPr>
            <w:tcW w:w="1276" w:type="dxa"/>
            <w:gridSpan w:val="2"/>
            <w:tcBorders>
              <w:top w:val="single" w:sz="4" w:space="0" w:color="4472C4" w:themeColor="accent1"/>
              <w:left w:val="nil"/>
              <w:bottom w:val="single" w:sz="4" w:space="0" w:color="4472C4" w:themeColor="accent1"/>
              <w:right w:val="nil"/>
            </w:tcBorders>
            <w:vAlign w:val="center"/>
          </w:tcPr>
          <w:p w14:paraId="60BD487C" w14:textId="52A6524F" w:rsidR="008674E2" w:rsidRPr="00613937" w:rsidRDefault="5846E8FC" w:rsidP="00624AD8">
            <w:pPr>
              <w:spacing w:before="0"/>
              <w:contextualSpacing/>
              <w:jc w:val="center"/>
              <w:rPr>
                <w:sz w:val="20"/>
                <w:szCs w:val="20"/>
              </w:rPr>
            </w:pPr>
            <w:r w:rsidRPr="5846E8FC">
              <w:rPr>
                <w:sz w:val="20"/>
                <w:szCs w:val="20"/>
              </w:rPr>
              <w:t>0</w:t>
            </w:r>
          </w:p>
        </w:tc>
        <w:tc>
          <w:tcPr>
            <w:tcW w:w="2976" w:type="dxa"/>
            <w:gridSpan w:val="2"/>
            <w:tcBorders>
              <w:top w:val="single" w:sz="4" w:space="0" w:color="4472C4" w:themeColor="accent1"/>
              <w:left w:val="nil"/>
              <w:bottom w:val="single" w:sz="4" w:space="0" w:color="4472C4" w:themeColor="accent1"/>
              <w:right w:val="nil"/>
            </w:tcBorders>
            <w:vAlign w:val="center"/>
          </w:tcPr>
          <w:p w14:paraId="5FB982E3" w14:textId="1E0A589F" w:rsidR="008674E2" w:rsidRPr="00613937" w:rsidRDefault="400FE4EF" w:rsidP="400FE4EF">
            <w:pPr>
              <w:spacing w:before="0" w:line="259" w:lineRule="auto"/>
              <w:contextualSpacing/>
              <w:jc w:val="left"/>
            </w:pPr>
            <w:r w:rsidRPr="400FE4EF">
              <w:rPr>
                <w:sz w:val="20"/>
                <w:szCs w:val="20"/>
              </w:rPr>
              <w:t>No link</w:t>
            </w:r>
          </w:p>
          <w:p w14:paraId="5892B2FC" w14:textId="66FF7714" w:rsidR="008674E2" w:rsidRPr="00613937" w:rsidRDefault="008674E2" w:rsidP="00624AD8">
            <w:pPr>
              <w:spacing w:before="0"/>
              <w:contextualSpacing/>
              <w:rPr>
                <w:rStyle w:val="Hyperlink"/>
                <w:color w:val="auto"/>
                <w:sz w:val="20"/>
                <w:szCs w:val="20"/>
              </w:rPr>
            </w:pPr>
          </w:p>
        </w:tc>
      </w:tr>
      <w:tr w:rsidR="008674E2" w:rsidRPr="00613937" w14:paraId="7A236FC7" w14:textId="77777777" w:rsidTr="005D19D4">
        <w:trPr>
          <w:gridAfter w:val="1"/>
          <w:wAfter w:w="95" w:type="dxa"/>
          <w:cantSplit/>
        </w:trPr>
        <w:tc>
          <w:tcPr>
            <w:tcW w:w="495" w:type="dxa"/>
            <w:tcBorders>
              <w:top w:val="single" w:sz="4" w:space="0" w:color="4472C4" w:themeColor="accent1"/>
              <w:left w:val="nil"/>
              <w:bottom w:val="single" w:sz="4" w:space="0" w:color="4472C4" w:themeColor="accent1"/>
              <w:right w:val="nil"/>
            </w:tcBorders>
          </w:tcPr>
          <w:p w14:paraId="25D4B91B" w14:textId="77777777" w:rsidR="008674E2" w:rsidRPr="00613937" w:rsidRDefault="008674E2" w:rsidP="00624AD8">
            <w:pPr>
              <w:spacing w:before="0"/>
              <w:contextualSpacing/>
              <w:jc w:val="left"/>
              <w:rPr>
                <w:rFonts w:cstheme="minorHAnsi"/>
                <w:sz w:val="20"/>
                <w:szCs w:val="20"/>
              </w:rPr>
            </w:pPr>
            <w:r w:rsidRPr="00613937">
              <w:rPr>
                <w:rFonts w:cstheme="minorHAnsi"/>
                <w:sz w:val="20"/>
                <w:szCs w:val="20"/>
              </w:rPr>
              <w:lastRenderedPageBreak/>
              <w:t>3</w:t>
            </w:r>
          </w:p>
        </w:tc>
        <w:tc>
          <w:tcPr>
            <w:tcW w:w="1125" w:type="dxa"/>
            <w:tcBorders>
              <w:top w:val="single" w:sz="4" w:space="0" w:color="4472C4" w:themeColor="accent1"/>
              <w:left w:val="nil"/>
              <w:bottom w:val="single" w:sz="4" w:space="0" w:color="4472C4" w:themeColor="accent1"/>
              <w:right w:val="nil"/>
            </w:tcBorders>
            <w:shd w:val="clear" w:color="auto" w:fill="auto"/>
          </w:tcPr>
          <w:p w14:paraId="6CCE0212"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Wednesday, May 30, 2018</w:t>
            </w:r>
          </w:p>
        </w:tc>
        <w:tc>
          <w:tcPr>
            <w:tcW w:w="3150" w:type="dxa"/>
            <w:gridSpan w:val="2"/>
            <w:tcBorders>
              <w:top w:val="single" w:sz="4" w:space="0" w:color="4472C4" w:themeColor="accent1"/>
              <w:left w:val="nil"/>
              <w:bottom w:val="single" w:sz="4" w:space="0" w:color="4472C4" w:themeColor="accent1"/>
              <w:right w:val="nil"/>
            </w:tcBorders>
            <w:shd w:val="clear" w:color="auto" w:fill="auto"/>
          </w:tcPr>
          <w:p w14:paraId="36324E65"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color w:val="000000"/>
                <w:sz w:val="20"/>
                <w:szCs w:val="20"/>
              </w:rPr>
              <w:t>RIDF 2018:</w:t>
            </w:r>
            <w:r w:rsidRPr="00613937">
              <w:rPr>
                <w:rFonts w:cstheme="minorHAnsi"/>
                <w:color w:val="000000"/>
                <w:sz w:val="20"/>
                <w:szCs w:val="20"/>
              </w:rPr>
              <w:t xml:space="preserve"> Growth Centers Development: Challenges and Good Practices of Governance and Regional Development Innovation to Strengthen Indonesian Connectivity</w:t>
            </w:r>
          </w:p>
        </w:tc>
        <w:tc>
          <w:tcPr>
            <w:tcW w:w="1418" w:type="dxa"/>
            <w:gridSpan w:val="2"/>
            <w:tcBorders>
              <w:top w:val="single" w:sz="4" w:space="0" w:color="4472C4" w:themeColor="accent1"/>
              <w:left w:val="nil"/>
              <w:bottom w:val="single" w:sz="4" w:space="0" w:color="4472C4" w:themeColor="accent1"/>
              <w:right w:val="nil"/>
            </w:tcBorders>
            <w:shd w:val="clear" w:color="auto" w:fill="auto"/>
            <w:vAlign w:val="center"/>
          </w:tcPr>
          <w:p w14:paraId="42F65B39"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193</w:t>
            </w:r>
          </w:p>
        </w:tc>
        <w:tc>
          <w:tcPr>
            <w:tcW w:w="1276" w:type="dxa"/>
            <w:gridSpan w:val="2"/>
            <w:tcBorders>
              <w:top w:val="single" w:sz="4" w:space="0" w:color="4472C4" w:themeColor="accent1"/>
              <w:left w:val="nil"/>
              <w:bottom w:val="single" w:sz="4" w:space="0" w:color="4472C4" w:themeColor="accent1"/>
              <w:right w:val="nil"/>
            </w:tcBorders>
            <w:vAlign w:val="center"/>
          </w:tcPr>
          <w:p w14:paraId="00166E15" w14:textId="4A377BB4" w:rsidR="008674E2" w:rsidRPr="00613937" w:rsidRDefault="5846E8FC" w:rsidP="00624AD8">
            <w:pPr>
              <w:spacing w:before="0"/>
              <w:contextualSpacing/>
              <w:jc w:val="center"/>
              <w:rPr>
                <w:sz w:val="20"/>
                <w:szCs w:val="20"/>
              </w:rPr>
            </w:pPr>
            <w:r w:rsidRPr="5846E8FC">
              <w:rPr>
                <w:sz w:val="20"/>
                <w:szCs w:val="20"/>
              </w:rPr>
              <w:t>0</w:t>
            </w:r>
          </w:p>
        </w:tc>
        <w:tc>
          <w:tcPr>
            <w:tcW w:w="2976" w:type="dxa"/>
            <w:gridSpan w:val="2"/>
            <w:tcBorders>
              <w:top w:val="single" w:sz="4" w:space="0" w:color="4472C4" w:themeColor="accent1"/>
              <w:left w:val="nil"/>
              <w:bottom w:val="single" w:sz="4" w:space="0" w:color="4472C4" w:themeColor="accent1"/>
              <w:right w:val="nil"/>
            </w:tcBorders>
            <w:vAlign w:val="center"/>
          </w:tcPr>
          <w:p w14:paraId="4F949839" w14:textId="1E0A589F" w:rsidR="008674E2" w:rsidRPr="00613937" w:rsidRDefault="400FE4EF" w:rsidP="400FE4EF">
            <w:pPr>
              <w:spacing w:before="0" w:line="259" w:lineRule="auto"/>
              <w:contextualSpacing/>
              <w:jc w:val="left"/>
            </w:pPr>
            <w:r w:rsidRPr="400FE4EF">
              <w:rPr>
                <w:sz w:val="20"/>
                <w:szCs w:val="20"/>
              </w:rPr>
              <w:t>No link</w:t>
            </w:r>
          </w:p>
          <w:p w14:paraId="7789BCF8" w14:textId="366888B6" w:rsidR="008674E2" w:rsidRPr="00613937" w:rsidRDefault="008674E2" w:rsidP="00624AD8">
            <w:pPr>
              <w:spacing w:before="0"/>
              <w:contextualSpacing/>
              <w:rPr>
                <w:rStyle w:val="Hyperlink"/>
                <w:color w:val="auto"/>
                <w:sz w:val="20"/>
                <w:szCs w:val="20"/>
              </w:rPr>
            </w:pPr>
          </w:p>
        </w:tc>
      </w:tr>
      <w:tr w:rsidR="008674E2" w:rsidRPr="00613937" w14:paraId="5F56F0A8" w14:textId="77777777" w:rsidTr="005D19D4">
        <w:trPr>
          <w:gridAfter w:val="1"/>
          <w:wAfter w:w="95" w:type="dxa"/>
          <w:cantSplit/>
        </w:trPr>
        <w:tc>
          <w:tcPr>
            <w:tcW w:w="495" w:type="dxa"/>
            <w:tcBorders>
              <w:top w:val="single" w:sz="4" w:space="0" w:color="4472C4" w:themeColor="accent1"/>
              <w:left w:val="nil"/>
              <w:bottom w:val="single" w:sz="4" w:space="0" w:color="4472C4" w:themeColor="accent1"/>
              <w:right w:val="nil"/>
            </w:tcBorders>
          </w:tcPr>
          <w:p w14:paraId="3C840C52" w14:textId="77777777" w:rsidR="008674E2" w:rsidRPr="00613937" w:rsidRDefault="008674E2" w:rsidP="00624AD8">
            <w:pPr>
              <w:spacing w:before="0"/>
              <w:contextualSpacing/>
              <w:jc w:val="left"/>
              <w:rPr>
                <w:rFonts w:cstheme="minorHAnsi"/>
                <w:sz w:val="20"/>
                <w:szCs w:val="20"/>
              </w:rPr>
            </w:pPr>
            <w:r w:rsidRPr="00613937">
              <w:rPr>
                <w:rFonts w:cstheme="minorHAnsi"/>
                <w:sz w:val="20"/>
                <w:szCs w:val="20"/>
              </w:rPr>
              <w:t>4</w:t>
            </w:r>
          </w:p>
        </w:tc>
        <w:tc>
          <w:tcPr>
            <w:tcW w:w="1125" w:type="dxa"/>
            <w:tcBorders>
              <w:top w:val="single" w:sz="4" w:space="0" w:color="4472C4" w:themeColor="accent1"/>
              <w:left w:val="nil"/>
              <w:bottom w:val="single" w:sz="4" w:space="0" w:color="4472C4" w:themeColor="accent1"/>
              <w:right w:val="nil"/>
            </w:tcBorders>
            <w:shd w:val="clear" w:color="auto" w:fill="auto"/>
          </w:tcPr>
          <w:p w14:paraId="30D97657"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color w:val="000000"/>
                <w:sz w:val="20"/>
                <w:szCs w:val="20"/>
              </w:rPr>
              <w:t>Thursday, May 31, 2018</w:t>
            </w:r>
          </w:p>
        </w:tc>
        <w:tc>
          <w:tcPr>
            <w:tcW w:w="3150" w:type="dxa"/>
            <w:gridSpan w:val="2"/>
            <w:tcBorders>
              <w:top w:val="single" w:sz="4" w:space="0" w:color="4472C4" w:themeColor="accent1"/>
              <w:left w:val="nil"/>
              <w:bottom w:val="single" w:sz="4" w:space="0" w:color="4472C4" w:themeColor="accent1"/>
              <w:right w:val="nil"/>
            </w:tcBorders>
            <w:shd w:val="clear" w:color="auto" w:fill="auto"/>
          </w:tcPr>
          <w:p w14:paraId="219DA533" w14:textId="77777777" w:rsidR="008674E2" w:rsidRPr="00613937" w:rsidRDefault="008674E2" w:rsidP="00624AD8">
            <w:pPr>
              <w:spacing w:before="0"/>
              <w:contextualSpacing/>
              <w:jc w:val="left"/>
              <w:rPr>
                <w:rFonts w:cstheme="minorHAnsi"/>
                <w:color w:val="000000"/>
                <w:sz w:val="20"/>
                <w:szCs w:val="20"/>
              </w:rPr>
            </w:pPr>
            <w:r w:rsidRPr="00613937">
              <w:rPr>
                <w:rFonts w:cstheme="minorHAnsi"/>
                <w:b/>
                <w:color w:val="000000"/>
                <w:sz w:val="20"/>
                <w:szCs w:val="20"/>
              </w:rPr>
              <w:t>RIDF 2018:</w:t>
            </w:r>
            <w:r w:rsidRPr="00613937">
              <w:rPr>
                <w:rFonts w:cstheme="minorHAnsi"/>
                <w:color w:val="000000"/>
                <w:sz w:val="20"/>
                <w:szCs w:val="20"/>
              </w:rPr>
              <w:t xml:space="preserve"> Efforts to Reduce The Disparity of Disadvantaged Areas and Borders, Strengthening Indonesian Connectivity as an Archipelago, Improve Basic Services To Reduce Regional Gaps</w:t>
            </w:r>
          </w:p>
        </w:tc>
        <w:tc>
          <w:tcPr>
            <w:tcW w:w="1418" w:type="dxa"/>
            <w:gridSpan w:val="2"/>
            <w:tcBorders>
              <w:top w:val="single" w:sz="4" w:space="0" w:color="4472C4" w:themeColor="accent1"/>
              <w:left w:val="nil"/>
              <w:bottom w:val="single" w:sz="4" w:space="0" w:color="4472C4" w:themeColor="accent1"/>
              <w:right w:val="nil"/>
            </w:tcBorders>
            <w:shd w:val="clear" w:color="auto" w:fill="auto"/>
            <w:vAlign w:val="center"/>
          </w:tcPr>
          <w:p w14:paraId="37D754D8"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172</w:t>
            </w:r>
          </w:p>
        </w:tc>
        <w:tc>
          <w:tcPr>
            <w:tcW w:w="1276" w:type="dxa"/>
            <w:gridSpan w:val="2"/>
            <w:tcBorders>
              <w:top w:val="single" w:sz="4" w:space="0" w:color="4472C4" w:themeColor="accent1"/>
              <w:left w:val="nil"/>
              <w:bottom w:val="single" w:sz="4" w:space="0" w:color="4472C4" w:themeColor="accent1"/>
              <w:right w:val="nil"/>
            </w:tcBorders>
            <w:vAlign w:val="center"/>
          </w:tcPr>
          <w:p w14:paraId="5ADEA89A" w14:textId="1550AB6D" w:rsidR="008674E2" w:rsidRPr="00613937" w:rsidRDefault="5846E8FC" w:rsidP="00624AD8">
            <w:pPr>
              <w:spacing w:before="0"/>
              <w:contextualSpacing/>
              <w:jc w:val="center"/>
              <w:rPr>
                <w:sz w:val="20"/>
                <w:szCs w:val="20"/>
              </w:rPr>
            </w:pPr>
            <w:r w:rsidRPr="5846E8FC">
              <w:rPr>
                <w:sz w:val="20"/>
                <w:szCs w:val="20"/>
              </w:rPr>
              <w:t>0</w:t>
            </w:r>
          </w:p>
        </w:tc>
        <w:tc>
          <w:tcPr>
            <w:tcW w:w="2976" w:type="dxa"/>
            <w:gridSpan w:val="2"/>
            <w:tcBorders>
              <w:top w:val="single" w:sz="4" w:space="0" w:color="4472C4" w:themeColor="accent1"/>
              <w:left w:val="nil"/>
              <w:bottom w:val="single" w:sz="4" w:space="0" w:color="4472C4" w:themeColor="accent1"/>
              <w:right w:val="nil"/>
            </w:tcBorders>
            <w:vAlign w:val="center"/>
          </w:tcPr>
          <w:p w14:paraId="43BB1B9A" w14:textId="1E0A589F" w:rsidR="008674E2" w:rsidRPr="00613937" w:rsidRDefault="400FE4EF" w:rsidP="400FE4EF">
            <w:pPr>
              <w:spacing w:before="0" w:line="259" w:lineRule="auto"/>
              <w:contextualSpacing/>
              <w:jc w:val="left"/>
            </w:pPr>
            <w:r w:rsidRPr="400FE4EF">
              <w:rPr>
                <w:sz w:val="20"/>
                <w:szCs w:val="20"/>
              </w:rPr>
              <w:t>No link</w:t>
            </w:r>
          </w:p>
          <w:p w14:paraId="2AF6F663" w14:textId="7FD0C462" w:rsidR="008674E2" w:rsidRPr="00613937" w:rsidRDefault="008674E2" w:rsidP="00624AD8">
            <w:pPr>
              <w:spacing w:before="0"/>
              <w:contextualSpacing/>
              <w:rPr>
                <w:rStyle w:val="Hyperlink"/>
                <w:color w:val="auto"/>
                <w:sz w:val="20"/>
                <w:szCs w:val="20"/>
              </w:rPr>
            </w:pPr>
          </w:p>
        </w:tc>
      </w:tr>
      <w:tr w:rsidR="00485363" w:rsidRPr="00613937" w14:paraId="7DD173CC"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PrEx>
        <w:tc>
          <w:tcPr>
            <w:tcW w:w="495" w:type="dxa"/>
            <w:tcBorders>
              <w:left w:val="single" w:sz="0" w:space="0" w:color="000000" w:themeColor="text1"/>
              <w:bottom w:val="single" w:sz="4" w:space="0" w:color="8EAADB" w:themeColor="accent1" w:themeTint="99"/>
              <w:right w:val="single" w:sz="0" w:space="0" w:color="000000" w:themeColor="text1"/>
            </w:tcBorders>
          </w:tcPr>
          <w:p w14:paraId="6B40C32A" w14:textId="77777777" w:rsidR="00485363" w:rsidRPr="00613937" w:rsidRDefault="00485363" w:rsidP="00F6669A">
            <w:pPr>
              <w:spacing w:before="0"/>
              <w:contextualSpacing/>
              <w:jc w:val="left"/>
              <w:rPr>
                <w:rFonts w:cstheme="minorHAnsi"/>
                <w:sz w:val="20"/>
                <w:szCs w:val="20"/>
              </w:rPr>
            </w:pPr>
            <w:r w:rsidRPr="00613937">
              <w:rPr>
                <w:rFonts w:cstheme="minorHAnsi"/>
                <w:sz w:val="20"/>
                <w:szCs w:val="20"/>
              </w:rPr>
              <w:t>5</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E8C08B0" w14:textId="77777777" w:rsidR="00485363" w:rsidRPr="00613937" w:rsidRDefault="00485363" w:rsidP="00F6669A">
            <w:pPr>
              <w:spacing w:before="0"/>
              <w:contextualSpacing/>
              <w:jc w:val="left"/>
              <w:rPr>
                <w:rFonts w:cstheme="minorHAnsi"/>
                <w:color w:val="000000"/>
                <w:sz w:val="20"/>
                <w:szCs w:val="20"/>
              </w:rPr>
            </w:pPr>
            <w:r w:rsidRPr="00613937">
              <w:rPr>
                <w:rFonts w:cstheme="minorHAnsi"/>
                <w:color w:val="000000"/>
                <w:sz w:val="20"/>
                <w:szCs w:val="20"/>
              </w:rPr>
              <w:t>Tuesday, May 8, 2018</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D36071A" w14:textId="77777777" w:rsidR="00485363" w:rsidRPr="00613937" w:rsidRDefault="00485363" w:rsidP="006D21C4">
            <w:pPr>
              <w:spacing w:before="0"/>
              <w:contextualSpacing/>
              <w:jc w:val="left"/>
              <w:rPr>
                <w:rFonts w:cstheme="minorHAnsi"/>
                <w:color w:val="000000"/>
                <w:sz w:val="20"/>
                <w:szCs w:val="20"/>
              </w:rPr>
            </w:pPr>
            <w:r w:rsidRPr="00613937">
              <w:rPr>
                <w:rFonts w:cstheme="minorHAnsi"/>
                <w:b/>
                <w:color w:val="000000"/>
                <w:sz w:val="20"/>
                <w:szCs w:val="20"/>
              </w:rPr>
              <w:t>RIDF 2018:</w:t>
            </w:r>
            <w:r w:rsidRPr="00613937">
              <w:rPr>
                <w:rFonts w:cstheme="minorHAnsi"/>
                <w:color w:val="000000"/>
                <w:sz w:val="20"/>
                <w:szCs w:val="20"/>
              </w:rPr>
              <w:t xml:space="preserve"> FKP: Towards More Inclusive Development of South Sulawesi</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tcPr>
          <w:p w14:paraId="2CBB4F02" w14:textId="6CD596A0" w:rsidR="00485363" w:rsidRPr="00613937" w:rsidRDefault="5846E8FC" w:rsidP="00F6669A">
            <w:pPr>
              <w:spacing w:before="0"/>
              <w:contextualSpacing/>
              <w:jc w:val="center"/>
              <w:rPr>
                <w:sz w:val="20"/>
                <w:szCs w:val="20"/>
              </w:rPr>
            </w:pPr>
            <w:r w:rsidRPr="5846E8FC">
              <w:rPr>
                <w:sz w:val="20"/>
                <w:szCs w:val="20"/>
              </w:rPr>
              <w:t>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tcPr>
          <w:p w14:paraId="28D2BC0C" w14:textId="28D71ED1" w:rsidR="00485363" w:rsidRPr="00613937" w:rsidRDefault="5846E8FC" w:rsidP="00F6669A">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tcPr>
          <w:p w14:paraId="634B8025" w14:textId="1E0A589F" w:rsidR="00485363" w:rsidRPr="00613937" w:rsidRDefault="400FE4EF" w:rsidP="400FE4EF">
            <w:pPr>
              <w:spacing w:before="0" w:line="259" w:lineRule="auto"/>
              <w:contextualSpacing/>
              <w:jc w:val="left"/>
            </w:pPr>
            <w:r w:rsidRPr="400FE4EF">
              <w:rPr>
                <w:sz w:val="20"/>
                <w:szCs w:val="20"/>
              </w:rPr>
              <w:t>No link</w:t>
            </w:r>
          </w:p>
          <w:p w14:paraId="3784D44E" w14:textId="32E820D2" w:rsidR="00485363" w:rsidRPr="00613937" w:rsidRDefault="00485363" w:rsidP="00F6669A">
            <w:pPr>
              <w:spacing w:before="0"/>
              <w:contextualSpacing/>
              <w:rPr>
                <w:rStyle w:val="Hyperlink"/>
                <w:color w:val="auto"/>
                <w:sz w:val="20"/>
                <w:szCs w:val="20"/>
              </w:rPr>
            </w:pPr>
          </w:p>
        </w:tc>
      </w:tr>
      <w:tr w:rsidR="00485363" w:rsidRPr="00613937" w14:paraId="7DBF7AF9"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PrEx>
        <w:tc>
          <w:tcPr>
            <w:tcW w:w="495" w:type="dxa"/>
            <w:tcBorders>
              <w:left w:val="single" w:sz="0" w:space="0" w:color="000000" w:themeColor="text1"/>
              <w:bottom w:val="single" w:sz="4" w:space="0" w:color="8EAADB" w:themeColor="accent1" w:themeTint="99"/>
              <w:right w:val="single" w:sz="0" w:space="0" w:color="000000" w:themeColor="text1"/>
            </w:tcBorders>
          </w:tcPr>
          <w:p w14:paraId="6754538A" w14:textId="77777777" w:rsidR="00485363" w:rsidRPr="00613937" w:rsidRDefault="00485363" w:rsidP="00F6669A">
            <w:pPr>
              <w:spacing w:before="0"/>
              <w:contextualSpacing/>
              <w:jc w:val="left"/>
              <w:rPr>
                <w:rFonts w:cstheme="minorHAnsi"/>
                <w:sz w:val="20"/>
                <w:szCs w:val="20"/>
              </w:rPr>
            </w:pPr>
            <w:r w:rsidRPr="00613937">
              <w:rPr>
                <w:rFonts w:cstheme="minorHAnsi"/>
                <w:sz w:val="20"/>
                <w:szCs w:val="20"/>
              </w:rPr>
              <w:t>6</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915CDD8" w14:textId="77777777" w:rsidR="00485363" w:rsidRPr="00613937" w:rsidRDefault="00485363" w:rsidP="00F6669A">
            <w:pPr>
              <w:spacing w:before="0"/>
              <w:contextualSpacing/>
              <w:jc w:val="left"/>
              <w:rPr>
                <w:rFonts w:cstheme="minorHAnsi"/>
                <w:color w:val="000000"/>
                <w:sz w:val="20"/>
                <w:szCs w:val="20"/>
              </w:rPr>
            </w:pPr>
            <w:r w:rsidRPr="00613937">
              <w:rPr>
                <w:rFonts w:cstheme="minorHAnsi"/>
                <w:color w:val="000000"/>
                <w:sz w:val="20"/>
                <w:szCs w:val="20"/>
              </w:rPr>
              <w:t>Tuesday, May 8, 2018</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486A2D9" w14:textId="77777777" w:rsidR="00485363" w:rsidRPr="00613937" w:rsidRDefault="00485363" w:rsidP="006D21C4">
            <w:pPr>
              <w:spacing w:before="0"/>
              <w:contextualSpacing/>
              <w:jc w:val="left"/>
              <w:rPr>
                <w:rFonts w:cstheme="minorHAnsi"/>
                <w:color w:val="000000"/>
                <w:sz w:val="20"/>
                <w:szCs w:val="20"/>
              </w:rPr>
            </w:pPr>
            <w:r w:rsidRPr="00613937">
              <w:rPr>
                <w:rFonts w:cstheme="minorHAnsi"/>
                <w:b/>
                <w:color w:val="000000"/>
                <w:sz w:val="20"/>
                <w:szCs w:val="20"/>
              </w:rPr>
              <w:t>RIDF 2018:</w:t>
            </w:r>
            <w:r w:rsidRPr="00613937">
              <w:rPr>
                <w:rFonts w:cstheme="minorHAnsi"/>
                <w:color w:val="000000"/>
                <w:sz w:val="20"/>
                <w:szCs w:val="20"/>
              </w:rPr>
              <w:t xml:space="preserve"> </w:t>
            </w:r>
            <w:r w:rsidRPr="00613937">
              <w:rPr>
                <w:rFonts w:cstheme="minorHAnsi"/>
                <w:i/>
                <w:color w:val="000000"/>
                <w:sz w:val="20"/>
                <w:szCs w:val="20"/>
              </w:rPr>
              <w:t>Diskusi Lingkar Temu Kabupaten Lestari (LTKL)</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tcPr>
          <w:p w14:paraId="7C222E54" w14:textId="5EF3DD95" w:rsidR="00485363" w:rsidRPr="00613937" w:rsidRDefault="5846E8FC" w:rsidP="00F6669A">
            <w:pPr>
              <w:spacing w:before="0"/>
              <w:contextualSpacing/>
              <w:jc w:val="center"/>
              <w:rPr>
                <w:sz w:val="20"/>
                <w:szCs w:val="20"/>
              </w:rPr>
            </w:pPr>
            <w:r w:rsidRPr="5846E8FC">
              <w:rPr>
                <w:sz w:val="20"/>
                <w:szCs w:val="20"/>
              </w:rPr>
              <w:t>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tcPr>
          <w:p w14:paraId="46584201" w14:textId="1354AD5E" w:rsidR="00485363" w:rsidRPr="00613937" w:rsidRDefault="5846E8FC" w:rsidP="00F6669A">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tcPr>
          <w:p w14:paraId="6D68C022" w14:textId="1E0A589F" w:rsidR="00485363" w:rsidRPr="00613937" w:rsidRDefault="400FE4EF" w:rsidP="400FE4EF">
            <w:pPr>
              <w:spacing w:before="0" w:line="259" w:lineRule="auto"/>
              <w:contextualSpacing/>
              <w:jc w:val="left"/>
            </w:pPr>
            <w:r w:rsidRPr="400FE4EF">
              <w:rPr>
                <w:sz w:val="20"/>
                <w:szCs w:val="20"/>
              </w:rPr>
              <w:t>No link</w:t>
            </w:r>
          </w:p>
          <w:p w14:paraId="42E8F302" w14:textId="536C8A14" w:rsidR="00485363" w:rsidRPr="00613937" w:rsidRDefault="00485363" w:rsidP="00F6669A">
            <w:pPr>
              <w:spacing w:before="0"/>
              <w:contextualSpacing/>
              <w:rPr>
                <w:rStyle w:val="Hyperlink"/>
                <w:color w:val="auto"/>
                <w:sz w:val="20"/>
                <w:szCs w:val="20"/>
              </w:rPr>
            </w:pPr>
          </w:p>
        </w:tc>
      </w:tr>
      <w:tr w:rsidR="007E5FAB" w:rsidRPr="00613937" w14:paraId="1863B80B"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PrEx>
        <w:tc>
          <w:tcPr>
            <w:tcW w:w="495" w:type="dxa"/>
            <w:tcBorders>
              <w:left w:val="single" w:sz="0" w:space="0" w:color="000000" w:themeColor="text1"/>
              <w:bottom w:val="single" w:sz="4" w:space="0" w:color="8EAADB" w:themeColor="accent1" w:themeTint="99"/>
              <w:right w:val="single" w:sz="0" w:space="0" w:color="000000" w:themeColor="text1"/>
            </w:tcBorders>
          </w:tcPr>
          <w:p w14:paraId="726141D4" w14:textId="77777777" w:rsidR="007E5FAB" w:rsidRPr="00613937" w:rsidRDefault="007E5FAB" w:rsidP="0052234E">
            <w:pPr>
              <w:spacing w:before="0"/>
              <w:contextualSpacing/>
              <w:jc w:val="left"/>
              <w:rPr>
                <w:rFonts w:cstheme="minorHAnsi"/>
                <w:sz w:val="20"/>
                <w:szCs w:val="20"/>
              </w:rPr>
            </w:pPr>
            <w:r w:rsidRPr="00613937">
              <w:rPr>
                <w:rFonts w:cstheme="minorHAnsi"/>
                <w:sz w:val="20"/>
                <w:szCs w:val="20"/>
              </w:rPr>
              <w:t>7</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8274D8A" w14:textId="77777777" w:rsidR="007E5FAB" w:rsidRPr="00613937" w:rsidRDefault="007E5FAB" w:rsidP="0052234E">
            <w:pPr>
              <w:spacing w:before="0"/>
              <w:contextualSpacing/>
              <w:jc w:val="left"/>
              <w:rPr>
                <w:rFonts w:cstheme="minorHAnsi"/>
                <w:color w:val="000000"/>
                <w:sz w:val="20"/>
                <w:szCs w:val="20"/>
              </w:rPr>
            </w:pPr>
            <w:r w:rsidRPr="00613937">
              <w:rPr>
                <w:rFonts w:cstheme="minorHAnsi"/>
                <w:color w:val="000000"/>
                <w:sz w:val="20"/>
                <w:szCs w:val="20"/>
              </w:rPr>
              <w:t>Thursday, February 21, 2019</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6D673C9" w14:textId="77777777" w:rsidR="007E5FAB" w:rsidRPr="00613937" w:rsidRDefault="007E5FAB" w:rsidP="006D21C4">
            <w:pPr>
              <w:spacing w:before="0"/>
              <w:contextualSpacing/>
              <w:jc w:val="left"/>
              <w:rPr>
                <w:rFonts w:cstheme="minorHAnsi"/>
                <w:color w:val="000000"/>
                <w:sz w:val="20"/>
                <w:szCs w:val="20"/>
              </w:rPr>
            </w:pPr>
            <w:r w:rsidRPr="00613937">
              <w:rPr>
                <w:rFonts w:cstheme="minorHAnsi"/>
                <w:b/>
                <w:color w:val="000000"/>
                <w:sz w:val="20"/>
                <w:szCs w:val="20"/>
              </w:rPr>
              <w:t>RIDF 2019:</w:t>
            </w:r>
            <w:r w:rsidRPr="00613937">
              <w:rPr>
                <w:rFonts w:cstheme="minorHAnsi"/>
                <w:color w:val="000000"/>
                <w:sz w:val="20"/>
                <w:szCs w:val="20"/>
              </w:rPr>
              <w:t xml:space="preserve"> TVET Reform Seminar for Future Work and Improve the Investment Climate for Job Creation</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C24B8E4" w14:textId="77777777" w:rsidR="007E5FAB" w:rsidRPr="00613937" w:rsidRDefault="007E5FAB" w:rsidP="0052234E">
            <w:pPr>
              <w:spacing w:before="0"/>
              <w:contextualSpacing/>
              <w:jc w:val="center"/>
              <w:rPr>
                <w:rFonts w:cstheme="minorHAnsi"/>
                <w:color w:val="000000"/>
                <w:sz w:val="20"/>
                <w:szCs w:val="20"/>
              </w:rPr>
            </w:pPr>
            <w:r w:rsidRPr="00613937">
              <w:rPr>
                <w:rFonts w:cstheme="minorHAnsi"/>
                <w:color w:val="000000"/>
                <w:sz w:val="20"/>
                <w:szCs w:val="20"/>
              </w:rPr>
              <w:t>58</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tcPr>
          <w:p w14:paraId="07D5D8A0" w14:textId="7D9C2B39" w:rsidR="007E5FAB" w:rsidRPr="00613937" w:rsidRDefault="5846E8FC" w:rsidP="0052234E">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tcPr>
          <w:p w14:paraId="2B2475DF" w14:textId="7E31196F" w:rsidR="007E5FAB" w:rsidRPr="00613937" w:rsidRDefault="400FE4EF" w:rsidP="400FE4EF">
            <w:pPr>
              <w:spacing w:before="0" w:line="259" w:lineRule="auto"/>
              <w:contextualSpacing/>
              <w:jc w:val="left"/>
              <w:rPr>
                <w:rStyle w:val="Hyperlink"/>
                <w:color w:val="auto"/>
                <w:sz w:val="20"/>
                <w:szCs w:val="20"/>
              </w:rPr>
            </w:pPr>
            <w:r w:rsidRPr="400FE4EF">
              <w:rPr>
                <w:sz w:val="20"/>
                <w:szCs w:val="20"/>
              </w:rPr>
              <w:t>No link</w:t>
            </w:r>
          </w:p>
          <w:p w14:paraId="31E424C7" w14:textId="13CBECEC" w:rsidR="007E5FAB" w:rsidRPr="00613937" w:rsidRDefault="007E5FAB" w:rsidP="0052234E">
            <w:pPr>
              <w:spacing w:before="0"/>
              <w:contextualSpacing/>
              <w:rPr>
                <w:rStyle w:val="Hyperlink"/>
                <w:color w:val="auto"/>
                <w:sz w:val="20"/>
                <w:szCs w:val="20"/>
              </w:rPr>
            </w:pPr>
          </w:p>
        </w:tc>
      </w:tr>
      <w:tr w:rsidR="008674E2" w:rsidRPr="00613937" w14:paraId="478F9614"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62CC8B70" w14:textId="77777777" w:rsidR="008674E2" w:rsidRPr="00613937" w:rsidRDefault="008674E2" w:rsidP="00624AD8">
            <w:pPr>
              <w:spacing w:before="0"/>
              <w:contextualSpacing/>
              <w:rPr>
                <w:rFonts w:cstheme="minorHAnsi"/>
                <w:sz w:val="20"/>
                <w:szCs w:val="20"/>
              </w:rPr>
            </w:pPr>
            <w:r w:rsidRPr="00613937">
              <w:rPr>
                <w:rFonts w:cstheme="minorHAnsi"/>
                <w:sz w:val="20"/>
                <w:szCs w:val="20"/>
              </w:rPr>
              <w:t>8</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C0E457E"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Thursday, March 21, 2019</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A8CCBA4"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RIDF 2019:</w:t>
            </w:r>
            <w:r w:rsidRPr="00613937">
              <w:rPr>
                <w:rFonts w:cstheme="minorHAnsi"/>
                <w:color w:val="000000"/>
                <w:sz w:val="20"/>
                <w:szCs w:val="20"/>
              </w:rPr>
              <w:t xml:space="preserve"> Accelerate Economic Structural Transformation Seminar for TVET Reform, Create Inclusive Employment Opportunities, and Foster Social Enterprises</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66D166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141</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200BC90" w14:textId="02798607" w:rsidR="008674E2" w:rsidRPr="00613937" w:rsidRDefault="5846E8FC" w:rsidP="00624AD8">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9325B26" w14:textId="1E0A589F" w:rsidR="008674E2" w:rsidRPr="00613937" w:rsidRDefault="400FE4EF" w:rsidP="400FE4EF">
            <w:pPr>
              <w:spacing w:before="0" w:line="259" w:lineRule="auto"/>
              <w:contextualSpacing/>
              <w:jc w:val="left"/>
            </w:pPr>
            <w:r w:rsidRPr="400FE4EF">
              <w:rPr>
                <w:sz w:val="20"/>
                <w:szCs w:val="20"/>
              </w:rPr>
              <w:t>No link</w:t>
            </w:r>
          </w:p>
          <w:p w14:paraId="014ED009" w14:textId="22B1DE2A" w:rsidR="008674E2" w:rsidRPr="00613937" w:rsidRDefault="008674E2" w:rsidP="00624AD8">
            <w:pPr>
              <w:spacing w:before="0"/>
              <w:contextualSpacing/>
              <w:rPr>
                <w:rStyle w:val="Hyperlink"/>
                <w:color w:val="auto"/>
                <w:sz w:val="20"/>
                <w:szCs w:val="20"/>
              </w:rPr>
            </w:pPr>
          </w:p>
        </w:tc>
      </w:tr>
      <w:tr w:rsidR="008674E2" w:rsidRPr="00613937" w14:paraId="1B88427F"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6A7D4891" w14:textId="77777777" w:rsidR="008674E2" w:rsidRPr="00613937" w:rsidRDefault="008674E2" w:rsidP="00624AD8">
            <w:pPr>
              <w:spacing w:before="0"/>
              <w:contextualSpacing/>
              <w:rPr>
                <w:rFonts w:cstheme="minorHAnsi"/>
                <w:sz w:val="20"/>
                <w:szCs w:val="20"/>
              </w:rPr>
            </w:pPr>
            <w:r w:rsidRPr="00613937">
              <w:rPr>
                <w:rFonts w:cstheme="minorHAnsi"/>
                <w:sz w:val="20"/>
                <w:szCs w:val="20"/>
              </w:rPr>
              <w:t>9</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355DD08"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April 24, 2019</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00D6D7F"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RIDF 2019:</w:t>
            </w:r>
            <w:r w:rsidRPr="00613937">
              <w:rPr>
                <w:rFonts w:cstheme="minorHAnsi"/>
                <w:color w:val="000000"/>
                <w:sz w:val="20"/>
                <w:szCs w:val="20"/>
              </w:rPr>
              <w:t xml:space="preserve"> Improving the Investment Climate for Job Creation, Developing Global Competitive MSMes, Fostering Social Enterprises, and Developing Local Talents and Markets</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E2E891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154</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A4D0240" w14:textId="297CCA59" w:rsidR="008674E2" w:rsidRPr="00613937" w:rsidRDefault="5846E8FC" w:rsidP="00624AD8">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DF25CEE" w14:textId="1E0A589F" w:rsidR="008674E2" w:rsidRPr="00613937" w:rsidRDefault="400FE4EF" w:rsidP="400FE4EF">
            <w:pPr>
              <w:spacing w:before="0" w:line="259" w:lineRule="auto"/>
              <w:contextualSpacing/>
              <w:jc w:val="left"/>
            </w:pPr>
            <w:r w:rsidRPr="400FE4EF">
              <w:rPr>
                <w:sz w:val="20"/>
                <w:szCs w:val="20"/>
              </w:rPr>
              <w:t>No link</w:t>
            </w:r>
          </w:p>
          <w:p w14:paraId="275C507B" w14:textId="136AFD2E" w:rsidR="008674E2" w:rsidRPr="00613937" w:rsidRDefault="008674E2" w:rsidP="00624AD8">
            <w:pPr>
              <w:spacing w:before="0"/>
              <w:contextualSpacing/>
              <w:rPr>
                <w:rStyle w:val="Hyperlink"/>
                <w:color w:val="auto"/>
                <w:sz w:val="20"/>
                <w:szCs w:val="20"/>
              </w:rPr>
            </w:pPr>
          </w:p>
        </w:tc>
      </w:tr>
      <w:tr w:rsidR="008674E2" w:rsidRPr="00613937" w14:paraId="34703302"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556BC45F"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10</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259603B"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Thursday, May 23, 2019</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9CD8A9A"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RIDF 2019:</w:t>
            </w:r>
            <w:r w:rsidRPr="00613937">
              <w:rPr>
                <w:rFonts w:cstheme="minorHAnsi"/>
                <w:color w:val="000000"/>
                <w:sz w:val="20"/>
                <w:szCs w:val="20"/>
              </w:rPr>
              <w:t xml:space="preserve"> Discuss Regional Policy Issues for IDF 2019</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D4B279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46</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73B7A92" w14:textId="0E41106D" w:rsidR="008674E2" w:rsidRPr="00613937" w:rsidRDefault="5846E8FC" w:rsidP="00624AD8">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47D2CF7" w14:textId="1E0A589F" w:rsidR="008674E2" w:rsidRPr="00613937" w:rsidRDefault="400FE4EF" w:rsidP="400FE4EF">
            <w:pPr>
              <w:spacing w:before="0" w:line="259" w:lineRule="auto"/>
              <w:contextualSpacing/>
              <w:jc w:val="left"/>
            </w:pPr>
            <w:r w:rsidRPr="400FE4EF">
              <w:rPr>
                <w:sz w:val="20"/>
                <w:szCs w:val="20"/>
              </w:rPr>
              <w:t>No link</w:t>
            </w:r>
          </w:p>
          <w:p w14:paraId="0FD9DFED" w14:textId="5CAEE68B" w:rsidR="008674E2" w:rsidRPr="00613937" w:rsidRDefault="008674E2" w:rsidP="00624AD8">
            <w:pPr>
              <w:spacing w:before="0"/>
              <w:contextualSpacing/>
              <w:rPr>
                <w:rStyle w:val="Hyperlink"/>
                <w:color w:val="auto"/>
                <w:sz w:val="20"/>
                <w:szCs w:val="20"/>
              </w:rPr>
            </w:pPr>
          </w:p>
        </w:tc>
      </w:tr>
      <w:tr w:rsidR="008674E2" w:rsidRPr="00613937" w14:paraId="03D56F70"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4F619823"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11</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E164A55"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Saturday, June 22, 2019</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82E93FD"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RIDF 2019:</w:t>
            </w:r>
            <w:r w:rsidRPr="00613937">
              <w:rPr>
                <w:rFonts w:cstheme="minorHAnsi"/>
                <w:color w:val="000000"/>
                <w:sz w:val="20"/>
                <w:szCs w:val="20"/>
              </w:rPr>
              <w:t xml:space="preserve"> Room E: The Future is Us</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DF04D84"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52</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6DA9D6A" w14:textId="0681C3DF" w:rsidR="008674E2" w:rsidRPr="00613937" w:rsidRDefault="5846E8FC" w:rsidP="00624AD8">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E3A890E" w14:textId="1E0A589F" w:rsidR="008674E2" w:rsidRPr="00613937" w:rsidRDefault="400FE4EF" w:rsidP="400FE4EF">
            <w:pPr>
              <w:spacing w:before="0" w:line="259" w:lineRule="auto"/>
              <w:contextualSpacing/>
              <w:jc w:val="left"/>
            </w:pPr>
            <w:r w:rsidRPr="400FE4EF">
              <w:rPr>
                <w:sz w:val="20"/>
                <w:szCs w:val="20"/>
              </w:rPr>
              <w:t>No link</w:t>
            </w:r>
          </w:p>
          <w:p w14:paraId="6BD5CAE4" w14:textId="0ED2C35A" w:rsidR="008674E2" w:rsidRPr="00613937" w:rsidRDefault="008674E2" w:rsidP="00624AD8">
            <w:pPr>
              <w:spacing w:before="0"/>
              <w:contextualSpacing/>
              <w:rPr>
                <w:rStyle w:val="Hyperlink"/>
                <w:color w:val="auto"/>
                <w:sz w:val="20"/>
                <w:szCs w:val="20"/>
              </w:rPr>
            </w:pPr>
          </w:p>
        </w:tc>
      </w:tr>
      <w:tr w:rsidR="008674E2" w:rsidRPr="00613937" w14:paraId="0BCA6697"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2E20D0AA"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12</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BF1CD58"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June 25, 2019</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65F7CAA"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RIDF 2019:</w:t>
            </w:r>
            <w:r w:rsidRPr="00613937">
              <w:rPr>
                <w:rFonts w:cstheme="minorHAnsi"/>
                <w:color w:val="000000"/>
                <w:sz w:val="20"/>
                <w:szCs w:val="20"/>
              </w:rPr>
              <w:t xml:space="preserve"> Matchmaking with Saraswati</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83E5B7A"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70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B48295D" w14:textId="778F747D" w:rsidR="008674E2" w:rsidRPr="00613937" w:rsidRDefault="5846E8FC" w:rsidP="00624AD8">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775484D" w14:textId="1E0A589F" w:rsidR="008674E2" w:rsidRPr="00613937" w:rsidRDefault="400FE4EF" w:rsidP="400FE4EF">
            <w:pPr>
              <w:spacing w:before="0" w:line="259" w:lineRule="auto"/>
              <w:contextualSpacing/>
              <w:jc w:val="left"/>
            </w:pPr>
            <w:r w:rsidRPr="400FE4EF">
              <w:rPr>
                <w:sz w:val="20"/>
                <w:szCs w:val="20"/>
              </w:rPr>
              <w:t>No link</w:t>
            </w:r>
          </w:p>
          <w:p w14:paraId="4A67D104" w14:textId="5411F1FE" w:rsidR="008674E2" w:rsidRPr="00613937" w:rsidRDefault="008674E2" w:rsidP="00624AD8">
            <w:pPr>
              <w:spacing w:before="0"/>
              <w:contextualSpacing/>
              <w:rPr>
                <w:rStyle w:val="Hyperlink"/>
                <w:color w:val="auto"/>
                <w:sz w:val="20"/>
                <w:szCs w:val="20"/>
              </w:rPr>
            </w:pPr>
          </w:p>
        </w:tc>
      </w:tr>
      <w:tr w:rsidR="008674E2" w:rsidRPr="00613937" w14:paraId="18D31DAC"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6ECE640D"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13</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EE14593"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June 26, 2019</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337062D"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RIDF 2019:</w:t>
            </w:r>
            <w:r w:rsidRPr="00613937">
              <w:rPr>
                <w:rFonts w:cstheme="minorHAnsi"/>
                <w:color w:val="000000"/>
                <w:sz w:val="20"/>
                <w:szCs w:val="20"/>
              </w:rPr>
              <w:t xml:space="preserve"> Creating Common Benefits for Healthier Future</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0F4A3DF"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51</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43F6C58" w14:textId="34E53270" w:rsidR="008674E2" w:rsidRPr="00613937" w:rsidRDefault="5846E8FC" w:rsidP="00624AD8">
            <w:pPr>
              <w:spacing w:before="0"/>
              <w:contextualSpacing/>
              <w:jc w:val="center"/>
              <w:rPr>
                <w:sz w:val="20"/>
                <w:szCs w:val="20"/>
              </w:rPr>
            </w:pPr>
            <w:r w:rsidRPr="5846E8FC">
              <w:rPr>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E14F7B3" w14:textId="1E0A589F" w:rsidR="008674E2" w:rsidRPr="00613937" w:rsidRDefault="400FE4EF" w:rsidP="400FE4EF">
            <w:pPr>
              <w:spacing w:before="0" w:line="259" w:lineRule="auto"/>
              <w:contextualSpacing/>
              <w:jc w:val="left"/>
            </w:pPr>
            <w:r w:rsidRPr="400FE4EF">
              <w:rPr>
                <w:sz w:val="20"/>
                <w:szCs w:val="20"/>
              </w:rPr>
              <w:t>No link</w:t>
            </w:r>
          </w:p>
          <w:p w14:paraId="602C26A3" w14:textId="075DE912" w:rsidR="008674E2" w:rsidRPr="00613937" w:rsidRDefault="008674E2" w:rsidP="00624AD8">
            <w:pPr>
              <w:spacing w:before="0"/>
              <w:contextualSpacing/>
              <w:rPr>
                <w:rStyle w:val="Hyperlink"/>
                <w:color w:val="auto"/>
                <w:sz w:val="20"/>
                <w:szCs w:val="20"/>
              </w:rPr>
            </w:pPr>
          </w:p>
        </w:tc>
      </w:tr>
      <w:tr w:rsidR="008674E2" w:rsidRPr="00613937" w14:paraId="03CAE7B7"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76261CE2"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14</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F2EFC4B"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Friday, May 29,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8919C31" w14:textId="77777777" w:rsidR="008674E2" w:rsidRPr="00613937" w:rsidRDefault="008674E2" w:rsidP="006D21C4">
            <w:pPr>
              <w:spacing w:before="0"/>
              <w:contextualSpacing/>
              <w:jc w:val="left"/>
              <w:rPr>
                <w:rFonts w:eastAsia="Calibri" w:cstheme="minorHAnsi"/>
                <w:sz w:val="20"/>
                <w:szCs w:val="20"/>
              </w:rPr>
            </w:pPr>
            <w:r w:rsidRPr="00613937">
              <w:rPr>
                <w:rFonts w:eastAsia="Calibri" w:cstheme="minorHAnsi"/>
                <w:b/>
                <w:sz w:val="20"/>
                <w:szCs w:val="20"/>
                <w:lang w:val="en"/>
              </w:rPr>
              <w:t>IG Live RIDF 2021</w:t>
            </w:r>
            <w:r w:rsidRPr="00613937">
              <w:rPr>
                <w:rFonts w:eastAsia="Calibri" w:cstheme="minorHAnsi"/>
                <w:sz w:val="20"/>
                <w:szCs w:val="20"/>
                <w:lang w:val="en"/>
              </w:rPr>
              <w:t>: Potential and Challenges of the Fashion Industry in Supporting IKM and Creative Economy with Didiet Maulana</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521E090"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487</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FB0C935"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113</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C23C85F" w14:textId="78B97A4D" w:rsidR="008674E2" w:rsidRPr="00613937" w:rsidRDefault="003F3161" w:rsidP="00624AD8">
            <w:pPr>
              <w:spacing w:before="0"/>
              <w:contextualSpacing/>
              <w:rPr>
                <w:rFonts w:cstheme="minorHAnsi"/>
                <w:sz w:val="20"/>
                <w:szCs w:val="20"/>
              </w:rPr>
            </w:pPr>
            <w:hyperlink r:id="rId154" w:history="1">
              <w:r w:rsidR="008674E2" w:rsidRPr="00613937">
                <w:rPr>
                  <w:rStyle w:val="Hyperlink"/>
                  <w:rFonts w:cstheme="minorHAnsi"/>
                  <w:sz w:val="20"/>
                  <w:szCs w:val="20"/>
                </w:rPr>
                <w:t>https://www.instagram.com/tv/CAJ_x_7HP0E/</w:t>
              </w:r>
            </w:hyperlink>
            <w:r w:rsidR="008674E2" w:rsidRPr="00613937">
              <w:rPr>
                <w:rFonts w:cstheme="minorHAnsi"/>
                <w:sz w:val="20"/>
                <w:szCs w:val="20"/>
              </w:rPr>
              <w:t xml:space="preserve"> </w:t>
            </w:r>
          </w:p>
        </w:tc>
      </w:tr>
      <w:tr w:rsidR="008674E2" w:rsidRPr="00613937" w14:paraId="26314580"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1A280D0F"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15</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D89A70F"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July 29,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4DA9D2C" w14:textId="77777777" w:rsidR="008674E2" w:rsidRPr="00613937" w:rsidRDefault="008674E2" w:rsidP="006D21C4">
            <w:pPr>
              <w:spacing w:before="0"/>
              <w:contextualSpacing/>
              <w:jc w:val="left"/>
              <w:rPr>
                <w:rFonts w:cstheme="minorHAnsi"/>
                <w:sz w:val="20"/>
                <w:szCs w:val="20"/>
              </w:rPr>
            </w:pPr>
            <w:r w:rsidRPr="00613937">
              <w:rPr>
                <w:rFonts w:eastAsia="Calibri" w:cstheme="minorHAnsi"/>
                <w:b/>
                <w:sz w:val="20"/>
                <w:szCs w:val="20"/>
              </w:rPr>
              <w:t>RIDF Webinar 2021:</w:t>
            </w:r>
            <w:r w:rsidRPr="00613937">
              <w:rPr>
                <w:rFonts w:eastAsia="Calibri" w:cstheme="minorHAnsi"/>
                <w:sz w:val="20"/>
                <w:szCs w:val="20"/>
              </w:rPr>
              <w:t xml:space="preserve"> Prospects for Industrial Recovery With Levers of </w:t>
            </w:r>
            <w:r w:rsidRPr="00613937">
              <w:rPr>
                <w:rFonts w:eastAsia="Calibri" w:cstheme="minorHAnsi"/>
                <w:sz w:val="20"/>
                <w:szCs w:val="20"/>
              </w:rPr>
              <w:lastRenderedPageBreak/>
              <w:t>Superior Industrial Subsectors and Industrial Zone Development</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1CCA011"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lastRenderedPageBreak/>
              <w:t>786</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225620D" w14:textId="77777777" w:rsidR="008674E2" w:rsidRPr="00613937" w:rsidRDefault="008674E2" w:rsidP="00624AD8">
            <w:pPr>
              <w:spacing w:before="0"/>
              <w:contextualSpacing/>
              <w:jc w:val="center"/>
              <w:rPr>
                <w:rFonts w:cstheme="minorHAnsi"/>
                <w:sz w:val="20"/>
                <w:szCs w:val="20"/>
              </w:rPr>
            </w:pPr>
            <w:r>
              <w:rPr>
                <w:rFonts w:cstheme="minorHAnsi"/>
                <w:sz w:val="20"/>
                <w:szCs w:val="20"/>
              </w:rPr>
              <w:t>5,</w:t>
            </w:r>
            <w:r w:rsidRPr="00613937">
              <w:rPr>
                <w:rFonts w:cstheme="minorHAnsi"/>
                <w:sz w:val="20"/>
                <w:szCs w:val="20"/>
              </w:rPr>
              <w:t>000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F2F5735" w14:textId="7E95CE89" w:rsidR="008674E2" w:rsidRPr="00613937" w:rsidRDefault="003F3161" w:rsidP="00624AD8">
            <w:pPr>
              <w:spacing w:before="0"/>
              <w:contextualSpacing/>
              <w:rPr>
                <w:rFonts w:cstheme="minorHAnsi"/>
                <w:sz w:val="20"/>
                <w:szCs w:val="20"/>
              </w:rPr>
            </w:pPr>
            <w:hyperlink r:id="rId155" w:history="1">
              <w:r w:rsidR="008674E2" w:rsidRPr="00613937">
                <w:rPr>
                  <w:rStyle w:val="Hyperlink"/>
                  <w:rFonts w:cstheme="minorHAnsi"/>
                  <w:sz w:val="20"/>
                  <w:szCs w:val="20"/>
                </w:rPr>
                <w:t>https://www.youtube.com/watch?v=4pe7nmL-ezE</w:t>
              </w:r>
            </w:hyperlink>
            <w:r w:rsidR="008674E2" w:rsidRPr="00613937">
              <w:rPr>
                <w:rFonts w:cstheme="minorHAnsi"/>
                <w:sz w:val="20"/>
                <w:szCs w:val="20"/>
              </w:rPr>
              <w:t xml:space="preserve"> </w:t>
            </w:r>
          </w:p>
        </w:tc>
      </w:tr>
      <w:tr w:rsidR="008674E2" w:rsidRPr="00613937" w14:paraId="12DEFFC6"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4B4410A6"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16</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D3F7F48"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September 8,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802B1DD" w14:textId="77777777" w:rsidR="008674E2" w:rsidRPr="00613937" w:rsidRDefault="008674E2" w:rsidP="006D21C4">
            <w:pPr>
              <w:spacing w:before="0"/>
              <w:contextualSpacing/>
              <w:jc w:val="left"/>
              <w:rPr>
                <w:rFonts w:cstheme="minorHAnsi"/>
                <w:sz w:val="20"/>
                <w:szCs w:val="20"/>
              </w:rPr>
            </w:pPr>
            <w:r w:rsidRPr="00613937">
              <w:rPr>
                <w:rFonts w:eastAsia="Calibri" w:cstheme="minorHAnsi"/>
                <w:b/>
                <w:sz w:val="20"/>
                <w:szCs w:val="20"/>
              </w:rPr>
              <w:t>RIDF Webinar 2021</w:t>
            </w:r>
            <w:r w:rsidRPr="00613937">
              <w:rPr>
                <w:rFonts w:eastAsia="Calibri" w:cstheme="minorHAnsi"/>
                <w:sz w:val="20"/>
                <w:szCs w:val="20"/>
              </w:rPr>
              <w:t>: The Prospect of Economic Recovery of Small and Medium Industrial Sectors (IKM)</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A6E5AC6"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762</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69D68EB" w14:textId="77777777" w:rsidR="008674E2" w:rsidRPr="00613937" w:rsidRDefault="008674E2" w:rsidP="00624AD8">
            <w:pPr>
              <w:spacing w:before="0"/>
              <w:contextualSpacing/>
              <w:jc w:val="center"/>
              <w:rPr>
                <w:rFonts w:cstheme="minorHAnsi"/>
                <w:sz w:val="20"/>
                <w:szCs w:val="20"/>
              </w:rPr>
            </w:pPr>
            <w:r>
              <w:rPr>
                <w:rFonts w:cstheme="minorHAnsi"/>
                <w:sz w:val="20"/>
                <w:szCs w:val="20"/>
              </w:rPr>
              <w:t>3,</w:t>
            </w:r>
            <w:r w:rsidRPr="00613937">
              <w:rPr>
                <w:rFonts w:cstheme="minorHAnsi"/>
                <w:sz w:val="20"/>
                <w:szCs w:val="20"/>
              </w:rPr>
              <w:t>580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FCEFD7B" w14:textId="542153A1" w:rsidR="008674E2" w:rsidRPr="00613937" w:rsidRDefault="003F3161" w:rsidP="00624AD8">
            <w:pPr>
              <w:spacing w:before="0"/>
              <w:contextualSpacing/>
              <w:rPr>
                <w:rFonts w:cstheme="minorHAnsi"/>
                <w:sz w:val="20"/>
                <w:szCs w:val="20"/>
              </w:rPr>
            </w:pPr>
            <w:hyperlink r:id="rId156" w:history="1">
              <w:r w:rsidR="008674E2" w:rsidRPr="00613937">
                <w:rPr>
                  <w:rStyle w:val="Hyperlink"/>
                  <w:rFonts w:cstheme="minorHAnsi"/>
                  <w:sz w:val="20"/>
                  <w:szCs w:val="20"/>
                </w:rPr>
                <w:t>https://www.youtube.com/watch?v=FGrBfaPVHM0</w:t>
              </w:r>
            </w:hyperlink>
            <w:r w:rsidR="008674E2" w:rsidRPr="00613937">
              <w:rPr>
                <w:rFonts w:cstheme="minorHAnsi"/>
                <w:sz w:val="20"/>
                <w:szCs w:val="20"/>
              </w:rPr>
              <w:t xml:space="preserve"> </w:t>
            </w:r>
          </w:p>
        </w:tc>
      </w:tr>
      <w:tr w:rsidR="008674E2" w:rsidRPr="00613937" w14:paraId="5ED3EFF0"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1007093A"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17</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8F9B5AE"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Thursday, September 10,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EBBDC95" w14:textId="77777777" w:rsidR="008674E2" w:rsidRPr="00613937" w:rsidRDefault="008674E2" w:rsidP="006D21C4">
            <w:pPr>
              <w:spacing w:before="0"/>
              <w:contextualSpacing/>
              <w:jc w:val="left"/>
              <w:rPr>
                <w:rFonts w:eastAsia="Calibri" w:cstheme="minorHAnsi"/>
                <w:sz w:val="20"/>
                <w:szCs w:val="20"/>
              </w:rPr>
            </w:pPr>
            <w:r w:rsidRPr="00613937">
              <w:rPr>
                <w:rFonts w:eastAsia="Calibri" w:cstheme="minorHAnsi"/>
                <w:b/>
                <w:sz w:val="20"/>
                <w:szCs w:val="20"/>
                <w:lang w:val="en"/>
              </w:rPr>
              <w:t>IG Live RIDF 2021:</w:t>
            </w:r>
            <w:r w:rsidRPr="00613937">
              <w:rPr>
                <w:rFonts w:eastAsia="Calibri" w:cstheme="minorHAnsi"/>
                <w:sz w:val="20"/>
                <w:szCs w:val="20"/>
                <w:lang w:val="en"/>
              </w:rPr>
              <w:t xml:space="preserve"> The Role of Research for Industrial Revitalization In The Middle of The Pandemic With Edbert Gani</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80A0A16"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490</w:t>
            </w:r>
          </w:p>
          <w:p w14:paraId="2431AC2F" w14:textId="77777777" w:rsidR="008674E2" w:rsidRPr="00613937" w:rsidRDefault="008674E2" w:rsidP="00624AD8">
            <w:pPr>
              <w:tabs>
                <w:tab w:val="left" w:pos="780"/>
              </w:tabs>
              <w:spacing w:before="0"/>
              <w:contextualSpacing/>
              <w:jc w:val="center"/>
              <w:rPr>
                <w:rFonts w:cstheme="minorHAnsi"/>
                <w:sz w:val="20"/>
                <w:szCs w:val="20"/>
              </w:rPr>
            </w:pP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0A757C6" w14:textId="77777777" w:rsidR="008674E2" w:rsidRPr="00613937" w:rsidRDefault="008674E2" w:rsidP="00624AD8">
            <w:pPr>
              <w:spacing w:before="0"/>
              <w:contextualSpacing/>
              <w:jc w:val="center"/>
              <w:rPr>
                <w:rFonts w:cstheme="minorHAnsi"/>
                <w:sz w:val="20"/>
                <w:szCs w:val="20"/>
              </w:rPr>
            </w:pPr>
            <w:r>
              <w:rPr>
                <w:rFonts w:cstheme="minorHAnsi"/>
                <w:sz w:val="20"/>
                <w:szCs w:val="20"/>
              </w:rPr>
              <w:t>1,</w:t>
            </w:r>
            <w:r w:rsidRPr="00613937">
              <w:rPr>
                <w:rFonts w:cstheme="minorHAnsi"/>
                <w:sz w:val="20"/>
                <w:szCs w:val="20"/>
              </w:rPr>
              <w:t>004</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EDF1275" w14:textId="1D923D0E" w:rsidR="008674E2" w:rsidRPr="00613937" w:rsidRDefault="003F3161" w:rsidP="00624AD8">
            <w:pPr>
              <w:spacing w:before="0"/>
              <w:contextualSpacing/>
              <w:rPr>
                <w:rFonts w:cstheme="minorHAnsi"/>
                <w:sz w:val="20"/>
                <w:szCs w:val="20"/>
              </w:rPr>
            </w:pPr>
            <w:hyperlink r:id="rId157" w:history="1">
              <w:r w:rsidR="008674E2" w:rsidRPr="00613937">
                <w:rPr>
                  <w:rStyle w:val="Hyperlink"/>
                  <w:rFonts w:cstheme="minorHAnsi"/>
                  <w:sz w:val="20"/>
                  <w:szCs w:val="20"/>
                </w:rPr>
                <w:t>https://www.instagram.com/tv/CE9LUh-BLHQ/</w:t>
              </w:r>
            </w:hyperlink>
            <w:r w:rsidR="008674E2" w:rsidRPr="00613937">
              <w:rPr>
                <w:rFonts w:cstheme="minorHAnsi"/>
                <w:sz w:val="20"/>
                <w:szCs w:val="20"/>
              </w:rPr>
              <w:t xml:space="preserve"> </w:t>
            </w:r>
          </w:p>
        </w:tc>
      </w:tr>
      <w:tr w:rsidR="008674E2" w:rsidRPr="00613937" w14:paraId="44BFBE10"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03A8B770"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18</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A91F0B7"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September 23,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BCCA30D" w14:textId="77777777" w:rsidR="008674E2" w:rsidRPr="00613937" w:rsidRDefault="008674E2" w:rsidP="006D21C4">
            <w:pPr>
              <w:spacing w:before="0"/>
              <w:contextualSpacing/>
              <w:jc w:val="left"/>
              <w:rPr>
                <w:rFonts w:eastAsia="Calibri" w:cstheme="minorHAnsi"/>
                <w:sz w:val="20"/>
                <w:szCs w:val="20"/>
                <w:lang w:val="en"/>
              </w:rPr>
            </w:pPr>
            <w:r w:rsidRPr="00613937">
              <w:rPr>
                <w:rFonts w:eastAsia="Calibri" w:cstheme="minorHAnsi"/>
                <w:b/>
                <w:sz w:val="20"/>
                <w:szCs w:val="20"/>
                <w:lang w:val="en"/>
              </w:rPr>
              <w:t>Talkshow #1 Road to IDF 2021</w:t>
            </w:r>
            <w:r w:rsidRPr="00613937">
              <w:rPr>
                <w:rFonts w:eastAsia="Calibri" w:cstheme="minorHAnsi"/>
                <w:sz w:val="20"/>
                <w:szCs w:val="20"/>
                <w:lang w:val="en"/>
              </w:rPr>
              <w:t>:</w:t>
            </w:r>
          </w:p>
          <w:p w14:paraId="04980C42" w14:textId="77777777" w:rsidR="008674E2" w:rsidRPr="00613937" w:rsidRDefault="008674E2" w:rsidP="006D21C4">
            <w:pPr>
              <w:spacing w:before="0"/>
              <w:contextualSpacing/>
              <w:jc w:val="left"/>
              <w:rPr>
                <w:rFonts w:cstheme="minorHAnsi"/>
                <w:sz w:val="20"/>
                <w:szCs w:val="20"/>
              </w:rPr>
            </w:pPr>
            <w:r w:rsidRPr="00613937">
              <w:rPr>
                <w:rFonts w:eastAsia="Calibri" w:cstheme="minorHAnsi"/>
                <w:sz w:val="20"/>
                <w:szCs w:val="20"/>
                <w:lang w:val="en"/>
              </w:rPr>
              <w:t>Industry Revitalization for Pandemic Mitigation</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81AEDFB" w14:textId="42EBD751" w:rsidR="008674E2" w:rsidRPr="00613937" w:rsidRDefault="5846E8FC" w:rsidP="00624AD8">
            <w:pPr>
              <w:spacing w:before="0"/>
              <w:contextualSpacing/>
              <w:jc w:val="center"/>
              <w:rPr>
                <w:sz w:val="20"/>
                <w:szCs w:val="20"/>
              </w:rPr>
            </w:pPr>
            <w:r w:rsidRPr="5846E8FC">
              <w:rPr>
                <w:sz w:val="20"/>
                <w:szCs w:val="20"/>
              </w:rPr>
              <w:t>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C28A441" w14:textId="77777777" w:rsidR="008674E2" w:rsidRPr="00613937" w:rsidRDefault="008674E2" w:rsidP="00624AD8">
            <w:pPr>
              <w:spacing w:before="0"/>
              <w:contextualSpacing/>
              <w:jc w:val="center"/>
              <w:rPr>
                <w:rFonts w:cstheme="minorHAnsi"/>
                <w:sz w:val="20"/>
                <w:szCs w:val="20"/>
              </w:rPr>
            </w:pPr>
            <w:r>
              <w:rPr>
                <w:rFonts w:cstheme="minorHAnsi"/>
                <w:sz w:val="20"/>
                <w:szCs w:val="20"/>
              </w:rPr>
              <w:t>1,</w:t>
            </w:r>
            <w:r w:rsidRPr="00613937">
              <w:rPr>
                <w:rFonts w:cstheme="minorHAnsi"/>
                <w:sz w:val="20"/>
                <w:szCs w:val="20"/>
              </w:rPr>
              <w:t>101</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E3224EF" w14:textId="0E3CF557" w:rsidR="008674E2" w:rsidRPr="00613937" w:rsidRDefault="003F3161" w:rsidP="00624AD8">
            <w:pPr>
              <w:spacing w:before="0"/>
              <w:contextualSpacing/>
              <w:rPr>
                <w:rFonts w:cstheme="minorHAnsi"/>
                <w:sz w:val="20"/>
                <w:szCs w:val="20"/>
              </w:rPr>
            </w:pPr>
            <w:hyperlink r:id="rId158" w:history="1">
              <w:r w:rsidR="008674E2" w:rsidRPr="00613937">
                <w:rPr>
                  <w:rStyle w:val="Hyperlink"/>
                  <w:rFonts w:cstheme="minorHAnsi"/>
                  <w:sz w:val="20"/>
                  <w:szCs w:val="20"/>
                </w:rPr>
                <w:t>https://www.youtube.com/watch?v=jAUStqo6PRM</w:t>
              </w:r>
            </w:hyperlink>
            <w:r w:rsidR="008674E2" w:rsidRPr="00613937">
              <w:rPr>
                <w:rFonts w:cstheme="minorHAnsi"/>
                <w:sz w:val="20"/>
                <w:szCs w:val="20"/>
              </w:rPr>
              <w:t xml:space="preserve"> </w:t>
            </w:r>
          </w:p>
        </w:tc>
      </w:tr>
      <w:tr w:rsidR="008674E2" w:rsidRPr="00613937" w14:paraId="24A5FD05"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0AEB5278"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19</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0C7733B"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Thursday, September 24,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E9C434B" w14:textId="77777777" w:rsidR="008674E2" w:rsidRPr="00613937" w:rsidRDefault="008674E2" w:rsidP="006D21C4">
            <w:pPr>
              <w:spacing w:before="0"/>
              <w:contextualSpacing/>
              <w:jc w:val="left"/>
              <w:rPr>
                <w:rFonts w:cstheme="minorHAnsi"/>
                <w:sz w:val="20"/>
                <w:szCs w:val="20"/>
              </w:rPr>
            </w:pPr>
            <w:r w:rsidRPr="00613937">
              <w:rPr>
                <w:rFonts w:eastAsia="Calibri" w:cstheme="minorHAnsi"/>
                <w:b/>
                <w:sz w:val="20"/>
                <w:szCs w:val="20"/>
                <w:lang w:val="en"/>
              </w:rPr>
              <w:t>IG Live RIDF 2021:</w:t>
            </w:r>
            <w:r w:rsidRPr="00613937">
              <w:rPr>
                <w:rFonts w:eastAsia="Calibri" w:cstheme="minorHAnsi"/>
                <w:sz w:val="20"/>
                <w:szCs w:val="20"/>
                <w:lang w:val="en"/>
              </w:rPr>
              <w:t xml:space="preserve"> Encouraging Small Medium Industries Up Class Through Crowdfunding with Heinrich Vincent</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BCEA289"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150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13E44C0"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372</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CE05191" w14:textId="539CC75F" w:rsidR="008674E2" w:rsidRPr="00613937" w:rsidRDefault="003F3161" w:rsidP="00624AD8">
            <w:pPr>
              <w:spacing w:before="0"/>
              <w:contextualSpacing/>
              <w:rPr>
                <w:rFonts w:cstheme="minorHAnsi"/>
                <w:sz w:val="20"/>
                <w:szCs w:val="20"/>
              </w:rPr>
            </w:pPr>
            <w:hyperlink r:id="rId159" w:history="1">
              <w:r w:rsidR="008674E2" w:rsidRPr="00613937">
                <w:rPr>
                  <w:rStyle w:val="Hyperlink"/>
                  <w:rFonts w:cstheme="minorHAnsi"/>
                  <w:sz w:val="20"/>
                  <w:szCs w:val="20"/>
                </w:rPr>
                <w:t>https://www.instagram.com/tv/CFgvhzwlYul/</w:t>
              </w:r>
            </w:hyperlink>
            <w:r w:rsidR="008674E2" w:rsidRPr="00613937">
              <w:rPr>
                <w:rFonts w:cstheme="minorHAnsi"/>
                <w:sz w:val="20"/>
                <w:szCs w:val="20"/>
              </w:rPr>
              <w:t xml:space="preserve"> </w:t>
            </w:r>
          </w:p>
        </w:tc>
      </w:tr>
      <w:tr w:rsidR="008674E2" w:rsidRPr="00613937" w14:paraId="645981D9"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0EE87E63" w14:textId="77777777" w:rsidR="008674E2" w:rsidRPr="00613937" w:rsidRDefault="008674E2" w:rsidP="00624AD8">
            <w:pPr>
              <w:spacing w:before="0"/>
              <w:contextualSpacing/>
              <w:rPr>
                <w:rFonts w:cstheme="minorHAnsi"/>
                <w:sz w:val="20"/>
                <w:szCs w:val="20"/>
              </w:rPr>
            </w:pPr>
            <w:r w:rsidRPr="00613937">
              <w:rPr>
                <w:rFonts w:cstheme="minorHAnsi"/>
                <w:sz w:val="20"/>
                <w:szCs w:val="20"/>
              </w:rPr>
              <w:t xml:space="preserve">20 </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8456014"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October 14,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8839703" w14:textId="77777777" w:rsidR="008674E2" w:rsidRPr="00613937" w:rsidRDefault="008674E2" w:rsidP="006D21C4">
            <w:pPr>
              <w:spacing w:before="0"/>
              <w:contextualSpacing/>
              <w:jc w:val="left"/>
              <w:rPr>
                <w:rFonts w:cstheme="minorHAnsi"/>
                <w:sz w:val="20"/>
                <w:szCs w:val="20"/>
              </w:rPr>
            </w:pPr>
            <w:r w:rsidRPr="00613937">
              <w:rPr>
                <w:rFonts w:eastAsia="Calibri" w:cstheme="minorHAnsi"/>
                <w:b/>
                <w:sz w:val="20"/>
                <w:szCs w:val="20"/>
              </w:rPr>
              <w:t>RIDF Webinar 2021:</w:t>
            </w:r>
            <w:r w:rsidRPr="00613937">
              <w:rPr>
                <w:rFonts w:eastAsia="Calibri" w:cstheme="minorHAnsi"/>
                <w:sz w:val="20"/>
                <w:szCs w:val="20"/>
              </w:rPr>
              <w:t xml:space="preserve"> Prospect of Economic Recovery of the National Automotive Industry Sector</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B452D54"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374</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7E89DD2" w14:textId="77777777" w:rsidR="008674E2" w:rsidRPr="00613937" w:rsidRDefault="008674E2" w:rsidP="00624AD8">
            <w:pPr>
              <w:spacing w:before="0"/>
              <w:contextualSpacing/>
              <w:jc w:val="center"/>
              <w:rPr>
                <w:rFonts w:cstheme="minorHAnsi"/>
                <w:sz w:val="20"/>
                <w:szCs w:val="20"/>
              </w:rPr>
            </w:pPr>
            <w:r>
              <w:rPr>
                <w:rFonts w:cstheme="minorHAnsi"/>
                <w:sz w:val="20"/>
                <w:szCs w:val="20"/>
              </w:rPr>
              <w:t>1,</w:t>
            </w:r>
            <w:r w:rsidRPr="00613937">
              <w:rPr>
                <w:rFonts w:cstheme="minorHAnsi"/>
                <w:sz w:val="20"/>
                <w:szCs w:val="20"/>
              </w:rPr>
              <w:t>800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1FB64DE" w14:textId="40996D44" w:rsidR="008674E2" w:rsidRPr="00613937" w:rsidRDefault="003F3161" w:rsidP="00624AD8">
            <w:pPr>
              <w:spacing w:before="0"/>
              <w:contextualSpacing/>
              <w:rPr>
                <w:rFonts w:cstheme="minorHAnsi"/>
                <w:sz w:val="20"/>
                <w:szCs w:val="20"/>
              </w:rPr>
            </w:pPr>
            <w:hyperlink r:id="rId160" w:history="1">
              <w:r w:rsidR="008674E2" w:rsidRPr="00613937">
                <w:rPr>
                  <w:rStyle w:val="Hyperlink"/>
                  <w:rFonts w:cstheme="minorHAnsi"/>
                  <w:sz w:val="20"/>
                  <w:szCs w:val="20"/>
                </w:rPr>
                <w:t>https://www.youtube.com/watch?v=psPeJPYQ3VY</w:t>
              </w:r>
            </w:hyperlink>
            <w:r w:rsidR="008674E2" w:rsidRPr="00613937">
              <w:rPr>
                <w:rFonts w:cstheme="minorHAnsi"/>
                <w:sz w:val="20"/>
                <w:szCs w:val="20"/>
              </w:rPr>
              <w:t xml:space="preserve"> </w:t>
            </w:r>
          </w:p>
        </w:tc>
      </w:tr>
      <w:tr w:rsidR="008674E2" w:rsidRPr="00613937" w14:paraId="0EA89E0D"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58D73C92"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21</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43B859A"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Monday, November 23,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A81599D" w14:textId="77777777" w:rsidR="008674E2" w:rsidRPr="00613937" w:rsidRDefault="008674E2" w:rsidP="006D21C4">
            <w:pPr>
              <w:spacing w:before="0"/>
              <w:contextualSpacing/>
              <w:jc w:val="left"/>
              <w:rPr>
                <w:rFonts w:cstheme="minorHAnsi"/>
                <w:sz w:val="20"/>
                <w:szCs w:val="20"/>
              </w:rPr>
            </w:pPr>
            <w:r w:rsidRPr="00613937">
              <w:rPr>
                <w:rFonts w:eastAsia="Calibri" w:cstheme="minorHAnsi"/>
                <w:b/>
                <w:sz w:val="20"/>
                <w:szCs w:val="20"/>
                <w:lang w:val="en"/>
              </w:rPr>
              <w:t>IG Live RIDF 2021:</w:t>
            </w:r>
            <w:r w:rsidRPr="00613937">
              <w:rPr>
                <w:rFonts w:eastAsia="Calibri" w:cstheme="minorHAnsi"/>
                <w:sz w:val="20"/>
                <w:szCs w:val="20"/>
                <w:lang w:val="en"/>
              </w:rPr>
              <w:t xml:space="preserve"> Automotive Modification Industry Strategy In Dealing With The Pandemic Impact With Andre Mulyadi</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F578865"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270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C18528B"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264</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C23A61E" w14:textId="590196CE" w:rsidR="008674E2" w:rsidRPr="00613937" w:rsidRDefault="003F3161" w:rsidP="00624AD8">
            <w:pPr>
              <w:spacing w:before="0"/>
              <w:contextualSpacing/>
              <w:rPr>
                <w:rFonts w:cstheme="minorHAnsi"/>
                <w:sz w:val="20"/>
                <w:szCs w:val="20"/>
              </w:rPr>
            </w:pPr>
            <w:hyperlink r:id="rId161" w:history="1">
              <w:r w:rsidR="008674E2" w:rsidRPr="00613937">
                <w:rPr>
                  <w:rStyle w:val="Hyperlink"/>
                  <w:rFonts w:cstheme="minorHAnsi"/>
                  <w:sz w:val="20"/>
                  <w:szCs w:val="20"/>
                </w:rPr>
                <w:t>https://www.instagram.com/tv/CH7ptw7FZ_U/</w:t>
              </w:r>
            </w:hyperlink>
            <w:r w:rsidR="008674E2" w:rsidRPr="00613937">
              <w:rPr>
                <w:rFonts w:cstheme="minorHAnsi"/>
                <w:sz w:val="20"/>
                <w:szCs w:val="20"/>
              </w:rPr>
              <w:t xml:space="preserve"> </w:t>
            </w:r>
          </w:p>
        </w:tc>
      </w:tr>
      <w:tr w:rsidR="008674E2" w:rsidRPr="00613937" w14:paraId="438CFA67"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75C40155"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22</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B7404F3"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November 24,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CEECDD9" w14:textId="77777777" w:rsidR="008674E2" w:rsidRPr="00613937" w:rsidRDefault="008674E2" w:rsidP="006D21C4">
            <w:pPr>
              <w:spacing w:before="0"/>
              <w:contextualSpacing/>
              <w:jc w:val="left"/>
              <w:rPr>
                <w:rFonts w:cstheme="minorHAnsi"/>
                <w:sz w:val="20"/>
                <w:szCs w:val="20"/>
              </w:rPr>
            </w:pPr>
            <w:r w:rsidRPr="00613937">
              <w:rPr>
                <w:rFonts w:eastAsia="Calibri" w:cstheme="minorHAnsi"/>
                <w:b/>
                <w:sz w:val="20"/>
                <w:szCs w:val="20"/>
              </w:rPr>
              <w:t>RIDF Webinar 2021:</w:t>
            </w:r>
            <w:r w:rsidRPr="00613937">
              <w:rPr>
                <w:rFonts w:eastAsia="Calibri" w:cstheme="minorHAnsi"/>
                <w:sz w:val="20"/>
                <w:szCs w:val="20"/>
              </w:rPr>
              <w:t xml:space="preserve"> Inovasi Industri dalam Mendorong Pemulihan Ekonomi Nasional</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05BC324"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264</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B5A1698"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849</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A2188E2" w14:textId="2D033328" w:rsidR="008674E2" w:rsidRPr="00613937" w:rsidRDefault="003F3161" w:rsidP="00624AD8">
            <w:pPr>
              <w:spacing w:before="0"/>
              <w:contextualSpacing/>
              <w:rPr>
                <w:rFonts w:cstheme="minorHAnsi"/>
                <w:sz w:val="20"/>
                <w:szCs w:val="20"/>
              </w:rPr>
            </w:pPr>
            <w:hyperlink r:id="rId162" w:history="1">
              <w:r w:rsidR="008674E2" w:rsidRPr="00613937">
                <w:rPr>
                  <w:rStyle w:val="Hyperlink"/>
                  <w:rFonts w:cstheme="minorHAnsi"/>
                  <w:sz w:val="20"/>
                  <w:szCs w:val="20"/>
                </w:rPr>
                <w:t>https://www.youtube.com/watch?v=dje4LZECbYQ</w:t>
              </w:r>
            </w:hyperlink>
            <w:r w:rsidR="008674E2" w:rsidRPr="00613937">
              <w:rPr>
                <w:rFonts w:cstheme="minorHAnsi"/>
                <w:sz w:val="20"/>
                <w:szCs w:val="20"/>
              </w:rPr>
              <w:t xml:space="preserve"> </w:t>
            </w:r>
          </w:p>
        </w:tc>
      </w:tr>
      <w:tr w:rsidR="008674E2" w:rsidRPr="00613937" w14:paraId="1D31C0B4"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126F1305"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23</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A3952E0"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Friday, November 27,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42D2DB9" w14:textId="77777777" w:rsidR="008674E2" w:rsidRPr="00613937" w:rsidRDefault="008674E2" w:rsidP="006D21C4">
            <w:pPr>
              <w:spacing w:before="0"/>
              <w:contextualSpacing/>
              <w:jc w:val="left"/>
              <w:rPr>
                <w:rFonts w:cstheme="minorHAnsi"/>
                <w:sz w:val="20"/>
                <w:szCs w:val="20"/>
              </w:rPr>
            </w:pPr>
            <w:r w:rsidRPr="00613937">
              <w:rPr>
                <w:rFonts w:eastAsia="Calibri" w:cstheme="minorHAnsi"/>
                <w:b/>
                <w:sz w:val="20"/>
                <w:szCs w:val="20"/>
                <w:lang w:val="en"/>
              </w:rPr>
              <w:t>Talkshow #2 Road to IDF 2021:</w:t>
            </w:r>
            <w:r w:rsidRPr="00613937">
              <w:rPr>
                <w:rFonts w:eastAsia="Calibri" w:cstheme="minorHAnsi"/>
                <w:sz w:val="20"/>
                <w:szCs w:val="20"/>
                <w:lang w:val="en"/>
              </w:rPr>
              <w:t xml:space="preserve"> Industrial Innovation In Encouraging The Recovery of The National Economy</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43FDD96" w14:textId="71D47C63" w:rsidR="008674E2" w:rsidRPr="00613937" w:rsidRDefault="4ED65284" w:rsidP="00624AD8">
            <w:pPr>
              <w:spacing w:before="0"/>
              <w:contextualSpacing/>
              <w:jc w:val="center"/>
              <w:rPr>
                <w:sz w:val="20"/>
                <w:szCs w:val="20"/>
              </w:rPr>
            </w:pPr>
            <w:r w:rsidRPr="4ED65284">
              <w:rPr>
                <w:sz w:val="20"/>
                <w:szCs w:val="20"/>
              </w:rPr>
              <w:t>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12492FE"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4</w:t>
            </w:r>
            <w:r>
              <w:rPr>
                <w:rFonts w:cstheme="minorHAnsi"/>
                <w:sz w:val="20"/>
                <w:szCs w:val="20"/>
              </w:rPr>
              <w:t>,</w:t>
            </w:r>
            <w:r w:rsidRPr="00613937">
              <w:rPr>
                <w:rFonts w:cstheme="minorHAnsi"/>
                <w:sz w:val="20"/>
                <w:szCs w:val="20"/>
              </w:rPr>
              <w:t>103</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327E966" w14:textId="6ECE4298" w:rsidR="008674E2" w:rsidRPr="00613937" w:rsidRDefault="003F3161" w:rsidP="00624AD8">
            <w:pPr>
              <w:spacing w:before="0"/>
              <w:contextualSpacing/>
              <w:rPr>
                <w:rFonts w:cstheme="minorHAnsi"/>
                <w:sz w:val="20"/>
                <w:szCs w:val="20"/>
              </w:rPr>
            </w:pPr>
            <w:hyperlink r:id="rId163" w:history="1">
              <w:r w:rsidR="008674E2" w:rsidRPr="00613937">
                <w:rPr>
                  <w:rStyle w:val="Hyperlink"/>
                  <w:rFonts w:cstheme="minorHAnsi"/>
                  <w:sz w:val="20"/>
                  <w:szCs w:val="20"/>
                </w:rPr>
                <w:t>https://www.youtube.com/watch?v=YJfxjVph1AQ</w:t>
              </w:r>
            </w:hyperlink>
            <w:r w:rsidR="008674E2" w:rsidRPr="00613937">
              <w:rPr>
                <w:rFonts w:cstheme="minorHAnsi"/>
                <w:sz w:val="20"/>
                <w:szCs w:val="20"/>
              </w:rPr>
              <w:t xml:space="preserve"> </w:t>
            </w:r>
          </w:p>
        </w:tc>
      </w:tr>
      <w:tr w:rsidR="008674E2" w:rsidRPr="00613937" w14:paraId="15546593"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18BA7A48"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24</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4F1DB2C"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December 16, 2020</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D71F79C" w14:textId="77777777" w:rsidR="008674E2" w:rsidRPr="00613937" w:rsidRDefault="008674E2" w:rsidP="006D21C4">
            <w:pPr>
              <w:spacing w:before="0"/>
              <w:contextualSpacing/>
              <w:jc w:val="left"/>
              <w:rPr>
                <w:rFonts w:cstheme="minorHAnsi"/>
                <w:sz w:val="20"/>
                <w:szCs w:val="20"/>
              </w:rPr>
            </w:pPr>
            <w:r w:rsidRPr="00613937">
              <w:rPr>
                <w:rFonts w:eastAsia="Calibri" w:cstheme="minorHAnsi"/>
                <w:b/>
                <w:sz w:val="20"/>
                <w:szCs w:val="20"/>
                <w:lang w:val="en"/>
              </w:rPr>
              <w:t>University Lecture #1 Road to IDF 2021:</w:t>
            </w:r>
            <w:r w:rsidRPr="00613937">
              <w:rPr>
                <w:rFonts w:eastAsia="Calibri" w:cstheme="minorHAnsi"/>
                <w:sz w:val="20"/>
                <w:szCs w:val="20"/>
                <w:lang w:val="en"/>
              </w:rPr>
              <w:t xml:space="preserve"> The Important Role of Indonesian Young Entrepreneurs in Encouraging Economic Recovery</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834E03B"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400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F8B18FD"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443</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64A8EC8" w14:textId="79DDC2D7" w:rsidR="008674E2" w:rsidRPr="00613937" w:rsidRDefault="003F3161" w:rsidP="00624AD8">
            <w:pPr>
              <w:spacing w:before="0"/>
              <w:contextualSpacing/>
              <w:rPr>
                <w:rFonts w:cstheme="minorHAnsi"/>
                <w:sz w:val="20"/>
                <w:szCs w:val="20"/>
              </w:rPr>
            </w:pPr>
            <w:hyperlink r:id="rId164" w:history="1">
              <w:r w:rsidR="008674E2" w:rsidRPr="00613937">
                <w:rPr>
                  <w:rStyle w:val="Hyperlink"/>
                  <w:rFonts w:cstheme="minorHAnsi"/>
                  <w:sz w:val="20"/>
                  <w:szCs w:val="20"/>
                </w:rPr>
                <w:t>https://www.youtube.com/watch?v=a04493taaZ0</w:t>
              </w:r>
            </w:hyperlink>
            <w:r w:rsidR="008674E2" w:rsidRPr="00613937">
              <w:rPr>
                <w:rFonts w:cstheme="minorHAnsi"/>
                <w:sz w:val="20"/>
                <w:szCs w:val="20"/>
              </w:rPr>
              <w:t xml:space="preserve"> </w:t>
            </w:r>
          </w:p>
        </w:tc>
      </w:tr>
      <w:tr w:rsidR="008674E2" w:rsidRPr="00613937" w14:paraId="4D3898D3"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61C986DA"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25</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B4739DB"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Thursday, January 14,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683462C"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Instagram Live #5 Road to IDF 2021:</w:t>
            </w:r>
            <w:r w:rsidRPr="00613937">
              <w:rPr>
                <w:rFonts w:cstheme="minorHAnsi"/>
                <w:color w:val="000000"/>
                <w:sz w:val="20"/>
                <w:szCs w:val="20"/>
              </w:rPr>
              <w:t xml:space="preserve"> The Role of Industrial Technology Innovation In Indonesia</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527E7FE" w14:textId="2F2C71AB" w:rsidR="008674E2" w:rsidRPr="00613937" w:rsidRDefault="4ED65284" w:rsidP="00624AD8">
            <w:pPr>
              <w:spacing w:before="0"/>
              <w:contextualSpacing/>
              <w:jc w:val="center"/>
              <w:rPr>
                <w:sz w:val="20"/>
                <w:szCs w:val="20"/>
              </w:rPr>
            </w:pPr>
            <w:r w:rsidRPr="4ED65284">
              <w:rPr>
                <w:sz w:val="20"/>
                <w:szCs w:val="20"/>
              </w:rPr>
              <w:t>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6FBC53A"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1,276</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3CA26A1" w14:textId="77777777" w:rsidR="008674E2" w:rsidRPr="00613937" w:rsidRDefault="008674E2" w:rsidP="00624AD8">
            <w:pPr>
              <w:spacing w:before="0"/>
              <w:contextualSpacing/>
              <w:rPr>
                <w:rStyle w:val="Hyperlink"/>
                <w:rFonts w:cstheme="minorHAnsi"/>
                <w:sz w:val="20"/>
                <w:szCs w:val="20"/>
              </w:rPr>
            </w:pPr>
            <w:r w:rsidRPr="00613937">
              <w:rPr>
                <w:rStyle w:val="Hyperlink"/>
                <w:rFonts w:cstheme="minorHAnsi"/>
                <w:sz w:val="20"/>
                <w:szCs w:val="20"/>
              </w:rPr>
              <w:t>https://www.instagram.com/tv/CKBbRoXsoem/?utm_medium=copy_link</w:t>
            </w:r>
          </w:p>
        </w:tc>
      </w:tr>
      <w:tr w:rsidR="008674E2" w:rsidRPr="00613937" w14:paraId="6E98470C"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0F4BA22F"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26</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3999C25"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Friday, April 16,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70824B1"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Youtube Series:</w:t>
            </w:r>
            <w:r w:rsidRPr="00613937">
              <w:rPr>
                <w:rFonts w:cstheme="minorHAnsi"/>
                <w:color w:val="000000"/>
                <w:sz w:val="20"/>
                <w:szCs w:val="20"/>
              </w:rPr>
              <w:t xml:space="preserve"> Meet the Leader Marthella Sirait: Inclusive Indonesia</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E744756" w14:textId="2293FB14" w:rsidR="008674E2" w:rsidRPr="00613937" w:rsidRDefault="4ED65284" w:rsidP="00624AD8">
            <w:pPr>
              <w:spacing w:before="0"/>
              <w:contextualSpacing/>
              <w:jc w:val="center"/>
              <w:rPr>
                <w:sz w:val="20"/>
                <w:szCs w:val="20"/>
              </w:rPr>
            </w:pPr>
            <w:r w:rsidRPr="4ED65284">
              <w:rPr>
                <w:sz w:val="20"/>
                <w:szCs w:val="20"/>
              </w:rPr>
              <w:t>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DE16816"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1,131</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B62F687" w14:textId="4B88BB99" w:rsidR="008674E2" w:rsidRPr="00613937" w:rsidRDefault="003F3161" w:rsidP="00624AD8">
            <w:pPr>
              <w:spacing w:before="0"/>
              <w:contextualSpacing/>
              <w:rPr>
                <w:rStyle w:val="Hyperlink"/>
                <w:rFonts w:cstheme="minorHAnsi"/>
                <w:sz w:val="20"/>
                <w:szCs w:val="20"/>
              </w:rPr>
            </w:pPr>
            <w:hyperlink r:id="rId165" w:history="1">
              <w:r w:rsidR="008674E2" w:rsidRPr="00613937">
                <w:rPr>
                  <w:rStyle w:val="Hyperlink"/>
                  <w:rFonts w:cstheme="minorHAnsi"/>
                  <w:sz w:val="20"/>
                  <w:szCs w:val="20"/>
                </w:rPr>
                <w:t>Youtube Series Meet the Leader: Marthella Sirait - Koneksi Indonesia Inklusif - YouTube</w:t>
              </w:r>
            </w:hyperlink>
          </w:p>
        </w:tc>
      </w:tr>
      <w:tr w:rsidR="008674E2" w:rsidRPr="00613937" w14:paraId="5C7972D6"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62EA856D"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27</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A0DA05B"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April 28,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7CDA344"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Bincang Santai IDF:</w:t>
            </w:r>
            <w:r w:rsidRPr="00613937">
              <w:rPr>
                <w:rFonts w:cstheme="minorHAnsi"/>
                <w:color w:val="000000"/>
                <w:sz w:val="20"/>
                <w:szCs w:val="20"/>
              </w:rPr>
              <w:t xml:space="preserve"> Get to Know of IDF</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6FD4A3D"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350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E15B42B"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658</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87A940F" w14:textId="1E0A589F" w:rsidR="008674E2" w:rsidRPr="00613937" w:rsidRDefault="400FE4EF" w:rsidP="400FE4EF">
            <w:pPr>
              <w:spacing w:before="0" w:line="259" w:lineRule="auto"/>
              <w:contextualSpacing/>
              <w:jc w:val="left"/>
            </w:pPr>
            <w:r w:rsidRPr="400FE4EF">
              <w:rPr>
                <w:sz w:val="20"/>
                <w:szCs w:val="20"/>
              </w:rPr>
              <w:t>No link</w:t>
            </w:r>
          </w:p>
          <w:p w14:paraId="61AD9D53" w14:textId="018999F4" w:rsidR="008674E2" w:rsidRPr="00613937" w:rsidRDefault="008674E2" w:rsidP="00624AD8">
            <w:pPr>
              <w:spacing w:before="0"/>
              <w:contextualSpacing/>
              <w:rPr>
                <w:rStyle w:val="Hyperlink"/>
                <w:color w:val="auto"/>
                <w:sz w:val="20"/>
                <w:szCs w:val="20"/>
              </w:rPr>
            </w:pPr>
          </w:p>
        </w:tc>
      </w:tr>
      <w:tr w:rsidR="008674E2" w:rsidRPr="00613937" w14:paraId="2DD2C2C4"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3A3754FC"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28</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7C407D5"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May 5,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66D70BD"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University Lecture #2 Road to IDF 2021</w:t>
            </w:r>
            <w:r w:rsidRPr="00613937">
              <w:rPr>
                <w:rFonts w:cstheme="minorHAnsi"/>
                <w:color w:val="000000"/>
                <w:sz w:val="20"/>
                <w:szCs w:val="20"/>
              </w:rPr>
              <w:t>: Industrialization Strategies to Encourage Economic Transformation</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F8ACDF7"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500</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B0C4543"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2</w:t>
            </w:r>
            <w:r>
              <w:rPr>
                <w:rFonts w:cstheme="minorHAnsi"/>
                <w:sz w:val="20"/>
                <w:szCs w:val="20"/>
              </w:rPr>
              <w:t>,</w:t>
            </w:r>
            <w:r w:rsidRPr="00613937">
              <w:rPr>
                <w:rFonts w:cstheme="minorHAnsi"/>
                <w:sz w:val="20"/>
                <w:szCs w:val="20"/>
              </w:rPr>
              <w:t>219</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0C9EE97" w14:textId="77777777" w:rsidR="008674E2" w:rsidRPr="00613937" w:rsidRDefault="008674E2" w:rsidP="00624AD8">
            <w:pPr>
              <w:spacing w:before="0"/>
              <w:contextualSpacing/>
              <w:rPr>
                <w:rStyle w:val="Hyperlink"/>
                <w:rFonts w:cstheme="minorHAnsi"/>
                <w:sz w:val="20"/>
                <w:szCs w:val="20"/>
              </w:rPr>
            </w:pPr>
            <w:r w:rsidRPr="00613937">
              <w:rPr>
                <w:rStyle w:val="Hyperlink"/>
                <w:rFonts w:cstheme="minorHAnsi"/>
                <w:sz w:val="20"/>
                <w:szCs w:val="20"/>
              </w:rPr>
              <w:t>https://youtu.be/Q1ozGapXo9c</w:t>
            </w:r>
          </w:p>
        </w:tc>
      </w:tr>
      <w:tr w:rsidR="008674E2" w:rsidRPr="00613937" w14:paraId="52FBC825"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09869D9E" w14:textId="77777777" w:rsidR="008674E2" w:rsidRPr="00613937" w:rsidRDefault="008674E2" w:rsidP="00624AD8">
            <w:pPr>
              <w:spacing w:before="0"/>
              <w:contextualSpacing/>
              <w:rPr>
                <w:rFonts w:cstheme="minorHAnsi"/>
                <w:sz w:val="20"/>
                <w:szCs w:val="20"/>
              </w:rPr>
            </w:pPr>
            <w:r w:rsidRPr="00613937">
              <w:rPr>
                <w:rFonts w:cstheme="minorHAnsi"/>
                <w:sz w:val="20"/>
                <w:szCs w:val="20"/>
              </w:rPr>
              <w:lastRenderedPageBreak/>
              <w:t>29</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C5963A9"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June 29,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C50F2C8"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color w:val="000000"/>
                <w:sz w:val="20"/>
                <w:szCs w:val="20"/>
              </w:rPr>
              <w:t>IDF 2021 Inspiring Session</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87EB8D3"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1,168</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0854C26"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2,733</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4C70AF2" w14:textId="77777777" w:rsidR="008674E2" w:rsidRPr="00613937" w:rsidRDefault="008674E2" w:rsidP="00624AD8">
            <w:pPr>
              <w:spacing w:before="0"/>
              <w:contextualSpacing/>
              <w:rPr>
                <w:rStyle w:val="Hyperlink"/>
                <w:rFonts w:cstheme="minorHAnsi"/>
                <w:sz w:val="20"/>
                <w:szCs w:val="20"/>
              </w:rPr>
            </w:pPr>
            <w:r w:rsidRPr="00613937">
              <w:rPr>
                <w:rStyle w:val="Hyperlink"/>
                <w:rFonts w:cstheme="minorHAnsi"/>
                <w:sz w:val="20"/>
                <w:szCs w:val="20"/>
              </w:rPr>
              <w:t>https://youtu.be/uk6_Y3FpiEo</w:t>
            </w:r>
          </w:p>
        </w:tc>
      </w:tr>
      <w:tr w:rsidR="008674E2" w:rsidRPr="00613937" w14:paraId="791F2A20"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203A124E"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30</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EDCEC29"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Thursday, July 22,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C5CD915"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University Lecture #3 Road to IDF 2021:</w:t>
            </w:r>
            <w:r w:rsidRPr="00613937">
              <w:rPr>
                <w:rFonts w:cstheme="minorHAnsi"/>
                <w:color w:val="000000"/>
                <w:sz w:val="20"/>
                <w:szCs w:val="20"/>
              </w:rPr>
              <w:t xml:space="preserve"> Industrial Zone Development Strategies and Special Economic Zones to Encourage Equal Distribution of New Economic Centers</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100BB99"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767</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4297C34"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1,690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68EA365" w14:textId="77777777" w:rsidR="008674E2" w:rsidRPr="00613937" w:rsidRDefault="008674E2" w:rsidP="00624AD8">
            <w:pPr>
              <w:spacing w:before="0"/>
              <w:contextualSpacing/>
              <w:rPr>
                <w:rStyle w:val="Hyperlink"/>
                <w:rFonts w:cstheme="minorHAnsi"/>
                <w:sz w:val="20"/>
                <w:szCs w:val="20"/>
              </w:rPr>
            </w:pPr>
            <w:r w:rsidRPr="00613937">
              <w:rPr>
                <w:rStyle w:val="Hyperlink"/>
                <w:rFonts w:cstheme="minorHAnsi"/>
                <w:sz w:val="20"/>
                <w:szCs w:val="20"/>
              </w:rPr>
              <w:t>https://youtu.be/vi0yJDfFcYM</w:t>
            </w:r>
          </w:p>
        </w:tc>
      </w:tr>
      <w:tr w:rsidR="008674E2" w:rsidRPr="00613937" w14:paraId="15445A61"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3B9FFA4F"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31</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352817E"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September 28,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F3E7B9E"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Road to IDF 2021:</w:t>
            </w:r>
            <w:r w:rsidRPr="00613937">
              <w:rPr>
                <w:rFonts w:cstheme="minorHAnsi"/>
                <w:color w:val="000000"/>
                <w:sz w:val="20"/>
                <w:szCs w:val="20"/>
              </w:rPr>
              <w:t xml:space="preserve"> Kick Off Workshop SEED Policy Lab for Sustainable Procurement (PLSP)</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B1922C2"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91</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E574C76" w14:textId="77777777" w:rsidR="008674E2" w:rsidRPr="00613937" w:rsidRDefault="008674E2" w:rsidP="00624AD8">
            <w:pPr>
              <w:spacing w:before="0"/>
              <w:contextualSpacing/>
              <w:jc w:val="center"/>
              <w:rPr>
                <w:rFonts w:cstheme="minorHAnsi"/>
                <w:sz w:val="20"/>
                <w:szCs w:val="20"/>
              </w:rPr>
            </w:pPr>
            <w:r w:rsidRPr="00613937">
              <w:rPr>
                <w:rFonts w:cstheme="minorHAnsi"/>
                <w:sz w:val="20"/>
                <w:szCs w:val="20"/>
              </w:rPr>
              <w:t>188</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124432C" w14:textId="1E0A589F" w:rsidR="008674E2" w:rsidRPr="00613937" w:rsidRDefault="400FE4EF" w:rsidP="400FE4EF">
            <w:pPr>
              <w:spacing w:before="0" w:line="259" w:lineRule="auto"/>
              <w:contextualSpacing/>
              <w:jc w:val="left"/>
            </w:pPr>
            <w:r w:rsidRPr="400FE4EF">
              <w:rPr>
                <w:sz w:val="20"/>
                <w:szCs w:val="20"/>
              </w:rPr>
              <w:t>No link</w:t>
            </w:r>
          </w:p>
          <w:p w14:paraId="361D1892" w14:textId="388222E6" w:rsidR="008674E2" w:rsidRPr="00613937" w:rsidRDefault="008674E2" w:rsidP="00624AD8">
            <w:pPr>
              <w:spacing w:before="0"/>
              <w:contextualSpacing/>
              <w:rPr>
                <w:rStyle w:val="Hyperlink"/>
                <w:color w:val="auto"/>
                <w:sz w:val="20"/>
                <w:szCs w:val="20"/>
              </w:rPr>
            </w:pPr>
          </w:p>
        </w:tc>
      </w:tr>
      <w:tr w:rsidR="008674E2" w:rsidRPr="00613937" w14:paraId="5DBFB59E"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7A4BFDB2"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32</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0509A49"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October 5,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F3BCFD7"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Road to IDF 2021:</w:t>
            </w:r>
            <w:r w:rsidRPr="00613937">
              <w:rPr>
                <w:rFonts w:cstheme="minorHAnsi"/>
                <w:color w:val="000000"/>
                <w:sz w:val="20"/>
                <w:szCs w:val="20"/>
              </w:rPr>
              <w:t xml:space="preserve"> Workshop SEED Policy Lab for Sustainable Procurement (PLSP) Day 1</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4A14577"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56</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9F2E8A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F822406" w14:textId="1E0A589F" w:rsidR="008674E2" w:rsidRPr="00613937" w:rsidRDefault="400FE4EF" w:rsidP="400FE4EF">
            <w:pPr>
              <w:spacing w:before="0" w:line="259" w:lineRule="auto"/>
              <w:contextualSpacing/>
              <w:jc w:val="left"/>
            </w:pPr>
            <w:r w:rsidRPr="400FE4EF">
              <w:rPr>
                <w:sz w:val="20"/>
                <w:szCs w:val="20"/>
              </w:rPr>
              <w:t>No link</w:t>
            </w:r>
          </w:p>
          <w:p w14:paraId="26D53E31" w14:textId="4A6F24A7" w:rsidR="008674E2" w:rsidRPr="00613937" w:rsidRDefault="008674E2" w:rsidP="00624AD8">
            <w:pPr>
              <w:spacing w:before="0"/>
              <w:contextualSpacing/>
              <w:rPr>
                <w:rStyle w:val="Hyperlink"/>
                <w:color w:val="auto"/>
                <w:sz w:val="20"/>
                <w:szCs w:val="20"/>
              </w:rPr>
            </w:pPr>
          </w:p>
        </w:tc>
      </w:tr>
      <w:tr w:rsidR="008674E2" w:rsidRPr="00613937" w14:paraId="5FAE9CEF"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1EA743BE"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33</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1DEA598"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October 6,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5837C55"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Road to IDF 2021:</w:t>
            </w:r>
            <w:r w:rsidRPr="00613937">
              <w:rPr>
                <w:rFonts w:cstheme="minorHAnsi"/>
                <w:color w:val="000000"/>
                <w:sz w:val="20"/>
                <w:szCs w:val="20"/>
              </w:rPr>
              <w:t xml:space="preserve"> Workshop SEED Policy Lab for Sustainable Procurement (PLSP) Day 2</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04580A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64</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564595C"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3A1DDC31" w14:textId="1E0A589F" w:rsidR="008674E2" w:rsidRPr="00613937" w:rsidRDefault="400FE4EF" w:rsidP="400FE4EF">
            <w:pPr>
              <w:spacing w:before="0" w:line="259" w:lineRule="auto"/>
              <w:contextualSpacing/>
              <w:jc w:val="left"/>
            </w:pPr>
            <w:r w:rsidRPr="400FE4EF">
              <w:rPr>
                <w:sz w:val="20"/>
                <w:szCs w:val="20"/>
              </w:rPr>
              <w:t>No link</w:t>
            </w:r>
          </w:p>
          <w:p w14:paraId="35C4F317" w14:textId="446886BF" w:rsidR="008674E2" w:rsidRPr="00613937" w:rsidRDefault="008674E2" w:rsidP="00624AD8">
            <w:pPr>
              <w:spacing w:before="0"/>
              <w:contextualSpacing/>
              <w:rPr>
                <w:rStyle w:val="Hyperlink"/>
                <w:color w:val="auto"/>
                <w:sz w:val="20"/>
                <w:szCs w:val="20"/>
              </w:rPr>
            </w:pPr>
          </w:p>
        </w:tc>
      </w:tr>
      <w:tr w:rsidR="008674E2" w:rsidRPr="00613937" w14:paraId="39EAE867"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48C76606"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34</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4A1CEEB"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Thursday, October 7,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6E8BE5EF"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Road to IDF 2021:</w:t>
            </w:r>
            <w:r w:rsidRPr="00613937">
              <w:rPr>
                <w:rFonts w:cstheme="minorHAnsi"/>
                <w:color w:val="000000"/>
                <w:sz w:val="20"/>
                <w:szCs w:val="20"/>
              </w:rPr>
              <w:t xml:space="preserve"> Workshop SEED Policy Lab for Sustainable Procurement (PLSP) Day 3</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800F67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53</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7FCEC3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5173134C" w14:textId="1E0A589F" w:rsidR="008674E2" w:rsidRPr="00613937" w:rsidRDefault="400FE4EF" w:rsidP="400FE4EF">
            <w:pPr>
              <w:spacing w:before="0" w:line="259" w:lineRule="auto"/>
              <w:contextualSpacing/>
              <w:jc w:val="left"/>
            </w:pPr>
            <w:r w:rsidRPr="400FE4EF">
              <w:rPr>
                <w:sz w:val="20"/>
                <w:szCs w:val="20"/>
              </w:rPr>
              <w:t>No link</w:t>
            </w:r>
          </w:p>
          <w:p w14:paraId="2CFE7C14" w14:textId="41044F53" w:rsidR="008674E2" w:rsidRPr="00613937" w:rsidRDefault="008674E2" w:rsidP="00624AD8">
            <w:pPr>
              <w:spacing w:before="0"/>
              <w:contextualSpacing/>
              <w:rPr>
                <w:rStyle w:val="Hyperlink"/>
                <w:color w:val="auto"/>
                <w:sz w:val="20"/>
                <w:szCs w:val="20"/>
              </w:rPr>
            </w:pPr>
          </w:p>
        </w:tc>
      </w:tr>
      <w:tr w:rsidR="008674E2" w:rsidRPr="00613937" w14:paraId="5E1A063D"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03E288CB"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35</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4A69144"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Monday, October 18,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51F960D"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Road to IDF 2021:</w:t>
            </w:r>
            <w:r w:rsidRPr="00613937">
              <w:rPr>
                <w:rFonts w:cstheme="minorHAnsi"/>
                <w:color w:val="000000"/>
                <w:sz w:val="20"/>
                <w:szCs w:val="20"/>
              </w:rPr>
              <w:t xml:space="preserve"> Hackathon Co-Creation Workshop SEED Policy Lab for Sustainable Procurement (PLSP)</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7CC3AFA"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54</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0FF62E3" w14:textId="16047F84" w:rsidR="008674E2" w:rsidRPr="00613937" w:rsidRDefault="4ED65284" w:rsidP="00624AD8">
            <w:pPr>
              <w:spacing w:before="0"/>
              <w:contextualSpacing/>
              <w:jc w:val="center"/>
              <w:rPr>
                <w:color w:val="000000"/>
                <w:sz w:val="20"/>
                <w:szCs w:val="20"/>
              </w:rPr>
            </w:pPr>
            <w:r w:rsidRPr="4ED65284">
              <w:rPr>
                <w:color w:val="000000" w:themeColor="text1"/>
                <w:sz w:val="20"/>
                <w:szCs w:val="20"/>
              </w:rPr>
              <w:t>0</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51BEC0C" w14:textId="1E0A589F" w:rsidR="008674E2" w:rsidRPr="00613937" w:rsidRDefault="400FE4EF" w:rsidP="400FE4EF">
            <w:pPr>
              <w:spacing w:before="0" w:line="259" w:lineRule="auto"/>
              <w:contextualSpacing/>
              <w:jc w:val="left"/>
            </w:pPr>
            <w:r w:rsidRPr="400FE4EF">
              <w:rPr>
                <w:sz w:val="20"/>
                <w:szCs w:val="20"/>
              </w:rPr>
              <w:t>No link</w:t>
            </w:r>
          </w:p>
          <w:p w14:paraId="60815EAD" w14:textId="6A8AE250" w:rsidR="008674E2" w:rsidRPr="00613937" w:rsidRDefault="008674E2" w:rsidP="00624AD8">
            <w:pPr>
              <w:spacing w:before="0"/>
              <w:contextualSpacing/>
              <w:rPr>
                <w:rStyle w:val="Hyperlink"/>
                <w:color w:val="auto"/>
                <w:sz w:val="20"/>
                <w:szCs w:val="20"/>
              </w:rPr>
            </w:pPr>
          </w:p>
        </w:tc>
      </w:tr>
      <w:tr w:rsidR="008674E2" w:rsidRPr="00613937" w14:paraId="25631655"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276E2CFA"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36</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8C02BFE"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November 17,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0F647975"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Road to IDF 2021:</w:t>
            </w:r>
            <w:r w:rsidRPr="00613937">
              <w:rPr>
                <w:rFonts w:cstheme="minorHAnsi"/>
                <w:color w:val="000000"/>
                <w:sz w:val="20"/>
                <w:szCs w:val="20"/>
              </w:rPr>
              <w:t xml:space="preserve"> Webinar Launch Book of Indonesian Manufacturing Study 2021</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C942A3D"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155</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B252A7E"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519</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721A29F2" w14:textId="1E0A589F" w:rsidR="008674E2" w:rsidRPr="00613937" w:rsidRDefault="400FE4EF" w:rsidP="400FE4EF">
            <w:pPr>
              <w:spacing w:before="0" w:line="259" w:lineRule="auto"/>
              <w:contextualSpacing/>
              <w:jc w:val="left"/>
            </w:pPr>
            <w:r w:rsidRPr="400FE4EF">
              <w:rPr>
                <w:sz w:val="20"/>
                <w:szCs w:val="20"/>
              </w:rPr>
              <w:t>No link</w:t>
            </w:r>
          </w:p>
          <w:p w14:paraId="5BDC16C9" w14:textId="06B1A251" w:rsidR="008674E2" w:rsidRPr="00613937" w:rsidRDefault="008674E2" w:rsidP="00624AD8">
            <w:pPr>
              <w:spacing w:before="0"/>
              <w:contextualSpacing/>
              <w:rPr>
                <w:rStyle w:val="Hyperlink"/>
                <w:color w:val="auto"/>
                <w:sz w:val="20"/>
                <w:szCs w:val="20"/>
              </w:rPr>
            </w:pPr>
          </w:p>
        </w:tc>
      </w:tr>
      <w:tr w:rsidR="008674E2" w:rsidRPr="00613937" w14:paraId="44F40528" w14:textId="77777777" w:rsidTr="5846E8FC">
        <w:tblPrEx>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CellMar>
            <w:top w:w="57" w:type="dxa"/>
            <w:bottom w:w="57" w:type="dxa"/>
          </w:tblCellMar>
        </w:tblPrEx>
        <w:tc>
          <w:tcPr>
            <w:tcW w:w="495" w:type="dxa"/>
            <w:tcBorders>
              <w:left w:val="single" w:sz="0" w:space="0" w:color="000000" w:themeColor="text1"/>
              <w:bottom w:val="single" w:sz="4" w:space="0" w:color="8EAADB" w:themeColor="accent1" w:themeTint="99"/>
              <w:right w:val="single" w:sz="0" w:space="0" w:color="000000" w:themeColor="text1"/>
            </w:tcBorders>
            <w:shd w:val="clear" w:color="auto" w:fill="auto"/>
          </w:tcPr>
          <w:p w14:paraId="655C7146"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37</w:t>
            </w:r>
          </w:p>
        </w:tc>
        <w:tc>
          <w:tcPr>
            <w:tcW w:w="122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267285B0"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Wednesday, December 8, 2021</w:t>
            </w:r>
          </w:p>
        </w:tc>
        <w:tc>
          <w:tcPr>
            <w:tcW w:w="3330"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27F8310"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b/>
                <w:color w:val="000000"/>
                <w:sz w:val="20"/>
                <w:szCs w:val="20"/>
              </w:rPr>
              <w:t>Road to IDF 2021:</w:t>
            </w:r>
            <w:r w:rsidRPr="00613937">
              <w:rPr>
                <w:rFonts w:cstheme="minorHAnsi"/>
                <w:color w:val="000000"/>
                <w:sz w:val="20"/>
                <w:szCs w:val="20"/>
              </w:rPr>
              <w:t xml:space="preserve"> Gender Insights and Digital UMKM Capabilities in Indonesian E-Commerce Use </w:t>
            </w:r>
          </w:p>
        </w:tc>
        <w:tc>
          <w:tcPr>
            <w:tcW w:w="1418"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0D3B349"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124</w:t>
            </w:r>
          </w:p>
        </w:tc>
        <w:tc>
          <w:tcPr>
            <w:tcW w:w="127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1491D362"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252</w:t>
            </w:r>
          </w:p>
        </w:tc>
        <w:tc>
          <w:tcPr>
            <w:tcW w:w="2796" w:type="dxa"/>
            <w:gridSpan w:val="2"/>
            <w:tcBorders>
              <w:left w:val="single" w:sz="0" w:space="0" w:color="000000" w:themeColor="text1"/>
              <w:bottom w:val="single" w:sz="4" w:space="0" w:color="8EAADB" w:themeColor="accent1" w:themeTint="99"/>
              <w:right w:val="single" w:sz="0" w:space="0" w:color="000000" w:themeColor="text1"/>
            </w:tcBorders>
            <w:shd w:val="clear" w:color="auto" w:fill="auto"/>
          </w:tcPr>
          <w:p w14:paraId="4AD59421" w14:textId="1E0A589F" w:rsidR="008674E2" w:rsidRPr="00613937" w:rsidRDefault="400FE4EF" w:rsidP="400FE4EF">
            <w:pPr>
              <w:spacing w:before="0" w:line="259" w:lineRule="auto"/>
              <w:contextualSpacing/>
              <w:jc w:val="left"/>
            </w:pPr>
            <w:r w:rsidRPr="400FE4EF">
              <w:rPr>
                <w:sz w:val="20"/>
                <w:szCs w:val="20"/>
              </w:rPr>
              <w:t>No link</w:t>
            </w:r>
          </w:p>
          <w:p w14:paraId="3967249A" w14:textId="71799D3E" w:rsidR="008674E2" w:rsidRPr="00613937" w:rsidRDefault="008674E2" w:rsidP="00624AD8">
            <w:pPr>
              <w:spacing w:before="0"/>
              <w:contextualSpacing/>
              <w:rPr>
                <w:rStyle w:val="Hyperlink"/>
                <w:sz w:val="20"/>
                <w:szCs w:val="20"/>
              </w:rPr>
            </w:pPr>
          </w:p>
        </w:tc>
      </w:tr>
    </w:tbl>
    <w:p w14:paraId="41AB9F80" w14:textId="77777777" w:rsidR="00283025" w:rsidRDefault="00283025" w:rsidP="00283025">
      <w:pPr>
        <w:pStyle w:val="ListParagraph"/>
        <w:numPr>
          <w:ilvl w:val="0"/>
          <w:numId w:val="0"/>
        </w:numPr>
        <w:spacing w:after="0"/>
        <w:ind w:left="720"/>
        <w:rPr>
          <w:b/>
          <w:bCs/>
        </w:rPr>
      </w:pPr>
    </w:p>
    <w:p w14:paraId="4A966CB7" w14:textId="1A6577A4" w:rsidR="005D19D4" w:rsidRPr="00283025" w:rsidRDefault="00283025" w:rsidP="00283025">
      <w:pPr>
        <w:pStyle w:val="ListParagraph"/>
        <w:numPr>
          <w:ilvl w:val="0"/>
          <w:numId w:val="38"/>
        </w:numPr>
        <w:spacing w:after="0"/>
        <w:rPr>
          <w:b/>
          <w:bCs/>
        </w:rPr>
      </w:pPr>
      <w:r w:rsidRPr="00283025">
        <w:rPr>
          <w:b/>
          <w:bCs/>
        </w:rPr>
        <w:t>STI Policy Lecture Series (Open for public, managed by BRIN, KSI)</w:t>
      </w:r>
    </w:p>
    <w:tbl>
      <w:tblPr>
        <w:tblStyle w:val="TableGrid"/>
        <w:tblW w:w="10535" w:type="dxa"/>
        <w:tblInd w:w="-5" w:type="dxa"/>
        <w:tblBorders>
          <w:left w:val="none" w:sz="0" w:space="0" w:color="auto"/>
          <w:bottom w:val="single" w:sz="4" w:space="0" w:color="8EAADB" w:themeColor="accent1" w:themeTint="99"/>
          <w:right w:val="none" w:sz="0" w:space="0" w:color="auto"/>
          <w:insideH w:val="single" w:sz="4" w:space="0" w:color="8EAADB" w:themeColor="accent1" w:themeTint="99"/>
          <w:insideV w:val="none" w:sz="0" w:space="0" w:color="auto"/>
        </w:tblBorders>
        <w:tblLayout w:type="fixed"/>
        <w:tblCellMar>
          <w:top w:w="57" w:type="dxa"/>
          <w:bottom w:w="57" w:type="dxa"/>
        </w:tblCellMar>
        <w:tblLook w:val="04A0" w:firstRow="1" w:lastRow="0" w:firstColumn="1" w:lastColumn="0" w:noHBand="0" w:noVBand="1"/>
      </w:tblPr>
      <w:tblGrid>
        <w:gridCol w:w="495"/>
        <w:gridCol w:w="1220"/>
        <w:gridCol w:w="3330"/>
        <w:gridCol w:w="1418"/>
        <w:gridCol w:w="1276"/>
        <w:gridCol w:w="2796"/>
      </w:tblGrid>
      <w:tr w:rsidR="00283025" w:rsidRPr="00613937" w14:paraId="281A36C8" w14:textId="77777777" w:rsidTr="00E62D94">
        <w:trPr>
          <w:tblHeader/>
        </w:trPr>
        <w:tc>
          <w:tcPr>
            <w:tcW w:w="495" w:type="dxa"/>
            <w:shd w:val="clear" w:color="auto" w:fill="2F5496" w:themeFill="accent1" w:themeFillShade="BF"/>
            <w:vAlign w:val="center"/>
          </w:tcPr>
          <w:p w14:paraId="36BE5EDD" w14:textId="43B79B21" w:rsidR="00283025" w:rsidRPr="00613937" w:rsidRDefault="00283025" w:rsidP="00283025">
            <w:pPr>
              <w:spacing w:before="0"/>
              <w:contextualSpacing/>
              <w:rPr>
                <w:rFonts w:cstheme="minorHAnsi"/>
                <w:sz w:val="20"/>
                <w:szCs w:val="20"/>
              </w:rPr>
            </w:pPr>
            <w:r w:rsidRPr="00DC2271">
              <w:rPr>
                <w:b/>
                <w:bCs/>
                <w:color w:val="FFFFFF" w:themeColor="background1"/>
              </w:rPr>
              <w:t>No</w:t>
            </w:r>
          </w:p>
        </w:tc>
        <w:tc>
          <w:tcPr>
            <w:tcW w:w="1220" w:type="dxa"/>
            <w:shd w:val="clear" w:color="auto" w:fill="2F5496" w:themeFill="accent1" w:themeFillShade="BF"/>
            <w:vAlign w:val="center"/>
          </w:tcPr>
          <w:p w14:paraId="404A211F" w14:textId="75C72876" w:rsidR="00283025" w:rsidRPr="00613937" w:rsidRDefault="00283025" w:rsidP="00283025">
            <w:pPr>
              <w:spacing w:before="0"/>
              <w:contextualSpacing/>
              <w:rPr>
                <w:rFonts w:cstheme="minorHAnsi"/>
                <w:color w:val="000000"/>
                <w:sz w:val="20"/>
                <w:szCs w:val="20"/>
              </w:rPr>
            </w:pPr>
            <w:r w:rsidRPr="00DC2271">
              <w:rPr>
                <w:b/>
                <w:bCs/>
                <w:color w:val="FFFFFF" w:themeColor="background1"/>
              </w:rPr>
              <w:t>Date</w:t>
            </w:r>
          </w:p>
        </w:tc>
        <w:tc>
          <w:tcPr>
            <w:tcW w:w="3330" w:type="dxa"/>
            <w:shd w:val="clear" w:color="auto" w:fill="2F5496" w:themeFill="accent1" w:themeFillShade="BF"/>
            <w:vAlign w:val="center"/>
          </w:tcPr>
          <w:p w14:paraId="76E57E1F" w14:textId="74683126" w:rsidR="00283025" w:rsidRPr="00613937" w:rsidRDefault="00283025" w:rsidP="00283025">
            <w:pPr>
              <w:spacing w:before="0"/>
              <w:contextualSpacing/>
              <w:jc w:val="left"/>
              <w:rPr>
                <w:rFonts w:cstheme="minorHAnsi"/>
                <w:color w:val="000000"/>
                <w:sz w:val="20"/>
                <w:szCs w:val="20"/>
              </w:rPr>
            </w:pPr>
            <w:r w:rsidRPr="00DC2271">
              <w:rPr>
                <w:b/>
                <w:bCs/>
                <w:color w:val="FFFFFF" w:themeColor="background1"/>
              </w:rPr>
              <w:t>Event/Activity Title</w:t>
            </w:r>
          </w:p>
        </w:tc>
        <w:tc>
          <w:tcPr>
            <w:tcW w:w="1418" w:type="dxa"/>
            <w:shd w:val="clear" w:color="auto" w:fill="2F5496" w:themeFill="accent1" w:themeFillShade="BF"/>
            <w:vAlign w:val="center"/>
          </w:tcPr>
          <w:p w14:paraId="5D245FA0" w14:textId="5C32696D" w:rsidR="00283025" w:rsidRPr="00613937" w:rsidRDefault="00283025" w:rsidP="00283025">
            <w:pPr>
              <w:spacing w:before="0"/>
              <w:contextualSpacing/>
              <w:jc w:val="center"/>
              <w:rPr>
                <w:rFonts w:cstheme="minorHAnsi"/>
                <w:color w:val="000000"/>
                <w:sz w:val="20"/>
                <w:szCs w:val="20"/>
              </w:rPr>
            </w:pPr>
            <w:r w:rsidRPr="00DC2271">
              <w:rPr>
                <w:b/>
                <w:bCs/>
                <w:color w:val="FFFFFF" w:themeColor="background1"/>
              </w:rPr>
              <w:t>Number of Attendance (Zoom)</w:t>
            </w:r>
          </w:p>
        </w:tc>
        <w:tc>
          <w:tcPr>
            <w:tcW w:w="1276" w:type="dxa"/>
            <w:shd w:val="clear" w:color="auto" w:fill="2F5496" w:themeFill="accent1" w:themeFillShade="BF"/>
            <w:vAlign w:val="center"/>
          </w:tcPr>
          <w:p w14:paraId="57755A69" w14:textId="150366B9" w:rsidR="00283025" w:rsidRPr="00613937" w:rsidRDefault="00283025" w:rsidP="00283025">
            <w:pPr>
              <w:spacing w:before="0"/>
              <w:contextualSpacing/>
              <w:jc w:val="center"/>
              <w:rPr>
                <w:rFonts w:cstheme="minorHAnsi"/>
                <w:color w:val="000000"/>
                <w:sz w:val="20"/>
                <w:szCs w:val="20"/>
              </w:rPr>
            </w:pPr>
            <w:r w:rsidRPr="00DC2271">
              <w:rPr>
                <w:b/>
                <w:bCs/>
                <w:color w:val="FFFFFF" w:themeColor="background1"/>
              </w:rPr>
              <w:t>Views (YT/FB/IG)</w:t>
            </w:r>
          </w:p>
        </w:tc>
        <w:tc>
          <w:tcPr>
            <w:tcW w:w="2796" w:type="dxa"/>
            <w:shd w:val="clear" w:color="auto" w:fill="2F5496" w:themeFill="accent1" w:themeFillShade="BF"/>
            <w:vAlign w:val="center"/>
          </w:tcPr>
          <w:p w14:paraId="4C1A4D74" w14:textId="3E887ECE" w:rsidR="00283025" w:rsidRDefault="00283025" w:rsidP="00283025">
            <w:pPr>
              <w:spacing w:before="0"/>
              <w:contextualSpacing/>
            </w:pPr>
            <w:r w:rsidRPr="00DC2271">
              <w:rPr>
                <w:b/>
                <w:bCs/>
                <w:color w:val="FFFFFF" w:themeColor="background1"/>
              </w:rPr>
              <w:t>Post-Livestream Link</w:t>
            </w:r>
          </w:p>
        </w:tc>
      </w:tr>
      <w:tr w:rsidR="008674E2" w:rsidRPr="00613937" w14:paraId="33587D37" w14:textId="77777777" w:rsidTr="005D19D4">
        <w:tc>
          <w:tcPr>
            <w:tcW w:w="495" w:type="dxa"/>
          </w:tcPr>
          <w:p w14:paraId="496B65A6" w14:textId="77777777" w:rsidR="008674E2" w:rsidRPr="00613937" w:rsidRDefault="008674E2" w:rsidP="00624AD8">
            <w:pPr>
              <w:spacing w:before="0"/>
              <w:contextualSpacing/>
              <w:rPr>
                <w:rFonts w:cstheme="minorHAnsi"/>
                <w:sz w:val="20"/>
                <w:szCs w:val="20"/>
              </w:rPr>
            </w:pPr>
            <w:r w:rsidRPr="00613937">
              <w:rPr>
                <w:rFonts w:cstheme="minorHAnsi"/>
                <w:sz w:val="20"/>
                <w:szCs w:val="20"/>
              </w:rPr>
              <w:t>1</w:t>
            </w:r>
          </w:p>
        </w:tc>
        <w:tc>
          <w:tcPr>
            <w:tcW w:w="1220" w:type="dxa"/>
            <w:shd w:val="clear" w:color="auto" w:fill="auto"/>
          </w:tcPr>
          <w:p w14:paraId="38277E67"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12 October 2021</w:t>
            </w:r>
          </w:p>
        </w:tc>
        <w:tc>
          <w:tcPr>
            <w:tcW w:w="3330" w:type="dxa"/>
            <w:shd w:val="clear" w:color="auto" w:fill="auto"/>
          </w:tcPr>
          <w:p w14:paraId="5E28FAE0"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color w:val="000000"/>
                <w:sz w:val="20"/>
                <w:szCs w:val="20"/>
              </w:rPr>
              <w:t>Seri I | STI Policy Lecture Series 2021 "Public Policy: Theory and Practice "</w:t>
            </w:r>
          </w:p>
        </w:tc>
        <w:tc>
          <w:tcPr>
            <w:tcW w:w="1418" w:type="dxa"/>
            <w:shd w:val="clear" w:color="auto" w:fill="auto"/>
          </w:tcPr>
          <w:p w14:paraId="652D4BD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756</w:t>
            </w:r>
          </w:p>
        </w:tc>
        <w:tc>
          <w:tcPr>
            <w:tcW w:w="1276" w:type="dxa"/>
            <w:shd w:val="clear" w:color="auto" w:fill="auto"/>
          </w:tcPr>
          <w:p w14:paraId="15C2BF70"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w:t>
            </w:r>
            <w:r>
              <w:rPr>
                <w:rFonts w:cstheme="minorHAnsi"/>
                <w:color w:val="000000"/>
                <w:sz w:val="20"/>
                <w:szCs w:val="20"/>
              </w:rPr>
              <w:t>,</w:t>
            </w:r>
            <w:r w:rsidRPr="00613937">
              <w:rPr>
                <w:rFonts w:cstheme="minorHAnsi"/>
                <w:color w:val="000000"/>
                <w:sz w:val="20"/>
                <w:szCs w:val="20"/>
              </w:rPr>
              <w:t>399</w:t>
            </w:r>
          </w:p>
        </w:tc>
        <w:tc>
          <w:tcPr>
            <w:tcW w:w="2796" w:type="dxa"/>
          </w:tcPr>
          <w:p w14:paraId="6B36E0BC" w14:textId="5791C269" w:rsidR="008674E2" w:rsidRPr="00613937" w:rsidRDefault="003F3161" w:rsidP="00624AD8">
            <w:pPr>
              <w:spacing w:before="0"/>
              <w:contextualSpacing/>
              <w:rPr>
                <w:rStyle w:val="Hyperlink"/>
                <w:rFonts w:cstheme="minorHAnsi"/>
                <w:sz w:val="20"/>
                <w:szCs w:val="20"/>
              </w:rPr>
            </w:pPr>
            <w:hyperlink r:id="rId166" w:history="1">
              <w:r w:rsidR="008674E2" w:rsidRPr="00613937">
                <w:rPr>
                  <w:rStyle w:val="Hyperlink"/>
                  <w:rFonts w:cstheme="minorHAnsi"/>
                  <w:sz w:val="20"/>
                  <w:szCs w:val="20"/>
                </w:rPr>
                <w:t>https://www.youtube.com/watch?v=N0cSo3ZJh9g&amp;t=267s</w:t>
              </w:r>
            </w:hyperlink>
            <w:r w:rsidR="008674E2" w:rsidRPr="00613937">
              <w:rPr>
                <w:rStyle w:val="Hyperlink"/>
                <w:rFonts w:cstheme="minorHAnsi"/>
                <w:sz w:val="20"/>
                <w:szCs w:val="20"/>
              </w:rPr>
              <w:t xml:space="preserve"> </w:t>
            </w:r>
          </w:p>
        </w:tc>
      </w:tr>
      <w:tr w:rsidR="008674E2" w:rsidRPr="00613937" w14:paraId="517277F3" w14:textId="77777777" w:rsidTr="005D19D4">
        <w:tc>
          <w:tcPr>
            <w:tcW w:w="495" w:type="dxa"/>
          </w:tcPr>
          <w:p w14:paraId="64C876A1" w14:textId="77777777" w:rsidR="008674E2" w:rsidRPr="00613937" w:rsidRDefault="008674E2" w:rsidP="00624AD8">
            <w:pPr>
              <w:spacing w:before="0"/>
              <w:contextualSpacing/>
              <w:rPr>
                <w:rFonts w:cstheme="minorHAnsi"/>
                <w:sz w:val="20"/>
                <w:szCs w:val="20"/>
              </w:rPr>
            </w:pPr>
            <w:r w:rsidRPr="00613937">
              <w:rPr>
                <w:rFonts w:cstheme="minorHAnsi"/>
                <w:sz w:val="20"/>
                <w:szCs w:val="20"/>
              </w:rPr>
              <w:t>2</w:t>
            </w:r>
          </w:p>
        </w:tc>
        <w:tc>
          <w:tcPr>
            <w:tcW w:w="1220" w:type="dxa"/>
            <w:shd w:val="clear" w:color="auto" w:fill="auto"/>
          </w:tcPr>
          <w:p w14:paraId="797BDB8C"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26 October 2021</w:t>
            </w:r>
          </w:p>
        </w:tc>
        <w:tc>
          <w:tcPr>
            <w:tcW w:w="3330" w:type="dxa"/>
            <w:shd w:val="clear" w:color="auto" w:fill="auto"/>
          </w:tcPr>
          <w:p w14:paraId="1FA27AA1"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color w:val="000000"/>
                <w:sz w:val="20"/>
                <w:szCs w:val="20"/>
              </w:rPr>
              <w:t>Seri II | STI Policy Lecture Series 2021 "The Concept of Science And Technology Policy"</w:t>
            </w:r>
          </w:p>
        </w:tc>
        <w:tc>
          <w:tcPr>
            <w:tcW w:w="1418" w:type="dxa"/>
            <w:shd w:val="clear" w:color="auto" w:fill="auto"/>
          </w:tcPr>
          <w:p w14:paraId="37473434"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594</w:t>
            </w:r>
          </w:p>
        </w:tc>
        <w:tc>
          <w:tcPr>
            <w:tcW w:w="1276" w:type="dxa"/>
            <w:shd w:val="clear" w:color="auto" w:fill="auto"/>
          </w:tcPr>
          <w:p w14:paraId="41AA6DD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638</w:t>
            </w:r>
          </w:p>
        </w:tc>
        <w:tc>
          <w:tcPr>
            <w:tcW w:w="2796" w:type="dxa"/>
          </w:tcPr>
          <w:p w14:paraId="42444E09" w14:textId="77777777" w:rsidR="008674E2" w:rsidRPr="00613937" w:rsidRDefault="008674E2" w:rsidP="00624AD8">
            <w:pPr>
              <w:spacing w:before="0"/>
              <w:contextualSpacing/>
              <w:rPr>
                <w:rStyle w:val="Hyperlink"/>
                <w:rFonts w:cstheme="minorHAnsi"/>
                <w:sz w:val="20"/>
                <w:szCs w:val="20"/>
              </w:rPr>
            </w:pPr>
            <w:r w:rsidRPr="00613937">
              <w:rPr>
                <w:rStyle w:val="Hyperlink"/>
                <w:rFonts w:cstheme="minorHAnsi"/>
                <w:sz w:val="20"/>
                <w:szCs w:val="20"/>
              </w:rPr>
              <w:t>https://www.youtube.com/watch?v=lEarTa_q46I&amp;t=26s</w:t>
            </w:r>
          </w:p>
        </w:tc>
      </w:tr>
      <w:tr w:rsidR="008674E2" w:rsidRPr="00613937" w14:paraId="459F6150" w14:textId="77777777" w:rsidTr="005D19D4">
        <w:tc>
          <w:tcPr>
            <w:tcW w:w="495" w:type="dxa"/>
          </w:tcPr>
          <w:p w14:paraId="2F708676" w14:textId="77777777" w:rsidR="008674E2" w:rsidRPr="00613937" w:rsidRDefault="008674E2" w:rsidP="00624AD8">
            <w:pPr>
              <w:spacing w:before="0"/>
              <w:contextualSpacing/>
              <w:rPr>
                <w:rFonts w:cstheme="minorHAnsi"/>
                <w:sz w:val="20"/>
                <w:szCs w:val="20"/>
              </w:rPr>
            </w:pPr>
            <w:r w:rsidRPr="00613937">
              <w:rPr>
                <w:rFonts w:cstheme="minorHAnsi"/>
                <w:sz w:val="20"/>
                <w:szCs w:val="20"/>
              </w:rPr>
              <w:t>3</w:t>
            </w:r>
          </w:p>
        </w:tc>
        <w:tc>
          <w:tcPr>
            <w:tcW w:w="1220" w:type="dxa"/>
            <w:shd w:val="clear" w:color="auto" w:fill="auto"/>
          </w:tcPr>
          <w:p w14:paraId="0AE326E6"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9 November 2021</w:t>
            </w:r>
          </w:p>
        </w:tc>
        <w:tc>
          <w:tcPr>
            <w:tcW w:w="3330" w:type="dxa"/>
            <w:shd w:val="clear" w:color="auto" w:fill="auto"/>
          </w:tcPr>
          <w:p w14:paraId="47580AB7"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color w:val="000000"/>
                <w:sz w:val="20"/>
                <w:szCs w:val="20"/>
              </w:rPr>
              <w:t>Seri III | STI Policy Lecture Series 2021 "Evidence-Based Policy Formulation"</w:t>
            </w:r>
          </w:p>
        </w:tc>
        <w:tc>
          <w:tcPr>
            <w:tcW w:w="1418" w:type="dxa"/>
            <w:shd w:val="clear" w:color="auto" w:fill="auto"/>
          </w:tcPr>
          <w:p w14:paraId="179FDB0F"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464</w:t>
            </w:r>
          </w:p>
        </w:tc>
        <w:tc>
          <w:tcPr>
            <w:tcW w:w="1276" w:type="dxa"/>
            <w:shd w:val="clear" w:color="auto" w:fill="auto"/>
          </w:tcPr>
          <w:p w14:paraId="6AA39A59"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450</w:t>
            </w:r>
          </w:p>
        </w:tc>
        <w:tc>
          <w:tcPr>
            <w:tcW w:w="2796" w:type="dxa"/>
          </w:tcPr>
          <w:p w14:paraId="2165489D" w14:textId="77777777" w:rsidR="008674E2" w:rsidRPr="00613937" w:rsidRDefault="008674E2" w:rsidP="00624AD8">
            <w:pPr>
              <w:spacing w:before="0"/>
              <w:contextualSpacing/>
              <w:rPr>
                <w:rStyle w:val="Hyperlink"/>
                <w:rFonts w:cstheme="minorHAnsi"/>
                <w:sz w:val="20"/>
                <w:szCs w:val="20"/>
              </w:rPr>
            </w:pPr>
            <w:r w:rsidRPr="00613937">
              <w:rPr>
                <w:rStyle w:val="Hyperlink"/>
                <w:rFonts w:cstheme="minorHAnsi"/>
                <w:sz w:val="20"/>
                <w:szCs w:val="20"/>
              </w:rPr>
              <w:t>https://www.youtube.com/watch?v=1QFbuPPE6V0&amp;t=8772s</w:t>
            </w:r>
          </w:p>
        </w:tc>
      </w:tr>
      <w:tr w:rsidR="008674E2" w:rsidRPr="00613937" w14:paraId="4AEEE062" w14:textId="77777777" w:rsidTr="005D19D4">
        <w:tc>
          <w:tcPr>
            <w:tcW w:w="495" w:type="dxa"/>
          </w:tcPr>
          <w:p w14:paraId="0E650F56" w14:textId="77777777" w:rsidR="008674E2" w:rsidRPr="00613937" w:rsidRDefault="008674E2" w:rsidP="00624AD8">
            <w:pPr>
              <w:spacing w:before="0"/>
              <w:contextualSpacing/>
              <w:rPr>
                <w:rFonts w:cstheme="minorHAnsi"/>
                <w:sz w:val="20"/>
                <w:szCs w:val="20"/>
              </w:rPr>
            </w:pPr>
            <w:r w:rsidRPr="00613937">
              <w:rPr>
                <w:rFonts w:cstheme="minorHAnsi"/>
                <w:sz w:val="20"/>
                <w:szCs w:val="20"/>
              </w:rPr>
              <w:t>4</w:t>
            </w:r>
          </w:p>
        </w:tc>
        <w:tc>
          <w:tcPr>
            <w:tcW w:w="1220" w:type="dxa"/>
            <w:shd w:val="clear" w:color="auto" w:fill="auto"/>
          </w:tcPr>
          <w:p w14:paraId="5609FE7A"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23 November 2021</w:t>
            </w:r>
          </w:p>
        </w:tc>
        <w:tc>
          <w:tcPr>
            <w:tcW w:w="3330" w:type="dxa"/>
            <w:shd w:val="clear" w:color="auto" w:fill="auto"/>
          </w:tcPr>
          <w:p w14:paraId="58747CEA"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color w:val="000000"/>
                <w:sz w:val="20"/>
                <w:szCs w:val="20"/>
              </w:rPr>
              <w:t>Seri IV | STI Policy Lecture Series 2021 "Practices Of Science and Technology Policies In Malaysia and Indonesia"</w:t>
            </w:r>
          </w:p>
        </w:tc>
        <w:tc>
          <w:tcPr>
            <w:tcW w:w="1418" w:type="dxa"/>
            <w:shd w:val="clear" w:color="auto" w:fill="auto"/>
          </w:tcPr>
          <w:p w14:paraId="07E8FABF"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349</w:t>
            </w:r>
          </w:p>
        </w:tc>
        <w:tc>
          <w:tcPr>
            <w:tcW w:w="1276" w:type="dxa"/>
            <w:shd w:val="clear" w:color="auto" w:fill="auto"/>
          </w:tcPr>
          <w:p w14:paraId="0FE82DC8"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1</w:t>
            </w:r>
            <w:r>
              <w:rPr>
                <w:rFonts w:cstheme="minorHAnsi"/>
                <w:color w:val="000000"/>
                <w:sz w:val="20"/>
                <w:szCs w:val="20"/>
              </w:rPr>
              <w:t>,</w:t>
            </w:r>
            <w:r w:rsidRPr="00613937">
              <w:rPr>
                <w:rFonts w:cstheme="minorHAnsi"/>
                <w:color w:val="000000"/>
                <w:sz w:val="20"/>
                <w:szCs w:val="20"/>
              </w:rPr>
              <w:t>148</w:t>
            </w:r>
          </w:p>
        </w:tc>
        <w:tc>
          <w:tcPr>
            <w:tcW w:w="2796" w:type="dxa"/>
          </w:tcPr>
          <w:p w14:paraId="59311491" w14:textId="77777777" w:rsidR="008674E2" w:rsidRPr="00613937" w:rsidRDefault="008674E2" w:rsidP="00624AD8">
            <w:pPr>
              <w:spacing w:before="0"/>
              <w:contextualSpacing/>
              <w:rPr>
                <w:rStyle w:val="Hyperlink"/>
                <w:rFonts w:cstheme="minorHAnsi"/>
                <w:sz w:val="20"/>
                <w:szCs w:val="20"/>
              </w:rPr>
            </w:pPr>
            <w:r w:rsidRPr="00613937">
              <w:rPr>
                <w:rStyle w:val="Hyperlink"/>
                <w:rFonts w:cstheme="minorHAnsi"/>
                <w:sz w:val="20"/>
                <w:szCs w:val="20"/>
              </w:rPr>
              <w:t>https://youtu.be/BiDNeOao5X4</w:t>
            </w:r>
          </w:p>
        </w:tc>
      </w:tr>
      <w:tr w:rsidR="008674E2" w:rsidRPr="00613937" w14:paraId="63C69929" w14:textId="77777777" w:rsidTr="005D19D4">
        <w:tc>
          <w:tcPr>
            <w:tcW w:w="495" w:type="dxa"/>
          </w:tcPr>
          <w:p w14:paraId="4922E40C" w14:textId="77777777" w:rsidR="008674E2" w:rsidRPr="00613937" w:rsidRDefault="008674E2" w:rsidP="00624AD8">
            <w:pPr>
              <w:spacing w:before="0"/>
              <w:contextualSpacing/>
              <w:rPr>
                <w:rFonts w:cstheme="minorHAnsi"/>
                <w:sz w:val="20"/>
                <w:szCs w:val="20"/>
              </w:rPr>
            </w:pPr>
            <w:r w:rsidRPr="00613937">
              <w:rPr>
                <w:rFonts w:cstheme="minorHAnsi"/>
                <w:sz w:val="20"/>
                <w:szCs w:val="20"/>
              </w:rPr>
              <w:lastRenderedPageBreak/>
              <w:t>5</w:t>
            </w:r>
          </w:p>
        </w:tc>
        <w:tc>
          <w:tcPr>
            <w:tcW w:w="1220" w:type="dxa"/>
            <w:shd w:val="clear" w:color="auto" w:fill="auto"/>
          </w:tcPr>
          <w:p w14:paraId="5A936F08" w14:textId="77777777" w:rsidR="008674E2" w:rsidRPr="00613937" w:rsidRDefault="008674E2" w:rsidP="00624AD8">
            <w:pPr>
              <w:spacing w:before="0"/>
              <w:contextualSpacing/>
              <w:rPr>
                <w:rFonts w:cstheme="minorHAnsi"/>
                <w:color w:val="000000"/>
                <w:sz w:val="20"/>
                <w:szCs w:val="20"/>
              </w:rPr>
            </w:pPr>
            <w:r w:rsidRPr="00613937">
              <w:rPr>
                <w:rFonts w:cstheme="minorHAnsi"/>
                <w:color w:val="000000"/>
                <w:sz w:val="20"/>
                <w:szCs w:val="20"/>
              </w:rPr>
              <w:t>Tuesday, 7 December 2021</w:t>
            </w:r>
          </w:p>
        </w:tc>
        <w:tc>
          <w:tcPr>
            <w:tcW w:w="3330" w:type="dxa"/>
            <w:shd w:val="clear" w:color="auto" w:fill="auto"/>
          </w:tcPr>
          <w:p w14:paraId="65177B78" w14:textId="77777777" w:rsidR="008674E2" w:rsidRPr="00613937" w:rsidRDefault="008674E2" w:rsidP="006D21C4">
            <w:pPr>
              <w:spacing w:before="0"/>
              <w:contextualSpacing/>
              <w:jc w:val="left"/>
              <w:rPr>
                <w:rFonts w:cstheme="minorHAnsi"/>
                <w:color w:val="000000"/>
                <w:sz w:val="20"/>
                <w:szCs w:val="20"/>
              </w:rPr>
            </w:pPr>
            <w:r w:rsidRPr="00613937">
              <w:rPr>
                <w:rFonts w:cstheme="minorHAnsi"/>
                <w:color w:val="000000"/>
                <w:sz w:val="20"/>
                <w:szCs w:val="20"/>
              </w:rPr>
              <w:t>Seri V | STI Policy Lecture Series 2021 "Industrial Innovation Practices In The United States And Indonesia"</w:t>
            </w:r>
          </w:p>
        </w:tc>
        <w:tc>
          <w:tcPr>
            <w:tcW w:w="1418" w:type="dxa"/>
            <w:shd w:val="clear" w:color="auto" w:fill="auto"/>
          </w:tcPr>
          <w:p w14:paraId="50E88435"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211</w:t>
            </w:r>
          </w:p>
        </w:tc>
        <w:tc>
          <w:tcPr>
            <w:tcW w:w="1276" w:type="dxa"/>
            <w:shd w:val="clear" w:color="auto" w:fill="auto"/>
          </w:tcPr>
          <w:p w14:paraId="0324C863" w14:textId="77777777" w:rsidR="008674E2" w:rsidRPr="00613937" w:rsidRDefault="008674E2" w:rsidP="00624AD8">
            <w:pPr>
              <w:spacing w:before="0"/>
              <w:contextualSpacing/>
              <w:jc w:val="center"/>
              <w:rPr>
                <w:rFonts w:cstheme="minorHAnsi"/>
                <w:color w:val="000000"/>
                <w:sz w:val="20"/>
                <w:szCs w:val="20"/>
              </w:rPr>
            </w:pPr>
            <w:r w:rsidRPr="00613937">
              <w:rPr>
                <w:rFonts w:cstheme="minorHAnsi"/>
                <w:color w:val="000000"/>
                <w:sz w:val="20"/>
                <w:szCs w:val="20"/>
              </w:rPr>
              <w:t>294</w:t>
            </w:r>
          </w:p>
        </w:tc>
        <w:tc>
          <w:tcPr>
            <w:tcW w:w="2796" w:type="dxa"/>
          </w:tcPr>
          <w:p w14:paraId="35283D5B" w14:textId="77777777" w:rsidR="008674E2" w:rsidRPr="00613937" w:rsidRDefault="008674E2" w:rsidP="00624AD8">
            <w:pPr>
              <w:spacing w:before="0"/>
              <w:contextualSpacing/>
              <w:rPr>
                <w:rStyle w:val="Hyperlink"/>
                <w:rFonts w:cstheme="minorHAnsi"/>
                <w:sz w:val="20"/>
                <w:szCs w:val="20"/>
              </w:rPr>
            </w:pPr>
            <w:r w:rsidRPr="00613937">
              <w:rPr>
                <w:rStyle w:val="Hyperlink"/>
                <w:rFonts w:cstheme="minorHAnsi"/>
                <w:sz w:val="20"/>
                <w:szCs w:val="20"/>
              </w:rPr>
              <w:t>https://www.youtube.com/watch?v=JI_SaWrYVU8&amp;t=4069s</w:t>
            </w:r>
          </w:p>
        </w:tc>
      </w:tr>
      <w:tr w:rsidR="008674E2" w:rsidRPr="00613937" w14:paraId="60E75DC3" w14:textId="77777777" w:rsidTr="005D19D4">
        <w:tc>
          <w:tcPr>
            <w:tcW w:w="495" w:type="dxa"/>
          </w:tcPr>
          <w:p w14:paraId="54EEA737" w14:textId="77777777" w:rsidR="008674E2" w:rsidRPr="00613937" w:rsidRDefault="008674E2" w:rsidP="00D460A8">
            <w:pPr>
              <w:spacing w:before="0"/>
              <w:rPr>
                <w:rFonts w:cstheme="minorHAnsi"/>
                <w:sz w:val="20"/>
                <w:szCs w:val="20"/>
              </w:rPr>
            </w:pPr>
            <w:r w:rsidRPr="00613937">
              <w:rPr>
                <w:rFonts w:cstheme="minorHAnsi"/>
                <w:sz w:val="20"/>
                <w:szCs w:val="20"/>
              </w:rPr>
              <w:t>6</w:t>
            </w:r>
          </w:p>
        </w:tc>
        <w:tc>
          <w:tcPr>
            <w:tcW w:w="1220" w:type="dxa"/>
            <w:shd w:val="clear" w:color="auto" w:fill="auto"/>
          </w:tcPr>
          <w:p w14:paraId="6291C358" w14:textId="77777777" w:rsidR="008674E2" w:rsidRPr="00613937" w:rsidRDefault="008674E2" w:rsidP="00D460A8">
            <w:pPr>
              <w:spacing w:before="0"/>
              <w:rPr>
                <w:rFonts w:cstheme="minorHAnsi"/>
                <w:color w:val="000000"/>
                <w:sz w:val="20"/>
                <w:szCs w:val="20"/>
              </w:rPr>
            </w:pPr>
            <w:r w:rsidRPr="00613937">
              <w:rPr>
                <w:rFonts w:cstheme="minorHAnsi"/>
                <w:color w:val="000000"/>
                <w:sz w:val="20"/>
                <w:szCs w:val="20"/>
              </w:rPr>
              <w:t>Tuesday, 21 December 2021</w:t>
            </w:r>
          </w:p>
        </w:tc>
        <w:tc>
          <w:tcPr>
            <w:tcW w:w="3330" w:type="dxa"/>
            <w:shd w:val="clear" w:color="auto" w:fill="auto"/>
          </w:tcPr>
          <w:p w14:paraId="0CFFE30F" w14:textId="77777777" w:rsidR="008674E2" w:rsidRPr="00613937" w:rsidRDefault="008674E2" w:rsidP="006D21C4">
            <w:pPr>
              <w:spacing w:before="0"/>
              <w:jc w:val="left"/>
              <w:rPr>
                <w:rFonts w:cstheme="minorHAnsi"/>
                <w:color w:val="000000"/>
                <w:sz w:val="20"/>
                <w:szCs w:val="20"/>
              </w:rPr>
            </w:pPr>
            <w:r w:rsidRPr="00613937">
              <w:rPr>
                <w:rFonts w:cstheme="minorHAnsi"/>
                <w:color w:val="000000"/>
                <w:sz w:val="20"/>
                <w:szCs w:val="20"/>
              </w:rPr>
              <w:t>Seri VI | STI Policy Lecture Series 2021 "Innovation Ecosystem In The UK and Indonesia"</w:t>
            </w:r>
          </w:p>
        </w:tc>
        <w:tc>
          <w:tcPr>
            <w:tcW w:w="1418" w:type="dxa"/>
            <w:shd w:val="clear" w:color="auto" w:fill="auto"/>
          </w:tcPr>
          <w:p w14:paraId="4FB672FE" w14:textId="77777777" w:rsidR="008674E2" w:rsidRPr="00613937" w:rsidRDefault="008674E2" w:rsidP="00D460A8">
            <w:pPr>
              <w:spacing w:before="0"/>
              <w:jc w:val="center"/>
              <w:rPr>
                <w:rFonts w:cstheme="minorHAnsi"/>
                <w:color w:val="000000"/>
                <w:sz w:val="20"/>
                <w:szCs w:val="20"/>
              </w:rPr>
            </w:pPr>
            <w:r w:rsidRPr="00613937">
              <w:rPr>
                <w:rFonts w:cstheme="minorHAnsi"/>
                <w:color w:val="000000"/>
                <w:sz w:val="20"/>
                <w:szCs w:val="20"/>
              </w:rPr>
              <w:t>379</w:t>
            </w:r>
          </w:p>
        </w:tc>
        <w:tc>
          <w:tcPr>
            <w:tcW w:w="1276" w:type="dxa"/>
            <w:shd w:val="clear" w:color="auto" w:fill="auto"/>
          </w:tcPr>
          <w:p w14:paraId="25664B1F" w14:textId="77777777" w:rsidR="008674E2" w:rsidRPr="00613937" w:rsidRDefault="008674E2" w:rsidP="00D460A8">
            <w:pPr>
              <w:spacing w:before="0"/>
              <w:jc w:val="center"/>
              <w:rPr>
                <w:rFonts w:cstheme="minorHAnsi"/>
                <w:color w:val="000000"/>
                <w:sz w:val="20"/>
                <w:szCs w:val="20"/>
              </w:rPr>
            </w:pPr>
            <w:r w:rsidRPr="00613937">
              <w:rPr>
                <w:rFonts w:cstheme="minorHAnsi"/>
                <w:color w:val="000000"/>
                <w:sz w:val="20"/>
                <w:szCs w:val="20"/>
              </w:rPr>
              <w:t>1</w:t>
            </w:r>
            <w:r>
              <w:rPr>
                <w:rFonts w:cstheme="minorHAnsi"/>
                <w:color w:val="000000"/>
                <w:sz w:val="20"/>
                <w:szCs w:val="20"/>
              </w:rPr>
              <w:t>,</w:t>
            </w:r>
            <w:r w:rsidRPr="00613937">
              <w:rPr>
                <w:rFonts w:cstheme="minorHAnsi"/>
                <w:color w:val="000000"/>
                <w:sz w:val="20"/>
                <w:szCs w:val="20"/>
              </w:rPr>
              <w:t>785</w:t>
            </w:r>
          </w:p>
        </w:tc>
        <w:tc>
          <w:tcPr>
            <w:tcW w:w="2796" w:type="dxa"/>
          </w:tcPr>
          <w:p w14:paraId="605CBDB9" w14:textId="77777777" w:rsidR="008674E2" w:rsidRPr="00613937" w:rsidRDefault="008674E2" w:rsidP="00D460A8">
            <w:pPr>
              <w:spacing w:before="0"/>
              <w:rPr>
                <w:rStyle w:val="Hyperlink"/>
                <w:rFonts w:cstheme="minorHAnsi"/>
                <w:sz w:val="20"/>
                <w:szCs w:val="20"/>
              </w:rPr>
            </w:pPr>
            <w:r w:rsidRPr="00613937">
              <w:rPr>
                <w:rStyle w:val="Hyperlink"/>
                <w:rFonts w:cstheme="minorHAnsi"/>
                <w:sz w:val="20"/>
                <w:szCs w:val="20"/>
              </w:rPr>
              <w:t>https://youtu.be/ZHZvQnyNMCk</w:t>
            </w:r>
          </w:p>
        </w:tc>
      </w:tr>
    </w:tbl>
    <w:p w14:paraId="2704EFD6" w14:textId="77777777" w:rsidR="008674E2" w:rsidRDefault="008674E2" w:rsidP="008674E2"/>
    <w:p w14:paraId="0371B119" w14:textId="77777777" w:rsidR="008674E2" w:rsidRDefault="008674E2" w:rsidP="008674E2">
      <w:pPr>
        <w:rPr>
          <w:rStyle w:val="normaltextrun"/>
          <w:rFonts w:ascii="Calibri" w:hAnsi="Calibri" w:cs="Calibri"/>
        </w:rPr>
      </w:pPr>
    </w:p>
    <w:p w14:paraId="4984027E" w14:textId="77777777" w:rsidR="00B870C5" w:rsidRPr="00116773" w:rsidRDefault="00B870C5" w:rsidP="009E69A0">
      <w:pPr>
        <w:spacing w:line="240" w:lineRule="auto"/>
        <w:rPr>
          <w:rFonts w:ascii="Calibri" w:hAnsi="Calibri" w:cs="Calibri"/>
          <w:lang w:val="en-AU"/>
        </w:rPr>
      </w:pPr>
    </w:p>
    <w:p w14:paraId="59C27F0D" w14:textId="77777777" w:rsidR="00B870C5" w:rsidRPr="00116773" w:rsidRDefault="00B870C5" w:rsidP="009E69A0">
      <w:pPr>
        <w:spacing w:line="240" w:lineRule="auto"/>
        <w:rPr>
          <w:rFonts w:ascii="Calibri" w:hAnsi="Calibri" w:cs="Calibri"/>
          <w:lang w:val="en-AU"/>
        </w:rPr>
      </w:pPr>
    </w:p>
    <w:p w14:paraId="55B11D67" w14:textId="77777777" w:rsidR="00034A53" w:rsidRPr="00116773" w:rsidRDefault="00034A53" w:rsidP="009E69A0">
      <w:pPr>
        <w:spacing w:line="240" w:lineRule="auto"/>
        <w:rPr>
          <w:rFonts w:ascii="Calibri" w:hAnsi="Calibri" w:cs="Calibri"/>
          <w:lang w:val="en-AU"/>
        </w:rPr>
        <w:sectPr w:rsidR="00034A53" w:rsidRPr="00116773" w:rsidSect="00755B2F">
          <w:headerReference w:type="default" r:id="rId167"/>
          <w:footerReference w:type="default" r:id="rId168"/>
          <w:pgSz w:w="11906" w:h="16838" w:code="9"/>
          <w:pgMar w:top="1366" w:right="1140" w:bottom="1253" w:left="1140" w:header="720" w:footer="720" w:gutter="0"/>
          <w:cols w:space="720"/>
          <w:docGrid w:linePitch="360"/>
        </w:sectPr>
      </w:pPr>
    </w:p>
    <w:p w14:paraId="209D9D59" w14:textId="1B454246" w:rsidR="003C0F8F" w:rsidRPr="00116773" w:rsidRDefault="008C2669" w:rsidP="009E69A0">
      <w:pPr>
        <w:pStyle w:val="Heading2"/>
        <w:rPr>
          <w:lang w:val="en-AU"/>
        </w:rPr>
      </w:pPr>
      <w:bookmarkStart w:id="16" w:name="_Toc104309244"/>
      <w:r w:rsidRPr="00116773">
        <w:rPr>
          <w:lang w:val="en-AU"/>
        </w:rPr>
        <w:lastRenderedPageBreak/>
        <w:t>E.</w:t>
      </w:r>
      <w:r w:rsidRPr="00116773">
        <w:rPr>
          <w:lang w:val="en-AU"/>
        </w:rPr>
        <w:tab/>
      </w:r>
      <w:r w:rsidR="003C0F8F" w:rsidRPr="00116773">
        <w:rPr>
          <w:lang w:val="en-AU"/>
        </w:rPr>
        <w:t xml:space="preserve">List of PR </w:t>
      </w:r>
      <w:r w:rsidR="004C271E">
        <w:rPr>
          <w:lang w:val="en-AU"/>
        </w:rPr>
        <w:t>V</w:t>
      </w:r>
      <w:r w:rsidR="003C0F8F" w:rsidRPr="00116773">
        <w:rPr>
          <w:lang w:val="en-AU"/>
        </w:rPr>
        <w:t>alue from media engagement activities</w:t>
      </w:r>
      <w:bookmarkEnd w:id="16"/>
      <w:r w:rsidR="003C0F8F" w:rsidRPr="00116773">
        <w:rPr>
          <w:lang w:val="en-AU"/>
        </w:rPr>
        <w:t xml:space="preserve"> </w:t>
      </w:r>
    </w:p>
    <w:p w14:paraId="37AE73A3" w14:textId="2A5C81A9" w:rsidR="00771E14" w:rsidRPr="00116773" w:rsidRDefault="00771E14" w:rsidP="009E69A0">
      <w:pPr>
        <w:spacing w:line="240" w:lineRule="auto"/>
        <w:rPr>
          <w:rFonts w:ascii="Calibri" w:hAnsi="Calibri" w:cs="Calibri"/>
          <w:lang w:val="en-AU"/>
        </w:rPr>
      </w:pPr>
      <w:r w:rsidRPr="00116773">
        <w:rPr>
          <w:rFonts w:ascii="Calibri" w:hAnsi="Calibri" w:cs="Calibri"/>
          <w:lang w:val="en-AU"/>
        </w:rPr>
        <w:t xml:space="preserve">This annex provides the list of media engagement activities (i.e. articles, infographics, op-eds, etc.) by date, with the type of media engagement, author, the headline and URL link, and the public relations (PR) value.. </w:t>
      </w:r>
    </w:p>
    <w:p w14:paraId="3A96F46E" w14:textId="0F903F9A" w:rsidR="00771E14" w:rsidRPr="00116773" w:rsidRDefault="005F76FB" w:rsidP="009E69A0">
      <w:pPr>
        <w:spacing w:line="240" w:lineRule="auto"/>
        <w:rPr>
          <w:rFonts w:ascii="Calibri" w:hAnsi="Calibri" w:cs="Calibri"/>
          <w:lang w:val="en-AU"/>
        </w:rPr>
      </w:pPr>
      <w:r>
        <w:rPr>
          <w:rFonts w:ascii="Calibri" w:hAnsi="Calibri" w:cs="Calibri"/>
          <w:lang w:val="en-AU"/>
        </w:rPr>
        <w:t>Table E.1</w:t>
      </w:r>
      <w:r w:rsidR="00077B84" w:rsidRPr="00116773">
        <w:rPr>
          <w:rFonts w:ascii="Calibri" w:hAnsi="Calibri" w:cs="Calibri"/>
          <w:lang w:val="en-AU"/>
        </w:rPr>
        <w:t xml:space="preserve"> </w:t>
      </w:r>
      <w:r w:rsidR="00771E14" w:rsidRPr="00116773">
        <w:rPr>
          <w:rFonts w:ascii="Calibri" w:hAnsi="Calibri" w:cs="Calibri"/>
          <w:lang w:val="en-AU"/>
        </w:rPr>
        <w:t xml:space="preserve">provides a summary by year of the media engagement activities, and their total PR </w:t>
      </w:r>
      <w:r w:rsidR="004C271E">
        <w:rPr>
          <w:rFonts w:ascii="Calibri" w:hAnsi="Calibri" w:cs="Calibri"/>
          <w:lang w:val="en-AU"/>
        </w:rPr>
        <w:t>V</w:t>
      </w:r>
      <w:r w:rsidR="00771E14" w:rsidRPr="00116773">
        <w:rPr>
          <w:rFonts w:ascii="Calibri" w:hAnsi="Calibri" w:cs="Calibri"/>
          <w:lang w:val="en-AU"/>
        </w:rPr>
        <w:t xml:space="preserve">alue. </w:t>
      </w:r>
      <w:bookmarkStart w:id="17" w:name="_Toc97708847"/>
      <w:r w:rsidR="00771E14" w:rsidRPr="00116773">
        <w:rPr>
          <w:rFonts w:ascii="Calibri" w:hAnsi="Calibri" w:cs="Calibri"/>
          <w:lang w:val="en-AU"/>
        </w:rPr>
        <w:t xml:space="preserve">Between January 2019 and </w:t>
      </w:r>
      <w:r w:rsidR="002A39EA">
        <w:rPr>
          <w:rFonts w:ascii="Calibri" w:hAnsi="Calibri" w:cs="Calibri"/>
          <w:lang w:val="en-AU"/>
        </w:rPr>
        <w:t>April</w:t>
      </w:r>
      <w:r w:rsidR="002A39EA" w:rsidRPr="00116773">
        <w:rPr>
          <w:rFonts w:ascii="Calibri" w:hAnsi="Calibri" w:cs="Calibri"/>
          <w:lang w:val="en-AU"/>
        </w:rPr>
        <w:t xml:space="preserve"> </w:t>
      </w:r>
      <w:r w:rsidR="00771E14" w:rsidRPr="00116773">
        <w:rPr>
          <w:rFonts w:ascii="Calibri" w:hAnsi="Calibri" w:cs="Calibri"/>
          <w:lang w:val="en-AU"/>
        </w:rPr>
        <w:t xml:space="preserve">2022, the generated PR </w:t>
      </w:r>
      <w:r w:rsidR="004C271E">
        <w:rPr>
          <w:rFonts w:ascii="Calibri" w:hAnsi="Calibri" w:cs="Calibri"/>
          <w:lang w:val="en-AU"/>
        </w:rPr>
        <w:t>V</w:t>
      </w:r>
      <w:r w:rsidR="00771E14" w:rsidRPr="00116773">
        <w:rPr>
          <w:rFonts w:ascii="Calibri" w:hAnsi="Calibri" w:cs="Calibri"/>
          <w:lang w:val="en-AU"/>
        </w:rPr>
        <w:t xml:space="preserve">alue is estimated to be IDR </w:t>
      </w:r>
      <w:r w:rsidR="00BE1777">
        <w:rPr>
          <w:rFonts w:ascii="Calibri" w:hAnsi="Calibri" w:cs="Calibri"/>
          <w:lang w:val="en-AU"/>
        </w:rPr>
        <w:t>52.92</w:t>
      </w:r>
      <w:r w:rsidR="00771E14" w:rsidRPr="00116773">
        <w:rPr>
          <w:rFonts w:ascii="Calibri" w:hAnsi="Calibri" w:cs="Calibri"/>
          <w:lang w:val="en-AU"/>
        </w:rPr>
        <w:t xml:space="preserve"> billion.</w:t>
      </w:r>
    </w:p>
    <w:bookmarkEnd w:id="17"/>
    <w:p w14:paraId="00EC31F2" w14:textId="36358E89" w:rsidR="00AA5A84" w:rsidRPr="001D3DF2" w:rsidRDefault="006A5793" w:rsidP="009E69A0">
      <w:pPr>
        <w:pStyle w:val="Table-title"/>
        <w:rPr>
          <w:color w:val="auto"/>
          <w:sz w:val="22"/>
          <w:szCs w:val="22"/>
          <w:lang w:val="en-AU"/>
        </w:rPr>
      </w:pPr>
      <w:r w:rsidRPr="001D3DF2">
        <w:rPr>
          <w:color w:val="auto"/>
          <w:sz w:val="22"/>
          <w:szCs w:val="22"/>
          <w:lang w:val="en-AU"/>
        </w:rPr>
        <w:t>Table E.1</w:t>
      </w:r>
      <w:r w:rsidR="00AA5A84" w:rsidRPr="001D3DF2">
        <w:rPr>
          <w:color w:val="auto"/>
          <w:sz w:val="22"/>
          <w:szCs w:val="22"/>
          <w:lang w:val="en-AU"/>
        </w:rPr>
        <w:t xml:space="preserve">. </w:t>
      </w:r>
      <w:r w:rsidR="00AA5A84" w:rsidRPr="001D3DF2">
        <w:rPr>
          <w:color w:val="auto"/>
          <w:sz w:val="22"/>
          <w:szCs w:val="22"/>
          <w:lang w:val="en-AU"/>
        </w:rPr>
        <w:tab/>
        <w:t>KSI media engagement activities, 2019</w:t>
      </w:r>
      <w:r w:rsidR="003B007B" w:rsidRPr="001D3DF2">
        <w:rPr>
          <w:color w:val="auto"/>
          <w:sz w:val="22"/>
          <w:szCs w:val="22"/>
          <w:lang w:val="en-AU"/>
        </w:rPr>
        <w:t>–</w:t>
      </w:r>
      <w:r w:rsidR="00AA5A84" w:rsidRPr="001D3DF2">
        <w:rPr>
          <w:color w:val="auto"/>
          <w:sz w:val="22"/>
          <w:szCs w:val="22"/>
          <w:lang w:val="en-AU"/>
        </w:rPr>
        <w:t>2022</w:t>
      </w:r>
    </w:p>
    <w:tbl>
      <w:tblPr>
        <w:tblW w:w="0" w:type="auto"/>
        <w:tblLook w:val="04A0" w:firstRow="1" w:lastRow="0" w:firstColumn="1" w:lastColumn="0" w:noHBand="0" w:noVBand="1"/>
      </w:tblPr>
      <w:tblGrid>
        <w:gridCol w:w="1690"/>
        <w:gridCol w:w="573"/>
        <w:gridCol w:w="993"/>
        <w:gridCol w:w="530"/>
        <w:gridCol w:w="919"/>
        <w:gridCol w:w="718"/>
        <w:gridCol w:w="919"/>
        <w:gridCol w:w="718"/>
        <w:gridCol w:w="919"/>
        <w:gridCol w:w="718"/>
        <w:gridCol w:w="919"/>
      </w:tblGrid>
      <w:tr w:rsidR="0017611E" w:rsidRPr="00116773" w14:paraId="32B629B8" w14:textId="77777777" w:rsidTr="400FE4EF">
        <w:trPr>
          <w:trHeight w:val="240"/>
        </w:trPr>
        <w:tc>
          <w:tcPr>
            <w:tcW w:w="1690" w:type="dxa"/>
            <w:tcBorders>
              <w:top w:val="single" w:sz="4" w:space="0" w:color="auto"/>
              <w:left w:val="single" w:sz="4" w:space="0" w:color="auto"/>
              <w:bottom w:val="nil"/>
              <w:right w:val="single" w:sz="4" w:space="0" w:color="auto"/>
            </w:tcBorders>
            <w:shd w:val="clear" w:color="auto" w:fill="D9E1F2"/>
            <w:vAlign w:val="bottom"/>
            <w:hideMark/>
          </w:tcPr>
          <w:p w14:paraId="19E4D657"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xml:space="preserve">Type of media </w:t>
            </w:r>
          </w:p>
        </w:tc>
        <w:tc>
          <w:tcPr>
            <w:tcW w:w="573" w:type="dxa"/>
            <w:tcBorders>
              <w:top w:val="single" w:sz="4" w:space="0" w:color="auto"/>
              <w:left w:val="single" w:sz="4" w:space="0" w:color="auto"/>
              <w:bottom w:val="single" w:sz="4" w:space="0" w:color="auto"/>
              <w:right w:val="nil"/>
            </w:tcBorders>
            <w:shd w:val="clear" w:color="auto" w:fill="D9E1F2"/>
            <w:noWrap/>
            <w:vAlign w:val="bottom"/>
            <w:hideMark/>
          </w:tcPr>
          <w:p w14:paraId="7AFF766F" w14:textId="77777777" w:rsidR="00F83DD6" w:rsidRPr="00116773" w:rsidRDefault="00F83DD6" w:rsidP="009E69A0">
            <w:pPr>
              <w:spacing w:before="20" w:after="60" w:line="240" w:lineRule="auto"/>
              <w:jc w:val="center"/>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w:t>
            </w:r>
          </w:p>
        </w:tc>
        <w:tc>
          <w:tcPr>
            <w:tcW w:w="993" w:type="dxa"/>
            <w:tcBorders>
              <w:top w:val="single" w:sz="4" w:space="0" w:color="auto"/>
              <w:left w:val="nil"/>
              <w:bottom w:val="single" w:sz="4" w:space="0" w:color="auto"/>
              <w:right w:val="single" w:sz="4" w:space="0" w:color="auto"/>
            </w:tcBorders>
            <w:shd w:val="clear" w:color="auto" w:fill="D9E1F2"/>
            <w:noWrap/>
            <w:vAlign w:val="bottom"/>
            <w:hideMark/>
          </w:tcPr>
          <w:p w14:paraId="356F6E52"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2019</w:t>
            </w:r>
          </w:p>
        </w:tc>
        <w:tc>
          <w:tcPr>
            <w:tcW w:w="530" w:type="dxa"/>
            <w:tcBorders>
              <w:top w:val="single" w:sz="4" w:space="0" w:color="auto"/>
              <w:left w:val="nil"/>
              <w:bottom w:val="single" w:sz="4" w:space="0" w:color="auto"/>
              <w:right w:val="nil"/>
            </w:tcBorders>
            <w:shd w:val="clear" w:color="auto" w:fill="D9E1F2"/>
            <w:noWrap/>
            <w:vAlign w:val="bottom"/>
            <w:hideMark/>
          </w:tcPr>
          <w:p w14:paraId="0EE80C25"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w:t>
            </w:r>
          </w:p>
        </w:tc>
        <w:tc>
          <w:tcPr>
            <w:tcW w:w="919" w:type="dxa"/>
            <w:tcBorders>
              <w:top w:val="single" w:sz="4" w:space="0" w:color="auto"/>
              <w:left w:val="nil"/>
              <w:bottom w:val="single" w:sz="4" w:space="0" w:color="auto"/>
              <w:right w:val="single" w:sz="4" w:space="0" w:color="auto"/>
            </w:tcBorders>
            <w:shd w:val="clear" w:color="auto" w:fill="D9E1F2"/>
            <w:noWrap/>
            <w:vAlign w:val="bottom"/>
            <w:hideMark/>
          </w:tcPr>
          <w:p w14:paraId="77269E70"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2020</w:t>
            </w:r>
          </w:p>
        </w:tc>
        <w:tc>
          <w:tcPr>
            <w:tcW w:w="718" w:type="dxa"/>
            <w:tcBorders>
              <w:top w:val="single" w:sz="4" w:space="0" w:color="auto"/>
              <w:left w:val="nil"/>
              <w:bottom w:val="single" w:sz="4" w:space="0" w:color="auto"/>
              <w:right w:val="nil"/>
            </w:tcBorders>
            <w:shd w:val="clear" w:color="auto" w:fill="D9E1F2"/>
            <w:noWrap/>
            <w:vAlign w:val="bottom"/>
            <w:hideMark/>
          </w:tcPr>
          <w:p w14:paraId="1F9914F8"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w:t>
            </w:r>
          </w:p>
        </w:tc>
        <w:tc>
          <w:tcPr>
            <w:tcW w:w="919" w:type="dxa"/>
            <w:tcBorders>
              <w:top w:val="single" w:sz="4" w:space="0" w:color="auto"/>
              <w:left w:val="nil"/>
              <w:bottom w:val="single" w:sz="4" w:space="0" w:color="auto"/>
              <w:right w:val="single" w:sz="4" w:space="0" w:color="auto"/>
            </w:tcBorders>
            <w:shd w:val="clear" w:color="auto" w:fill="D9E1F2"/>
            <w:noWrap/>
            <w:vAlign w:val="bottom"/>
            <w:hideMark/>
          </w:tcPr>
          <w:p w14:paraId="4EC61F52"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2021</w:t>
            </w:r>
          </w:p>
        </w:tc>
        <w:tc>
          <w:tcPr>
            <w:tcW w:w="718" w:type="dxa"/>
            <w:tcBorders>
              <w:top w:val="single" w:sz="4" w:space="0" w:color="auto"/>
              <w:left w:val="nil"/>
              <w:bottom w:val="single" w:sz="4" w:space="0" w:color="auto"/>
              <w:right w:val="nil"/>
            </w:tcBorders>
            <w:shd w:val="clear" w:color="auto" w:fill="D9E1F2"/>
            <w:noWrap/>
            <w:vAlign w:val="bottom"/>
            <w:hideMark/>
          </w:tcPr>
          <w:p w14:paraId="21AC7398"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w:t>
            </w:r>
          </w:p>
        </w:tc>
        <w:tc>
          <w:tcPr>
            <w:tcW w:w="919" w:type="dxa"/>
            <w:tcBorders>
              <w:top w:val="single" w:sz="4" w:space="0" w:color="auto"/>
              <w:left w:val="nil"/>
              <w:bottom w:val="single" w:sz="4" w:space="0" w:color="auto"/>
              <w:right w:val="single" w:sz="4" w:space="0" w:color="auto"/>
            </w:tcBorders>
            <w:shd w:val="clear" w:color="auto" w:fill="D9E1F2"/>
            <w:noWrap/>
            <w:vAlign w:val="bottom"/>
            <w:hideMark/>
          </w:tcPr>
          <w:p w14:paraId="6FDB49C9"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2022</w:t>
            </w:r>
          </w:p>
        </w:tc>
        <w:tc>
          <w:tcPr>
            <w:tcW w:w="718" w:type="dxa"/>
            <w:tcBorders>
              <w:top w:val="single" w:sz="4" w:space="0" w:color="auto"/>
              <w:left w:val="nil"/>
              <w:bottom w:val="single" w:sz="4" w:space="0" w:color="auto"/>
              <w:right w:val="nil"/>
            </w:tcBorders>
            <w:shd w:val="clear" w:color="auto" w:fill="D9E1F2"/>
            <w:noWrap/>
            <w:vAlign w:val="bottom"/>
            <w:hideMark/>
          </w:tcPr>
          <w:p w14:paraId="4AAA8D5E"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w:t>
            </w:r>
          </w:p>
        </w:tc>
        <w:tc>
          <w:tcPr>
            <w:tcW w:w="919" w:type="dxa"/>
            <w:tcBorders>
              <w:top w:val="single" w:sz="4" w:space="0" w:color="auto"/>
              <w:left w:val="nil"/>
              <w:bottom w:val="single" w:sz="4" w:space="0" w:color="auto"/>
              <w:right w:val="single" w:sz="4" w:space="0" w:color="auto"/>
            </w:tcBorders>
            <w:shd w:val="clear" w:color="auto" w:fill="D9E1F2"/>
            <w:noWrap/>
            <w:vAlign w:val="bottom"/>
            <w:hideMark/>
          </w:tcPr>
          <w:p w14:paraId="0BFE37FA"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Total</w:t>
            </w:r>
          </w:p>
        </w:tc>
      </w:tr>
      <w:tr w:rsidR="0017611E" w:rsidRPr="00116773" w14:paraId="2E6B576E" w14:textId="77777777" w:rsidTr="400FE4EF">
        <w:trPr>
          <w:trHeight w:val="240"/>
        </w:trPr>
        <w:tc>
          <w:tcPr>
            <w:tcW w:w="1690" w:type="dxa"/>
            <w:tcBorders>
              <w:top w:val="nil"/>
              <w:left w:val="single" w:sz="4" w:space="0" w:color="auto"/>
              <w:bottom w:val="single" w:sz="4" w:space="0" w:color="auto"/>
              <w:right w:val="single" w:sz="4" w:space="0" w:color="auto"/>
            </w:tcBorders>
            <w:shd w:val="clear" w:color="auto" w:fill="D9E1F2"/>
            <w:vAlign w:val="bottom"/>
            <w:hideMark/>
          </w:tcPr>
          <w:p w14:paraId="116B3EA7"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engagement activity</w:t>
            </w:r>
          </w:p>
        </w:tc>
        <w:tc>
          <w:tcPr>
            <w:tcW w:w="573" w:type="dxa"/>
            <w:tcBorders>
              <w:top w:val="nil"/>
              <w:left w:val="nil"/>
              <w:bottom w:val="single" w:sz="4" w:space="0" w:color="auto"/>
              <w:right w:val="nil"/>
            </w:tcBorders>
            <w:shd w:val="clear" w:color="auto" w:fill="D9E1F2"/>
            <w:noWrap/>
            <w:vAlign w:val="bottom"/>
            <w:hideMark/>
          </w:tcPr>
          <w:p w14:paraId="5A4F5918" w14:textId="0B58F81C" w:rsidR="00F83DD6" w:rsidRPr="00116773" w:rsidRDefault="00A72F3A"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w:t>
            </w:r>
          </w:p>
        </w:tc>
        <w:tc>
          <w:tcPr>
            <w:tcW w:w="993" w:type="dxa"/>
            <w:tcBorders>
              <w:top w:val="nil"/>
              <w:left w:val="nil"/>
              <w:bottom w:val="single" w:sz="4" w:space="0" w:color="auto"/>
              <w:right w:val="single" w:sz="4" w:space="0" w:color="auto"/>
            </w:tcBorders>
            <w:shd w:val="clear" w:color="auto" w:fill="D9E1F2"/>
            <w:noWrap/>
            <w:vAlign w:val="bottom"/>
            <w:hideMark/>
          </w:tcPr>
          <w:p w14:paraId="3119D20D" w14:textId="3F1AE6E7"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xml:space="preserve">PR </w:t>
            </w:r>
            <w:r w:rsidR="004C271E">
              <w:rPr>
                <w:rFonts w:ascii="Calibri" w:eastAsia="Times New Roman" w:hAnsi="Calibri" w:cs="Calibri"/>
                <w:b/>
                <w:bCs/>
                <w:color w:val="000000"/>
                <w:sz w:val="16"/>
                <w:szCs w:val="16"/>
                <w:lang w:val="en-AU" w:eastAsia="en-GB"/>
              </w:rPr>
              <w:t>V</w:t>
            </w:r>
            <w:r w:rsidRPr="00116773">
              <w:rPr>
                <w:rFonts w:ascii="Calibri" w:eastAsia="Times New Roman" w:hAnsi="Calibri" w:cs="Calibri"/>
                <w:b/>
                <w:bCs/>
                <w:color w:val="000000"/>
                <w:sz w:val="16"/>
                <w:szCs w:val="16"/>
                <w:lang w:val="en-AU" w:eastAsia="en-GB"/>
              </w:rPr>
              <w:t>alue</w:t>
            </w:r>
          </w:p>
        </w:tc>
        <w:tc>
          <w:tcPr>
            <w:tcW w:w="530" w:type="dxa"/>
            <w:tcBorders>
              <w:top w:val="nil"/>
              <w:left w:val="nil"/>
              <w:bottom w:val="single" w:sz="4" w:space="0" w:color="auto"/>
              <w:right w:val="nil"/>
            </w:tcBorders>
            <w:shd w:val="clear" w:color="auto" w:fill="D9E1F2"/>
            <w:noWrap/>
            <w:vAlign w:val="bottom"/>
            <w:hideMark/>
          </w:tcPr>
          <w:p w14:paraId="469BF884" w14:textId="62E70254" w:rsidR="00F83DD6" w:rsidRPr="00116773" w:rsidRDefault="00471E17"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w:t>
            </w:r>
          </w:p>
        </w:tc>
        <w:tc>
          <w:tcPr>
            <w:tcW w:w="919" w:type="dxa"/>
            <w:tcBorders>
              <w:top w:val="nil"/>
              <w:left w:val="nil"/>
              <w:bottom w:val="single" w:sz="4" w:space="0" w:color="auto"/>
              <w:right w:val="single" w:sz="4" w:space="0" w:color="auto"/>
            </w:tcBorders>
            <w:shd w:val="clear" w:color="auto" w:fill="D9E1F2"/>
            <w:noWrap/>
            <w:vAlign w:val="bottom"/>
            <w:hideMark/>
          </w:tcPr>
          <w:p w14:paraId="6899B7D8" w14:textId="39C3563C"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xml:space="preserve">PR </w:t>
            </w:r>
            <w:r w:rsidR="004C271E">
              <w:rPr>
                <w:rFonts w:ascii="Calibri" w:eastAsia="Times New Roman" w:hAnsi="Calibri" w:cs="Calibri"/>
                <w:b/>
                <w:bCs/>
                <w:color w:val="000000"/>
                <w:sz w:val="16"/>
                <w:szCs w:val="16"/>
                <w:lang w:val="en-AU" w:eastAsia="en-GB"/>
              </w:rPr>
              <w:t>V</w:t>
            </w:r>
            <w:r w:rsidRPr="00116773">
              <w:rPr>
                <w:rFonts w:ascii="Calibri" w:eastAsia="Times New Roman" w:hAnsi="Calibri" w:cs="Calibri"/>
                <w:b/>
                <w:bCs/>
                <w:color w:val="000000"/>
                <w:sz w:val="16"/>
                <w:szCs w:val="16"/>
                <w:lang w:val="en-AU" w:eastAsia="en-GB"/>
              </w:rPr>
              <w:t>alue</w:t>
            </w:r>
          </w:p>
        </w:tc>
        <w:tc>
          <w:tcPr>
            <w:tcW w:w="718" w:type="dxa"/>
            <w:tcBorders>
              <w:top w:val="nil"/>
              <w:left w:val="nil"/>
              <w:bottom w:val="single" w:sz="4" w:space="0" w:color="auto"/>
              <w:right w:val="nil"/>
            </w:tcBorders>
            <w:shd w:val="clear" w:color="auto" w:fill="D9E1F2"/>
            <w:noWrap/>
            <w:vAlign w:val="bottom"/>
            <w:hideMark/>
          </w:tcPr>
          <w:p w14:paraId="6C2EB5C7" w14:textId="46563075" w:rsidR="00F83DD6" w:rsidRPr="00116773" w:rsidRDefault="00471E17"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w:t>
            </w:r>
          </w:p>
        </w:tc>
        <w:tc>
          <w:tcPr>
            <w:tcW w:w="919" w:type="dxa"/>
            <w:tcBorders>
              <w:top w:val="nil"/>
              <w:left w:val="nil"/>
              <w:bottom w:val="single" w:sz="4" w:space="0" w:color="auto"/>
              <w:right w:val="single" w:sz="4" w:space="0" w:color="auto"/>
            </w:tcBorders>
            <w:shd w:val="clear" w:color="auto" w:fill="D9E1F2"/>
            <w:noWrap/>
            <w:vAlign w:val="bottom"/>
            <w:hideMark/>
          </w:tcPr>
          <w:p w14:paraId="57008B1A" w14:textId="62F570F6"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xml:space="preserve">PR </w:t>
            </w:r>
            <w:r w:rsidR="004C271E">
              <w:rPr>
                <w:rFonts w:ascii="Calibri" w:eastAsia="Times New Roman" w:hAnsi="Calibri" w:cs="Calibri"/>
                <w:b/>
                <w:bCs/>
                <w:color w:val="000000"/>
                <w:sz w:val="16"/>
                <w:szCs w:val="16"/>
                <w:lang w:val="en-AU" w:eastAsia="en-GB"/>
              </w:rPr>
              <w:t>V</w:t>
            </w:r>
            <w:r w:rsidRPr="00116773">
              <w:rPr>
                <w:rFonts w:ascii="Calibri" w:eastAsia="Times New Roman" w:hAnsi="Calibri" w:cs="Calibri"/>
                <w:b/>
                <w:bCs/>
                <w:color w:val="000000"/>
                <w:sz w:val="16"/>
                <w:szCs w:val="16"/>
                <w:lang w:val="en-AU" w:eastAsia="en-GB"/>
              </w:rPr>
              <w:t>alue</w:t>
            </w:r>
          </w:p>
        </w:tc>
        <w:tc>
          <w:tcPr>
            <w:tcW w:w="718" w:type="dxa"/>
            <w:tcBorders>
              <w:top w:val="nil"/>
              <w:left w:val="nil"/>
              <w:bottom w:val="single" w:sz="4" w:space="0" w:color="auto"/>
              <w:right w:val="nil"/>
            </w:tcBorders>
            <w:shd w:val="clear" w:color="auto" w:fill="D9E1F2"/>
            <w:noWrap/>
            <w:vAlign w:val="bottom"/>
            <w:hideMark/>
          </w:tcPr>
          <w:p w14:paraId="4AE54F5E" w14:textId="24637947" w:rsidR="00F83DD6" w:rsidRPr="00116773" w:rsidRDefault="00471E17"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w:t>
            </w:r>
          </w:p>
        </w:tc>
        <w:tc>
          <w:tcPr>
            <w:tcW w:w="919" w:type="dxa"/>
            <w:tcBorders>
              <w:top w:val="nil"/>
              <w:left w:val="nil"/>
              <w:bottom w:val="single" w:sz="4" w:space="0" w:color="auto"/>
              <w:right w:val="single" w:sz="4" w:space="0" w:color="auto"/>
            </w:tcBorders>
            <w:shd w:val="clear" w:color="auto" w:fill="D9E1F2"/>
            <w:noWrap/>
            <w:vAlign w:val="bottom"/>
            <w:hideMark/>
          </w:tcPr>
          <w:p w14:paraId="5A22AAB4" w14:textId="28FF7E88"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xml:space="preserve">PR </w:t>
            </w:r>
            <w:r w:rsidR="004C271E">
              <w:rPr>
                <w:rFonts w:ascii="Calibri" w:eastAsia="Times New Roman" w:hAnsi="Calibri" w:cs="Calibri"/>
                <w:b/>
                <w:bCs/>
                <w:color w:val="000000"/>
                <w:sz w:val="16"/>
                <w:szCs w:val="16"/>
                <w:lang w:val="en-AU" w:eastAsia="en-GB"/>
              </w:rPr>
              <w:t>V</w:t>
            </w:r>
            <w:r w:rsidRPr="00116773">
              <w:rPr>
                <w:rFonts w:ascii="Calibri" w:eastAsia="Times New Roman" w:hAnsi="Calibri" w:cs="Calibri"/>
                <w:b/>
                <w:bCs/>
                <w:color w:val="000000"/>
                <w:sz w:val="16"/>
                <w:szCs w:val="16"/>
                <w:lang w:val="en-AU" w:eastAsia="en-GB"/>
              </w:rPr>
              <w:t>alue</w:t>
            </w:r>
          </w:p>
        </w:tc>
        <w:tc>
          <w:tcPr>
            <w:tcW w:w="718" w:type="dxa"/>
            <w:tcBorders>
              <w:top w:val="nil"/>
              <w:left w:val="nil"/>
              <w:bottom w:val="single" w:sz="4" w:space="0" w:color="auto"/>
              <w:right w:val="nil"/>
            </w:tcBorders>
            <w:shd w:val="clear" w:color="auto" w:fill="D9E1F2"/>
            <w:noWrap/>
            <w:vAlign w:val="bottom"/>
            <w:hideMark/>
          </w:tcPr>
          <w:p w14:paraId="7EFBA842" w14:textId="3723941D" w:rsidR="00F83DD6" w:rsidRPr="00116773" w:rsidRDefault="00471E17"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w:t>
            </w:r>
          </w:p>
        </w:tc>
        <w:tc>
          <w:tcPr>
            <w:tcW w:w="919" w:type="dxa"/>
            <w:tcBorders>
              <w:top w:val="nil"/>
              <w:left w:val="nil"/>
              <w:bottom w:val="single" w:sz="4" w:space="0" w:color="auto"/>
              <w:right w:val="single" w:sz="4" w:space="0" w:color="auto"/>
            </w:tcBorders>
            <w:shd w:val="clear" w:color="auto" w:fill="D9E1F2"/>
            <w:noWrap/>
            <w:vAlign w:val="bottom"/>
            <w:hideMark/>
          </w:tcPr>
          <w:p w14:paraId="1772E942" w14:textId="134CEA6A"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 xml:space="preserve">PR </w:t>
            </w:r>
            <w:r w:rsidR="004C271E">
              <w:rPr>
                <w:rFonts w:ascii="Calibri" w:eastAsia="Times New Roman" w:hAnsi="Calibri" w:cs="Calibri"/>
                <w:b/>
                <w:bCs/>
                <w:color w:val="000000"/>
                <w:sz w:val="16"/>
                <w:szCs w:val="16"/>
                <w:lang w:val="en-AU" w:eastAsia="en-GB"/>
              </w:rPr>
              <w:t>V</w:t>
            </w:r>
            <w:r w:rsidRPr="00116773">
              <w:rPr>
                <w:rFonts w:ascii="Calibri" w:eastAsia="Times New Roman" w:hAnsi="Calibri" w:cs="Calibri"/>
                <w:b/>
                <w:bCs/>
                <w:color w:val="000000"/>
                <w:sz w:val="16"/>
                <w:szCs w:val="16"/>
                <w:lang w:val="en-AU" w:eastAsia="en-GB"/>
              </w:rPr>
              <w:t>alue</w:t>
            </w:r>
          </w:p>
        </w:tc>
      </w:tr>
      <w:tr w:rsidR="00A72F3A" w:rsidRPr="00116773" w14:paraId="2375AA0A" w14:textId="77777777" w:rsidTr="00290A0A">
        <w:trPr>
          <w:trHeight w:val="240"/>
        </w:trPr>
        <w:tc>
          <w:tcPr>
            <w:tcW w:w="1690" w:type="dxa"/>
            <w:tcBorders>
              <w:top w:val="nil"/>
              <w:left w:val="single" w:sz="4" w:space="0" w:color="auto"/>
              <w:bottom w:val="nil"/>
              <w:right w:val="single" w:sz="4" w:space="0" w:color="auto"/>
            </w:tcBorders>
            <w:shd w:val="clear" w:color="auto" w:fill="auto"/>
            <w:noWrap/>
            <w:vAlign w:val="bottom"/>
            <w:hideMark/>
          </w:tcPr>
          <w:p w14:paraId="6705D141" w14:textId="77777777" w:rsidR="00F83DD6" w:rsidRPr="00116773" w:rsidRDefault="00F83DD6" w:rsidP="009E69A0">
            <w:pPr>
              <w:spacing w:before="0" w:after="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Article</w:t>
            </w:r>
          </w:p>
        </w:tc>
        <w:tc>
          <w:tcPr>
            <w:tcW w:w="573" w:type="dxa"/>
            <w:tcBorders>
              <w:top w:val="nil"/>
              <w:left w:val="nil"/>
              <w:bottom w:val="nil"/>
              <w:right w:val="nil"/>
            </w:tcBorders>
            <w:shd w:val="clear" w:color="auto" w:fill="auto"/>
            <w:noWrap/>
            <w:vAlign w:val="bottom"/>
            <w:hideMark/>
          </w:tcPr>
          <w:p w14:paraId="65399097"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3</w:t>
            </w:r>
          </w:p>
        </w:tc>
        <w:tc>
          <w:tcPr>
            <w:tcW w:w="993" w:type="dxa"/>
            <w:tcBorders>
              <w:top w:val="nil"/>
              <w:left w:val="nil"/>
              <w:bottom w:val="nil"/>
              <w:right w:val="single" w:sz="4" w:space="0" w:color="auto"/>
            </w:tcBorders>
            <w:shd w:val="clear" w:color="auto" w:fill="auto"/>
            <w:noWrap/>
            <w:vAlign w:val="bottom"/>
            <w:hideMark/>
          </w:tcPr>
          <w:p w14:paraId="6C6CD2DC"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180.00</w:t>
            </w:r>
          </w:p>
        </w:tc>
        <w:tc>
          <w:tcPr>
            <w:tcW w:w="530" w:type="dxa"/>
            <w:tcBorders>
              <w:top w:val="nil"/>
              <w:left w:val="nil"/>
              <w:bottom w:val="nil"/>
              <w:right w:val="nil"/>
            </w:tcBorders>
            <w:shd w:val="clear" w:color="auto" w:fill="auto"/>
            <w:noWrap/>
            <w:vAlign w:val="bottom"/>
            <w:hideMark/>
          </w:tcPr>
          <w:p w14:paraId="25E2323E"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64</w:t>
            </w:r>
          </w:p>
        </w:tc>
        <w:tc>
          <w:tcPr>
            <w:tcW w:w="919" w:type="dxa"/>
            <w:tcBorders>
              <w:top w:val="nil"/>
              <w:left w:val="nil"/>
              <w:bottom w:val="nil"/>
              <w:right w:val="single" w:sz="4" w:space="0" w:color="auto"/>
            </w:tcBorders>
            <w:shd w:val="clear" w:color="auto" w:fill="auto"/>
            <w:noWrap/>
            <w:vAlign w:val="bottom"/>
            <w:hideMark/>
          </w:tcPr>
          <w:p w14:paraId="71AE32C9"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3,555.54</w:t>
            </w:r>
          </w:p>
        </w:tc>
        <w:tc>
          <w:tcPr>
            <w:tcW w:w="718" w:type="dxa"/>
            <w:tcBorders>
              <w:top w:val="nil"/>
              <w:left w:val="nil"/>
              <w:bottom w:val="nil"/>
              <w:right w:val="nil"/>
            </w:tcBorders>
            <w:shd w:val="clear" w:color="auto" w:fill="auto"/>
            <w:noWrap/>
            <w:vAlign w:val="bottom"/>
            <w:hideMark/>
          </w:tcPr>
          <w:p w14:paraId="42DF470D"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34</w:t>
            </w:r>
          </w:p>
        </w:tc>
        <w:tc>
          <w:tcPr>
            <w:tcW w:w="919" w:type="dxa"/>
            <w:tcBorders>
              <w:top w:val="nil"/>
              <w:left w:val="nil"/>
              <w:bottom w:val="nil"/>
              <w:right w:val="single" w:sz="4" w:space="0" w:color="auto"/>
            </w:tcBorders>
            <w:shd w:val="clear" w:color="auto" w:fill="auto"/>
            <w:noWrap/>
            <w:vAlign w:val="bottom"/>
            <w:hideMark/>
          </w:tcPr>
          <w:p w14:paraId="0AB58548"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2,026.00</w:t>
            </w:r>
          </w:p>
        </w:tc>
        <w:tc>
          <w:tcPr>
            <w:tcW w:w="718" w:type="dxa"/>
            <w:tcBorders>
              <w:top w:val="nil"/>
              <w:left w:val="nil"/>
              <w:bottom w:val="nil"/>
              <w:right w:val="nil"/>
            </w:tcBorders>
            <w:shd w:val="clear" w:color="auto" w:fill="auto"/>
            <w:noWrap/>
            <w:vAlign w:val="bottom"/>
            <w:hideMark/>
          </w:tcPr>
          <w:p w14:paraId="70C6E08A" w14:textId="27E894AD"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 </w:t>
            </w:r>
            <w:r w:rsidR="400FE4EF"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18A0EF9E" w14:textId="56539706"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71154003"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101</w:t>
            </w:r>
          </w:p>
        </w:tc>
        <w:tc>
          <w:tcPr>
            <w:tcW w:w="919" w:type="dxa"/>
            <w:tcBorders>
              <w:top w:val="nil"/>
              <w:left w:val="nil"/>
              <w:bottom w:val="nil"/>
              <w:right w:val="single" w:sz="4" w:space="0" w:color="auto"/>
            </w:tcBorders>
            <w:shd w:val="clear" w:color="auto" w:fill="auto"/>
            <w:noWrap/>
            <w:vAlign w:val="bottom"/>
            <w:hideMark/>
          </w:tcPr>
          <w:p w14:paraId="57459518"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5,761.54</w:t>
            </w:r>
          </w:p>
        </w:tc>
      </w:tr>
      <w:tr w:rsidR="00A72F3A" w:rsidRPr="00116773" w14:paraId="78BD8D3D" w14:textId="77777777" w:rsidTr="00290A0A">
        <w:trPr>
          <w:trHeight w:val="240"/>
        </w:trPr>
        <w:tc>
          <w:tcPr>
            <w:tcW w:w="1690" w:type="dxa"/>
            <w:tcBorders>
              <w:top w:val="nil"/>
              <w:left w:val="single" w:sz="4" w:space="0" w:color="auto"/>
              <w:bottom w:val="nil"/>
              <w:right w:val="single" w:sz="4" w:space="0" w:color="auto"/>
            </w:tcBorders>
            <w:shd w:val="clear" w:color="auto" w:fill="auto"/>
            <w:noWrap/>
            <w:vAlign w:val="bottom"/>
            <w:hideMark/>
          </w:tcPr>
          <w:p w14:paraId="7408FFD2" w14:textId="77777777" w:rsidR="00F83DD6" w:rsidRPr="00116773" w:rsidRDefault="00F83DD6" w:rsidP="009E69A0">
            <w:pPr>
              <w:spacing w:before="0" w:after="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Article/ Newsjacking</w:t>
            </w:r>
          </w:p>
        </w:tc>
        <w:tc>
          <w:tcPr>
            <w:tcW w:w="573" w:type="dxa"/>
            <w:tcBorders>
              <w:top w:val="nil"/>
              <w:left w:val="nil"/>
              <w:bottom w:val="nil"/>
              <w:right w:val="nil"/>
            </w:tcBorders>
            <w:shd w:val="clear" w:color="auto" w:fill="auto"/>
            <w:noWrap/>
            <w:vAlign w:val="bottom"/>
            <w:hideMark/>
          </w:tcPr>
          <w:p w14:paraId="184B125A" w14:textId="5F8068A9"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93" w:type="dxa"/>
            <w:tcBorders>
              <w:top w:val="nil"/>
              <w:left w:val="nil"/>
              <w:bottom w:val="nil"/>
              <w:right w:val="single" w:sz="4" w:space="0" w:color="auto"/>
            </w:tcBorders>
            <w:shd w:val="clear" w:color="auto" w:fill="auto"/>
            <w:noWrap/>
            <w:vAlign w:val="bottom"/>
            <w:hideMark/>
          </w:tcPr>
          <w:p w14:paraId="130BD24D" w14:textId="201886F5"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530" w:type="dxa"/>
            <w:tcBorders>
              <w:top w:val="nil"/>
              <w:left w:val="nil"/>
              <w:bottom w:val="nil"/>
              <w:right w:val="nil"/>
            </w:tcBorders>
            <w:shd w:val="clear" w:color="auto" w:fill="auto"/>
            <w:noWrap/>
            <w:vAlign w:val="bottom"/>
            <w:hideMark/>
          </w:tcPr>
          <w:p w14:paraId="478F9203" w14:textId="09EA2C8C"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69E16636" w14:textId="5FE1CE3D"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071B1FC1"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18</w:t>
            </w:r>
          </w:p>
        </w:tc>
        <w:tc>
          <w:tcPr>
            <w:tcW w:w="919" w:type="dxa"/>
            <w:tcBorders>
              <w:top w:val="nil"/>
              <w:left w:val="nil"/>
              <w:bottom w:val="nil"/>
              <w:right w:val="single" w:sz="4" w:space="0" w:color="auto"/>
            </w:tcBorders>
            <w:shd w:val="clear" w:color="auto" w:fill="auto"/>
            <w:noWrap/>
            <w:vAlign w:val="bottom"/>
            <w:hideMark/>
          </w:tcPr>
          <w:p w14:paraId="369DE570"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870.00</w:t>
            </w:r>
          </w:p>
        </w:tc>
        <w:tc>
          <w:tcPr>
            <w:tcW w:w="718" w:type="dxa"/>
            <w:tcBorders>
              <w:top w:val="nil"/>
              <w:left w:val="nil"/>
              <w:bottom w:val="nil"/>
              <w:right w:val="nil"/>
            </w:tcBorders>
            <w:shd w:val="clear" w:color="auto" w:fill="auto"/>
            <w:noWrap/>
            <w:vAlign w:val="bottom"/>
            <w:hideMark/>
          </w:tcPr>
          <w:p w14:paraId="6277C79C" w14:textId="52D02570"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2831A848" w14:textId="1A5FBF17"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14118842"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18</w:t>
            </w:r>
          </w:p>
        </w:tc>
        <w:tc>
          <w:tcPr>
            <w:tcW w:w="919" w:type="dxa"/>
            <w:tcBorders>
              <w:top w:val="nil"/>
              <w:left w:val="nil"/>
              <w:bottom w:val="nil"/>
              <w:right w:val="single" w:sz="4" w:space="0" w:color="auto"/>
            </w:tcBorders>
            <w:shd w:val="clear" w:color="auto" w:fill="auto"/>
            <w:noWrap/>
            <w:vAlign w:val="bottom"/>
            <w:hideMark/>
          </w:tcPr>
          <w:p w14:paraId="7FA504FE"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870.00</w:t>
            </w:r>
          </w:p>
        </w:tc>
      </w:tr>
      <w:tr w:rsidR="00A72F3A" w:rsidRPr="00116773" w14:paraId="2C935F0D" w14:textId="77777777" w:rsidTr="00290A0A">
        <w:trPr>
          <w:trHeight w:val="240"/>
        </w:trPr>
        <w:tc>
          <w:tcPr>
            <w:tcW w:w="1690" w:type="dxa"/>
            <w:tcBorders>
              <w:top w:val="nil"/>
              <w:left w:val="single" w:sz="4" w:space="0" w:color="auto"/>
              <w:bottom w:val="nil"/>
              <w:right w:val="single" w:sz="4" w:space="0" w:color="auto"/>
            </w:tcBorders>
            <w:shd w:val="clear" w:color="auto" w:fill="auto"/>
            <w:noWrap/>
            <w:vAlign w:val="bottom"/>
            <w:hideMark/>
          </w:tcPr>
          <w:p w14:paraId="1AE05EDD" w14:textId="77777777" w:rsidR="00F83DD6" w:rsidRPr="00116773" w:rsidRDefault="00F83DD6" w:rsidP="009E69A0">
            <w:pPr>
              <w:spacing w:before="0" w:after="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Infographic</w:t>
            </w:r>
          </w:p>
        </w:tc>
        <w:tc>
          <w:tcPr>
            <w:tcW w:w="573" w:type="dxa"/>
            <w:tcBorders>
              <w:top w:val="nil"/>
              <w:left w:val="nil"/>
              <w:bottom w:val="nil"/>
              <w:right w:val="nil"/>
            </w:tcBorders>
            <w:shd w:val="clear" w:color="auto" w:fill="auto"/>
            <w:noWrap/>
            <w:vAlign w:val="bottom"/>
            <w:hideMark/>
          </w:tcPr>
          <w:p w14:paraId="2CA407F2"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5</w:t>
            </w:r>
          </w:p>
        </w:tc>
        <w:tc>
          <w:tcPr>
            <w:tcW w:w="993" w:type="dxa"/>
            <w:tcBorders>
              <w:top w:val="nil"/>
              <w:left w:val="nil"/>
              <w:bottom w:val="nil"/>
              <w:right w:val="single" w:sz="4" w:space="0" w:color="auto"/>
            </w:tcBorders>
            <w:shd w:val="clear" w:color="auto" w:fill="auto"/>
            <w:noWrap/>
            <w:vAlign w:val="bottom"/>
            <w:hideMark/>
          </w:tcPr>
          <w:p w14:paraId="2BD1A994"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300.00</w:t>
            </w:r>
          </w:p>
        </w:tc>
        <w:tc>
          <w:tcPr>
            <w:tcW w:w="530" w:type="dxa"/>
            <w:tcBorders>
              <w:top w:val="nil"/>
              <w:left w:val="nil"/>
              <w:bottom w:val="nil"/>
              <w:right w:val="nil"/>
            </w:tcBorders>
            <w:shd w:val="clear" w:color="auto" w:fill="auto"/>
            <w:noWrap/>
            <w:vAlign w:val="bottom"/>
            <w:hideMark/>
          </w:tcPr>
          <w:p w14:paraId="2563645D"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5</w:t>
            </w:r>
          </w:p>
        </w:tc>
        <w:tc>
          <w:tcPr>
            <w:tcW w:w="919" w:type="dxa"/>
            <w:tcBorders>
              <w:top w:val="nil"/>
              <w:left w:val="nil"/>
              <w:bottom w:val="nil"/>
              <w:right w:val="single" w:sz="4" w:space="0" w:color="auto"/>
            </w:tcBorders>
            <w:shd w:val="clear" w:color="auto" w:fill="auto"/>
            <w:noWrap/>
            <w:vAlign w:val="bottom"/>
            <w:hideMark/>
          </w:tcPr>
          <w:p w14:paraId="710E1634"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300.00</w:t>
            </w:r>
          </w:p>
        </w:tc>
        <w:tc>
          <w:tcPr>
            <w:tcW w:w="718" w:type="dxa"/>
            <w:tcBorders>
              <w:top w:val="nil"/>
              <w:left w:val="nil"/>
              <w:bottom w:val="nil"/>
              <w:right w:val="nil"/>
            </w:tcBorders>
            <w:shd w:val="clear" w:color="auto" w:fill="auto"/>
            <w:noWrap/>
            <w:vAlign w:val="bottom"/>
            <w:hideMark/>
          </w:tcPr>
          <w:p w14:paraId="4476C19A"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3</w:t>
            </w:r>
          </w:p>
        </w:tc>
        <w:tc>
          <w:tcPr>
            <w:tcW w:w="919" w:type="dxa"/>
            <w:tcBorders>
              <w:top w:val="nil"/>
              <w:left w:val="nil"/>
              <w:bottom w:val="nil"/>
              <w:right w:val="single" w:sz="4" w:space="0" w:color="auto"/>
            </w:tcBorders>
            <w:shd w:val="clear" w:color="auto" w:fill="auto"/>
            <w:noWrap/>
            <w:vAlign w:val="bottom"/>
            <w:hideMark/>
          </w:tcPr>
          <w:p w14:paraId="1AEDFC67"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180.00</w:t>
            </w:r>
          </w:p>
        </w:tc>
        <w:tc>
          <w:tcPr>
            <w:tcW w:w="718" w:type="dxa"/>
            <w:tcBorders>
              <w:top w:val="nil"/>
              <w:left w:val="nil"/>
              <w:bottom w:val="nil"/>
              <w:right w:val="nil"/>
            </w:tcBorders>
            <w:shd w:val="clear" w:color="auto" w:fill="auto"/>
            <w:noWrap/>
            <w:vAlign w:val="bottom"/>
            <w:hideMark/>
          </w:tcPr>
          <w:p w14:paraId="36F8AB86" w14:textId="076E2115"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7CD8FEAE" w14:textId="661BE7FC"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2BAF5299"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13</w:t>
            </w:r>
          </w:p>
        </w:tc>
        <w:tc>
          <w:tcPr>
            <w:tcW w:w="919" w:type="dxa"/>
            <w:tcBorders>
              <w:top w:val="nil"/>
              <w:left w:val="nil"/>
              <w:bottom w:val="nil"/>
              <w:right w:val="single" w:sz="4" w:space="0" w:color="auto"/>
            </w:tcBorders>
            <w:shd w:val="clear" w:color="auto" w:fill="auto"/>
            <w:noWrap/>
            <w:vAlign w:val="bottom"/>
            <w:hideMark/>
          </w:tcPr>
          <w:p w14:paraId="000074F4"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780.00</w:t>
            </w:r>
          </w:p>
        </w:tc>
      </w:tr>
      <w:tr w:rsidR="00A72F3A" w:rsidRPr="00116773" w14:paraId="64FDFB9B" w14:textId="77777777" w:rsidTr="00290A0A">
        <w:trPr>
          <w:trHeight w:val="240"/>
        </w:trPr>
        <w:tc>
          <w:tcPr>
            <w:tcW w:w="1690" w:type="dxa"/>
            <w:tcBorders>
              <w:top w:val="nil"/>
              <w:left w:val="single" w:sz="4" w:space="0" w:color="auto"/>
              <w:bottom w:val="nil"/>
              <w:right w:val="single" w:sz="4" w:space="0" w:color="auto"/>
            </w:tcBorders>
            <w:shd w:val="clear" w:color="auto" w:fill="auto"/>
            <w:noWrap/>
            <w:vAlign w:val="bottom"/>
            <w:hideMark/>
          </w:tcPr>
          <w:p w14:paraId="2CB24839" w14:textId="77777777" w:rsidR="00F83DD6" w:rsidRPr="00116773" w:rsidRDefault="00F83DD6" w:rsidP="009E69A0">
            <w:pPr>
              <w:spacing w:before="0" w:after="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 xml:space="preserve">Microsite / Longform </w:t>
            </w:r>
          </w:p>
        </w:tc>
        <w:tc>
          <w:tcPr>
            <w:tcW w:w="573" w:type="dxa"/>
            <w:tcBorders>
              <w:top w:val="nil"/>
              <w:left w:val="nil"/>
              <w:bottom w:val="nil"/>
              <w:right w:val="nil"/>
            </w:tcBorders>
            <w:shd w:val="clear" w:color="auto" w:fill="auto"/>
            <w:noWrap/>
            <w:vAlign w:val="bottom"/>
            <w:hideMark/>
          </w:tcPr>
          <w:p w14:paraId="4E897372"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w:t>
            </w:r>
          </w:p>
        </w:tc>
        <w:tc>
          <w:tcPr>
            <w:tcW w:w="993" w:type="dxa"/>
            <w:tcBorders>
              <w:top w:val="nil"/>
              <w:left w:val="nil"/>
              <w:bottom w:val="nil"/>
              <w:right w:val="single" w:sz="4" w:space="0" w:color="auto"/>
            </w:tcBorders>
            <w:shd w:val="clear" w:color="auto" w:fill="auto"/>
            <w:noWrap/>
            <w:vAlign w:val="bottom"/>
            <w:hideMark/>
          </w:tcPr>
          <w:p w14:paraId="0A1EB3DC"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60.00</w:t>
            </w:r>
          </w:p>
        </w:tc>
        <w:tc>
          <w:tcPr>
            <w:tcW w:w="530" w:type="dxa"/>
            <w:tcBorders>
              <w:top w:val="nil"/>
              <w:left w:val="nil"/>
              <w:bottom w:val="nil"/>
              <w:right w:val="nil"/>
            </w:tcBorders>
            <w:shd w:val="clear" w:color="auto" w:fill="auto"/>
            <w:noWrap/>
            <w:vAlign w:val="bottom"/>
            <w:hideMark/>
          </w:tcPr>
          <w:p w14:paraId="56E6B16C"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w:t>
            </w:r>
          </w:p>
        </w:tc>
        <w:tc>
          <w:tcPr>
            <w:tcW w:w="919" w:type="dxa"/>
            <w:tcBorders>
              <w:top w:val="nil"/>
              <w:left w:val="nil"/>
              <w:bottom w:val="nil"/>
              <w:right w:val="single" w:sz="4" w:space="0" w:color="auto"/>
            </w:tcBorders>
            <w:shd w:val="clear" w:color="auto" w:fill="auto"/>
            <w:noWrap/>
            <w:vAlign w:val="bottom"/>
            <w:hideMark/>
          </w:tcPr>
          <w:p w14:paraId="6B316668"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60.00</w:t>
            </w:r>
          </w:p>
        </w:tc>
        <w:tc>
          <w:tcPr>
            <w:tcW w:w="718" w:type="dxa"/>
            <w:tcBorders>
              <w:top w:val="nil"/>
              <w:left w:val="nil"/>
              <w:bottom w:val="nil"/>
              <w:right w:val="nil"/>
            </w:tcBorders>
            <w:shd w:val="clear" w:color="auto" w:fill="auto"/>
            <w:noWrap/>
            <w:vAlign w:val="bottom"/>
            <w:hideMark/>
          </w:tcPr>
          <w:p w14:paraId="61328C61"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2</w:t>
            </w:r>
          </w:p>
        </w:tc>
        <w:tc>
          <w:tcPr>
            <w:tcW w:w="919" w:type="dxa"/>
            <w:tcBorders>
              <w:top w:val="nil"/>
              <w:left w:val="nil"/>
              <w:bottom w:val="nil"/>
              <w:right w:val="single" w:sz="4" w:space="0" w:color="auto"/>
            </w:tcBorders>
            <w:shd w:val="clear" w:color="auto" w:fill="auto"/>
            <w:noWrap/>
            <w:vAlign w:val="bottom"/>
            <w:hideMark/>
          </w:tcPr>
          <w:p w14:paraId="6B4054F4"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120.00</w:t>
            </w:r>
          </w:p>
        </w:tc>
        <w:tc>
          <w:tcPr>
            <w:tcW w:w="718" w:type="dxa"/>
            <w:tcBorders>
              <w:top w:val="nil"/>
              <w:left w:val="nil"/>
              <w:bottom w:val="nil"/>
              <w:right w:val="nil"/>
            </w:tcBorders>
            <w:shd w:val="clear" w:color="auto" w:fill="auto"/>
            <w:noWrap/>
            <w:vAlign w:val="bottom"/>
            <w:hideMark/>
          </w:tcPr>
          <w:p w14:paraId="1E080E2D" w14:textId="1504799D"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 </w:t>
            </w:r>
            <w:r w:rsidR="400FE4EF"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36149FCD" w14:textId="764ED4C8" w:rsidR="00F83DD6" w:rsidRPr="00116773" w:rsidRDefault="400FE4EF"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504351F0"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4</w:t>
            </w:r>
          </w:p>
        </w:tc>
        <w:tc>
          <w:tcPr>
            <w:tcW w:w="919" w:type="dxa"/>
            <w:tcBorders>
              <w:top w:val="nil"/>
              <w:left w:val="nil"/>
              <w:bottom w:val="nil"/>
              <w:right w:val="single" w:sz="4" w:space="0" w:color="auto"/>
            </w:tcBorders>
            <w:shd w:val="clear" w:color="auto" w:fill="auto"/>
            <w:noWrap/>
            <w:vAlign w:val="bottom"/>
            <w:hideMark/>
          </w:tcPr>
          <w:p w14:paraId="41AB558E"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240.00</w:t>
            </w:r>
          </w:p>
        </w:tc>
      </w:tr>
      <w:tr w:rsidR="00A72F3A" w:rsidRPr="00116773" w14:paraId="4B4280AC" w14:textId="77777777" w:rsidTr="00290A0A">
        <w:trPr>
          <w:trHeight w:val="240"/>
        </w:trPr>
        <w:tc>
          <w:tcPr>
            <w:tcW w:w="1690" w:type="dxa"/>
            <w:tcBorders>
              <w:top w:val="nil"/>
              <w:left w:val="single" w:sz="4" w:space="0" w:color="auto"/>
              <w:bottom w:val="nil"/>
              <w:right w:val="single" w:sz="4" w:space="0" w:color="auto"/>
            </w:tcBorders>
            <w:shd w:val="clear" w:color="auto" w:fill="auto"/>
            <w:noWrap/>
            <w:vAlign w:val="bottom"/>
            <w:hideMark/>
          </w:tcPr>
          <w:p w14:paraId="7EAA4D09" w14:textId="77777777" w:rsidR="00F83DD6" w:rsidRPr="00116773" w:rsidRDefault="00F83DD6" w:rsidP="009E69A0">
            <w:pPr>
              <w:spacing w:before="0" w:after="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News Coverage</w:t>
            </w:r>
          </w:p>
        </w:tc>
        <w:tc>
          <w:tcPr>
            <w:tcW w:w="573" w:type="dxa"/>
            <w:tcBorders>
              <w:top w:val="nil"/>
              <w:left w:val="nil"/>
              <w:bottom w:val="nil"/>
              <w:right w:val="nil"/>
            </w:tcBorders>
            <w:shd w:val="clear" w:color="auto" w:fill="auto"/>
            <w:noWrap/>
            <w:vAlign w:val="bottom"/>
            <w:hideMark/>
          </w:tcPr>
          <w:p w14:paraId="665A4967"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84</w:t>
            </w:r>
          </w:p>
        </w:tc>
        <w:tc>
          <w:tcPr>
            <w:tcW w:w="993" w:type="dxa"/>
            <w:tcBorders>
              <w:top w:val="nil"/>
              <w:left w:val="nil"/>
              <w:bottom w:val="nil"/>
              <w:right w:val="single" w:sz="4" w:space="0" w:color="auto"/>
            </w:tcBorders>
            <w:shd w:val="clear" w:color="auto" w:fill="auto"/>
            <w:noWrap/>
            <w:vAlign w:val="bottom"/>
            <w:hideMark/>
          </w:tcPr>
          <w:p w14:paraId="30BEED6E"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4,273.98</w:t>
            </w:r>
          </w:p>
        </w:tc>
        <w:tc>
          <w:tcPr>
            <w:tcW w:w="530" w:type="dxa"/>
            <w:tcBorders>
              <w:top w:val="nil"/>
              <w:left w:val="nil"/>
              <w:bottom w:val="nil"/>
              <w:right w:val="nil"/>
            </w:tcBorders>
            <w:shd w:val="clear" w:color="auto" w:fill="auto"/>
            <w:noWrap/>
            <w:vAlign w:val="bottom"/>
            <w:hideMark/>
          </w:tcPr>
          <w:p w14:paraId="27A755DA"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60</w:t>
            </w:r>
          </w:p>
        </w:tc>
        <w:tc>
          <w:tcPr>
            <w:tcW w:w="919" w:type="dxa"/>
            <w:tcBorders>
              <w:top w:val="nil"/>
              <w:left w:val="nil"/>
              <w:bottom w:val="nil"/>
              <w:right w:val="single" w:sz="4" w:space="0" w:color="auto"/>
            </w:tcBorders>
            <w:shd w:val="clear" w:color="auto" w:fill="auto"/>
            <w:noWrap/>
            <w:vAlign w:val="bottom"/>
            <w:hideMark/>
          </w:tcPr>
          <w:p w14:paraId="59954B35"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2,840.88</w:t>
            </w:r>
          </w:p>
        </w:tc>
        <w:tc>
          <w:tcPr>
            <w:tcW w:w="718" w:type="dxa"/>
            <w:tcBorders>
              <w:top w:val="nil"/>
              <w:left w:val="nil"/>
              <w:bottom w:val="nil"/>
              <w:right w:val="nil"/>
            </w:tcBorders>
            <w:shd w:val="clear" w:color="auto" w:fill="auto"/>
            <w:noWrap/>
            <w:vAlign w:val="bottom"/>
            <w:hideMark/>
          </w:tcPr>
          <w:p w14:paraId="4F73273D"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295</w:t>
            </w:r>
          </w:p>
        </w:tc>
        <w:tc>
          <w:tcPr>
            <w:tcW w:w="919" w:type="dxa"/>
            <w:tcBorders>
              <w:top w:val="nil"/>
              <w:left w:val="nil"/>
              <w:bottom w:val="nil"/>
              <w:right w:val="single" w:sz="4" w:space="0" w:color="auto"/>
            </w:tcBorders>
            <w:shd w:val="clear" w:color="auto" w:fill="auto"/>
            <w:noWrap/>
            <w:vAlign w:val="bottom"/>
            <w:hideMark/>
          </w:tcPr>
          <w:p w14:paraId="0FB53A16"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13,571.55</w:t>
            </w:r>
          </w:p>
        </w:tc>
        <w:tc>
          <w:tcPr>
            <w:tcW w:w="718" w:type="dxa"/>
            <w:tcBorders>
              <w:top w:val="nil"/>
              <w:left w:val="nil"/>
              <w:bottom w:val="nil"/>
              <w:right w:val="nil"/>
            </w:tcBorders>
            <w:shd w:val="clear" w:color="auto" w:fill="auto"/>
            <w:noWrap/>
            <w:vAlign w:val="bottom"/>
            <w:hideMark/>
          </w:tcPr>
          <w:p w14:paraId="36821930" w14:textId="0E2C742F" w:rsidR="00F83DD6" w:rsidRPr="00116773" w:rsidRDefault="0022236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444</w:t>
            </w:r>
          </w:p>
        </w:tc>
        <w:tc>
          <w:tcPr>
            <w:tcW w:w="919" w:type="dxa"/>
            <w:tcBorders>
              <w:top w:val="nil"/>
              <w:left w:val="nil"/>
              <w:bottom w:val="nil"/>
              <w:right w:val="single" w:sz="4" w:space="0" w:color="auto"/>
            </w:tcBorders>
            <w:shd w:val="clear" w:color="auto" w:fill="auto"/>
            <w:noWrap/>
            <w:vAlign w:val="bottom"/>
            <w:hideMark/>
          </w:tcPr>
          <w:p w14:paraId="380D0CF2" w14:textId="7284DA78"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w:t>
            </w:r>
            <w:r w:rsidR="00271ED5" w:rsidRPr="400FE4EF">
              <w:rPr>
                <w:rFonts w:ascii="Calibri" w:eastAsia="Times New Roman" w:hAnsi="Calibri" w:cs="Calibri"/>
                <w:color w:val="000000" w:themeColor="text1"/>
                <w:sz w:val="16"/>
                <w:szCs w:val="16"/>
                <w:lang w:val="en-AU" w:eastAsia="en-GB"/>
              </w:rPr>
              <w:t>8</w:t>
            </w:r>
            <w:r w:rsidRPr="400FE4EF">
              <w:rPr>
                <w:rFonts w:ascii="Calibri" w:eastAsia="Times New Roman" w:hAnsi="Calibri" w:cs="Calibri"/>
                <w:color w:val="000000" w:themeColor="text1"/>
                <w:sz w:val="16"/>
                <w:szCs w:val="16"/>
                <w:lang w:val="en-AU" w:eastAsia="en-GB"/>
              </w:rPr>
              <w:t>,</w:t>
            </w:r>
            <w:r w:rsidR="00271ED5" w:rsidRPr="400FE4EF">
              <w:rPr>
                <w:rFonts w:ascii="Calibri" w:eastAsia="Times New Roman" w:hAnsi="Calibri" w:cs="Calibri"/>
                <w:color w:val="000000" w:themeColor="text1"/>
                <w:sz w:val="16"/>
                <w:szCs w:val="16"/>
                <w:lang w:val="en-AU" w:eastAsia="en-GB"/>
              </w:rPr>
              <w:t>82</w:t>
            </w:r>
            <w:r w:rsidRPr="400FE4EF">
              <w:rPr>
                <w:rFonts w:ascii="Calibri" w:eastAsia="Times New Roman" w:hAnsi="Calibri" w:cs="Calibri"/>
                <w:color w:val="000000" w:themeColor="text1"/>
                <w:sz w:val="16"/>
                <w:szCs w:val="16"/>
                <w:lang w:val="en-AU" w:eastAsia="en-GB"/>
              </w:rPr>
              <w:t>9.38</w:t>
            </w:r>
          </w:p>
        </w:tc>
        <w:tc>
          <w:tcPr>
            <w:tcW w:w="718" w:type="dxa"/>
            <w:tcBorders>
              <w:top w:val="nil"/>
              <w:left w:val="nil"/>
              <w:bottom w:val="nil"/>
              <w:right w:val="nil"/>
            </w:tcBorders>
            <w:shd w:val="clear" w:color="auto" w:fill="auto"/>
            <w:noWrap/>
            <w:vAlign w:val="bottom"/>
            <w:hideMark/>
          </w:tcPr>
          <w:p w14:paraId="67B676D4" w14:textId="0BDABBE6" w:rsidR="00F83DD6" w:rsidRPr="00116773" w:rsidRDefault="0058288B" w:rsidP="009E69A0">
            <w:pPr>
              <w:spacing w:before="0" w:after="0" w:line="240" w:lineRule="auto"/>
              <w:jc w:val="right"/>
              <w:rPr>
                <w:rFonts w:ascii="Calibri" w:eastAsia="Times New Roman" w:hAnsi="Calibri" w:cs="Calibri"/>
                <w:color w:val="000000"/>
                <w:sz w:val="16"/>
                <w:szCs w:val="16"/>
                <w:lang w:val="en-AU" w:eastAsia="en-GB"/>
              </w:rPr>
            </w:pPr>
            <w:r>
              <w:rPr>
                <w:rFonts w:ascii="Calibri" w:eastAsia="Times New Roman" w:hAnsi="Calibri" w:cs="Calibri"/>
                <w:color w:val="000000"/>
                <w:sz w:val="16"/>
                <w:szCs w:val="16"/>
                <w:lang w:val="en-AU" w:eastAsia="en-GB"/>
              </w:rPr>
              <w:t>883</w:t>
            </w:r>
          </w:p>
        </w:tc>
        <w:tc>
          <w:tcPr>
            <w:tcW w:w="919" w:type="dxa"/>
            <w:tcBorders>
              <w:top w:val="nil"/>
              <w:left w:val="nil"/>
              <w:bottom w:val="nil"/>
              <w:right w:val="single" w:sz="4" w:space="0" w:color="auto"/>
            </w:tcBorders>
            <w:shd w:val="clear" w:color="auto" w:fill="auto"/>
            <w:noWrap/>
            <w:vAlign w:val="bottom"/>
            <w:hideMark/>
          </w:tcPr>
          <w:p w14:paraId="5DF997D4" w14:textId="1EC0E4B1" w:rsidR="00F83DD6" w:rsidRPr="00116773" w:rsidRDefault="0058288B" w:rsidP="009E69A0">
            <w:pPr>
              <w:spacing w:before="0" w:after="0" w:line="240" w:lineRule="auto"/>
              <w:jc w:val="right"/>
              <w:rPr>
                <w:rFonts w:ascii="Calibri" w:eastAsia="Times New Roman" w:hAnsi="Calibri" w:cs="Calibri"/>
                <w:color w:val="000000"/>
                <w:sz w:val="16"/>
                <w:szCs w:val="16"/>
                <w:lang w:val="en-AU" w:eastAsia="en-GB"/>
              </w:rPr>
            </w:pPr>
            <w:r>
              <w:rPr>
                <w:rFonts w:ascii="Calibri" w:eastAsia="Times New Roman" w:hAnsi="Calibri" w:cs="Calibri"/>
                <w:color w:val="000000"/>
                <w:sz w:val="16"/>
                <w:szCs w:val="16"/>
                <w:lang w:val="en-AU" w:eastAsia="en-GB"/>
              </w:rPr>
              <w:t>39</w:t>
            </w:r>
            <w:r w:rsidR="00F83DD6" w:rsidRPr="00116773">
              <w:rPr>
                <w:rFonts w:ascii="Calibri" w:eastAsia="Times New Roman" w:hAnsi="Calibri" w:cs="Calibri"/>
                <w:color w:val="000000"/>
                <w:sz w:val="16"/>
                <w:szCs w:val="16"/>
                <w:lang w:val="en-AU" w:eastAsia="en-GB"/>
              </w:rPr>
              <w:t>,</w:t>
            </w:r>
            <w:r>
              <w:rPr>
                <w:rFonts w:ascii="Calibri" w:eastAsia="Times New Roman" w:hAnsi="Calibri" w:cs="Calibri"/>
                <w:color w:val="000000"/>
                <w:sz w:val="16"/>
                <w:szCs w:val="16"/>
                <w:lang w:val="en-AU" w:eastAsia="en-GB"/>
              </w:rPr>
              <w:t>515</w:t>
            </w:r>
            <w:r w:rsidR="00F83DD6" w:rsidRPr="00116773">
              <w:rPr>
                <w:rFonts w:ascii="Calibri" w:eastAsia="Times New Roman" w:hAnsi="Calibri" w:cs="Calibri"/>
                <w:color w:val="000000"/>
                <w:sz w:val="16"/>
                <w:szCs w:val="16"/>
                <w:lang w:val="en-AU" w:eastAsia="en-GB"/>
              </w:rPr>
              <w:t>.79</w:t>
            </w:r>
          </w:p>
        </w:tc>
      </w:tr>
      <w:tr w:rsidR="00A72F3A" w:rsidRPr="00116773" w14:paraId="7D376DBE" w14:textId="77777777" w:rsidTr="00290A0A">
        <w:trPr>
          <w:trHeight w:val="240"/>
        </w:trPr>
        <w:tc>
          <w:tcPr>
            <w:tcW w:w="1690" w:type="dxa"/>
            <w:tcBorders>
              <w:top w:val="nil"/>
              <w:left w:val="single" w:sz="4" w:space="0" w:color="auto"/>
              <w:bottom w:val="nil"/>
              <w:right w:val="single" w:sz="4" w:space="0" w:color="auto"/>
            </w:tcBorders>
            <w:shd w:val="clear" w:color="auto" w:fill="auto"/>
            <w:noWrap/>
            <w:vAlign w:val="bottom"/>
            <w:hideMark/>
          </w:tcPr>
          <w:p w14:paraId="514F2C76" w14:textId="77777777" w:rsidR="00F83DD6" w:rsidRPr="00116773" w:rsidRDefault="00F83DD6" w:rsidP="009E69A0">
            <w:pPr>
              <w:spacing w:before="0" w:after="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Op-Ed</w:t>
            </w:r>
          </w:p>
        </w:tc>
        <w:tc>
          <w:tcPr>
            <w:tcW w:w="573" w:type="dxa"/>
            <w:tcBorders>
              <w:top w:val="nil"/>
              <w:left w:val="nil"/>
              <w:bottom w:val="nil"/>
              <w:right w:val="nil"/>
            </w:tcBorders>
            <w:shd w:val="clear" w:color="auto" w:fill="auto"/>
            <w:noWrap/>
            <w:vAlign w:val="bottom"/>
            <w:hideMark/>
          </w:tcPr>
          <w:p w14:paraId="65698CDF"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6</w:t>
            </w:r>
          </w:p>
        </w:tc>
        <w:tc>
          <w:tcPr>
            <w:tcW w:w="993" w:type="dxa"/>
            <w:tcBorders>
              <w:top w:val="nil"/>
              <w:left w:val="nil"/>
              <w:bottom w:val="nil"/>
              <w:right w:val="single" w:sz="4" w:space="0" w:color="auto"/>
            </w:tcBorders>
            <w:shd w:val="clear" w:color="auto" w:fill="auto"/>
            <w:noWrap/>
            <w:vAlign w:val="bottom"/>
            <w:hideMark/>
          </w:tcPr>
          <w:p w14:paraId="1D4E3755"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1,706.16</w:t>
            </w:r>
          </w:p>
        </w:tc>
        <w:tc>
          <w:tcPr>
            <w:tcW w:w="530" w:type="dxa"/>
            <w:tcBorders>
              <w:top w:val="nil"/>
              <w:left w:val="nil"/>
              <w:bottom w:val="nil"/>
              <w:right w:val="nil"/>
            </w:tcBorders>
            <w:shd w:val="clear" w:color="auto" w:fill="auto"/>
            <w:noWrap/>
            <w:vAlign w:val="bottom"/>
            <w:hideMark/>
          </w:tcPr>
          <w:p w14:paraId="5CAD7611"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13</w:t>
            </w:r>
          </w:p>
        </w:tc>
        <w:tc>
          <w:tcPr>
            <w:tcW w:w="919" w:type="dxa"/>
            <w:tcBorders>
              <w:top w:val="nil"/>
              <w:left w:val="nil"/>
              <w:bottom w:val="nil"/>
              <w:right w:val="single" w:sz="4" w:space="0" w:color="auto"/>
            </w:tcBorders>
            <w:shd w:val="clear" w:color="auto" w:fill="auto"/>
            <w:noWrap/>
            <w:vAlign w:val="bottom"/>
            <w:hideMark/>
          </w:tcPr>
          <w:p w14:paraId="0597613E"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2,205.80</w:t>
            </w:r>
          </w:p>
        </w:tc>
        <w:tc>
          <w:tcPr>
            <w:tcW w:w="718" w:type="dxa"/>
            <w:tcBorders>
              <w:top w:val="nil"/>
              <w:left w:val="nil"/>
              <w:bottom w:val="nil"/>
              <w:right w:val="nil"/>
            </w:tcBorders>
            <w:shd w:val="clear" w:color="auto" w:fill="auto"/>
            <w:noWrap/>
            <w:vAlign w:val="bottom"/>
            <w:hideMark/>
          </w:tcPr>
          <w:p w14:paraId="1B7A2CB1"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6</w:t>
            </w:r>
          </w:p>
        </w:tc>
        <w:tc>
          <w:tcPr>
            <w:tcW w:w="919" w:type="dxa"/>
            <w:tcBorders>
              <w:top w:val="nil"/>
              <w:left w:val="nil"/>
              <w:bottom w:val="nil"/>
              <w:right w:val="single" w:sz="4" w:space="0" w:color="auto"/>
            </w:tcBorders>
            <w:shd w:val="clear" w:color="auto" w:fill="auto"/>
            <w:noWrap/>
            <w:vAlign w:val="bottom"/>
            <w:hideMark/>
          </w:tcPr>
          <w:p w14:paraId="39113960"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791.25</w:t>
            </w:r>
          </w:p>
        </w:tc>
        <w:tc>
          <w:tcPr>
            <w:tcW w:w="718" w:type="dxa"/>
            <w:tcBorders>
              <w:top w:val="nil"/>
              <w:left w:val="nil"/>
              <w:bottom w:val="nil"/>
              <w:right w:val="nil"/>
            </w:tcBorders>
            <w:shd w:val="clear" w:color="auto" w:fill="auto"/>
            <w:noWrap/>
            <w:vAlign w:val="bottom"/>
            <w:hideMark/>
          </w:tcPr>
          <w:p w14:paraId="64D2DEC1" w14:textId="00E4F8FA"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 </w:t>
            </w:r>
            <w:r w:rsidR="400FE4EF"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08B88BE0" w14:textId="4062437D"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 </w:t>
            </w:r>
            <w:r w:rsidR="400FE4EF"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2ADACA39"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25</w:t>
            </w:r>
          </w:p>
        </w:tc>
        <w:tc>
          <w:tcPr>
            <w:tcW w:w="919" w:type="dxa"/>
            <w:tcBorders>
              <w:top w:val="nil"/>
              <w:left w:val="nil"/>
              <w:bottom w:val="nil"/>
              <w:right w:val="single" w:sz="4" w:space="0" w:color="auto"/>
            </w:tcBorders>
            <w:shd w:val="clear" w:color="auto" w:fill="auto"/>
            <w:noWrap/>
            <w:vAlign w:val="bottom"/>
            <w:hideMark/>
          </w:tcPr>
          <w:p w14:paraId="268CA8E0"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4,703.21</w:t>
            </w:r>
          </w:p>
        </w:tc>
      </w:tr>
      <w:tr w:rsidR="00A72F3A" w:rsidRPr="00116773" w14:paraId="7F6CFDE7" w14:textId="77777777" w:rsidTr="00290A0A">
        <w:trPr>
          <w:trHeight w:val="240"/>
        </w:trPr>
        <w:tc>
          <w:tcPr>
            <w:tcW w:w="1690" w:type="dxa"/>
            <w:tcBorders>
              <w:top w:val="nil"/>
              <w:left w:val="single" w:sz="4" w:space="0" w:color="auto"/>
              <w:bottom w:val="nil"/>
              <w:right w:val="single" w:sz="4" w:space="0" w:color="auto"/>
            </w:tcBorders>
            <w:shd w:val="clear" w:color="auto" w:fill="auto"/>
            <w:noWrap/>
            <w:vAlign w:val="bottom"/>
            <w:hideMark/>
          </w:tcPr>
          <w:p w14:paraId="527A0018" w14:textId="77777777" w:rsidR="00F83DD6" w:rsidRPr="00116773" w:rsidRDefault="00F83DD6" w:rsidP="009E69A0">
            <w:pPr>
              <w:spacing w:before="0" w:after="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Public Event</w:t>
            </w:r>
          </w:p>
        </w:tc>
        <w:tc>
          <w:tcPr>
            <w:tcW w:w="573" w:type="dxa"/>
            <w:tcBorders>
              <w:top w:val="nil"/>
              <w:left w:val="nil"/>
              <w:bottom w:val="nil"/>
              <w:right w:val="nil"/>
            </w:tcBorders>
            <w:shd w:val="clear" w:color="auto" w:fill="auto"/>
            <w:noWrap/>
            <w:vAlign w:val="bottom"/>
            <w:hideMark/>
          </w:tcPr>
          <w:p w14:paraId="2D626C1E"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w:t>
            </w:r>
          </w:p>
        </w:tc>
        <w:tc>
          <w:tcPr>
            <w:tcW w:w="993" w:type="dxa"/>
            <w:tcBorders>
              <w:top w:val="nil"/>
              <w:left w:val="nil"/>
              <w:bottom w:val="nil"/>
              <w:right w:val="single" w:sz="4" w:space="0" w:color="auto"/>
            </w:tcBorders>
            <w:shd w:val="clear" w:color="auto" w:fill="auto"/>
            <w:noWrap/>
            <w:vAlign w:val="bottom"/>
            <w:hideMark/>
          </w:tcPr>
          <w:p w14:paraId="33DA74BF"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60.00</w:t>
            </w:r>
          </w:p>
        </w:tc>
        <w:tc>
          <w:tcPr>
            <w:tcW w:w="530" w:type="dxa"/>
            <w:tcBorders>
              <w:top w:val="nil"/>
              <w:left w:val="nil"/>
              <w:bottom w:val="nil"/>
              <w:right w:val="nil"/>
            </w:tcBorders>
            <w:shd w:val="clear" w:color="auto" w:fill="auto"/>
            <w:noWrap/>
            <w:vAlign w:val="bottom"/>
            <w:hideMark/>
          </w:tcPr>
          <w:p w14:paraId="5EBD7F8D" w14:textId="4C862170"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26D33EF5" w14:textId="630E8B52"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112304B7" w14:textId="16E74B52"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07788D71" w14:textId="19589282"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36D6DAEE" w14:textId="31D03564"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6B999CBF" w14:textId="6C17DAC3"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7F1F45BE"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1</w:t>
            </w:r>
          </w:p>
        </w:tc>
        <w:tc>
          <w:tcPr>
            <w:tcW w:w="919" w:type="dxa"/>
            <w:tcBorders>
              <w:top w:val="nil"/>
              <w:left w:val="nil"/>
              <w:bottom w:val="nil"/>
              <w:right w:val="single" w:sz="4" w:space="0" w:color="auto"/>
            </w:tcBorders>
            <w:shd w:val="clear" w:color="auto" w:fill="auto"/>
            <w:noWrap/>
            <w:vAlign w:val="bottom"/>
            <w:hideMark/>
          </w:tcPr>
          <w:p w14:paraId="6DC37BB0"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60.00</w:t>
            </w:r>
          </w:p>
        </w:tc>
      </w:tr>
      <w:tr w:rsidR="00A72F3A" w:rsidRPr="00116773" w14:paraId="61E3A6FD" w14:textId="77777777" w:rsidTr="00290A0A">
        <w:trPr>
          <w:trHeight w:val="240"/>
        </w:trPr>
        <w:tc>
          <w:tcPr>
            <w:tcW w:w="1690" w:type="dxa"/>
            <w:tcBorders>
              <w:top w:val="nil"/>
              <w:left w:val="single" w:sz="4" w:space="0" w:color="auto"/>
              <w:bottom w:val="nil"/>
              <w:right w:val="single" w:sz="4" w:space="0" w:color="auto"/>
            </w:tcBorders>
            <w:shd w:val="clear" w:color="auto" w:fill="auto"/>
            <w:noWrap/>
            <w:vAlign w:val="bottom"/>
            <w:hideMark/>
          </w:tcPr>
          <w:p w14:paraId="13558793" w14:textId="77777777" w:rsidR="00F83DD6" w:rsidRPr="00116773" w:rsidRDefault="00F83DD6" w:rsidP="009E69A0">
            <w:pPr>
              <w:spacing w:before="0" w:after="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 xml:space="preserve">Special Report </w:t>
            </w:r>
          </w:p>
        </w:tc>
        <w:tc>
          <w:tcPr>
            <w:tcW w:w="573" w:type="dxa"/>
            <w:tcBorders>
              <w:top w:val="nil"/>
              <w:left w:val="nil"/>
              <w:bottom w:val="nil"/>
              <w:right w:val="nil"/>
            </w:tcBorders>
            <w:shd w:val="clear" w:color="auto" w:fill="auto"/>
            <w:noWrap/>
            <w:vAlign w:val="bottom"/>
            <w:hideMark/>
          </w:tcPr>
          <w:p w14:paraId="533EC13B" w14:textId="144D1344"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93" w:type="dxa"/>
            <w:tcBorders>
              <w:top w:val="nil"/>
              <w:left w:val="nil"/>
              <w:bottom w:val="nil"/>
              <w:right w:val="single" w:sz="4" w:space="0" w:color="auto"/>
            </w:tcBorders>
            <w:shd w:val="clear" w:color="auto" w:fill="auto"/>
            <w:noWrap/>
            <w:vAlign w:val="bottom"/>
            <w:hideMark/>
          </w:tcPr>
          <w:p w14:paraId="2987E26E" w14:textId="7A36AF96"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530" w:type="dxa"/>
            <w:tcBorders>
              <w:top w:val="nil"/>
              <w:left w:val="nil"/>
              <w:bottom w:val="nil"/>
              <w:right w:val="nil"/>
            </w:tcBorders>
            <w:shd w:val="clear" w:color="auto" w:fill="auto"/>
            <w:noWrap/>
            <w:vAlign w:val="bottom"/>
            <w:hideMark/>
          </w:tcPr>
          <w:p w14:paraId="5D066250"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w:t>
            </w:r>
          </w:p>
        </w:tc>
        <w:tc>
          <w:tcPr>
            <w:tcW w:w="919" w:type="dxa"/>
            <w:tcBorders>
              <w:top w:val="nil"/>
              <w:left w:val="nil"/>
              <w:bottom w:val="nil"/>
              <w:right w:val="single" w:sz="4" w:space="0" w:color="auto"/>
            </w:tcBorders>
            <w:shd w:val="clear" w:color="auto" w:fill="auto"/>
            <w:noWrap/>
            <w:vAlign w:val="bottom"/>
            <w:hideMark/>
          </w:tcPr>
          <w:p w14:paraId="58F6746C" w14:textId="77777777" w:rsidR="00F83DD6" w:rsidRPr="00116773" w:rsidRDefault="00F83DD6" w:rsidP="400FE4EF">
            <w:pPr>
              <w:spacing w:before="0" w:after="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828.00</w:t>
            </w:r>
          </w:p>
        </w:tc>
        <w:tc>
          <w:tcPr>
            <w:tcW w:w="718" w:type="dxa"/>
            <w:tcBorders>
              <w:top w:val="nil"/>
              <w:left w:val="nil"/>
              <w:bottom w:val="nil"/>
              <w:right w:val="nil"/>
            </w:tcBorders>
            <w:shd w:val="clear" w:color="auto" w:fill="auto"/>
            <w:noWrap/>
            <w:vAlign w:val="bottom"/>
            <w:hideMark/>
          </w:tcPr>
          <w:p w14:paraId="01DD3984" w14:textId="50F9D70C"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1EF42E1C" w14:textId="3A2D502E"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1899A1A6" w14:textId="5DAC07CF"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nil"/>
              <w:right w:val="single" w:sz="4" w:space="0" w:color="auto"/>
            </w:tcBorders>
            <w:shd w:val="clear" w:color="auto" w:fill="auto"/>
            <w:noWrap/>
            <w:vAlign w:val="bottom"/>
            <w:hideMark/>
          </w:tcPr>
          <w:p w14:paraId="58DB0DA2" w14:textId="454AF4B6" w:rsidR="00F83DD6" w:rsidRPr="00116773" w:rsidRDefault="400FE4EF" w:rsidP="400FE4EF">
            <w:pPr>
              <w:spacing w:before="0" w:after="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nil"/>
              <w:right w:val="nil"/>
            </w:tcBorders>
            <w:shd w:val="clear" w:color="auto" w:fill="auto"/>
            <w:noWrap/>
            <w:vAlign w:val="bottom"/>
            <w:hideMark/>
          </w:tcPr>
          <w:p w14:paraId="66A6DFC2"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1</w:t>
            </w:r>
          </w:p>
        </w:tc>
        <w:tc>
          <w:tcPr>
            <w:tcW w:w="919" w:type="dxa"/>
            <w:tcBorders>
              <w:top w:val="nil"/>
              <w:left w:val="nil"/>
              <w:bottom w:val="nil"/>
              <w:right w:val="single" w:sz="4" w:space="0" w:color="auto"/>
            </w:tcBorders>
            <w:shd w:val="clear" w:color="auto" w:fill="auto"/>
            <w:noWrap/>
            <w:vAlign w:val="bottom"/>
            <w:hideMark/>
          </w:tcPr>
          <w:p w14:paraId="2AE30280" w14:textId="77777777" w:rsidR="00F83DD6" w:rsidRPr="00116773" w:rsidRDefault="00F83DD6" w:rsidP="009E69A0">
            <w:pPr>
              <w:spacing w:before="0" w:after="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828.00</w:t>
            </w:r>
          </w:p>
        </w:tc>
      </w:tr>
      <w:tr w:rsidR="00A72F3A" w:rsidRPr="00116773" w14:paraId="22848D6B" w14:textId="77777777" w:rsidTr="00290A0A">
        <w:trPr>
          <w:trHeight w:val="240"/>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758A247A" w14:textId="77777777" w:rsidR="00F83DD6" w:rsidRPr="00116773" w:rsidRDefault="00F83DD6" w:rsidP="009E69A0">
            <w:pPr>
              <w:spacing w:before="20" w:after="60" w:line="240" w:lineRule="auto"/>
              <w:jc w:val="lef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 xml:space="preserve">Video </w:t>
            </w:r>
          </w:p>
        </w:tc>
        <w:tc>
          <w:tcPr>
            <w:tcW w:w="573" w:type="dxa"/>
            <w:tcBorders>
              <w:top w:val="nil"/>
              <w:left w:val="nil"/>
              <w:bottom w:val="single" w:sz="4" w:space="0" w:color="auto"/>
              <w:right w:val="nil"/>
            </w:tcBorders>
            <w:shd w:val="clear" w:color="auto" w:fill="auto"/>
            <w:noWrap/>
            <w:vAlign w:val="bottom"/>
            <w:hideMark/>
          </w:tcPr>
          <w:p w14:paraId="4FA66417" w14:textId="2EF6C5E3" w:rsidR="00F83DD6" w:rsidRPr="00116773" w:rsidRDefault="400FE4EF" w:rsidP="400FE4EF">
            <w:pPr>
              <w:spacing w:before="20" w:after="60" w:line="240" w:lineRule="auto"/>
              <w:jc w:val="center"/>
            </w:pPr>
            <w:r w:rsidRPr="400FE4EF">
              <w:rPr>
                <w:rFonts w:ascii="Calibri" w:eastAsia="Times New Roman" w:hAnsi="Calibri" w:cs="Calibri"/>
                <w:color w:val="000000" w:themeColor="text1"/>
                <w:sz w:val="16"/>
                <w:szCs w:val="16"/>
                <w:lang w:val="en-AU" w:eastAsia="en-GB"/>
              </w:rPr>
              <w:t>0</w:t>
            </w:r>
          </w:p>
        </w:tc>
        <w:tc>
          <w:tcPr>
            <w:tcW w:w="993" w:type="dxa"/>
            <w:tcBorders>
              <w:top w:val="nil"/>
              <w:left w:val="nil"/>
              <w:bottom w:val="single" w:sz="4" w:space="0" w:color="auto"/>
              <w:right w:val="single" w:sz="4" w:space="0" w:color="auto"/>
            </w:tcBorders>
            <w:shd w:val="clear" w:color="auto" w:fill="auto"/>
            <w:noWrap/>
            <w:vAlign w:val="bottom"/>
            <w:hideMark/>
          </w:tcPr>
          <w:p w14:paraId="3D5AA54A" w14:textId="1387B19D" w:rsidR="00F83DD6" w:rsidRPr="00116773" w:rsidRDefault="400FE4EF" w:rsidP="400FE4EF">
            <w:pPr>
              <w:spacing w:before="20" w:after="60" w:line="240" w:lineRule="auto"/>
              <w:jc w:val="center"/>
            </w:pPr>
            <w:r w:rsidRPr="400FE4EF">
              <w:rPr>
                <w:rFonts w:ascii="Calibri" w:eastAsia="Times New Roman" w:hAnsi="Calibri" w:cs="Calibri"/>
                <w:color w:val="000000" w:themeColor="text1"/>
                <w:sz w:val="16"/>
                <w:szCs w:val="16"/>
                <w:lang w:val="en-AU" w:eastAsia="en-GB"/>
              </w:rPr>
              <w:t>0</w:t>
            </w:r>
          </w:p>
        </w:tc>
        <w:tc>
          <w:tcPr>
            <w:tcW w:w="530" w:type="dxa"/>
            <w:tcBorders>
              <w:top w:val="nil"/>
              <w:left w:val="nil"/>
              <w:bottom w:val="single" w:sz="4" w:space="0" w:color="auto"/>
              <w:right w:val="nil"/>
            </w:tcBorders>
            <w:shd w:val="clear" w:color="auto" w:fill="auto"/>
            <w:noWrap/>
            <w:vAlign w:val="bottom"/>
            <w:hideMark/>
          </w:tcPr>
          <w:p w14:paraId="5983E70A" w14:textId="77777777" w:rsidR="00F83DD6" w:rsidRPr="00116773" w:rsidRDefault="00F83DD6" w:rsidP="400FE4EF">
            <w:pPr>
              <w:spacing w:before="20" w:after="6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w:t>
            </w:r>
          </w:p>
        </w:tc>
        <w:tc>
          <w:tcPr>
            <w:tcW w:w="919" w:type="dxa"/>
            <w:tcBorders>
              <w:top w:val="nil"/>
              <w:left w:val="nil"/>
              <w:bottom w:val="single" w:sz="4" w:space="0" w:color="auto"/>
              <w:right w:val="single" w:sz="4" w:space="0" w:color="auto"/>
            </w:tcBorders>
            <w:shd w:val="clear" w:color="auto" w:fill="auto"/>
            <w:noWrap/>
            <w:vAlign w:val="bottom"/>
            <w:hideMark/>
          </w:tcPr>
          <w:p w14:paraId="34435EB3" w14:textId="77777777" w:rsidR="00F83DD6" w:rsidRPr="00116773" w:rsidRDefault="00F83DD6" w:rsidP="400FE4EF">
            <w:pPr>
              <w:spacing w:before="20" w:after="60" w:line="240" w:lineRule="auto"/>
              <w:jc w:val="center"/>
              <w:rPr>
                <w:rFonts w:ascii="Calibri" w:eastAsia="Times New Roman" w:hAnsi="Calibri" w:cs="Calibri"/>
                <w:color w:val="000000"/>
                <w:sz w:val="16"/>
                <w:szCs w:val="16"/>
                <w:lang w:val="en-AU" w:eastAsia="en-GB"/>
              </w:rPr>
            </w:pPr>
            <w:r w:rsidRPr="400FE4EF">
              <w:rPr>
                <w:rFonts w:ascii="Calibri" w:eastAsia="Times New Roman" w:hAnsi="Calibri" w:cs="Calibri"/>
                <w:color w:val="000000" w:themeColor="text1"/>
                <w:sz w:val="16"/>
                <w:szCs w:val="16"/>
                <w:lang w:val="en-AU" w:eastAsia="en-GB"/>
              </w:rPr>
              <w:t>163.08</w:t>
            </w:r>
          </w:p>
        </w:tc>
        <w:tc>
          <w:tcPr>
            <w:tcW w:w="718" w:type="dxa"/>
            <w:tcBorders>
              <w:top w:val="nil"/>
              <w:left w:val="nil"/>
              <w:bottom w:val="single" w:sz="4" w:space="0" w:color="auto"/>
              <w:right w:val="nil"/>
            </w:tcBorders>
            <w:shd w:val="clear" w:color="auto" w:fill="auto"/>
            <w:noWrap/>
            <w:vAlign w:val="bottom"/>
            <w:hideMark/>
          </w:tcPr>
          <w:p w14:paraId="1794BA5E" w14:textId="60D6C124" w:rsidR="00F83DD6" w:rsidRPr="00116773" w:rsidRDefault="400FE4EF" w:rsidP="400FE4EF">
            <w:pPr>
              <w:spacing w:before="20" w:after="6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single" w:sz="4" w:space="0" w:color="auto"/>
              <w:right w:val="single" w:sz="4" w:space="0" w:color="auto"/>
            </w:tcBorders>
            <w:shd w:val="clear" w:color="auto" w:fill="auto"/>
            <w:noWrap/>
            <w:vAlign w:val="bottom"/>
            <w:hideMark/>
          </w:tcPr>
          <w:p w14:paraId="3FBE6A9C" w14:textId="4E9A045B" w:rsidR="00F83DD6" w:rsidRPr="00116773" w:rsidRDefault="400FE4EF" w:rsidP="400FE4EF">
            <w:pPr>
              <w:spacing w:before="20" w:after="6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single" w:sz="4" w:space="0" w:color="auto"/>
              <w:right w:val="nil"/>
            </w:tcBorders>
            <w:shd w:val="clear" w:color="auto" w:fill="auto"/>
            <w:noWrap/>
            <w:vAlign w:val="bottom"/>
            <w:hideMark/>
          </w:tcPr>
          <w:p w14:paraId="070CC0EF" w14:textId="17BEF0EB" w:rsidR="00F83DD6" w:rsidRPr="00116773" w:rsidRDefault="400FE4EF" w:rsidP="400FE4EF">
            <w:pPr>
              <w:spacing w:before="20" w:after="60" w:line="240" w:lineRule="auto"/>
              <w:jc w:val="center"/>
            </w:pPr>
            <w:r w:rsidRPr="400FE4EF">
              <w:rPr>
                <w:rFonts w:ascii="Calibri" w:eastAsia="Times New Roman" w:hAnsi="Calibri" w:cs="Calibri"/>
                <w:color w:val="000000" w:themeColor="text1"/>
                <w:sz w:val="16"/>
                <w:szCs w:val="16"/>
                <w:lang w:val="en-AU" w:eastAsia="en-GB"/>
              </w:rPr>
              <w:t>0</w:t>
            </w:r>
          </w:p>
        </w:tc>
        <w:tc>
          <w:tcPr>
            <w:tcW w:w="919" w:type="dxa"/>
            <w:tcBorders>
              <w:top w:val="nil"/>
              <w:left w:val="nil"/>
              <w:bottom w:val="single" w:sz="4" w:space="0" w:color="auto"/>
              <w:right w:val="single" w:sz="4" w:space="0" w:color="auto"/>
            </w:tcBorders>
            <w:shd w:val="clear" w:color="auto" w:fill="auto"/>
            <w:noWrap/>
            <w:vAlign w:val="bottom"/>
            <w:hideMark/>
          </w:tcPr>
          <w:p w14:paraId="0F5257A2" w14:textId="7D477798" w:rsidR="00F83DD6" w:rsidRPr="00116773" w:rsidRDefault="400FE4EF" w:rsidP="400FE4EF">
            <w:pPr>
              <w:spacing w:before="20" w:after="60" w:line="240" w:lineRule="auto"/>
              <w:jc w:val="center"/>
            </w:pPr>
            <w:r w:rsidRPr="400FE4EF">
              <w:rPr>
                <w:rFonts w:ascii="Calibri" w:eastAsia="Times New Roman" w:hAnsi="Calibri" w:cs="Calibri"/>
                <w:color w:val="000000" w:themeColor="text1"/>
                <w:sz w:val="16"/>
                <w:szCs w:val="16"/>
                <w:lang w:val="en-AU" w:eastAsia="en-GB"/>
              </w:rPr>
              <w:t>0</w:t>
            </w:r>
          </w:p>
        </w:tc>
        <w:tc>
          <w:tcPr>
            <w:tcW w:w="718" w:type="dxa"/>
            <w:tcBorders>
              <w:top w:val="nil"/>
              <w:left w:val="nil"/>
              <w:bottom w:val="single" w:sz="4" w:space="0" w:color="auto"/>
              <w:right w:val="nil"/>
            </w:tcBorders>
            <w:shd w:val="clear" w:color="auto" w:fill="auto"/>
            <w:noWrap/>
            <w:vAlign w:val="bottom"/>
            <w:hideMark/>
          </w:tcPr>
          <w:p w14:paraId="64F8AE47" w14:textId="77777777" w:rsidR="00F83DD6" w:rsidRPr="00116773" w:rsidRDefault="00F83DD6" w:rsidP="009E69A0">
            <w:pPr>
              <w:spacing w:before="20" w:after="6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1</w:t>
            </w:r>
          </w:p>
        </w:tc>
        <w:tc>
          <w:tcPr>
            <w:tcW w:w="919" w:type="dxa"/>
            <w:tcBorders>
              <w:top w:val="nil"/>
              <w:left w:val="nil"/>
              <w:bottom w:val="single" w:sz="4" w:space="0" w:color="auto"/>
              <w:right w:val="single" w:sz="4" w:space="0" w:color="auto"/>
            </w:tcBorders>
            <w:shd w:val="clear" w:color="auto" w:fill="auto"/>
            <w:noWrap/>
            <w:vAlign w:val="bottom"/>
            <w:hideMark/>
          </w:tcPr>
          <w:p w14:paraId="3342BE20" w14:textId="77777777" w:rsidR="00F83DD6" w:rsidRPr="00116773" w:rsidRDefault="00F83DD6" w:rsidP="009E69A0">
            <w:pPr>
              <w:spacing w:before="20" w:after="60" w:line="240" w:lineRule="auto"/>
              <w:jc w:val="right"/>
              <w:rPr>
                <w:rFonts w:ascii="Calibri" w:eastAsia="Times New Roman" w:hAnsi="Calibri" w:cs="Calibri"/>
                <w:color w:val="000000"/>
                <w:sz w:val="16"/>
                <w:szCs w:val="16"/>
                <w:lang w:val="en-AU" w:eastAsia="en-GB"/>
              </w:rPr>
            </w:pPr>
            <w:r w:rsidRPr="00116773">
              <w:rPr>
                <w:rFonts w:ascii="Calibri" w:eastAsia="Times New Roman" w:hAnsi="Calibri" w:cs="Calibri"/>
                <w:color w:val="000000"/>
                <w:sz w:val="16"/>
                <w:szCs w:val="16"/>
                <w:lang w:val="en-AU" w:eastAsia="en-GB"/>
              </w:rPr>
              <w:t>163.08</w:t>
            </w:r>
          </w:p>
        </w:tc>
      </w:tr>
      <w:tr w:rsidR="0017611E" w:rsidRPr="00116773" w14:paraId="3444DF8F" w14:textId="77777777" w:rsidTr="400FE4EF">
        <w:trPr>
          <w:trHeight w:val="240"/>
        </w:trPr>
        <w:tc>
          <w:tcPr>
            <w:tcW w:w="1690" w:type="dxa"/>
            <w:tcBorders>
              <w:top w:val="nil"/>
              <w:left w:val="single" w:sz="4" w:space="0" w:color="auto"/>
              <w:bottom w:val="single" w:sz="4" w:space="0" w:color="auto"/>
              <w:right w:val="nil"/>
            </w:tcBorders>
            <w:shd w:val="clear" w:color="auto" w:fill="D9E1F2"/>
            <w:noWrap/>
            <w:vAlign w:val="bottom"/>
            <w:hideMark/>
          </w:tcPr>
          <w:p w14:paraId="523219C3" w14:textId="77777777" w:rsidR="00F83DD6" w:rsidRPr="00116773" w:rsidRDefault="00F83DD6" w:rsidP="009E69A0">
            <w:pPr>
              <w:spacing w:before="20" w:after="60" w:line="240" w:lineRule="auto"/>
              <w:jc w:val="lef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Total</w:t>
            </w:r>
          </w:p>
        </w:tc>
        <w:tc>
          <w:tcPr>
            <w:tcW w:w="573" w:type="dxa"/>
            <w:tcBorders>
              <w:top w:val="nil"/>
              <w:left w:val="single" w:sz="4" w:space="0" w:color="auto"/>
              <w:bottom w:val="single" w:sz="4" w:space="0" w:color="auto"/>
              <w:right w:val="nil"/>
            </w:tcBorders>
            <w:shd w:val="clear" w:color="auto" w:fill="D9E1F2"/>
            <w:noWrap/>
            <w:vAlign w:val="bottom"/>
            <w:hideMark/>
          </w:tcPr>
          <w:p w14:paraId="67132A26" w14:textId="77777777"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100</w:t>
            </w:r>
          </w:p>
        </w:tc>
        <w:tc>
          <w:tcPr>
            <w:tcW w:w="993" w:type="dxa"/>
            <w:tcBorders>
              <w:top w:val="nil"/>
              <w:left w:val="nil"/>
              <w:bottom w:val="single" w:sz="4" w:space="0" w:color="auto"/>
              <w:right w:val="single" w:sz="4" w:space="0" w:color="auto"/>
            </w:tcBorders>
            <w:shd w:val="clear" w:color="auto" w:fill="D9E1F2"/>
            <w:noWrap/>
            <w:vAlign w:val="bottom"/>
            <w:hideMark/>
          </w:tcPr>
          <w:p w14:paraId="6544EB9D" w14:textId="77777777"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6,580.14</w:t>
            </w:r>
          </w:p>
        </w:tc>
        <w:tc>
          <w:tcPr>
            <w:tcW w:w="530" w:type="dxa"/>
            <w:tcBorders>
              <w:top w:val="nil"/>
              <w:left w:val="nil"/>
              <w:bottom w:val="single" w:sz="4" w:space="0" w:color="auto"/>
              <w:right w:val="nil"/>
            </w:tcBorders>
            <w:shd w:val="clear" w:color="auto" w:fill="D9E1F2"/>
            <w:noWrap/>
            <w:vAlign w:val="bottom"/>
            <w:hideMark/>
          </w:tcPr>
          <w:p w14:paraId="200FD0E3" w14:textId="77777777"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145</w:t>
            </w:r>
          </w:p>
        </w:tc>
        <w:tc>
          <w:tcPr>
            <w:tcW w:w="919" w:type="dxa"/>
            <w:tcBorders>
              <w:top w:val="nil"/>
              <w:left w:val="nil"/>
              <w:bottom w:val="single" w:sz="4" w:space="0" w:color="auto"/>
              <w:right w:val="nil"/>
            </w:tcBorders>
            <w:shd w:val="clear" w:color="auto" w:fill="D9E1F2"/>
            <w:noWrap/>
            <w:vAlign w:val="bottom"/>
            <w:hideMark/>
          </w:tcPr>
          <w:p w14:paraId="19CD48B1" w14:textId="77777777"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9,953.30</w:t>
            </w:r>
          </w:p>
        </w:tc>
        <w:tc>
          <w:tcPr>
            <w:tcW w:w="718" w:type="dxa"/>
            <w:tcBorders>
              <w:top w:val="nil"/>
              <w:left w:val="single" w:sz="4" w:space="0" w:color="auto"/>
              <w:bottom w:val="single" w:sz="4" w:space="0" w:color="auto"/>
              <w:right w:val="nil"/>
            </w:tcBorders>
            <w:shd w:val="clear" w:color="auto" w:fill="D9E1F2"/>
            <w:noWrap/>
            <w:vAlign w:val="bottom"/>
            <w:hideMark/>
          </w:tcPr>
          <w:p w14:paraId="736A78ED" w14:textId="77777777"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358</w:t>
            </w:r>
          </w:p>
        </w:tc>
        <w:tc>
          <w:tcPr>
            <w:tcW w:w="919" w:type="dxa"/>
            <w:tcBorders>
              <w:top w:val="nil"/>
              <w:left w:val="nil"/>
              <w:bottom w:val="single" w:sz="4" w:space="0" w:color="auto"/>
              <w:right w:val="single" w:sz="4" w:space="0" w:color="auto"/>
            </w:tcBorders>
            <w:shd w:val="clear" w:color="auto" w:fill="D9E1F2"/>
            <w:noWrap/>
            <w:vAlign w:val="bottom"/>
            <w:hideMark/>
          </w:tcPr>
          <w:p w14:paraId="56AE1901" w14:textId="77777777"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17,558.80</w:t>
            </w:r>
          </w:p>
        </w:tc>
        <w:tc>
          <w:tcPr>
            <w:tcW w:w="718" w:type="dxa"/>
            <w:tcBorders>
              <w:top w:val="nil"/>
              <w:left w:val="nil"/>
              <w:bottom w:val="single" w:sz="4" w:space="0" w:color="auto"/>
              <w:right w:val="nil"/>
            </w:tcBorders>
            <w:shd w:val="clear" w:color="auto" w:fill="D9E1F2"/>
            <w:noWrap/>
            <w:vAlign w:val="bottom"/>
            <w:hideMark/>
          </w:tcPr>
          <w:p w14:paraId="70020D68" w14:textId="77777777"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399</w:t>
            </w:r>
          </w:p>
        </w:tc>
        <w:tc>
          <w:tcPr>
            <w:tcW w:w="919" w:type="dxa"/>
            <w:tcBorders>
              <w:top w:val="nil"/>
              <w:left w:val="nil"/>
              <w:bottom w:val="single" w:sz="4" w:space="0" w:color="auto"/>
              <w:right w:val="nil"/>
            </w:tcBorders>
            <w:shd w:val="clear" w:color="auto" w:fill="D9E1F2"/>
            <w:noWrap/>
            <w:vAlign w:val="bottom"/>
            <w:hideMark/>
          </w:tcPr>
          <w:p w14:paraId="19C94B04" w14:textId="35BC3E39"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1</w:t>
            </w:r>
            <w:r w:rsidR="00271ED5">
              <w:rPr>
                <w:rFonts w:ascii="Calibri" w:eastAsia="Times New Roman" w:hAnsi="Calibri" w:cs="Calibri"/>
                <w:b/>
                <w:bCs/>
                <w:color w:val="000000"/>
                <w:sz w:val="16"/>
                <w:szCs w:val="16"/>
                <w:lang w:val="en-AU" w:eastAsia="en-GB"/>
              </w:rPr>
              <w:t>8</w:t>
            </w:r>
            <w:r w:rsidRPr="00116773">
              <w:rPr>
                <w:rFonts w:ascii="Calibri" w:eastAsia="Times New Roman" w:hAnsi="Calibri" w:cs="Calibri"/>
                <w:b/>
                <w:bCs/>
                <w:color w:val="000000"/>
                <w:sz w:val="16"/>
                <w:szCs w:val="16"/>
                <w:lang w:val="en-AU" w:eastAsia="en-GB"/>
              </w:rPr>
              <w:t>,</w:t>
            </w:r>
            <w:r w:rsidR="00271ED5">
              <w:rPr>
                <w:rFonts w:ascii="Calibri" w:eastAsia="Times New Roman" w:hAnsi="Calibri" w:cs="Calibri"/>
                <w:b/>
                <w:bCs/>
                <w:color w:val="000000"/>
                <w:sz w:val="16"/>
                <w:szCs w:val="16"/>
                <w:lang w:val="en-AU" w:eastAsia="en-GB"/>
              </w:rPr>
              <w:t>82</w:t>
            </w:r>
            <w:r w:rsidRPr="00116773">
              <w:rPr>
                <w:rFonts w:ascii="Calibri" w:eastAsia="Times New Roman" w:hAnsi="Calibri" w:cs="Calibri"/>
                <w:b/>
                <w:bCs/>
                <w:color w:val="000000"/>
                <w:sz w:val="16"/>
                <w:szCs w:val="16"/>
                <w:lang w:val="en-AU" w:eastAsia="en-GB"/>
              </w:rPr>
              <w:t>9.38</w:t>
            </w:r>
          </w:p>
        </w:tc>
        <w:tc>
          <w:tcPr>
            <w:tcW w:w="718" w:type="dxa"/>
            <w:tcBorders>
              <w:top w:val="nil"/>
              <w:left w:val="single" w:sz="4" w:space="0" w:color="auto"/>
              <w:bottom w:val="single" w:sz="4" w:space="0" w:color="auto"/>
              <w:right w:val="nil"/>
            </w:tcBorders>
            <w:shd w:val="clear" w:color="auto" w:fill="D9E1F2"/>
            <w:noWrap/>
            <w:vAlign w:val="bottom"/>
            <w:hideMark/>
          </w:tcPr>
          <w:p w14:paraId="5A4F9239" w14:textId="6201C4CD"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1,0</w:t>
            </w:r>
            <w:r w:rsidR="00FF45D8">
              <w:rPr>
                <w:rFonts w:ascii="Calibri" w:eastAsia="Times New Roman" w:hAnsi="Calibri" w:cs="Calibri"/>
                <w:b/>
                <w:bCs/>
                <w:color w:val="000000"/>
                <w:sz w:val="16"/>
                <w:szCs w:val="16"/>
                <w:lang w:val="en-AU" w:eastAsia="en-GB"/>
              </w:rPr>
              <w:t>47</w:t>
            </w:r>
          </w:p>
        </w:tc>
        <w:tc>
          <w:tcPr>
            <w:tcW w:w="919" w:type="dxa"/>
            <w:tcBorders>
              <w:top w:val="nil"/>
              <w:left w:val="nil"/>
              <w:bottom w:val="single" w:sz="4" w:space="0" w:color="auto"/>
              <w:right w:val="single" w:sz="4" w:space="0" w:color="auto"/>
            </w:tcBorders>
            <w:shd w:val="clear" w:color="auto" w:fill="D9E1F2"/>
            <w:noWrap/>
            <w:vAlign w:val="bottom"/>
            <w:hideMark/>
          </w:tcPr>
          <w:p w14:paraId="39A97045" w14:textId="4FD6265E" w:rsidR="00F83DD6" w:rsidRPr="00116773" w:rsidRDefault="00F83DD6" w:rsidP="009E69A0">
            <w:pPr>
              <w:spacing w:before="20" w:after="60" w:line="240" w:lineRule="auto"/>
              <w:jc w:val="right"/>
              <w:rPr>
                <w:rFonts w:ascii="Calibri" w:eastAsia="Times New Roman" w:hAnsi="Calibri" w:cs="Calibri"/>
                <w:b/>
                <w:bCs/>
                <w:color w:val="000000"/>
                <w:sz w:val="16"/>
                <w:szCs w:val="16"/>
                <w:lang w:val="en-AU" w:eastAsia="en-GB"/>
              </w:rPr>
            </w:pPr>
            <w:r w:rsidRPr="00116773">
              <w:rPr>
                <w:rFonts w:ascii="Calibri" w:eastAsia="Times New Roman" w:hAnsi="Calibri" w:cs="Calibri"/>
                <w:b/>
                <w:bCs/>
                <w:color w:val="000000"/>
                <w:sz w:val="16"/>
                <w:szCs w:val="16"/>
                <w:lang w:val="en-AU" w:eastAsia="en-GB"/>
              </w:rPr>
              <w:t>5</w:t>
            </w:r>
            <w:r w:rsidR="00FF45D8">
              <w:rPr>
                <w:rFonts w:ascii="Calibri" w:eastAsia="Times New Roman" w:hAnsi="Calibri" w:cs="Calibri"/>
                <w:b/>
                <w:bCs/>
                <w:color w:val="000000"/>
                <w:sz w:val="16"/>
                <w:szCs w:val="16"/>
                <w:lang w:val="en-AU" w:eastAsia="en-GB"/>
              </w:rPr>
              <w:t>2</w:t>
            </w:r>
            <w:r w:rsidRPr="00116773">
              <w:rPr>
                <w:rFonts w:ascii="Calibri" w:eastAsia="Times New Roman" w:hAnsi="Calibri" w:cs="Calibri"/>
                <w:b/>
                <w:bCs/>
                <w:color w:val="000000"/>
                <w:sz w:val="16"/>
                <w:szCs w:val="16"/>
                <w:lang w:val="en-AU" w:eastAsia="en-GB"/>
              </w:rPr>
              <w:t>,</w:t>
            </w:r>
            <w:r w:rsidR="00FF45D8">
              <w:rPr>
                <w:rFonts w:ascii="Calibri" w:eastAsia="Times New Roman" w:hAnsi="Calibri" w:cs="Calibri"/>
                <w:b/>
                <w:bCs/>
                <w:color w:val="000000"/>
                <w:sz w:val="16"/>
                <w:szCs w:val="16"/>
                <w:lang w:val="en-AU" w:eastAsia="en-GB"/>
              </w:rPr>
              <w:t>92</w:t>
            </w:r>
            <w:r w:rsidRPr="00116773">
              <w:rPr>
                <w:rFonts w:ascii="Calibri" w:eastAsia="Times New Roman" w:hAnsi="Calibri" w:cs="Calibri"/>
                <w:b/>
                <w:bCs/>
                <w:color w:val="000000"/>
                <w:sz w:val="16"/>
                <w:szCs w:val="16"/>
                <w:lang w:val="en-AU" w:eastAsia="en-GB"/>
              </w:rPr>
              <w:t>1.62</w:t>
            </w:r>
          </w:p>
        </w:tc>
      </w:tr>
    </w:tbl>
    <w:p w14:paraId="53B24C87" w14:textId="2F6C2611" w:rsidR="00771E14" w:rsidRPr="00116773" w:rsidRDefault="00771E14" w:rsidP="009E69A0">
      <w:pPr>
        <w:spacing w:before="60" w:line="240" w:lineRule="auto"/>
        <w:rPr>
          <w:rFonts w:ascii="Calibri" w:hAnsi="Calibri" w:cs="Calibri"/>
          <w:i/>
          <w:iCs/>
          <w:sz w:val="18"/>
          <w:szCs w:val="18"/>
          <w:lang w:val="en-AU"/>
        </w:rPr>
      </w:pPr>
      <w:r w:rsidRPr="00116773">
        <w:rPr>
          <w:rFonts w:ascii="Calibri" w:hAnsi="Calibri" w:cs="Calibri"/>
          <w:i/>
          <w:iCs/>
          <w:sz w:val="18"/>
          <w:szCs w:val="18"/>
          <w:lang w:val="en-AU"/>
        </w:rPr>
        <w:t>PR values in IDR millions</w:t>
      </w:r>
    </w:p>
    <w:p w14:paraId="0E31FBB1" w14:textId="2E91603C" w:rsidR="003C0F8F" w:rsidRPr="00116773" w:rsidRDefault="003C0F8F" w:rsidP="009E69A0">
      <w:pPr>
        <w:spacing w:line="240" w:lineRule="auto"/>
        <w:rPr>
          <w:rFonts w:ascii="Calibri" w:hAnsi="Calibri" w:cs="Calibri"/>
          <w:lang w:val="en-AU"/>
        </w:rPr>
      </w:pPr>
    </w:p>
    <w:p w14:paraId="1A25BAB6" w14:textId="25045260" w:rsidR="003C0F8F" w:rsidRPr="00116773" w:rsidRDefault="003C0F8F" w:rsidP="009E69A0">
      <w:pPr>
        <w:spacing w:line="240" w:lineRule="auto"/>
        <w:rPr>
          <w:rFonts w:ascii="Calibri" w:hAnsi="Calibri" w:cs="Calibri"/>
          <w:lang w:val="en-AU"/>
        </w:rPr>
      </w:pPr>
    </w:p>
    <w:p w14:paraId="31D90345" w14:textId="6D5F3219" w:rsidR="00086908" w:rsidRPr="00116773" w:rsidRDefault="00086908" w:rsidP="009E69A0">
      <w:pPr>
        <w:spacing w:line="240" w:lineRule="auto"/>
        <w:rPr>
          <w:rFonts w:ascii="Calibri" w:hAnsi="Calibri" w:cs="Calibri"/>
          <w:lang w:val="en-AU"/>
        </w:rPr>
      </w:pPr>
    </w:p>
    <w:p w14:paraId="7811E695" w14:textId="4DB29812" w:rsidR="00086908" w:rsidRPr="00116773" w:rsidRDefault="00086908" w:rsidP="009E69A0">
      <w:pPr>
        <w:spacing w:line="240" w:lineRule="auto"/>
        <w:rPr>
          <w:rFonts w:ascii="Calibri" w:hAnsi="Calibri" w:cs="Calibri"/>
          <w:lang w:val="en-AU"/>
        </w:rPr>
      </w:pPr>
      <w:r w:rsidRPr="00116773">
        <w:rPr>
          <w:rFonts w:ascii="Calibri" w:hAnsi="Calibri" w:cs="Calibri"/>
          <w:lang w:val="en-AU"/>
        </w:rPr>
        <w:br w:type="page"/>
      </w:r>
    </w:p>
    <w:p w14:paraId="1647F559" w14:textId="58773CC8" w:rsidR="00B26F80" w:rsidRDefault="008C2669" w:rsidP="0059089F">
      <w:pPr>
        <w:pStyle w:val="Heading2"/>
        <w:rPr>
          <w:lang w:val="en-AU"/>
        </w:rPr>
      </w:pPr>
      <w:bookmarkStart w:id="18" w:name="_Toc104309245"/>
      <w:r w:rsidRPr="00116773">
        <w:rPr>
          <w:lang w:val="en-AU"/>
        </w:rPr>
        <w:lastRenderedPageBreak/>
        <w:t>F.</w:t>
      </w:r>
      <w:r w:rsidRPr="00116773">
        <w:rPr>
          <w:lang w:val="en-AU"/>
        </w:rPr>
        <w:tab/>
      </w:r>
      <w:r w:rsidR="003C0F8F" w:rsidRPr="00116773">
        <w:rPr>
          <w:lang w:val="en-AU"/>
        </w:rPr>
        <w:t>Infographics of high-level webinars</w:t>
      </w:r>
      <w:bookmarkEnd w:id="18"/>
      <w:r w:rsidR="003C0F8F" w:rsidRPr="00116773">
        <w:rPr>
          <w:lang w:val="en-AU"/>
        </w:rPr>
        <w:t xml:space="preserve"> </w:t>
      </w:r>
    </w:p>
    <w:p w14:paraId="31960CB7" w14:textId="669E7489" w:rsidR="009C0F81" w:rsidRDefault="009C0F81" w:rsidP="009C0F81">
      <w:pPr>
        <w:rPr>
          <w:lang w:val="en-AU"/>
        </w:rPr>
      </w:pPr>
      <w:r>
        <w:rPr>
          <w:noProof/>
        </w:rPr>
        <w:drawing>
          <wp:inline distT="0" distB="0" distL="0" distR="0" wp14:anchorId="7163A7C9" wp14:editId="1C29857D">
            <wp:extent cx="6112510" cy="8564245"/>
            <wp:effectExtent l="0" t="0" r="2540" b="8255"/>
            <wp:docPr id="3" name="Picture 3" descr="Infographic to summarize KSI’s high level webinars &#10;&#10;1. 30 July 2019 – In pursuit of models and management of research funds for Indonesia has 81 news articles &#10;2. 30 January 2020 – Katadata Indonesia Data and Economic Conference 2020 – Research: new source of growth has 20 news articles &#10;3. 22 June 2020 – Mitigating COVID-19 through knowledge &amp; innovation has 44 news articles &#10;4. 1 December 2020 – Promoting the research ecosystem: what is the media’s role? Has 31 news articles and 1 video journalism &#10;5. 12 January 2021 – Expertise collaboration and basic research for innovation leap has 28 news artic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ographic to summarize KSI’s high level webinars &#10;&#10;1. 30 July 2019 – In pursuit of models and management of research funds for Indonesia has 81 news articles &#10;2. 30 January 2020 – Katadata Indonesia Data and Economic Conference 2020 – Research: new source of growth has 20 news articles &#10;3. 22 June 2020 – Mitigating COVID-19 through knowledge &amp; innovation has 44 news articles &#10;4. 1 December 2020 – Promoting the research ecosystem: what is the media’s role? Has 31 news articles and 1 video journalism &#10;5. 12 January 2021 – Expertise collaboration and basic research for innovation leap has 28 news articles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112510" cy="8564245"/>
                    </a:xfrm>
                    <a:prstGeom prst="rect">
                      <a:avLst/>
                    </a:prstGeom>
                    <a:noFill/>
                    <a:ln>
                      <a:noFill/>
                    </a:ln>
                  </pic:spPr>
                </pic:pic>
              </a:graphicData>
            </a:graphic>
          </wp:inline>
        </w:drawing>
      </w:r>
    </w:p>
    <w:p w14:paraId="03465E04" w14:textId="6E4B21B5" w:rsidR="004B2CD1" w:rsidRPr="00B67BBE" w:rsidRDefault="0052234E" w:rsidP="009E69A0">
      <w:pPr>
        <w:spacing w:line="240" w:lineRule="auto"/>
        <w:rPr>
          <w:caps/>
          <w:lang w:val="en-AU"/>
        </w:rPr>
      </w:pPr>
      <w:r>
        <w:rPr>
          <w:noProof/>
        </w:rPr>
        <w:lastRenderedPageBreak/>
        <w:drawing>
          <wp:inline distT="0" distB="0" distL="0" distR="0" wp14:anchorId="3EBB46B8" wp14:editId="0A45D4C7">
            <wp:extent cx="6400800" cy="9067799"/>
            <wp:effectExtent l="0" t="0" r="0" b="0"/>
            <wp:docPr id="1753178819" name="Picture 1753178819" descr="Infographic to summarize KSI’s high level webinars &#10;&#10;1. 3 March 2021 – The urgency of government digital transformation to respond to the pandemic and national development has 61 news articles &#10;2. 16 March 2021 – Kompas Talks with KSI: Improving the knowledge &amp; innovation ecosystem for a better Indonesia has 69 news articles&#10;3. 16 April 2021 – The important role of government think tanks to rise from the pandemic has 35 news articles &#10;4. 24 November 2021 – Policy discussion: Towards the vision of Indonesia 2045: Economic transformation based on knowledge and innovation has 61 news articles &#10;" title="Infographic to summarize KSI’s high level webinars &#10;&#10;1. 3 March 2021 – The urgency of government digital transformation to respond to the pandemic and national development has 61 news articles &#10;2. 16 March 2021 – Kompas Talks with KSI: Improving the knowledge &amp; innovation ecosystem for a better Indonesia has 69 news articles&#10;3. 16 April 2021 – The important role of government think tanks to rise from the pandemic has 35 news articles &#10;4. 24 November 2021 – Policy discussion: Towards the vision of Indonesia 2045: Economic transformation based on knowledge and innovation has 61 news articles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extLst>
                        <a:ext uri="{28A0092B-C50C-407E-A947-70E740481C1C}">
                          <a14:useLocalDpi xmlns:a14="http://schemas.microsoft.com/office/drawing/2010/main" val="0"/>
                        </a:ext>
                      </a:extLst>
                    </a:blip>
                    <a:stretch>
                      <a:fillRect/>
                    </a:stretch>
                  </pic:blipFill>
                  <pic:spPr>
                    <a:xfrm>
                      <a:off x="0" y="0"/>
                      <a:ext cx="6400800" cy="9067799"/>
                    </a:xfrm>
                    <a:prstGeom prst="rect">
                      <a:avLst/>
                    </a:prstGeom>
                  </pic:spPr>
                </pic:pic>
              </a:graphicData>
            </a:graphic>
          </wp:inline>
        </w:drawing>
      </w:r>
    </w:p>
    <w:p w14:paraId="5DDA3E0E" w14:textId="63875533" w:rsidR="00004E2E" w:rsidRPr="00116773" w:rsidRDefault="008C2669" w:rsidP="009E69A0">
      <w:pPr>
        <w:pStyle w:val="Heading2"/>
        <w:rPr>
          <w:lang w:val="en-AU"/>
        </w:rPr>
      </w:pPr>
      <w:bookmarkStart w:id="19" w:name="_Toc104309246"/>
      <w:r w:rsidRPr="00116773">
        <w:rPr>
          <w:lang w:val="en-AU"/>
        </w:rPr>
        <w:lastRenderedPageBreak/>
        <w:t>G.</w:t>
      </w:r>
      <w:r w:rsidRPr="00116773">
        <w:rPr>
          <w:lang w:val="en-AU"/>
        </w:rPr>
        <w:tab/>
      </w:r>
      <w:r w:rsidR="00004E2E" w:rsidRPr="00116773">
        <w:rPr>
          <w:lang w:val="en-AU"/>
        </w:rPr>
        <w:t xml:space="preserve">List of </w:t>
      </w:r>
      <w:r w:rsidR="00A2624E" w:rsidRPr="00116773">
        <w:rPr>
          <w:lang w:val="en-AU"/>
        </w:rPr>
        <w:t xml:space="preserve">policy changes influenced by </w:t>
      </w:r>
      <w:r w:rsidR="00395FFE" w:rsidRPr="00116773">
        <w:rPr>
          <w:lang w:val="en-AU"/>
        </w:rPr>
        <w:t>PRIs</w:t>
      </w:r>
      <w:r w:rsidR="00004E2E" w:rsidRPr="00116773">
        <w:rPr>
          <w:lang w:val="en-AU"/>
        </w:rPr>
        <w:t xml:space="preserve"> (201</w:t>
      </w:r>
      <w:r w:rsidR="00395FFE" w:rsidRPr="00116773">
        <w:rPr>
          <w:lang w:val="en-AU"/>
        </w:rPr>
        <w:t>8</w:t>
      </w:r>
      <w:r w:rsidR="00004E2E" w:rsidRPr="00116773">
        <w:rPr>
          <w:lang w:val="en-AU"/>
        </w:rPr>
        <w:t>-202</w:t>
      </w:r>
      <w:r w:rsidR="000E5E92" w:rsidRPr="00116773">
        <w:rPr>
          <w:lang w:val="en-AU"/>
        </w:rPr>
        <w:t>1</w:t>
      </w:r>
      <w:r w:rsidR="00004E2E" w:rsidRPr="00116773">
        <w:rPr>
          <w:lang w:val="en-AU"/>
        </w:rPr>
        <w:t>)</w:t>
      </w:r>
      <w:bookmarkEnd w:id="19"/>
      <w:r w:rsidR="00004E2E" w:rsidRPr="00116773">
        <w:rPr>
          <w:lang w:val="en-AU"/>
        </w:rPr>
        <w:t xml:space="preserve"> </w:t>
      </w:r>
    </w:p>
    <w:p w14:paraId="4EC1D899" w14:textId="77777777" w:rsidR="00B96EA1" w:rsidRPr="00116773" w:rsidRDefault="00B96EA1" w:rsidP="009E69A0">
      <w:pPr>
        <w:pStyle w:val="KSI-bodytext"/>
        <w:spacing w:line="240" w:lineRule="auto"/>
        <w:rPr>
          <w:lang w:val="en-AU"/>
        </w:rPr>
      </w:pPr>
    </w:p>
    <w:p w14:paraId="1AE4E6BA" w14:textId="77777777" w:rsidR="00B96EA1" w:rsidRPr="00116773" w:rsidRDefault="00B96EA1" w:rsidP="009E69A0">
      <w:pPr>
        <w:pStyle w:val="KSI-bodytext"/>
        <w:spacing w:line="240" w:lineRule="auto"/>
        <w:rPr>
          <w:b/>
          <w:sz w:val="22"/>
          <w:szCs w:val="22"/>
          <w:lang w:val="en-AU"/>
        </w:rPr>
      </w:pPr>
      <w:r w:rsidRPr="00116773">
        <w:rPr>
          <w:b/>
          <w:sz w:val="22"/>
          <w:szCs w:val="22"/>
          <w:lang w:val="en-AU"/>
        </w:rPr>
        <w:t>2018</w:t>
      </w:r>
    </w:p>
    <w:p w14:paraId="5A742744"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Article 33 - Relaxing of a moratorium to enable more teachers to be hired</w:t>
      </w:r>
    </w:p>
    <w:p w14:paraId="3513304C" w14:textId="18C71725" w:rsidR="00B96EA1" w:rsidRPr="00116773" w:rsidRDefault="00135AFC" w:rsidP="00361DF5">
      <w:pPr>
        <w:pStyle w:val="Listparagraph-numbering"/>
        <w:numPr>
          <w:ilvl w:val="0"/>
          <w:numId w:val="29"/>
        </w:numPr>
        <w:spacing w:line="240" w:lineRule="auto"/>
        <w:rPr>
          <w:rFonts w:cstheme="minorHAnsi"/>
          <w:lang w:val="en-AU"/>
        </w:rPr>
      </w:pPr>
      <w:r>
        <w:rPr>
          <w:rFonts w:cstheme="minorHAnsi"/>
          <w:lang w:val="en-AU"/>
        </w:rPr>
        <w:t>AKATIGA</w:t>
      </w:r>
      <w:r w:rsidRPr="00116773">
        <w:rPr>
          <w:rFonts w:cstheme="minorHAnsi"/>
          <w:lang w:val="en-AU"/>
        </w:rPr>
        <w:t xml:space="preserve"> </w:t>
      </w:r>
      <w:r w:rsidR="00B96EA1" w:rsidRPr="00116773">
        <w:rPr>
          <w:rFonts w:cstheme="minorHAnsi"/>
          <w:lang w:val="en-AU"/>
        </w:rPr>
        <w:t>– Head of National Public Procurement Agency No 8/ 2018 on self-managed procurement</w:t>
      </w:r>
    </w:p>
    <w:p w14:paraId="3C30B039"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 xml:space="preserve">KPPOD – Ministry of Workforce Regulation No. 106/2018 on National Competency Standards for Policy Analysts </w:t>
      </w:r>
    </w:p>
    <w:p w14:paraId="32E541AA" w14:textId="6B3AF3E0"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KPPOD – State Administration Agency</w:t>
      </w:r>
      <w:r w:rsidR="006F354B">
        <w:rPr>
          <w:rFonts w:cstheme="minorHAnsi"/>
          <w:lang w:val="en-AU"/>
        </w:rPr>
        <w:t>’</w:t>
      </w:r>
      <w:r w:rsidRPr="00116773">
        <w:rPr>
          <w:rFonts w:cstheme="minorHAnsi"/>
          <w:lang w:val="en-AU"/>
        </w:rPr>
        <w:t>s Policy Quality Index (</w:t>
      </w:r>
      <w:r w:rsidRPr="00116773">
        <w:rPr>
          <w:rFonts w:cstheme="minorHAnsi"/>
          <w:i/>
          <w:lang w:val="en-AU"/>
        </w:rPr>
        <w:t>Indeks Kualitas Kebijakan</w:t>
      </w:r>
      <w:r w:rsidRPr="00116773">
        <w:rPr>
          <w:rFonts w:cstheme="minorHAnsi"/>
          <w:lang w:val="en-AU"/>
        </w:rPr>
        <w:t>, IKK)</w:t>
      </w:r>
    </w:p>
    <w:p w14:paraId="2014F120" w14:textId="6766218B"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SMERU - Bappenas</w:t>
      </w:r>
      <w:r w:rsidR="006F354B">
        <w:rPr>
          <w:rFonts w:cstheme="minorHAnsi"/>
          <w:lang w:val="en-AU"/>
        </w:rPr>
        <w:t>’</w:t>
      </w:r>
      <w:r w:rsidRPr="00116773">
        <w:rPr>
          <w:rFonts w:cstheme="minorHAnsi"/>
          <w:lang w:val="en-AU"/>
        </w:rPr>
        <w:t xml:space="preserve"> Inclusive Economy Index</w:t>
      </w:r>
      <w:r w:rsidR="00746716" w:rsidRPr="00116773">
        <w:rPr>
          <w:rFonts w:cstheme="minorHAnsi"/>
          <w:lang w:val="en-AU"/>
        </w:rPr>
        <w:t>*</w:t>
      </w:r>
    </w:p>
    <w:p w14:paraId="5E730E59" w14:textId="28CF9F1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Survey</w:t>
      </w:r>
      <w:r w:rsidR="00135AFC">
        <w:rPr>
          <w:rFonts w:cstheme="minorHAnsi"/>
          <w:lang w:val="en-AU"/>
        </w:rPr>
        <w:t>METER</w:t>
      </w:r>
      <w:r w:rsidRPr="00116773">
        <w:rPr>
          <w:rFonts w:cstheme="minorHAnsi"/>
          <w:lang w:val="en-AU"/>
        </w:rPr>
        <w:t xml:space="preserve"> - Bali Regional Regulation (Perda) 11/2018 mandating the provincial and district governments in Bali to establish elderly friendly areas</w:t>
      </w:r>
      <w:r w:rsidR="00746716" w:rsidRPr="00116773">
        <w:rPr>
          <w:rFonts w:cstheme="minorHAnsi"/>
          <w:lang w:val="en-AU"/>
        </w:rPr>
        <w:t>*</w:t>
      </w:r>
    </w:p>
    <w:p w14:paraId="7EFA4F3C" w14:textId="77777777" w:rsidR="00B96EA1" w:rsidRPr="00116773" w:rsidRDefault="00B96EA1" w:rsidP="009E69A0">
      <w:pPr>
        <w:pStyle w:val="KSI-bodytext"/>
        <w:spacing w:line="240" w:lineRule="auto"/>
        <w:rPr>
          <w:b/>
          <w:sz w:val="22"/>
          <w:szCs w:val="22"/>
          <w:lang w:val="en-AU"/>
        </w:rPr>
      </w:pPr>
      <w:r w:rsidRPr="00116773">
        <w:rPr>
          <w:b/>
          <w:sz w:val="22"/>
          <w:szCs w:val="22"/>
          <w:lang w:val="en-AU"/>
        </w:rPr>
        <w:t>2019</w:t>
      </w:r>
    </w:p>
    <w:p w14:paraId="63BEA802"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PSHK - Law No.15/ 2019 on how regulations are made in Indonesia</w:t>
      </w:r>
    </w:p>
    <w:p w14:paraId="24402E45" w14:textId="77777777" w:rsidR="00B96EA1" w:rsidRPr="00116773" w:rsidRDefault="00B96EA1" w:rsidP="009E69A0">
      <w:pPr>
        <w:pStyle w:val="KSI-bodytext"/>
        <w:spacing w:line="240" w:lineRule="auto"/>
        <w:rPr>
          <w:b/>
          <w:sz w:val="22"/>
          <w:szCs w:val="22"/>
          <w:lang w:val="en-AU"/>
        </w:rPr>
      </w:pPr>
      <w:r w:rsidRPr="00116773">
        <w:rPr>
          <w:b/>
          <w:sz w:val="22"/>
          <w:szCs w:val="22"/>
          <w:lang w:val="en-AU"/>
        </w:rPr>
        <w:t>2020</w:t>
      </w:r>
    </w:p>
    <w:p w14:paraId="4D3BC2DD"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IRE – Village law implementation in RPJMN 2020-2024</w:t>
      </w:r>
    </w:p>
    <w:p w14:paraId="08AF822A"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KPPOD – The Job Creation Act No 11/ 2020 on the division of national and sub-national roles related to business licencing.</w:t>
      </w:r>
    </w:p>
    <w:p w14:paraId="50212B9F"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 xml:space="preserve">PSHK – Regulatory reform in RPJMN 2020-2024 </w:t>
      </w:r>
    </w:p>
    <w:p w14:paraId="23934C9A" w14:textId="63F0CE26"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PUSAD Paramadina - Database of Religious Harmony Forum adopted by Ministry of Religious Affairs</w:t>
      </w:r>
      <w:r w:rsidR="00941EAC" w:rsidRPr="00116773">
        <w:rPr>
          <w:rFonts w:cstheme="minorHAnsi"/>
          <w:lang w:val="en-AU"/>
        </w:rPr>
        <w:t>*</w:t>
      </w:r>
      <w:r w:rsidRPr="00116773">
        <w:rPr>
          <w:rFonts w:cstheme="minorHAnsi"/>
          <w:lang w:val="en-AU"/>
        </w:rPr>
        <w:t xml:space="preserve"> </w:t>
      </w:r>
    </w:p>
    <w:p w14:paraId="64EE819D"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PPIM UIN – Decree of the Minister of Education and Culture Number 958/P/2020 concerning Learning Achievement for Primary and Secondary Education</w:t>
      </w:r>
    </w:p>
    <w:p w14:paraId="2CEF63CA" w14:textId="28218709"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SMERU – inclusive development included as a priority in the RPJMN</w:t>
      </w:r>
      <w:r w:rsidR="00941EAC" w:rsidRPr="00116773">
        <w:rPr>
          <w:rFonts w:cstheme="minorHAnsi"/>
          <w:lang w:val="en-AU"/>
        </w:rPr>
        <w:t>*</w:t>
      </w:r>
      <w:r w:rsidRPr="00116773">
        <w:rPr>
          <w:rFonts w:cstheme="minorHAnsi"/>
          <w:lang w:val="en-AU"/>
        </w:rPr>
        <w:t xml:space="preserve"> </w:t>
      </w:r>
    </w:p>
    <w:p w14:paraId="76D40A9B" w14:textId="6EC804BD"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SMERU - Minister of Education Regulation No.719/ 2020 on Guidance of Curriculum Implementation during Special Times</w:t>
      </w:r>
      <w:r w:rsidR="000B1E14">
        <w:rPr>
          <w:rFonts w:cstheme="minorHAnsi"/>
          <w:lang w:val="en-AU"/>
        </w:rPr>
        <w:t>*</w:t>
      </w:r>
    </w:p>
    <w:p w14:paraId="3FA7CE6D" w14:textId="4016F51F"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Survey</w:t>
      </w:r>
      <w:r w:rsidR="00A23908">
        <w:rPr>
          <w:rFonts w:cstheme="minorHAnsi"/>
          <w:lang w:val="en-AU"/>
        </w:rPr>
        <w:t>METER</w:t>
      </w:r>
      <w:r w:rsidRPr="00116773">
        <w:rPr>
          <w:rFonts w:cstheme="minorHAnsi"/>
          <w:lang w:val="en-AU"/>
        </w:rPr>
        <w:t xml:space="preserve"> – Nganjuk District Head Regulation No. 3/ 2020 supporting the APBDes to fund roll-out of stunting database in 20 Sub Districts</w:t>
      </w:r>
      <w:r w:rsidR="00941EAC" w:rsidRPr="00116773">
        <w:rPr>
          <w:rFonts w:cstheme="minorHAnsi"/>
          <w:lang w:val="en-AU"/>
        </w:rPr>
        <w:t>*</w:t>
      </w:r>
    </w:p>
    <w:p w14:paraId="23A6F7A7" w14:textId="77777777" w:rsidR="00B96EA1" w:rsidRPr="00116773" w:rsidRDefault="00B96EA1" w:rsidP="009E69A0">
      <w:pPr>
        <w:pStyle w:val="KSI-bodytext"/>
        <w:spacing w:line="240" w:lineRule="auto"/>
        <w:rPr>
          <w:b/>
          <w:sz w:val="22"/>
          <w:szCs w:val="22"/>
          <w:lang w:val="en-AU"/>
        </w:rPr>
      </w:pPr>
      <w:r w:rsidRPr="00116773">
        <w:rPr>
          <w:b/>
          <w:sz w:val="22"/>
          <w:szCs w:val="22"/>
          <w:lang w:val="en-AU"/>
        </w:rPr>
        <w:t>2021</w:t>
      </w:r>
    </w:p>
    <w:p w14:paraId="57778327" w14:textId="037C6FDF"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KPPOD – Government Regulation No. 6/ 2021 on Implementing Business Licensing in the Region</w:t>
      </w:r>
      <w:r w:rsidR="00941EAC" w:rsidRPr="00116773">
        <w:rPr>
          <w:rFonts w:cstheme="minorHAnsi"/>
          <w:lang w:val="en-AU"/>
        </w:rPr>
        <w:t>*</w:t>
      </w:r>
    </w:p>
    <w:p w14:paraId="1EEF65EF"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 xml:space="preserve">KPPOD – Government Regulation No. 5/ 2021 on Implementing Risk Based Business Licensing and </w:t>
      </w:r>
    </w:p>
    <w:p w14:paraId="6126317A"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KPPOD – Government Regulation No. 10/ 2021 on Regional Tax and Regional Retribution for ease and services for business licensing in the region</w:t>
      </w:r>
    </w:p>
    <w:p w14:paraId="1145033E" w14:textId="4BC66FD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IRE - Sindangagung village budget allocation for women</w:t>
      </w:r>
      <w:r w:rsidR="006F354B">
        <w:rPr>
          <w:rFonts w:cstheme="minorHAnsi"/>
          <w:lang w:val="en-AU"/>
        </w:rPr>
        <w:t>’</w:t>
      </w:r>
      <w:r w:rsidR="00772202">
        <w:rPr>
          <w:rFonts w:cstheme="minorHAnsi"/>
          <w:lang w:val="en-AU"/>
        </w:rPr>
        <w:t>s</w:t>
      </w:r>
      <w:r w:rsidRPr="00116773">
        <w:rPr>
          <w:rFonts w:cstheme="minorHAnsi"/>
          <w:lang w:val="en-AU"/>
        </w:rPr>
        <w:t xml:space="preserve"> group</w:t>
      </w:r>
      <w:r w:rsidR="00941EAC" w:rsidRPr="00116773">
        <w:rPr>
          <w:rFonts w:cstheme="minorHAnsi"/>
          <w:lang w:val="en-AU"/>
        </w:rPr>
        <w:t>*</w:t>
      </w:r>
      <w:r w:rsidRPr="00116773">
        <w:rPr>
          <w:rFonts w:cstheme="minorHAnsi"/>
          <w:lang w:val="en-AU"/>
        </w:rPr>
        <w:t xml:space="preserve"> </w:t>
      </w:r>
    </w:p>
    <w:p w14:paraId="1F9A26E9" w14:textId="16BD732F"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 xml:space="preserve">IRE </w:t>
      </w:r>
      <w:r w:rsidR="00772202">
        <w:rPr>
          <w:rFonts w:cstheme="minorHAnsi"/>
          <w:lang w:val="en-AU"/>
        </w:rPr>
        <w:t>–</w:t>
      </w:r>
      <w:r w:rsidRPr="00116773">
        <w:rPr>
          <w:rFonts w:cstheme="minorHAnsi"/>
          <w:lang w:val="en-AU"/>
        </w:rPr>
        <w:t xml:space="preserve"> Karangrejo village budget allocation </w:t>
      </w:r>
      <w:r w:rsidRPr="00116773">
        <w:rPr>
          <w:lang w:val="en-AU"/>
        </w:rPr>
        <w:t>women</w:t>
      </w:r>
      <w:r w:rsidRPr="00116773">
        <w:rPr>
          <w:rFonts w:cstheme="minorHAnsi"/>
          <w:lang w:val="en-AU"/>
        </w:rPr>
        <w:t xml:space="preserve"> and spices farmer groups</w:t>
      </w:r>
      <w:r w:rsidR="00941EAC" w:rsidRPr="00116773">
        <w:rPr>
          <w:rFonts w:cstheme="minorHAnsi"/>
          <w:lang w:val="en-AU"/>
        </w:rPr>
        <w:t>*</w:t>
      </w:r>
      <w:r w:rsidRPr="00116773">
        <w:rPr>
          <w:rFonts w:cstheme="minorHAnsi"/>
          <w:lang w:val="en-AU"/>
        </w:rPr>
        <w:t xml:space="preserve"> </w:t>
      </w:r>
    </w:p>
    <w:p w14:paraId="77D373C3"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IRE – Regional Regulation No.4/ 2021 on RPJMD Gunung Kidul</w:t>
      </w:r>
    </w:p>
    <w:p w14:paraId="060CE5BF" w14:textId="77777777"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IRE – Regional Regulation No. 3/ 2021 on RPJMD Sleman</w:t>
      </w:r>
    </w:p>
    <w:p w14:paraId="37D68510" w14:textId="7CF89103"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lastRenderedPageBreak/>
        <w:t>PKMK – PKMK</w:t>
      </w:r>
      <w:r w:rsidR="006F354B">
        <w:rPr>
          <w:rFonts w:cstheme="minorHAnsi"/>
          <w:lang w:val="en-AU"/>
        </w:rPr>
        <w:t>’</w:t>
      </w:r>
      <w:r w:rsidRPr="00116773">
        <w:rPr>
          <w:rFonts w:cstheme="minorHAnsi"/>
          <w:lang w:val="en-AU"/>
        </w:rPr>
        <w:t>s website embedded in the Ministry of Health</w:t>
      </w:r>
      <w:r w:rsidR="006F354B">
        <w:rPr>
          <w:rFonts w:cstheme="minorHAnsi"/>
          <w:lang w:val="en-AU"/>
        </w:rPr>
        <w:t>‘</w:t>
      </w:r>
      <w:r w:rsidRPr="00116773">
        <w:rPr>
          <w:rFonts w:cstheme="minorHAnsi"/>
          <w:lang w:val="en-AU"/>
        </w:rPr>
        <w:t>s Crisis Centre website</w:t>
      </w:r>
    </w:p>
    <w:p w14:paraId="3BBB84E3" w14:textId="6A72F112"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ELSAM – President Regulation No. 53/ 2021 on National Action Plan on Human Rights</w:t>
      </w:r>
      <w:r w:rsidR="00941EAC" w:rsidRPr="00116773">
        <w:rPr>
          <w:rFonts w:cstheme="minorHAnsi"/>
          <w:lang w:val="en-AU"/>
        </w:rPr>
        <w:t>*</w:t>
      </w:r>
      <w:r w:rsidRPr="00116773">
        <w:rPr>
          <w:rFonts w:cstheme="minorHAnsi"/>
          <w:lang w:val="en-AU"/>
        </w:rPr>
        <w:t xml:space="preserve"> </w:t>
      </w:r>
    </w:p>
    <w:p w14:paraId="23E5DCA5" w14:textId="3CD6CAEE"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 xml:space="preserve">FITRA </w:t>
      </w:r>
      <w:r w:rsidR="00772202">
        <w:rPr>
          <w:rFonts w:cstheme="minorHAnsi"/>
          <w:lang w:val="en-AU"/>
        </w:rPr>
        <w:t>–</w:t>
      </w:r>
      <w:r w:rsidRPr="00116773">
        <w:rPr>
          <w:rFonts w:cstheme="minorHAnsi"/>
          <w:lang w:val="en-AU"/>
        </w:rPr>
        <w:t xml:space="preserve"> South Sulawesi Government fund CSOs to conduct research activity through </w:t>
      </w:r>
      <w:r w:rsidR="009C19B2" w:rsidRPr="0061115F">
        <w:rPr>
          <w:rFonts w:cstheme="minorHAnsi"/>
          <w:i/>
          <w:iCs/>
          <w:lang w:val="en-AU"/>
        </w:rPr>
        <w:t>Swakelola T</w:t>
      </w:r>
      <w:r w:rsidR="00B249F8">
        <w:rPr>
          <w:rFonts w:cstheme="minorHAnsi"/>
          <w:i/>
          <w:iCs/>
          <w:lang w:val="en-AU"/>
        </w:rPr>
        <w:t>i</w:t>
      </w:r>
      <w:r w:rsidR="009C19B2" w:rsidRPr="0061115F">
        <w:rPr>
          <w:rFonts w:cstheme="minorHAnsi"/>
          <w:i/>
          <w:iCs/>
          <w:lang w:val="en-AU"/>
        </w:rPr>
        <w:t>pe III</w:t>
      </w:r>
      <w:r w:rsidRPr="00116773">
        <w:rPr>
          <w:rFonts w:cstheme="minorHAnsi"/>
          <w:lang w:val="en-AU"/>
        </w:rPr>
        <w:t xml:space="preserve"> procurement model.</w:t>
      </w:r>
    </w:p>
    <w:p w14:paraId="444E7A29" w14:textId="1733CE40" w:rsidR="00B96EA1"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 xml:space="preserve">PPIM </w:t>
      </w:r>
      <w:r w:rsidR="00772202">
        <w:rPr>
          <w:rFonts w:cstheme="minorHAnsi"/>
          <w:lang w:val="en-AU"/>
        </w:rPr>
        <w:t>–</w:t>
      </w:r>
      <w:r w:rsidRPr="00116773">
        <w:rPr>
          <w:rFonts w:cstheme="minorHAnsi"/>
          <w:lang w:val="en-AU"/>
        </w:rPr>
        <w:t xml:space="preserve"> National Education Standards Agency</w:t>
      </w:r>
      <w:r w:rsidR="006F354B">
        <w:rPr>
          <w:rFonts w:cstheme="minorHAnsi"/>
          <w:lang w:val="en-AU"/>
        </w:rPr>
        <w:t>’</w:t>
      </w:r>
      <w:r w:rsidRPr="00116773">
        <w:rPr>
          <w:rFonts w:cstheme="minorHAnsi"/>
          <w:lang w:val="en-AU"/>
        </w:rPr>
        <w:t>s Islamic Religious Education Learning Focus guideline</w:t>
      </w:r>
      <w:r w:rsidR="00D62858" w:rsidRPr="00116773">
        <w:rPr>
          <w:rStyle w:val="FootnoteReference"/>
          <w:rFonts w:cstheme="minorHAnsi"/>
          <w:lang w:val="en-AU"/>
        </w:rPr>
        <w:footnoteReference w:id="3"/>
      </w:r>
      <w:r w:rsidRPr="00116773">
        <w:rPr>
          <w:rFonts w:cstheme="minorHAnsi"/>
          <w:lang w:val="en-AU"/>
        </w:rPr>
        <w:t xml:space="preserve"> </w:t>
      </w:r>
    </w:p>
    <w:p w14:paraId="2E84807F" w14:textId="397C3329" w:rsidR="00B93C16"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PPH Atma Jaya – Jakarta Health Office</w:t>
      </w:r>
      <w:r w:rsidR="006F354B">
        <w:rPr>
          <w:rFonts w:cstheme="minorHAnsi"/>
          <w:lang w:val="en-AU"/>
        </w:rPr>
        <w:t>‘</w:t>
      </w:r>
      <w:r w:rsidRPr="00116773">
        <w:rPr>
          <w:rFonts w:cstheme="minorHAnsi"/>
          <w:lang w:val="en-AU"/>
        </w:rPr>
        <w:t xml:space="preserve"> Head Decision of No 609/2021 on Technical Guideline of Mental Health Service Management</w:t>
      </w:r>
      <w:r w:rsidR="008E7D2A" w:rsidRPr="00116773">
        <w:rPr>
          <w:rFonts w:cstheme="minorHAnsi"/>
          <w:lang w:val="en-AU"/>
        </w:rPr>
        <w:t>*</w:t>
      </w:r>
    </w:p>
    <w:p w14:paraId="36F105AC" w14:textId="483D25C7" w:rsidR="00B93C16" w:rsidRPr="00116773" w:rsidRDefault="00B96EA1" w:rsidP="00361DF5">
      <w:pPr>
        <w:pStyle w:val="Listparagraph-numbering"/>
        <w:numPr>
          <w:ilvl w:val="0"/>
          <w:numId w:val="29"/>
        </w:numPr>
        <w:spacing w:line="240" w:lineRule="auto"/>
        <w:rPr>
          <w:rFonts w:cstheme="minorHAnsi"/>
          <w:lang w:val="en-AU"/>
        </w:rPr>
      </w:pPr>
      <w:r w:rsidRPr="00116773">
        <w:rPr>
          <w:rFonts w:cstheme="minorHAnsi"/>
          <w:lang w:val="en-AU"/>
        </w:rPr>
        <w:t>A</w:t>
      </w:r>
      <w:r w:rsidR="00F45FE3" w:rsidRPr="00116773">
        <w:rPr>
          <w:rFonts w:cstheme="minorHAnsi"/>
          <w:lang w:val="en-AU"/>
        </w:rPr>
        <w:t>KATIGA</w:t>
      </w:r>
      <w:r w:rsidRPr="00116773">
        <w:rPr>
          <w:rFonts w:cstheme="minorHAnsi"/>
          <w:lang w:val="en-AU"/>
        </w:rPr>
        <w:t xml:space="preserve"> – Kebumen District Head Regulation No 152/ 2021 on Fair Usage of Village Treasury Land</w:t>
      </w:r>
      <w:r w:rsidR="008E7D2A" w:rsidRPr="00116773">
        <w:rPr>
          <w:rFonts w:cstheme="minorHAnsi"/>
          <w:lang w:val="en-AU"/>
        </w:rPr>
        <w:t>*</w:t>
      </w:r>
    </w:p>
    <w:p w14:paraId="411A35FE" w14:textId="6CDF23CC" w:rsidR="001C2B33" w:rsidRPr="00116773" w:rsidRDefault="00B93C16" w:rsidP="00361DF5">
      <w:pPr>
        <w:pStyle w:val="Listparagraph-numbering"/>
        <w:numPr>
          <w:ilvl w:val="0"/>
          <w:numId w:val="29"/>
        </w:numPr>
        <w:spacing w:line="240" w:lineRule="auto"/>
        <w:rPr>
          <w:rFonts w:cstheme="minorHAnsi"/>
          <w:lang w:val="en-AU"/>
        </w:rPr>
      </w:pPr>
      <w:r w:rsidRPr="00116773">
        <w:rPr>
          <w:rFonts w:cstheme="minorHAnsi"/>
          <w:lang w:val="en-AU"/>
        </w:rPr>
        <w:t>A</w:t>
      </w:r>
      <w:r w:rsidR="00F45FE3" w:rsidRPr="00116773">
        <w:rPr>
          <w:rFonts w:cstheme="minorHAnsi"/>
          <w:lang w:val="en-AU"/>
        </w:rPr>
        <w:t>KATIGA</w:t>
      </w:r>
      <w:r w:rsidRPr="00116773">
        <w:rPr>
          <w:rFonts w:cstheme="minorHAnsi"/>
          <w:lang w:val="en-AU"/>
        </w:rPr>
        <w:t xml:space="preserve"> – Jatimulyo village Regulation No 3/ 2021 on Usage of Village Treasury Land</w:t>
      </w:r>
      <w:r w:rsidR="008E7D2A" w:rsidRPr="00116773">
        <w:rPr>
          <w:rFonts w:cstheme="minorHAnsi"/>
          <w:lang w:val="en-AU"/>
        </w:rPr>
        <w:t>*</w:t>
      </w:r>
    </w:p>
    <w:p w14:paraId="1488B2BA" w14:textId="476D4783" w:rsidR="00463A53" w:rsidRPr="00116773" w:rsidRDefault="00463A53" w:rsidP="00361DF5">
      <w:pPr>
        <w:pStyle w:val="Listparagraph-numbering"/>
        <w:numPr>
          <w:ilvl w:val="0"/>
          <w:numId w:val="29"/>
        </w:numPr>
        <w:spacing w:line="240" w:lineRule="auto"/>
        <w:rPr>
          <w:rFonts w:cstheme="minorHAnsi"/>
          <w:lang w:val="en-AU"/>
        </w:rPr>
      </w:pPr>
      <w:r w:rsidRPr="00116773">
        <w:rPr>
          <w:rFonts w:cstheme="minorHAnsi"/>
          <w:lang w:val="en-AU"/>
        </w:rPr>
        <w:t xml:space="preserve">SurveyMETER – </w:t>
      </w:r>
      <w:r w:rsidR="00441777" w:rsidRPr="00116773">
        <w:rPr>
          <w:rFonts w:cstheme="minorHAnsi"/>
          <w:lang w:val="en-AU"/>
        </w:rPr>
        <w:t>Revision of 2021 regional budget allocation in Yogyakarta</w:t>
      </w:r>
      <w:r w:rsidR="00887A11" w:rsidRPr="00116773">
        <w:rPr>
          <w:rFonts w:cstheme="minorHAnsi"/>
          <w:lang w:val="en-AU"/>
        </w:rPr>
        <w:t xml:space="preserve"> for implementation of early childhood curriculum</w:t>
      </w:r>
      <w:r w:rsidR="008E7D2A" w:rsidRPr="00116773">
        <w:rPr>
          <w:rFonts w:cstheme="minorHAnsi"/>
          <w:lang w:val="en-AU"/>
        </w:rPr>
        <w:t>*</w:t>
      </w:r>
    </w:p>
    <w:p w14:paraId="49D21E74" w14:textId="433B618E" w:rsidR="00FD4103" w:rsidRDefault="00FD4103" w:rsidP="00361DF5">
      <w:pPr>
        <w:pStyle w:val="Listparagraph-numbering"/>
        <w:numPr>
          <w:ilvl w:val="0"/>
          <w:numId w:val="29"/>
        </w:numPr>
        <w:spacing w:line="240" w:lineRule="auto"/>
        <w:rPr>
          <w:rFonts w:cstheme="minorHAnsi"/>
          <w:lang w:val="en-AU"/>
        </w:rPr>
      </w:pPr>
      <w:r w:rsidRPr="00116773">
        <w:rPr>
          <w:rFonts w:cstheme="minorHAnsi"/>
          <w:lang w:val="en-AU"/>
        </w:rPr>
        <w:t xml:space="preserve">Article 33 Indonesia </w:t>
      </w:r>
      <w:r w:rsidR="00ED0281" w:rsidRPr="00116773">
        <w:rPr>
          <w:rFonts w:cstheme="minorHAnsi"/>
          <w:lang w:val="en-AU"/>
        </w:rPr>
        <w:t>–</w:t>
      </w:r>
      <w:r w:rsidRPr="00116773">
        <w:rPr>
          <w:rFonts w:cstheme="minorHAnsi"/>
          <w:lang w:val="en-AU"/>
        </w:rPr>
        <w:t xml:space="preserve"> </w:t>
      </w:r>
      <w:r w:rsidR="00ED0281" w:rsidRPr="00116773">
        <w:rPr>
          <w:rFonts w:cstheme="minorHAnsi"/>
          <w:lang w:val="en-AU"/>
        </w:rPr>
        <w:t xml:space="preserve">Standar Operating Procedure on Health Services for people with disabilities during the Pandemic in the Wajo </w:t>
      </w:r>
      <w:r w:rsidR="00FF3E56" w:rsidRPr="00116773">
        <w:rPr>
          <w:rFonts w:cstheme="minorHAnsi"/>
          <w:lang w:val="en-AU"/>
        </w:rPr>
        <w:t>District</w:t>
      </w:r>
      <w:r w:rsidR="00ED0281" w:rsidRPr="00116773">
        <w:rPr>
          <w:rFonts w:cstheme="minorHAnsi"/>
          <w:lang w:val="en-AU"/>
        </w:rPr>
        <w:t>, South Sulawesi</w:t>
      </w:r>
      <w:r w:rsidR="008E7D2A" w:rsidRPr="00116773">
        <w:rPr>
          <w:rFonts w:cstheme="minorHAnsi"/>
          <w:lang w:val="en-AU"/>
        </w:rPr>
        <w:t>*</w:t>
      </w:r>
    </w:p>
    <w:p w14:paraId="0480FAE1" w14:textId="1DB308DF" w:rsidR="00672111" w:rsidRPr="00116773" w:rsidRDefault="00672111" w:rsidP="00361DF5">
      <w:pPr>
        <w:pStyle w:val="Listparagraph-numbering"/>
        <w:numPr>
          <w:ilvl w:val="0"/>
          <w:numId w:val="29"/>
        </w:numPr>
        <w:spacing w:line="240" w:lineRule="auto"/>
        <w:rPr>
          <w:rFonts w:cstheme="minorHAnsi"/>
          <w:lang w:val="en-AU"/>
        </w:rPr>
      </w:pPr>
      <w:r w:rsidRPr="00672111">
        <w:rPr>
          <w:rFonts w:cstheme="minorHAnsi"/>
          <w:lang w:val="en-AU"/>
        </w:rPr>
        <w:t>SMERU - Revision of Implementation Guideline of Family Hopeful Program*</w:t>
      </w:r>
    </w:p>
    <w:p w14:paraId="7C7A991B" w14:textId="5E2F64E7" w:rsidR="00463A53" w:rsidRPr="00116773" w:rsidRDefault="00463A53" w:rsidP="009E69A0">
      <w:pPr>
        <w:pStyle w:val="KSI-bodytext"/>
        <w:spacing w:line="240" w:lineRule="auto"/>
        <w:rPr>
          <w:b/>
          <w:sz w:val="22"/>
          <w:szCs w:val="22"/>
          <w:lang w:val="en-AU"/>
        </w:rPr>
      </w:pPr>
      <w:r w:rsidRPr="00116773">
        <w:rPr>
          <w:b/>
          <w:sz w:val="22"/>
          <w:szCs w:val="22"/>
          <w:lang w:val="en-AU"/>
        </w:rPr>
        <w:t>2022</w:t>
      </w:r>
    </w:p>
    <w:p w14:paraId="0650934E" w14:textId="05DC1F2F" w:rsidR="00463A53" w:rsidRPr="00116773" w:rsidRDefault="00887A11" w:rsidP="00361DF5">
      <w:pPr>
        <w:pStyle w:val="Listparagraph-numbering"/>
        <w:numPr>
          <w:ilvl w:val="0"/>
          <w:numId w:val="29"/>
        </w:numPr>
        <w:spacing w:line="240" w:lineRule="auto"/>
        <w:rPr>
          <w:rFonts w:cstheme="minorHAnsi"/>
          <w:lang w:val="en-AU"/>
        </w:rPr>
      </w:pPr>
      <w:r w:rsidRPr="00116773">
        <w:rPr>
          <w:rFonts w:cstheme="minorHAnsi"/>
          <w:lang w:val="en-AU"/>
        </w:rPr>
        <w:t>SurveyMETER</w:t>
      </w:r>
      <w:r w:rsidR="00463A53" w:rsidRPr="00116773">
        <w:rPr>
          <w:rFonts w:cstheme="minorHAnsi"/>
          <w:lang w:val="en-AU"/>
        </w:rPr>
        <w:t xml:space="preserve"> – </w:t>
      </w:r>
      <w:r w:rsidR="003B7525" w:rsidRPr="00116773">
        <w:rPr>
          <w:rFonts w:cstheme="minorHAnsi"/>
          <w:lang w:val="en-AU"/>
        </w:rPr>
        <w:t>Decision Letter of Sleman Health Office No. 188/031/DKS/I/2022 on i</w:t>
      </w:r>
      <w:r w:rsidR="00E012AE" w:rsidRPr="00116773">
        <w:rPr>
          <w:rFonts w:cstheme="minorHAnsi"/>
          <w:lang w:val="en-AU"/>
        </w:rPr>
        <w:t xml:space="preserve">ncreased range of health screening and </w:t>
      </w:r>
      <w:r w:rsidR="00FD4103" w:rsidRPr="00116773">
        <w:rPr>
          <w:rFonts w:cstheme="minorHAnsi"/>
          <w:lang w:val="en-AU"/>
        </w:rPr>
        <w:t>in addressing dementia for senior citizen</w:t>
      </w:r>
      <w:r w:rsidR="008E7D2A" w:rsidRPr="00116773">
        <w:rPr>
          <w:rFonts w:cstheme="minorHAnsi"/>
          <w:lang w:val="en-AU"/>
        </w:rPr>
        <w:t>*</w:t>
      </w:r>
      <w:r w:rsidR="00FD4103" w:rsidRPr="00116773">
        <w:rPr>
          <w:rFonts w:cstheme="minorHAnsi"/>
          <w:lang w:val="en-AU"/>
        </w:rPr>
        <w:t>.</w:t>
      </w:r>
    </w:p>
    <w:p w14:paraId="4CABF8F4" w14:textId="20E35205" w:rsidR="00463A53" w:rsidRPr="00116773" w:rsidRDefault="008E7D2A" w:rsidP="009E69A0">
      <w:pPr>
        <w:pStyle w:val="Listparagraph-numbering"/>
        <w:spacing w:line="240" w:lineRule="auto"/>
        <w:ind w:left="0" w:firstLine="0"/>
        <w:rPr>
          <w:rFonts w:cstheme="minorHAnsi"/>
          <w:lang w:val="en-AU"/>
        </w:rPr>
      </w:pPr>
      <w:r w:rsidRPr="00116773">
        <w:rPr>
          <w:rFonts w:cstheme="minorHAnsi"/>
          <w:lang w:val="en-AU"/>
        </w:rPr>
        <w:t>Note: (*)</w:t>
      </w:r>
      <w:r w:rsidR="00B02AEA">
        <w:rPr>
          <w:rFonts w:cstheme="minorHAnsi"/>
          <w:lang w:val="en-AU"/>
        </w:rPr>
        <w:t xml:space="preserve"> </w:t>
      </w:r>
      <w:r w:rsidR="00772202">
        <w:rPr>
          <w:rFonts w:cstheme="minorHAnsi"/>
          <w:lang w:val="en-AU"/>
        </w:rPr>
        <w:t>–</w:t>
      </w:r>
      <w:r w:rsidRPr="00116773">
        <w:rPr>
          <w:rFonts w:cstheme="minorHAnsi"/>
          <w:lang w:val="en-AU"/>
        </w:rPr>
        <w:t xml:space="preserve"> Policy changes related to GEDSI issues</w:t>
      </w:r>
    </w:p>
    <w:p w14:paraId="16EE3CF7" w14:textId="1C6746F7" w:rsidR="00E504C2" w:rsidRPr="00116773" w:rsidRDefault="00E504C2" w:rsidP="00361DF5">
      <w:pPr>
        <w:pStyle w:val="Heading3"/>
        <w:numPr>
          <w:ilvl w:val="0"/>
          <w:numId w:val="2"/>
        </w:numPr>
        <w:rPr>
          <w:rFonts w:ascii="Calibri" w:hAnsi="Calibri" w:cs="Calibri"/>
          <w:lang w:val="en-AU"/>
        </w:rPr>
      </w:pPr>
      <w:r w:rsidRPr="00116773">
        <w:rPr>
          <w:rFonts w:ascii="Calibri" w:hAnsi="Calibri" w:cs="Calibri"/>
          <w:lang w:val="en-AU"/>
        </w:rPr>
        <w:br w:type="page"/>
      </w:r>
    </w:p>
    <w:p w14:paraId="4CA594AA" w14:textId="5E396B2A" w:rsidR="00E504C2" w:rsidRPr="00116773" w:rsidRDefault="00B26F80" w:rsidP="009E69A0">
      <w:pPr>
        <w:pStyle w:val="Heading2"/>
        <w:rPr>
          <w:lang w:val="en-AU"/>
        </w:rPr>
      </w:pPr>
      <w:bookmarkStart w:id="20" w:name="_Toc104309247"/>
      <w:r w:rsidRPr="00116773">
        <w:rPr>
          <w:lang w:val="en-AU"/>
        </w:rPr>
        <w:lastRenderedPageBreak/>
        <w:t>H.</w:t>
      </w:r>
      <w:r w:rsidRPr="00116773">
        <w:rPr>
          <w:lang w:val="en-AU"/>
        </w:rPr>
        <w:tab/>
      </w:r>
      <w:r w:rsidR="00E504C2" w:rsidRPr="00116773">
        <w:rPr>
          <w:lang w:val="en-AU"/>
        </w:rPr>
        <w:t xml:space="preserve">List of KSI </w:t>
      </w:r>
      <w:r w:rsidR="00B5298E" w:rsidRPr="00116773">
        <w:rPr>
          <w:lang w:val="en-AU"/>
        </w:rPr>
        <w:t>Phase</w:t>
      </w:r>
      <w:r w:rsidR="00E504C2" w:rsidRPr="00116773">
        <w:rPr>
          <w:lang w:val="en-AU"/>
        </w:rPr>
        <w:t xml:space="preserve"> 2 evaluations, with summaries of findings</w:t>
      </w:r>
      <w:bookmarkEnd w:id="20"/>
    </w:p>
    <w:p w14:paraId="367DD79A" w14:textId="0E6F477E" w:rsidR="00236AE7" w:rsidRPr="00116773" w:rsidRDefault="00236AE7" w:rsidP="009E69A0">
      <w:pPr>
        <w:spacing w:line="240" w:lineRule="auto"/>
        <w:rPr>
          <w:lang w:val="en-AU"/>
        </w:rPr>
      </w:pPr>
      <w:r w:rsidRPr="00116773">
        <w:rPr>
          <w:lang w:val="en-AU"/>
        </w:rPr>
        <w:t xml:space="preserve">Over the course of KSI </w:t>
      </w:r>
      <w:r w:rsidR="00B5298E" w:rsidRPr="00116773">
        <w:rPr>
          <w:lang w:val="en-AU"/>
        </w:rPr>
        <w:t>Phase</w:t>
      </w:r>
      <w:r w:rsidRPr="00116773">
        <w:rPr>
          <w:lang w:val="en-AU"/>
        </w:rPr>
        <w:t xml:space="preserve"> 2, a total of 14 evaluations have been done. The table below indicates which EOPO or initiative these evaluations were connected to, the title of the evaluation, who or which company implemented it, what period the evaluation related to, and </w:t>
      </w:r>
      <w:r w:rsidR="0044533D" w:rsidRPr="00116773">
        <w:rPr>
          <w:lang w:val="en-AU"/>
        </w:rPr>
        <w:t xml:space="preserve">when the report was submitted. </w:t>
      </w:r>
    </w:p>
    <w:tbl>
      <w:tblPr>
        <w:tblW w:w="9620" w:type="dxa"/>
        <w:tblBorders>
          <w:bottom w:val="single" w:sz="4" w:space="0" w:color="8EAADB" w:themeColor="accent1" w:themeTint="99"/>
          <w:insideH w:val="single" w:sz="4" w:space="0" w:color="8EAADB" w:themeColor="accent1" w:themeTint="99"/>
        </w:tblBorders>
        <w:tblLook w:val="04A0" w:firstRow="1" w:lastRow="0" w:firstColumn="1" w:lastColumn="0" w:noHBand="0" w:noVBand="1"/>
      </w:tblPr>
      <w:tblGrid>
        <w:gridCol w:w="562"/>
        <w:gridCol w:w="1418"/>
        <w:gridCol w:w="3544"/>
        <w:gridCol w:w="1842"/>
        <w:gridCol w:w="1134"/>
        <w:gridCol w:w="1120"/>
      </w:tblGrid>
      <w:tr w:rsidR="00236AE7" w:rsidRPr="00116773" w14:paraId="06BCB7E5" w14:textId="77777777" w:rsidTr="00086AD6">
        <w:tc>
          <w:tcPr>
            <w:tcW w:w="562" w:type="dxa"/>
            <w:tcBorders>
              <w:top w:val="nil"/>
              <w:right w:val="single" w:sz="4" w:space="0" w:color="F2F2F2" w:themeColor="background1" w:themeShade="F2"/>
            </w:tcBorders>
            <w:shd w:val="clear" w:color="auto" w:fill="4472C4"/>
            <w:vAlign w:val="center"/>
            <w:hideMark/>
          </w:tcPr>
          <w:p w14:paraId="14C50ABC" w14:textId="77777777" w:rsidR="00236AE7" w:rsidRPr="00086AD6" w:rsidRDefault="00236AE7" w:rsidP="009E69A0">
            <w:pPr>
              <w:spacing w:line="240" w:lineRule="auto"/>
              <w:jc w:val="center"/>
              <w:rPr>
                <w:rFonts w:cstheme="minorHAnsi"/>
                <w:b/>
                <w:bCs/>
                <w:color w:val="FFFFFF" w:themeColor="background1"/>
                <w:sz w:val="20"/>
                <w:szCs w:val="20"/>
                <w:lang w:val="en-AU"/>
              </w:rPr>
            </w:pPr>
            <w:r w:rsidRPr="00086AD6">
              <w:rPr>
                <w:rFonts w:cstheme="minorHAnsi"/>
                <w:b/>
                <w:bCs/>
                <w:color w:val="FFFFFF" w:themeColor="background1"/>
                <w:sz w:val="20"/>
                <w:szCs w:val="20"/>
                <w:lang w:val="en-AU"/>
              </w:rPr>
              <w:t>No</w:t>
            </w:r>
          </w:p>
        </w:tc>
        <w:tc>
          <w:tcPr>
            <w:tcW w:w="1418" w:type="dxa"/>
            <w:tcBorders>
              <w:top w:val="nil"/>
              <w:left w:val="single" w:sz="4" w:space="0" w:color="F2F2F2" w:themeColor="background1" w:themeShade="F2"/>
              <w:right w:val="single" w:sz="4" w:space="0" w:color="F2F2F2" w:themeColor="background1" w:themeShade="F2"/>
            </w:tcBorders>
            <w:shd w:val="clear" w:color="auto" w:fill="4472C4"/>
            <w:vAlign w:val="center"/>
            <w:hideMark/>
          </w:tcPr>
          <w:p w14:paraId="66399554" w14:textId="4BCE4130" w:rsidR="00236AE7" w:rsidRPr="00086AD6" w:rsidRDefault="00236AE7" w:rsidP="009E69A0">
            <w:pPr>
              <w:spacing w:line="240" w:lineRule="auto"/>
              <w:jc w:val="center"/>
              <w:rPr>
                <w:rFonts w:cstheme="minorHAnsi"/>
                <w:b/>
                <w:bCs/>
                <w:color w:val="FFFFFF" w:themeColor="background1"/>
                <w:sz w:val="20"/>
                <w:szCs w:val="20"/>
                <w:lang w:val="en-AU"/>
              </w:rPr>
            </w:pPr>
            <w:r w:rsidRPr="00086AD6">
              <w:rPr>
                <w:rFonts w:cstheme="minorHAnsi"/>
                <w:b/>
                <w:bCs/>
                <w:color w:val="FFFFFF" w:themeColor="background1"/>
                <w:sz w:val="20"/>
                <w:szCs w:val="20"/>
                <w:lang w:val="en-AU"/>
              </w:rPr>
              <w:t>EOPO</w:t>
            </w:r>
            <w:r w:rsidR="00B02AEA" w:rsidRPr="00086AD6">
              <w:rPr>
                <w:rFonts w:cstheme="minorHAnsi"/>
                <w:b/>
                <w:bCs/>
                <w:color w:val="FFFFFF" w:themeColor="background1"/>
                <w:sz w:val="20"/>
                <w:szCs w:val="20"/>
                <w:lang w:val="en-AU"/>
              </w:rPr>
              <w:t xml:space="preserve"> </w:t>
            </w:r>
          </w:p>
        </w:tc>
        <w:tc>
          <w:tcPr>
            <w:tcW w:w="3544" w:type="dxa"/>
            <w:tcBorders>
              <w:top w:val="nil"/>
              <w:left w:val="single" w:sz="4" w:space="0" w:color="F2F2F2" w:themeColor="background1" w:themeShade="F2"/>
              <w:right w:val="single" w:sz="4" w:space="0" w:color="F2F2F2" w:themeColor="background1" w:themeShade="F2"/>
            </w:tcBorders>
            <w:shd w:val="clear" w:color="auto" w:fill="4472C4"/>
            <w:vAlign w:val="center"/>
            <w:hideMark/>
          </w:tcPr>
          <w:p w14:paraId="4A2298D9" w14:textId="77777777" w:rsidR="00236AE7" w:rsidRPr="00086AD6" w:rsidRDefault="00236AE7" w:rsidP="009E69A0">
            <w:pPr>
              <w:spacing w:line="240" w:lineRule="auto"/>
              <w:jc w:val="center"/>
              <w:rPr>
                <w:rFonts w:cstheme="minorHAnsi"/>
                <w:b/>
                <w:bCs/>
                <w:color w:val="FFFFFF" w:themeColor="background1"/>
                <w:sz w:val="20"/>
                <w:szCs w:val="20"/>
                <w:lang w:val="en-AU"/>
              </w:rPr>
            </w:pPr>
            <w:r w:rsidRPr="00086AD6">
              <w:rPr>
                <w:rFonts w:cstheme="minorHAnsi"/>
                <w:b/>
                <w:bCs/>
                <w:color w:val="FFFFFF" w:themeColor="background1"/>
                <w:sz w:val="20"/>
                <w:szCs w:val="20"/>
                <w:lang w:val="en-AU"/>
              </w:rPr>
              <w:t>Title of Evaluation</w:t>
            </w:r>
          </w:p>
        </w:tc>
        <w:tc>
          <w:tcPr>
            <w:tcW w:w="1842" w:type="dxa"/>
            <w:tcBorders>
              <w:top w:val="nil"/>
              <w:left w:val="single" w:sz="4" w:space="0" w:color="F2F2F2" w:themeColor="background1" w:themeShade="F2"/>
              <w:right w:val="single" w:sz="4" w:space="0" w:color="F2F2F2" w:themeColor="background1" w:themeShade="F2"/>
            </w:tcBorders>
            <w:shd w:val="clear" w:color="auto" w:fill="4472C4"/>
            <w:vAlign w:val="center"/>
            <w:hideMark/>
          </w:tcPr>
          <w:p w14:paraId="2C4E94CD" w14:textId="77777777" w:rsidR="00236AE7" w:rsidRPr="00086AD6" w:rsidRDefault="00236AE7" w:rsidP="009E69A0">
            <w:pPr>
              <w:spacing w:line="240" w:lineRule="auto"/>
              <w:jc w:val="center"/>
              <w:rPr>
                <w:rFonts w:cstheme="minorHAnsi"/>
                <w:b/>
                <w:bCs/>
                <w:color w:val="FFFFFF" w:themeColor="background1"/>
                <w:sz w:val="20"/>
                <w:szCs w:val="20"/>
                <w:lang w:val="en-AU"/>
              </w:rPr>
            </w:pPr>
            <w:r w:rsidRPr="00086AD6">
              <w:rPr>
                <w:rFonts w:cstheme="minorHAnsi"/>
                <w:b/>
                <w:bCs/>
                <w:color w:val="FFFFFF" w:themeColor="background1"/>
                <w:sz w:val="20"/>
                <w:szCs w:val="20"/>
                <w:lang w:val="en-AU"/>
              </w:rPr>
              <w:t>Sub-Contractor/ Consultant</w:t>
            </w:r>
          </w:p>
        </w:tc>
        <w:tc>
          <w:tcPr>
            <w:tcW w:w="1134" w:type="dxa"/>
            <w:tcBorders>
              <w:top w:val="nil"/>
              <w:left w:val="single" w:sz="4" w:space="0" w:color="F2F2F2" w:themeColor="background1" w:themeShade="F2"/>
              <w:right w:val="single" w:sz="4" w:space="0" w:color="F2F2F2" w:themeColor="background1" w:themeShade="F2"/>
            </w:tcBorders>
            <w:shd w:val="clear" w:color="auto" w:fill="4472C4"/>
            <w:vAlign w:val="center"/>
            <w:hideMark/>
          </w:tcPr>
          <w:p w14:paraId="5DAF3963" w14:textId="77777777" w:rsidR="00236AE7" w:rsidRPr="00086AD6" w:rsidRDefault="00236AE7" w:rsidP="009E69A0">
            <w:pPr>
              <w:spacing w:line="240" w:lineRule="auto"/>
              <w:jc w:val="center"/>
              <w:rPr>
                <w:rFonts w:cstheme="minorHAnsi"/>
                <w:b/>
                <w:bCs/>
                <w:color w:val="FFFFFF" w:themeColor="background1"/>
                <w:sz w:val="20"/>
                <w:szCs w:val="20"/>
                <w:lang w:val="en-AU"/>
              </w:rPr>
            </w:pPr>
            <w:r w:rsidRPr="00086AD6">
              <w:rPr>
                <w:rFonts w:cstheme="minorHAnsi"/>
                <w:b/>
                <w:bCs/>
                <w:color w:val="FFFFFF" w:themeColor="background1"/>
                <w:sz w:val="20"/>
                <w:szCs w:val="20"/>
                <w:lang w:val="en-AU"/>
              </w:rPr>
              <w:t>Period of evaluation</w:t>
            </w:r>
          </w:p>
        </w:tc>
        <w:tc>
          <w:tcPr>
            <w:tcW w:w="1120" w:type="dxa"/>
            <w:tcBorders>
              <w:top w:val="nil"/>
              <w:left w:val="single" w:sz="4" w:space="0" w:color="F2F2F2" w:themeColor="background1" w:themeShade="F2"/>
            </w:tcBorders>
            <w:shd w:val="clear" w:color="auto" w:fill="4472C4"/>
            <w:vAlign w:val="center"/>
            <w:hideMark/>
          </w:tcPr>
          <w:p w14:paraId="26397EA8" w14:textId="77777777" w:rsidR="00236AE7" w:rsidRPr="00086AD6" w:rsidRDefault="00236AE7" w:rsidP="009E69A0">
            <w:pPr>
              <w:spacing w:line="240" w:lineRule="auto"/>
              <w:jc w:val="center"/>
              <w:rPr>
                <w:rFonts w:cstheme="minorHAnsi"/>
                <w:b/>
                <w:bCs/>
                <w:color w:val="FFFFFF" w:themeColor="background1"/>
                <w:sz w:val="20"/>
                <w:szCs w:val="20"/>
                <w:lang w:val="en-AU"/>
              </w:rPr>
            </w:pPr>
            <w:r w:rsidRPr="00086AD6">
              <w:rPr>
                <w:rFonts w:cstheme="minorHAnsi"/>
                <w:b/>
                <w:bCs/>
                <w:color w:val="FFFFFF" w:themeColor="background1"/>
                <w:sz w:val="20"/>
                <w:szCs w:val="20"/>
                <w:lang w:val="en-AU"/>
              </w:rPr>
              <w:t>Year of Reporting</w:t>
            </w:r>
          </w:p>
        </w:tc>
      </w:tr>
      <w:tr w:rsidR="00236AE7" w:rsidRPr="00116773" w14:paraId="3800AA4E" w14:textId="77777777" w:rsidTr="00086AD6">
        <w:tc>
          <w:tcPr>
            <w:tcW w:w="562" w:type="dxa"/>
            <w:shd w:val="clear" w:color="auto" w:fill="auto"/>
            <w:noWrap/>
            <w:hideMark/>
          </w:tcPr>
          <w:p w14:paraId="10E77CE6"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1</w:t>
            </w:r>
          </w:p>
        </w:tc>
        <w:tc>
          <w:tcPr>
            <w:tcW w:w="1418" w:type="dxa"/>
            <w:shd w:val="clear" w:color="auto" w:fill="auto"/>
            <w:noWrap/>
          </w:tcPr>
          <w:p w14:paraId="1BAF3995"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3</w:t>
            </w:r>
          </w:p>
        </w:tc>
        <w:tc>
          <w:tcPr>
            <w:tcW w:w="3544" w:type="dxa"/>
            <w:shd w:val="clear" w:color="auto" w:fill="auto"/>
          </w:tcPr>
          <w:p w14:paraId="2C40BB2F"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Evaluation of the Indonesia Development Forum 2018</w:t>
            </w:r>
          </w:p>
        </w:tc>
        <w:tc>
          <w:tcPr>
            <w:tcW w:w="1842" w:type="dxa"/>
            <w:shd w:val="clear" w:color="auto" w:fill="auto"/>
          </w:tcPr>
          <w:p w14:paraId="4A59BA70"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Praxis</w:t>
            </w:r>
          </w:p>
        </w:tc>
        <w:tc>
          <w:tcPr>
            <w:tcW w:w="1134" w:type="dxa"/>
            <w:shd w:val="clear" w:color="auto" w:fill="auto"/>
          </w:tcPr>
          <w:p w14:paraId="6F5235A6"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2018</w:t>
            </w:r>
          </w:p>
        </w:tc>
        <w:tc>
          <w:tcPr>
            <w:tcW w:w="1120" w:type="dxa"/>
            <w:shd w:val="clear" w:color="auto" w:fill="auto"/>
          </w:tcPr>
          <w:p w14:paraId="3FE10EC6"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2019</w:t>
            </w:r>
          </w:p>
        </w:tc>
      </w:tr>
      <w:tr w:rsidR="00236AE7" w:rsidRPr="00116773" w14:paraId="736FCAA5" w14:textId="77777777" w:rsidTr="00086AD6">
        <w:tc>
          <w:tcPr>
            <w:tcW w:w="562" w:type="dxa"/>
            <w:shd w:val="clear" w:color="auto" w:fill="auto"/>
            <w:noWrap/>
          </w:tcPr>
          <w:p w14:paraId="0C924D27"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w:t>
            </w:r>
          </w:p>
        </w:tc>
        <w:tc>
          <w:tcPr>
            <w:tcW w:w="1418" w:type="dxa"/>
            <w:shd w:val="clear" w:color="auto" w:fill="auto"/>
            <w:noWrap/>
          </w:tcPr>
          <w:p w14:paraId="63A68A56"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1</w:t>
            </w:r>
          </w:p>
        </w:tc>
        <w:tc>
          <w:tcPr>
            <w:tcW w:w="3544" w:type="dxa"/>
            <w:shd w:val="clear" w:color="auto" w:fill="auto"/>
          </w:tcPr>
          <w:p w14:paraId="0715F5CA"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Bureaucratic Reform in Indonesia: Policy Analyst Experiences</w:t>
            </w:r>
          </w:p>
        </w:tc>
        <w:tc>
          <w:tcPr>
            <w:tcW w:w="1842" w:type="dxa"/>
            <w:shd w:val="clear" w:color="auto" w:fill="auto"/>
          </w:tcPr>
          <w:p w14:paraId="7082F31D"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ANU</w:t>
            </w:r>
          </w:p>
        </w:tc>
        <w:tc>
          <w:tcPr>
            <w:tcW w:w="1134" w:type="dxa"/>
            <w:shd w:val="clear" w:color="auto" w:fill="auto"/>
          </w:tcPr>
          <w:p w14:paraId="6AB58A3B"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2015-2019</w:t>
            </w:r>
          </w:p>
        </w:tc>
        <w:tc>
          <w:tcPr>
            <w:tcW w:w="1120" w:type="dxa"/>
            <w:shd w:val="clear" w:color="auto" w:fill="auto"/>
          </w:tcPr>
          <w:p w14:paraId="5184EC73"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2020</w:t>
            </w:r>
          </w:p>
        </w:tc>
      </w:tr>
      <w:tr w:rsidR="00236AE7" w:rsidRPr="00116773" w14:paraId="62C6FC50" w14:textId="77777777" w:rsidTr="00086AD6">
        <w:tc>
          <w:tcPr>
            <w:tcW w:w="562" w:type="dxa"/>
            <w:shd w:val="clear" w:color="auto" w:fill="auto"/>
            <w:noWrap/>
            <w:hideMark/>
          </w:tcPr>
          <w:p w14:paraId="22BE181A"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3</w:t>
            </w:r>
          </w:p>
        </w:tc>
        <w:tc>
          <w:tcPr>
            <w:tcW w:w="1418" w:type="dxa"/>
            <w:shd w:val="clear" w:color="auto" w:fill="auto"/>
            <w:noWrap/>
            <w:hideMark/>
          </w:tcPr>
          <w:p w14:paraId="71AF502B"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1</w:t>
            </w:r>
          </w:p>
        </w:tc>
        <w:tc>
          <w:tcPr>
            <w:tcW w:w="3544" w:type="dxa"/>
            <w:shd w:val="clear" w:color="auto" w:fill="auto"/>
            <w:hideMark/>
          </w:tcPr>
          <w:p w14:paraId="6DA380B2" w14:textId="13C30EA8"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 xml:space="preserve">Evaluating the Use of the </w:t>
            </w:r>
            <w:r w:rsidR="006F354B">
              <w:rPr>
                <w:rFonts w:cstheme="minorHAnsi"/>
                <w:color w:val="000000"/>
                <w:sz w:val="20"/>
                <w:szCs w:val="20"/>
                <w:lang w:val="en-AU"/>
              </w:rPr>
              <w:t>‘</w:t>
            </w:r>
            <w:r w:rsidRPr="00116773">
              <w:rPr>
                <w:rFonts w:cstheme="minorHAnsi"/>
                <w:color w:val="000000"/>
                <w:sz w:val="20"/>
                <w:szCs w:val="20"/>
                <w:lang w:val="en-AU"/>
              </w:rPr>
              <w:t>Swakelola Tipe III</w:t>
            </w:r>
            <w:r w:rsidR="006F354B">
              <w:rPr>
                <w:rFonts w:cstheme="minorHAnsi"/>
                <w:color w:val="000000"/>
                <w:sz w:val="20"/>
                <w:szCs w:val="20"/>
                <w:lang w:val="en-AU"/>
              </w:rPr>
              <w:t>’</w:t>
            </w:r>
            <w:r w:rsidRPr="00116773">
              <w:rPr>
                <w:rFonts w:cstheme="minorHAnsi"/>
                <w:color w:val="000000"/>
                <w:sz w:val="20"/>
                <w:szCs w:val="20"/>
                <w:lang w:val="en-AU"/>
              </w:rPr>
              <w:t xml:space="preserve"> Procurement Mechanism</w:t>
            </w:r>
          </w:p>
        </w:tc>
        <w:tc>
          <w:tcPr>
            <w:tcW w:w="1842" w:type="dxa"/>
            <w:shd w:val="clear" w:color="auto" w:fill="auto"/>
            <w:hideMark/>
          </w:tcPr>
          <w:p w14:paraId="348D2F44"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Solidaritas</w:t>
            </w:r>
          </w:p>
        </w:tc>
        <w:tc>
          <w:tcPr>
            <w:tcW w:w="1134" w:type="dxa"/>
            <w:shd w:val="clear" w:color="auto" w:fill="auto"/>
            <w:hideMark/>
          </w:tcPr>
          <w:p w14:paraId="275B0E42"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2019</w:t>
            </w:r>
          </w:p>
        </w:tc>
        <w:tc>
          <w:tcPr>
            <w:tcW w:w="1120" w:type="dxa"/>
            <w:shd w:val="clear" w:color="auto" w:fill="auto"/>
            <w:hideMark/>
          </w:tcPr>
          <w:p w14:paraId="6B3EC98C"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2020</w:t>
            </w:r>
          </w:p>
        </w:tc>
      </w:tr>
      <w:tr w:rsidR="00236AE7" w:rsidRPr="00116773" w14:paraId="474D18B8" w14:textId="77777777" w:rsidTr="00086AD6">
        <w:tc>
          <w:tcPr>
            <w:tcW w:w="562" w:type="dxa"/>
            <w:shd w:val="clear" w:color="auto" w:fill="auto"/>
            <w:noWrap/>
          </w:tcPr>
          <w:p w14:paraId="06CA7E08"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4</w:t>
            </w:r>
          </w:p>
        </w:tc>
        <w:tc>
          <w:tcPr>
            <w:tcW w:w="1418" w:type="dxa"/>
            <w:shd w:val="clear" w:color="auto" w:fill="auto"/>
            <w:noWrap/>
          </w:tcPr>
          <w:p w14:paraId="21519AC7"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3</w:t>
            </w:r>
          </w:p>
        </w:tc>
        <w:tc>
          <w:tcPr>
            <w:tcW w:w="3544" w:type="dxa"/>
            <w:shd w:val="clear" w:color="auto" w:fill="auto"/>
          </w:tcPr>
          <w:p w14:paraId="52AB7BAA"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Evaluation of the Indonesia Development Forum (IDF) 2019</w:t>
            </w:r>
          </w:p>
        </w:tc>
        <w:tc>
          <w:tcPr>
            <w:tcW w:w="1842" w:type="dxa"/>
            <w:shd w:val="clear" w:color="auto" w:fill="auto"/>
          </w:tcPr>
          <w:p w14:paraId="17B40B84"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Migunani</w:t>
            </w:r>
          </w:p>
        </w:tc>
        <w:tc>
          <w:tcPr>
            <w:tcW w:w="1134" w:type="dxa"/>
            <w:shd w:val="clear" w:color="auto" w:fill="auto"/>
          </w:tcPr>
          <w:p w14:paraId="712A89DD"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2019</w:t>
            </w:r>
          </w:p>
        </w:tc>
        <w:tc>
          <w:tcPr>
            <w:tcW w:w="1120" w:type="dxa"/>
            <w:shd w:val="clear" w:color="auto" w:fill="auto"/>
          </w:tcPr>
          <w:p w14:paraId="07F7C4FF"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2020</w:t>
            </w:r>
          </w:p>
        </w:tc>
      </w:tr>
      <w:tr w:rsidR="00236AE7" w:rsidRPr="00116773" w14:paraId="1D46CDB1" w14:textId="77777777" w:rsidTr="00086AD6">
        <w:tc>
          <w:tcPr>
            <w:tcW w:w="562" w:type="dxa"/>
            <w:shd w:val="clear" w:color="auto" w:fill="auto"/>
            <w:noWrap/>
          </w:tcPr>
          <w:p w14:paraId="73BA1984"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5</w:t>
            </w:r>
          </w:p>
        </w:tc>
        <w:tc>
          <w:tcPr>
            <w:tcW w:w="1418" w:type="dxa"/>
            <w:shd w:val="clear" w:color="auto" w:fill="auto"/>
            <w:noWrap/>
          </w:tcPr>
          <w:p w14:paraId="292849FF" w14:textId="77777777" w:rsidR="00972D9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 xml:space="preserve">EOPO 5/ </w:t>
            </w:r>
          </w:p>
          <w:p w14:paraId="4571D284" w14:textId="09AB725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DFAT</w:t>
            </w:r>
          </w:p>
        </w:tc>
        <w:tc>
          <w:tcPr>
            <w:tcW w:w="3544" w:type="dxa"/>
            <w:shd w:val="clear" w:color="auto" w:fill="auto"/>
          </w:tcPr>
          <w:p w14:paraId="3AA5EBA5" w14:textId="69CE4AF4"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Supporting the RPJMN: Approaches to strengthen evidence-informed policymaking</w:t>
            </w:r>
          </w:p>
        </w:tc>
        <w:tc>
          <w:tcPr>
            <w:tcW w:w="1842" w:type="dxa"/>
            <w:shd w:val="clear" w:color="auto" w:fill="auto"/>
          </w:tcPr>
          <w:p w14:paraId="0A4DDCAE"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Karry McLaughlin</w:t>
            </w:r>
          </w:p>
        </w:tc>
        <w:tc>
          <w:tcPr>
            <w:tcW w:w="1134" w:type="dxa"/>
            <w:shd w:val="clear" w:color="auto" w:fill="auto"/>
          </w:tcPr>
          <w:p w14:paraId="6817BA7A"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 </w:t>
            </w:r>
          </w:p>
        </w:tc>
        <w:tc>
          <w:tcPr>
            <w:tcW w:w="1120" w:type="dxa"/>
            <w:shd w:val="clear" w:color="auto" w:fill="auto"/>
          </w:tcPr>
          <w:p w14:paraId="7159CE28"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2020</w:t>
            </w:r>
          </w:p>
        </w:tc>
      </w:tr>
      <w:tr w:rsidR="00236AE7" w:rsidRPr="00116773" w14:paraId="01B8E637" w14:textId="77777777" w:rsidTr="00086AD6">
        <w:tc>
          <w:tcPr>
            <w:tcW w:w="562" w:type="dxa"/>
            <w:shd w:val="clear" w:color="auto" w:fill="auto"/>
            <w:noWrap/>
            <w:hideMark/>
          </w:tcPr>
          <w:p w14:paraId="404DCE33"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6</w:t>
            </w:r>
          </w:p>
        </w:tc>
        <w:tc>
          <w:tcPr>
            <w:tcW w:w="1418" w:type="dxa"/>
            <w:shd w:val="clear" w:color="auto" w:fill="auto"/>
            <w:noWrap/>
            <w:hideMark/>
          </w:tcPr>
          <w:p w14:paraId="03EC5EA3"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1</w:t>
            </w:r>
          </w:p>
        </w:tc>
        <w:tc>
          <w:tcPr>
            <w:tcW w:w="3544" w:type="dxa"/>
            <w:shd w:val="clear" w:color="auto" w:fill="auto"/>
            <w:hideMark/>
          </w:tcPr>
          <w:p w14:paraId="1DF73A1B"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Evaluating the use of the Swakelola Tipe III procurement mechanism in 2020</w:t>
            </w:r>
          </w:p>
        </w:tc>
        <w:tc>
          <w:tcPr>
            <w:tcW w:w="1842" w:type="dxa"/>
            <w:shd w:val="clear" w:color="auto" w:fill="auto"/>
            <w:hideMark/>
          </w:tcPr>
          <w:p w14:paraId="307CDBB3"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Solidaritas</w:t>
            </w:r>
          </w:p>
        </w:tc>
        <w:tc>
          <w:tcPr>
            <w:tcW w:w="1134" w:type="dxa"/>
            <w:shd w:val="clear" w:color="auto" w:fill="auto"/>
            <w:hideMark/>
          </w:tcPr>
          <w:p w14:paraId="41053D37"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2020</w:t>
            </w:r>
          </w:p>
        </w:tc>
        <w:tc>
          <w:tcPr>
            <w:tcW w:w="1120" w:type="dxa"/>
            <w:shd w:val="clear" w:color="auto" w:fill="auto"/>
            <w:hideMark/>
          </w:tcPr>
          <w:p w14:paraId="010A42FF"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2021</w:t>
            </w:r>
          </w:p>
        </w:tc>
      </w:tr>
      <w:tr w:rsidR="00236AE7" w:rsidRPr="00116773" w14:paraId="2A9694ED" w14:textId="77777777" w:rsidTr="00086AD6">
        <w:tc>
          <w:tcPr>
            <w:tcW w:w="562" w:type="dxa"/>
            <w:shd w:val="clear" w:color="auto" w:fill="auto"/>
            <w:noWrap/>
          </w:tcPr>
          <w:p w14:paraId="2D647A97"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7</w:t>
            </w:r>
          </w:p>
        </w:tc>
        <w:tc>
          <w:tcPr>
            <w:tcW w:w="1418" w:type="dxa"/>
            <w:shd w:val="clear" w:color="auto" w:fill="auto"/>
            <w:noWrap/>
          </w:tcPr>
          <w:p w14:paraId="02BFB116"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2</w:t>
            </w:r>
          </w:p>
        </w:tc>
        <w:tc>
          <w:tcPr>
            <w:tcW w:w="3544" w:type="dxa"/>
            <w:shd w:val="clear" w:color="auto" w:fill="auto"/>
          </w:tcPr>
          <w:p w14:paraId="0EF942FE"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Evaluating the utilisation of GEDSI-sensitive research grant guidelines in universities</w:t>
            </w:r>
          </w:p>
        </w:tc>
        <w:tc>
          <w:tcPr>
            <w:tcW w:w="1842" w:type="dxa"/>
            <w:shd w:val="clear" w:color="auto" w:fill="auto"/>
          </w:tcPr>
          <w:p w14:paraId="0B8BC9A2"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Isma Novitasari Yusadiredja</w:t>
            </w:r>
          </w:p>
        </w:tc>
        <w:tc>
          <w:tcPr>
            <w:tcW w:w="1134" w:type="dxa"/>
            <w:shd w:val="clear" w:color="auto" w:fill="auto"/>
          </w:tcPr>
          <w:p w14:paraId="0CC2F2EE" w14:textId="42A7B131"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 xml:space="preserve">2017 </w:t>
            </w:r>
            <w:r w:rsidR="00772202">
              <w:rPr>
                <w:rFonts w:cstheme="minorHAnsi"/>
                <w:color w:val="000000"/>
                <w:sz w:val="20"/>
                <w:szCs w:val="20"/>
                <w:lang w:val="en-AU"/>
              </w:rPr>
              <w:t>–</w:t>
            </w:r>
            <w:r w:rsidRPr="00116773">
              <w:rPr>
                <w:rFonts w:cstheme="minorHAnsi"/>
                <w:color w:val="000000"/>
                <w:sz w:val="20"/>
                <w:szCs w:val="20"/>
                <w:lang w:val="en-AU"/>
              </w:rPr>
              <w:t xml:space="preserve"> 2020</w:t>
            </w:r>
          </w:p>
        </w:tc>
        <w:tc>
          <w:tcPr>
            <w:tcW w:w="1120" w:type="dxa"/>
            <w:shd w:val="clear" w:color="auto" w:fill="auto"/>
          </w:tcPr>
          <w:p w14:paraId="2DEE5098"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2021</w:t>
            </w:r>
          </w:p>
        </w:tc>
      </w:tr>
      <w:tr w:rsidR="00236AE7" w:rsidRPr="00116773" w14:paraId="4DCF6F7A" w14:textId="77777777" w:rsidTr="00086AD6">
        <w:tc>
          <w:tcPr>
            <w:tcW w:w="562" w:type="dxa"/>
            <w:shd w:val="clear" w:color="auto" w:fill="auto"/>
            <w:noWrap/>
          </w:tcPr>
          <w:p w14:paraId="6DDBFEAE"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8</w:t>
            </w:r>
          </w:p>
        </w:tc>
        <w:tc>
          <w:tcPr>
            <w:tcW w:w="1418" w:type="dxa"/>
            <w:shd w:val="clear" w:color="auto" w:fill="auto"/>
            <w:noWrap/>
          </w:tcPr>
          <w:p w14:paraId="2BC652B5"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4</w:t>
            </w:r>
          </w:p>
        </w:tc>
        <w:tc>
          <w:tcPr>
            <w:tcW w:w="3544" w:type="dxa"/>
            <w:shd w:val="clear" w:color="auto" w:fill="auto"/>
          </w:tcPr>
          <w:p w14:paraId="725FC4CA"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Review KRISNA</w:t>
            </w:r>
          </w:p>
        </w:tc>
        <w:tc>
          <w:tcPr>
            <w:tcW w:w="1842" w:type="dxa"/>
            <w:shd w:val="clear" w:color="auto" w:fill="auto"/>
          </w:tcPr>
          <w:p w14:paraId="5F0D6DD2"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Umi Hanik and Daan Patinassarany</w:t>
            </w:r>
          </w:p>
        </w:tc>
        <w:tc>
          <w:tcPr>
            <w:tcW w:w="1134" w:type="dxa"/>
            <w:shd w:val="clear" w:color="auto" w:fill="auto"/>
          </w:tcPr>
          <w:p w14:paraId="213AF59F"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2021</w:t>
            </w:r>
          </w:p>
        </w:tc>
        <w:tc>
          <w:tcPr>
            <w:tcW w:w="1120" w:type="dxa"/>
            <w:shd w:val="clear" w:color="auto" w:fill="auto"/>
          </w:tcPr>
          <w:p w14:paraId="6DED908D"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2021</w:t>
            </w:r>
          </w:p>
        </w:tc>
      </w:tr>
      <w:tr w:rsidR="00236AE7" w:rsidRPr="00116773" w14:paraId="46F24E80" w14:textId="77777777" w:rsidTr="00086AD6">
        <w:tc>
          <w:tcPr>
            <w:tcW w:w="562" w:type="dxa"/>
            <w:shd w:val="clear" w:color="auto" w:fill="auto"/>
            <w:noWrap/>
            <w:hideMark/>
          </w:tcPr>
          <w:p w14:paraId="29F477B5"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9</w:t>
            </w:r>
          </w:p>
        </w:tc>
        <w:tc>
          <w:tcPr>
            <w:tcW w:w="1418" w:type="dxa"/>
            <w:shd w:val="clear" w:color="auto" w:fill="auto"/>
            <w:noWrap/>
            <w:hideMark/>
          </w:tcPr>
          <w:p w14:paraId="22A1332C"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1</w:t>
            </w:r>
          </w:p>
        </w:tc>
        <w:tc>
          <w:tcPr>
            <w:tcW w:w="3544" w:type="dxa"/>
            <w:shd w:val="clear" w:color="auto" w:fill="auto"/>
            <w:hideMark/>
          </w:tcPr>
          <w:p w14:paraId="1D34DF5A" w14:textId="36458E13"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 xml:space="preserve">Swakelola Tipe III </w:t>
            </w:r>
            <w:r w:rsidR="00772202">
              <w:rPr>
                <w:rFonts w:cstheme="minorHAnsi"/>
                <w:color w:val="000000"/>
                <w:sz w:val="20"/>
                <w:szCs w:val="20"/>
                <w:lang w:val="en-AU"/>
              </w:rPr>
              <w:t>–</w:t>
            </w:r>
            <w:r w:rsidRPr="00116773">
              <w:rPr>
                <w:rFonts w:cstheme="minorHAnsi"/>
                <w:color w:val="000000"/>
                <w:sz w:val="20"/>
                <w:szCs w:val="20"/>
                <w:lang w:val="en-AU"/>
              </w:rPr>
              <w:t xml:space="preserve"> round 3</w:t>
            </w:r>
          </w:p>
        </w:tc>
        <w:tc>
          <w:tcPr>
            <w:tcW w:w="1842" w:type="dxa"/>
            <w:shd w:val="clear" w:color="auto" w:fill="auto"/>
            <w:hideMark/>
          </w:tcPr>
          <w:p w14:paraId="1069344C"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Danang Widoyoko</w:t>
            </w:r>
          </w:p>
        </w:tc>
        <w:tc>
          <w:tcPr>
            <w:tcW w:w="1134" w:type="dxa"/>
            <w:shd w:val="clear" w:color="auto" w:fill="auto"/>
            <w:hideMark/>
          </w:tcPr>
          <w:p w14:paraId="2F080EB8"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2021</w:t>
            </w:r>
          </w:p>
        </w:tc>
        <w:tc>
          <w:tcPr>
            <w:tcW w:w="1120" w:type="dxa"/>
            <w:shd w:val="clear" w:color="auto" w:fill="auto"/>
            <w:hideMark/>
          </w:tcPr>
          <w:p w14:paraId="63296AC7"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r>
      <w:tr w:rsidR="00236AE7" w:rsidRPr="00116773" w14:paraId="53EF3F69" w14:textId="77777777" w:rsidTr="00086AD6">
        <w:tc>
          <w:tcPr>
            <w:tcW w:w="562" w:type="dxa"/>
            <w:shd w:val="clear" w:color="auto" w:fill="auto"/>
            <w:noWrap/>
            <w:hideMark/>
          </w:tcPr>
          <w:p w14:paraId="58BA6827"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10</w:t>
            </w:r>
          </w:p>
        </w:tc>
        <w:tc>
          <w:tcPr>
            <w:tcW w:w="1418" w:type="dxa"/>
            <w:shd w:val="clear" w:color="auto" w:fill="auto"/>
            <w:noWrap/>
            <w:hideMark/>
          </w:tcPr>
          <w:p w14:paraId="023A9057"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1</w:t>
            </w:r>
          </w:p>
        </w:tc>
        <w:tc>
          <w:tcPr>
            <w:tcW w:w="3544" w:type="dxa"/>
            <w:shd w:val="clear" w:color="auto" w:fill="auto"/>
            <w:hideMark/>
          </w:tcPr>
          <w:p w14:paraId="1BC009DD" w14:textId="6FC8CF83"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Impact Study: JFAK Roles and Function in evidence-based policymaking</w:t>
            </w:r>
          </w:p>
        </w:tc>
        <w:tc>
          <w:tcPr>
            <w:tcW w:w="1842" w:type="dxa"/>
            <w:shd w:val="clear" w:color="auto" w:fill="auto"/>
            <w:hideMark/>
          </w:tcPr>
          <w:p w14:paraId="314715DE"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Nugroho Ananto and Narendra Prataksita</w:t>
            </w:r>
          </w:p>
        </w:tc>
        <w:tc>
          <w:tcPr>
            <w:tcW w:w="1134" w:type="dxa"/>
            <w:shd w:val="clear" w:color="auto" w:fill="auto"/>
            <w:hideMark/>
          </w:tcPr>
          <w:p w14:paraId="0F1EA112"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c>
          <w:tcPr>
            <w:tcW w:w="1120" w:type="dxa"/>
            <w:shd w:val="clear" w:color="auto" w:fill="auto"/>
            <w:hideMark/>
          </w:tcPr>
          <w:p w14:paraId="2515E497"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r>
      <w:tr w:rsidR="00236AE7" w:rsidRPr="00116773" w14:paraId="23CEDFFB" w14:textId="77777777" w:rsidTr="00086AD6">
        <w:tc>
          <w:tcPr>
            <w:tcW w:w="562" w:type="dxa"/>
            <w:shd w:val="clear" w:color="auto" w:fill="auto"/>
            <w:noWrap/>
            <w:hideMark/>
          </w:tcPr>
          <w:p w14:paraId="1C606EB9"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11</w:t>
            </w:r>
          </w:p>
        </w:tc>
        <w:tc>
          <w:tcPr>
            <w:tcW w:w="1418" w:type="dxa"/>
            <w:shd w:val="clear" w:color="auto" w:fill="auto"/>
            <w:noWrap/>
            <w:hideMark/>
          </w:tcPr>
          <w:p w14:paraId="3A845EF0"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3</w:t>
            </w:r>
          </w:p>
        </w:tc>
        <w:tc>
          <w:tcPr>
            <w:tcW w:w="3544" w:type="dxa"/>
            <w:shd w:val="clear" w:color="auto" w:fill="auto"/>
            <w:hideMark/>
          </w:tcPr>
          <w:p w14:paraId="033AEBB7"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2021 IDF Evaluation</w:t>
            </w:r>
          </w:p>
        </w:tc>
        <w:tc>
          <w:tcPr>
            <w:tcW w:w="1842" w:type="dxa"/>
            <w:shd w:val="clear" w:color="auto" w:fill="auto"/>
            <w:hideMark/>
          </w:tcPr>
          <w:p w14:paraId="06718CBF"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Migunani</w:t>
            </w:r>
          </w:p>
        </w:tc>
        <w:tc>
          <w:tcPr>
            <w:tcW w:w="1134" w:type="dxa"/>
            <w:shd w:val="clear" w:color="auto" w:fill="auto"/>
            <w:hideMark/>
          </w:tcPr>
          <w:p w14:paraId="4D3136E2"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2021</w:t>
            </w:r>
          </w:p>
        </w:tc>
        <w:tc>
          <w:tcPr>
            <w:tcW w:w="1120" w:type="dxa"/>
            <w:shd w:val="clear" w:color="auto" w:fill="auto"/>
            <w:hideMark/>
          </w:tcPr>
          <w:p w14:paraId="74134F1C"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r>
      <w:tr w:rsidR="00236AE7" w:rsidRPr="00116773" w14:paraId="115DBBFA" w14:textId="77777777" w:rsidTr="00086AD6">
        <w:tc>
          <w:tcPr>
            <w:tcW w:w="562" w:type="dxa"/>
            <w:shd w:val="clear" w:color="auto" w:fill="auto"/>
            <w:noWrap/>
            <w:hideMark/>
          </w:tcPr>
          <w:p w14:paraId="52736EEF"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12</w:t>
            </w:r>
          </w:p>
        </w:tc>
        <w:tc>
          <w:tcPr>
            <w:tcW w:w="1418" w:type="dxa"/>
            <w:shd w:val="clear" w:color="auto" w:fill="auto"/>
            <w:noWrap/>
            <w:hideMark/>
          </w:tcPr>
          <w:p w14:paraId="31739CFE"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EOPO 5</w:t>
            </w:r>
          </w:p>
        </w:tc>
        <w:tc>
          <w:tcPr>
            <w:tcW w:w="3544" w:type="dxa"/>
            <w:shd w:val="clear" w:color="auto" w:fill="auto"/>
            <w:hideMark/>
          </w:tcPr>
          <w:p w14:paraId="3B5A91C4"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PRI Evaluation</w:t>
            </w:r>
          </w:p>
        </w:tc>
        <w:tc>
          <w:tcPr>
            <w:tcW w:w="1842" w:type="dxa"/>
            <w:shd w:val="clear" w:color="auto" w:fill="auto"/>
            <w:hideMark/>
          </w:tcPr>
          <w:p w14:paraId="1C96EFB6"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OTT and Solidaritas</w:t>
            </w:r>
          </w:p>
        </w:tc>
        <w:tc>
          <w:tcPr>
            <w:tcW w:w="1134" w:type="dxa"/>
            <w:shd w:val="clear" w:color="auto" w:fill="auto"/>
            <w:hideMark/>
          </w:tcPr>
          <w:p w14:paraId="6576D4FC" w14:textId="2568509C"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 xml:space="preserve">2018 </w:t>
            </w:r>
            <w:r w:rsidR="00772202">
              <w:rPr>
                <w:rFonts w:cstheme="minorHAnsi"/>
                <w:color w:val="000000"/>
                <w:sz w:val="20"/>
                <w:szCs w:val="20"/>
                <w:lang w:val="en-AU"/>
              </w:rPr>
              <w:t>–</w:t>
            </w:r>
            <w:r w:rsidRPr="00116773">
              <w:rPr>
                <w:rFonts w:cstheme="minorHAnsi"/>
                <w:color w:val="000000"/>
                <w:sz w:val="20"/>
                <w:szCs w:val="20"/>
                <w:lang w:val="en-AU"/>
              </w:rPr>
              <w:t xml:space="preserve"> 2021</w:t>
            </w:r>
          </w:p>
        </w:tc>
        <w:tc>
          <w:tcPr>
            <w:tcW w:w="1120" w:type="dxa"/>
            <w:shd w:val="clear" w:color="auto" w:fill="auto"/>
            <w:hideMark/>
          </w:tcPr>
          <w:p w14:paraId="1AD5A669"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r>
      <w:tr w:rsidR="00236AE7" w:rsidRPr="00116773" w14:paraId="074BF025" w14:textId="77777777" w:rsidTr="00086AD6">
        <w:tc>
          <w:tcPr>
            <w:tcW w:w="562" w:type="dxa"/>
            <w:shd w:val="clear" w:color="auto" w:fill="auto"/>
            <w:noWrap/>
            <w:hideMark/>
          </w:tcPr>
          <w:p w14:paraId="54011147"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13</w:t>
            </w:r>
          </w:p>
        </w:tc>
        <w:tc>
          <w:tcPr>
            <w:tcW w:w="1418" w:type="dxa"/>
            <w:shd w:val="clear" w:color="auto" w:fill="auto"/>
            <w:noWrap/>
            <w:hideMark/>
          </w:tcPr>
          <w:p w14:paraId="4800B81E"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Cross Cutting</w:t>
            </w:r>
          </w:p>
        </w:tc>
        <w:tc>
          <w:tcPr>
            <w:tcW w:w="3544" w:type="dxa"/>
            <w:shd w:val="clear" w:color="auto" w:fill="auto"/>
            <w:hideMark/>
          </w:tcPr>
          <w:p w14:paraId="5EA4433E"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K2P Pilot</w:t>
            </w:r>
          </w:p>
        </w:tc>
        <w:tc>
          <w:tcPr>
            <w:tcW w:w="1842" w:type="dxa"/>
            <w:shd w:val="clear" w:color="auto" w:fill="auto"/>
            <w:hideMark/>
          </w:tcPr>
          <w:p w14:paraId="5EB49463"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Derry Pantjadarma and M. Nehru Sagena</w:t>
            </w:r>
          </w:p>
        </w:tc>
        <w:tc>
          <w:tcPr>
            <w:tcW w:w="1134" w:type="dxa"/>
            <w:shd w:val="clear" w:color="auto" w:fill="auto"/>
            <w:hideMark/>
          </w:tcPr>
          <w:p w14:paraId="50AD8543"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c>
          <w:tcPr>
            <w:tcW w:w="1120" w:type="dxa"/>
            <w:shd w:val="clear" w:color="auto" w:fill="auto"/>
            <w:hideMark/>
          </w:tcPr>
          <w:p w14:paraId="2BDE3960"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r>
      <w:tr w:rsidR="00236AE7" w:rsidRPr="00116773" w14:paraId="4D0E944E" w14:textId="77777777" w:rsidTr="00086AD6">
        <w:tc>
          <w:tcPr>
            <w:tcW w:w="562" w:type="dxa"/>
            <w:shd w:val="clear" w:color="auto" w:fill="auto"/>
            <w:noWrap/>
            <w:hideMark/>
          </w:tcPr>
          <w:p w14:paraId="07486DDF"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14</w:t>
            </w:r>
          </w:p>
        </w:tc>
        <w:tc>
          <w:tcPr>
            <w:tcW w:w="1418" w:type="dxa"/>
            <w:shd w:val="clear" w:color="auto" w:fill="auto"/>
            <w:noWrap/>
            <w:hideMark/>
          </w:tcPr>
          <w:p w14:paraId="00ABC0DC" w14:textId="77777777" w:rsidR="00236AE7" w:rsidRPr="00116773" w:rsidRDefault="00236AE7" w:rsidP="009E69A0">
            <w:pPr>
              <w:spacing w:before="20" w:after="20" w:line="240" w:lineRule="auto"/>
              <w:rPr>
                <w:rFonts w:cstheme="minorHAnsi"/>
                <w:color w:val="000000"/>
                <w:sz w:val="20"/>
                <w:szCs w:val="20"/>
                <w:lang w:val="en-AU"/>
              </w:rPr>
            </w:pPr>
            <w:r w:rsidRPr="00116773">
              <w:rPr>
                <w:rFonts w:cstheme="minorHAnsi"/>
                <w:color w:val="000000"/>
                <w:sz w:val="20"/>
                <w:szCs w:val="20"/>
                <w:lang w:val="en-AU"/>
              </w:rPr>
              <w:t>Cross Cutting</w:t>
            </w:r>
          </w:p>
        </w:tc>
        <w:tc>
          <w:tcPr>
            <w:tcW w:w="3544" w:type="dxa"/>
            <w:shd w:val="clear" w:color="auto" w:fill="auto"/>
            <w:hideMark/>
          </w:tcPr>
          <w:p w14:paraId="581257EA"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Public Discourse</w:t>
            </w:r>
          </w:p>
        </w:tc>
        <w:tc>
          <w:tcPr>
            <w:tcW w:w="1842" w:type="dxa"/>
            <w:shd w:val="clear" w:color="auto" w:fill="auto"/>
            <w:hideMark/>
          </w:tcPr>
          <w:p w14:paraId="52C39B5A" w14:textId="77777777" w:rsidR="00236AE7" w:rsidRPr="00116773" w:rsidRDefault="00236AE7" w:rsidP="009E69A0">
            <w:pPr>
              <w:spacing w:before="20" w:after="20" w:line="240" w:lineRule="auto"/>
              <w:jc w:val="left"/>
              <w:rPr>
                <w:rFonts w:cstheme="minorHAnsi"/>
                <w:color w:val="000000"/>
                <w:sz w:val="20"/>
                <w:szCs w:val="20"/>
                <w:lang w:val="en-AU"/>
              </w:rPr>
            </w:pPr>
            <w:r w:rsidRPr="00116773">
              <w:rPr>
                <w:rFonts w:cstheme="minorHAnsi"/>
                <w:color w:val="000000"/>
                <w:sz w:val="20"/>
                <w:szCs w:val="20"/>
                <w:lang w:val="en-AU"/>
              </w:rPr>
              <w:t>Astramaya</w:t>
            </w:r>
          </w:p>
        </w:tc>
        <w:tc>
          <w:tcPr>
            <w:tcW w:w="1134" w:type="dxa"/>
            <w:shd w:val="clear" w:color="auto" w:fill="auto"/>
            <w:hideMark/>
          </w:tcPr>
          <w:p w14:paraId="352BADDA"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c>
          <w:tcPr>
            <w:tcW w:w="1120" w:type="dxa"/>
            <w:shd w:val="clear" w:color="auto" w:fill="auto"/>
            <w:hideMark/>
          </w:tcPr>
          <w:p w14:paraId="67B95C16" w14:textId="77777777" w:rsidR="00236AE7" w:rsidRPr="00116773" w:rsidRDefault="00236AE7" w:rsidP="009E69A0">
            <w:pPr>
              <w:spacing w:before="20" w:after="20" w:line="240" w:lineRule="auto"/>
              <w:jc w:val="right"/>
              <w:rPr>
                <w:rFonts w:cstheme="minorHAnsi"/>
                <w:color w:val="000000"/>
                <w:sz w:val="20"/>
                <w:szCs w:val="20"/>
                <w:lang w:val="en-AU"/>
              </w:rPr>
            </w:pPr>
            <w:r w:rsidRPr="00116773">
              <w:rPr>
                <w:rFonts w:cstheme="minorHAnsi"/>
                <w:color w:val="000000"/>
                <w:sz w:val="20"/>
                <w:szCs w:val="20"/>
                <w:lang w:val="en-AU"/>
              </w:rPr>
              <w:t>2022</w:t>
            </w:r>
          </w:p>
        </w:tc>
      </w:tr>
    </w:tbl>
    <w:p w14:paraId="435C45C8" w14:textId="77777777" w:rsidR="00236AE7" w:rsidRPr="00116773" w:rsidRDefault="00236AE7" w:rsidP="009E69A0">
      <w:pPr>
        <w:spacing w:line="240" w:lineRule="auto"/>
        <w:rPr>
          <w:lang w:val="en-AU"/>
        </w:rPr>
      </w:pPr>
    </w:p>
    <w:p w14:paraId="45EDF481" w14:textId="317CFEB5" w:rsidR="00236AE7" w:rsidRPr="00116773" w:rsidRDefault="00236AE7" w:rsidP="009E69A0">
      <w:pPr>
        <w:spacing w:line="240" w:lineRule="auto"/>
        <w:rPr>
          <w:lang w:val="en-AU"/>
        </w:rPr>
      </w:pPr>
      <w:r w:rsidRPr="00116773">
        <w:rPr>
          <w:lang w:val="en-AU"/>
        </w:rPr>
        <w:t xml:space="preserve">In the sections below, summaries of the </w:t>
      </w:r>
      <w:r w:rsidR="00CC68CA">
        <w:rPr>
          <w:lang w:val="en-AU"/>
        </w:rPr>
        <w:t>main findings of the independent</w:t>
      </w:r>
      <w:r w:rsidRPr="00116773">
        <w:rPr>
          <w:lang w:val="en-AU"/>
        </w:rPr>
        <w:t xml:space="preserve"> evaluations are provided.</w:t>
      </w:r>
      <w:r w:rsidR="001D14D4">
        <w:rPr>
          <w:lang w:val="en-AU"/>
        </w:rPr>
        <w:t xml:space="preserve"> </w:t>
      </w:r>
    </w:p>
    <w:p w14:paraId="5DC1D3C5" w14:textId="2DE9451E" w:rsidR="00236AE7" w:rsidRPr="00116773" w:rsidRDefault="00236AE7" w:rsidP="009E69A0">
      <w:pPr>
        <w:pStyle w:val="B-HeadforAnnexes"/>
        <w:spacing w:after="0" w:line="240" w:lineRule="auto"/>
      </w:pPr>
      <w:r w:rsidRPr="00116773">
        <w:t>H.1</w:t>
      </w:r>
      <w:r w:rsidR="00B02AEA">
        <w:t xml:space="preserve"> </w:t>
      </w:r>
      <w:r w:rsidRPr="00116773">
        <w:t>Evaluation of the Indonesia Development Forum (IDF) 2018</w:t>
      </w:r>
    </w:p>
    <w:p w14:paraId="6FE6031B" w14:textId="77777777" w:rsidR="00236AE7" w:rsidRPr="00116773" w:rsidRDefault="00236AE7" w:rsidP="009E69A0">
      <w:pPr>
        <w:pStyle w:val="B-HeadforAnnexes"/>
        <w:spacing w:line="240" w:lineRule="auto"/>
        <w:rPr>
          <w:b w:val="0"/>
          <w:bCs w:val="0"/>
        </w:rPr>
      </w:pPr>
      <w:r w:rsidRPr="00116773">
        <w:rPr>
          <w:b w:val="0"/>
          <w:bCs w:val="0"/>
        </w:rPr>
        <w:t>Completed in 2019</w:t>
      </w:r>
    </w:p>
    <w:p w14:paraId="66121B24" w14:textId="171553CB" w:rsidR="00236AE7" w:rsidRPr="00116773" w:rsidRDefault="00236AE7" w:rsidP="009E69A0">
      <w:pPr>
        <w:spacing w:line="240" w:lineRule="auto"/>
        <w:rPr>
          <w:lang w:val="en-AU"/>
        </w:rPr>
      </w:pPr>
      <w:r w:rsidRPr="00116773">
        <w:rPr>
          <w:lang w:val="en-AU"/>
        </w:rPr>
        <w:t xml:space="preserve">The main purpose of the evaluation was to assess the effectiveness of IDF2018 in achieving its expected outcomes. The evaluation adopted a mixed methods approach – utilising multiple qualitative methods alongside quantitative survey and social network analysis, to determine the effectiveness of IDF 2018 in achieving its objectives. Data collection and analysis took place in </w:t>
      </w:r>
      <w:r w:rsidR="00E262EA" w:rsidRPr="00116773">
        <w:rPr>
          <w:lang w:val="en-AU"/>
        </w:rPr>
        <w:t>2</w:t>
      </w:r>
      <w:r w:rsidRPr="00116773">
        <w:rPr>
          <w:lang w:val="en-AU"/>
        </w:rPr>
        <w:t xml:space="preserve"> phases, with cross</w:t>
      </w:r>
      <w:r w:rsidR="002606B3" w:rsidRPr="00116773">
        <w:rPr>
          <w:lang w:val="en-AU"/>
        </w:rPr>
        <w:t>-</w:t>
      </w:r>
      <w:r w:rsidRPr="00116773">
        <w:rPr>
          <w:lang w:val="en-AU"/>
        </w:rPr>
        <w:t xml:space="preserve">fertilisation and triangulation of findings across individual data collection methods. </w:t>
      </w:r>
    </w:p>
    <w:p w14:paraId="019B3127" w14:textId="1B8C13F6" w:rsidR="00236AE7" w:rsidRPr="00116773" w:rsidRDefault="00236AE7" w:rsidP="009E69A0">
      <w:pPr>
        <w:pStyle w:val="bulletparagraph"/>
        <w:spacing w:line="240" w:lineRule="auto"/>
      </w:pPr>
      <w:r w:rsidRPr="00116773">
        <w:t xml:space="preserve">The evaluation </w:t>
      </w:r>
      <w:r w:rsidR="002606B3" w:rsidRPr="00116773">
        <w:t>found</w:t>
      </w:r>
      <w:r w:rsidRPr="00116773">
        <w:t xml:space="preserve"> strong evidence of contributions to knowledge-sharing between like-minded participants and across the sectors represented at the conference. There </w:t>
      </w:r>
      <w:r w:rsidR="002606B3" w:rsidRPr="00116773">
        <w:t>was</w:t>
      </w:r>
      <w:r w:rsidRPr="00116773">
        <w:t xml:space="preserve"> some evidence of IDF </w:t>
      </w:r>
      <w:r w:rsidRPr="00116773">
        <w:lastRenderedPageBreak/>
        <w:t xml:space="preserve">2018 contributing to collaboration across and within sectors including at the sub-national government level, in line with the theme of the conference. However, there </w:t>
      </w:r>
      <w:r w:rsidR="002606B3" w:rsidRPr="00116773">
        <w:t>was</w:t>
      </w:r>
      <w:r w:rsidRPr="00116773">
        <w:t xml:space="preserve"> more evidence of IDF 2018 contributing to practice-based rather than policy outcomes at this level. Important gains </w:t>
      </w:r>
      <w:r w:rsidR="002606B3" w:rsidRPr="00116773">
        <w:t>were</w:t>
      </w:r>
      <w:r w:rsidRPr="00116773">
        <w:t xml:space="preserve"> made by the conference organisers in terms of the number and diversity of participants at IDF 2018; and in terms of extending the reach of the conference to regional Indonesia and overseas. </w:t>
      </w:r>
      <w:bookmarkStart w:id="21" w:name="_Hlk7525717"/>
      <w:r w:rsidRPr="00116773">
        <w:t xml:space="preserve">A total of 1,799 participants attended IDF 2018, which </w:t>
      </w:r>
      <w:r w:rsidR="002606B3" w:rsidRPr="00116773">
        <w:t>was</w:t>
      </w:r>
      <w:r w:rsidRPr="00116773">
        <w:t xml:space="preserve"> an increase of around 25</w:t>
      </w:r>
      <w:r w:rsidR="00217220" w:rsidRPr="00116773">
        <w:t>%</w:t>
      </w:r>
      <w:r w:rsidRPr="00116773">
        <w:t xml:space="preserve"> from 2017. Only 17</w:t>
      </w:r>
      <w:r w:rsidR="00217220" w:rsidRPr="00116773">
        <w:t>%</w:t>
      </w:r>
      <w:r w:rsidRPr="00116773">
        <w:t xml:space="preserve"> of the domestic participants were from Jakarta, with the rest from across Indonesia, including 25</w:t>
      </w:r>
      <w:r w:rsidR="00217220" w:rsidRPr="00116773">
        <w:t>%</w:t>
      </w:r>
      <w:r w:rsidRPr="00116773">
        <w:t xml:space="preserve"> from sub-national government. 14</w:t>
      </w:r>
      <w:r w:rsidR="00217220" w:rsidRPr="00116773">
        <w:t>%</w:t>
      </w:r>
      <w:r w:rsidRPr="00116773">
        <w:t xml:space="preserve"> of participants were from international agencies</w:t>
      </w:r>
      <w:bookmarkEnd w:id="21"/>
      <w:r w:rsidRPr="00116773">
        <w:t xml:space="preserve">. </w:t>
      </w:r>
    </w:p>
    <w:p w14:paraId="39B963CF" w14:textId="02261D6E" w:rsidR="00236AE7" w:rsidRPr="00116773" w:rsidRDefault="00236AE7" w:rsidP="009E69A0">
      <w:pPr>
        <w:pStyle w:val="bulletparagraph"/>
        <w:spacing w:line="240" w:lineRule="auto"/>
      </w:pPr>
      <w:r w:rsidRPr="00116773">
        <w:t>During the Road to IDF events and at the conference, the organi</w:t>
      </w:r>
      <w:r w:rsidR="00CD4648" w:rsidRPr="00116773">
        <w:t>sing</w:t>
      </w:r>
      <w:r w:rsidRPr="00116773">
        <w:t xml:space="preserve"> committee through careful planning, abstract and speaker selection, managed to balance the agenda well and created a rich and diverse discussion environment. This created a dynamic of not only learning from others but also inspiration for participants to do better and replicate innovations across the country. 60</w:t>
      </w:r>
      <w:r w:rsidR="00217220" w:rsidRPr="00116773">
        <w:t>%</w:t>
      </w:r>
      <w:r w:rsidRPr="00116773">
        <w:t xml:space="preserve"> of participants surveyed at the conference and most participants interviewed subsequently, felt that they had gained new knowledge by attending IDF 2018</w:t>
      </w:r>
      <w:r w:rsidRPr="00116773">
        <w:rPr>
          <w:color w:val="538135" w:themeColor="accent6" w:themeShade="BF"/>
        </w:rPr>
        <w:t>.</w:t>
      </w:r>
    </w:p>
    <w:p w14:paraId="1836D059" w14:textId="5CD4C23D" w:rsidR="00236AE7" w:rsidRPr="00116773" w:rsidRDefault="00236AE7" w:rsidP="009E69A0">
      <w:pPr>
        <w:pStyle w:val="bulletparagraph"/>
        <w:spacing w:line="240" w:lineRule="auto"/>
      </w:pPr>
      <w:r w:rsidRPr="00116773">
        <w:t>Many respondents suggested that it was the cross-sector knowledge-sharing that made the conference a unique and beneficial experience. While some speakers and sessions were more popular than others, the diversity and range of participants, speakers, and topics meant that diverse expectations could be met. The participant survey showed that 68</w:t>
      </w:r>
      <w:r w:rsidR="00217220" w:rsidRPr="00116773">
        <w:t>%</w:t>
      </w:r>
      <w:r w:rsidRPr="00116773">
        <w:t xml:space="preserve"> of respondents agreed or strongly agreed with the statement: </w:t>
      </w:r>
      <w:r w:rsidR="006F354B">
        <w:t>‘</w:t>
      </w:r>
      <w:r w:rsidRPr="00116773">
        <w:t>the IDF was effective in enabling engagement between key players in the knowledge sector</w:t>
      </w:r>
      <w:r w:rsidR="006F354B">
        <w:t>’</w:t>
      </w:r>
      <w:r w:rsidRPr="00116773">
        <w:t>.</w:t>
      </w:r>
    </w:p>
    <w:p w14:paraId="09E3A49A" w14:textId="77777777" w:rsidR="00236AE7" w:rsidRPr="00116773" w:rsidRDefault="00236AE7" w:rsidP="009E69A0">
      <w:pPr>
        <w:pStyle w:val="bulletparagraph"/>
        <w:spacing w:line="240" w:lineRule="auto"/>
      </w:pPr>
      <w:r w:rsidRPr="00116773">
        <w:t>The conference organisers also made positive efforts to make IDF2018 participatory and inclusive. Data and responses consistently suggested participants valued the participatory processes, particularly the panel-style presentations, used at the conference. KSI made valuable contributions in terms of promoting gender and disability inclusion. Slightly over one third of the participants were female and a similar proportion of speakers were women. The conference agenda included sessions on disability inclusive development, which were positively rated by participants.</w:t>
      </w:r>
    </w:p>
    <w:p w14:paraId="7D2E593F" w14:textId="52330FB0" w:rsidR="00236AE7" w:rsidRPr="00116773" w:rsidRDefault="00236AE7" w:rsidP="009E69A0">
      <w:pPr>
        <w:pStyle w:val="bulletparagraph"/>
        <w:spacing w:line="240" w:lineRule="auto"/>
      </w:pPr>
      <w:r w:rsidRPr="00116773">
        <w:t xml:space="preserve">Presentations on themes of innovation, digital economy, local governance and addressing regional inequality, were positively rated by participants at the conference; and there was considerable recall of these themes during Phase 2 of the evaluation, </w:t>
      </w:r>
      <w:r w:rsidR="00192709" w:rsidRPr="00116773">
        <w:t>6</w:t>
      </w:r>
      <w:r w:rsidRPr="00116773">
        <w:t xml:space="preserve"> months later.</w:t>
      </w:r>
    </w:p>
    <w:p w14:paraId="2C5311EB" w14:textId="1B056F15" w:rsidR="00236AE7" w:rsidRPr="00116773" w:rsidRDefault="00236AE7" w:rsidP="009E69A0">
      <w:pPr>
        <w:pStyle w:val="bulletparagraph"/>
        <w:spacing w:line="240" w:lineRule="auto"/>
      </w:pPr>
      <w:r w:rsidRPr="00116773">
        <w:t xml:space="preserve">There </w:t>
      </w:r>
      <w:r w:rsidR="00CD1F85" w:rsidRPr="00116773">
        <w:t>was</w:t>
      </w:r>
      <w:r w:rsidRPr="00116773">
        <w:t xml:space="preserve"> evidence that IDF 2018 provided momentum to the interaction between likeminded participants and across stakeholder groups. All 33 sessions evaluated by facilitators indicate</w:t>
      </w:r>
      <w:r w:rsidR="00CD1F85" w:rsidRPr="00116773">
        <w:t>d</w:t>
      </w:r>
      <w:r w:rsidRPr="00116773">
        <w:t xml:space="preserve"> that participants were engaged, attentive to the speakers, and interested to dialogue on issues raised. The survey and SNA data showed strong evidence of cross-sector interaction at the conference and useful lessons for the future. Participants from the private sector were found to be more likely to build collaborations outside their sector than within their sector. However, university researchers, civil society organisations, and government individuals </w:t>
      </w:r>
      <w:r w:rsidR="00CD1F85" w:rsidRPr="00116773">
        <w:t>we</w:t>
      </w:r>
      <w:r w:rsidRPr="00116773">
        <w:t xml:space="preserve">re more likely to build collaborations within their sector than with others. </w:t>
      </w:r>
    </w:p>
    <w:p w14:paraId="09E32EC7" w14:textId="77777777" w:rsidR="00236AE7" w:rsidRPr="00116773" w:rsidRDefault="00236AE7" w:rsidP="009E69A0">
      <w:pPr>
        <w:pStyle w:val="bulletparagraph"/>
        <w:spacing w:line="240" w:lineRule="auto"/>
      </w:pPr>
      <w:r w:rsidRPr="00116773">
        <w:t>Different session types contributed to different patterns of interaction between participants. For instance, some of plenary sessions successfully showcased innovations and inspirational speakers, many from local government. Whereas, the market place tended to encourage one-on-one interaction between speakers and presenters.</w:t>
      </w:r>
    </w:p>
    <w:p w14:paraId="6B8649EE" w14:textId="40F1FC9A" w:rsidR="00236AE7" w:rsidRPr="00116773" w:rsidRDefault="00236AE7" w:rsidP="009E69A0">
      <w:pPr>
        <w:pStyle w:val="bulletparagraph"/>
        <w:spacing w:line="240" w:lineRule="auto"/>
      </w:pPr>
      <w:r w:rsidRPr="00116773">
        <w:t xml:space="preserve">Post-conference, there </w:t>
      </w:r>
      <w:r w:rsidR="00CD1F85" w:rsidRPr="00116773">
        <w:t>we</w:t>
      </w:r>
      <w:r w:rsidRPr="00116773">
        <w:t xml:space="preserve">re indications of participants following up on their intent to contact people they had met at IDF 2018. </w:t>
      </w:r>
      <w:r w:rsidR="00CD1FC0">
        <w:t>Sixty per cent</w:t>
      </w:r>
      <w:r w:rsidRPr="00116773">
        <w:t xml:space="preserve"> of the participants interviewed indicated that they had contacted or been contacted by IDF participants, and this included existing colleagues as well as new people. The data suggests successful follow-ups were determined by the ability to make direct contact with participants at the conference; or draw on existing relationships to facilitate follow-up.</w:t>
      </w:r>
    </w:p>
    <w:p w14:paraId="375118F6" w14:textId="77777777" w:rsidR="00236AE7" w:rsidRPr="00116773" w:rsidRDefault="00236AE7" w:rsidP="009E69A0">
      <w:pPr>
        <w:pStyle w:val="bulletparagraph"/>
        <w:spacing w:line="240" w:lineRule="auto"/>
      </w:pPr>
      <w:r w:rsidRPr="00116773">
        <w:t xml:space="preserve">The evaluation found more evidence of knowledge-sharing and collaboration through IDF 2018 contributing to practice-based rather than policy outcomes. These practical outcomes included </w:t>
      </w:r>
      <w:r w:rsidRPr="00116773">
        <w:lastRenderedPageBreak/>
        <w:t>increased understanding of the need for collaboration resulting in changes in workplace practices, joint projects between participants, and the exchange of innovative products and technologies.</w:t>
      </w:r>
    </w:p>
    <w:p w14:paraId="3D3764A4" w14:textId="1E747990" w:rsidR="00236AE7" w:rsidRPr="00116773" w:rsidRDefault="00236AE7" w:rsidP="009E69A0">
      <w:pPr>
        <w:pStyle w:val="bulletparagraph"/>
        <w:spacing w:line="240" w:lineRule="auto"/>
      </w:pPr>
      <w:r w:rsidRPr="00116773">
        <w:t xml:space="preserve">Benefits from IDF 2018 have included the successful showcasing of innovations and inspirational speakers, with evidence of </w:t>
      </w:r>
      <w:r w:rsidR="00974411">
        <w:t>uptake</w:t>
      </w:r>
      <w:r w:rsidRPr="00116773">
        <w:t xml:space="preserve"> of the ideas presented. </w:t>
      </w:r>
      <w:bookmarkStart w:id="22" w:name="_Hlk7536372"/>
      <w:r w:rsidRPr="00116773">
        <w:t xml:space="preserve">IDF 2018 successful identified and showcased </w:t>
      </w:r>
      <w:r w:rsidR="006F354B">
        <w:t>‘</w:t>
      </w:r>
      <w:r w:rsidRPr="00116773">
        <w:t>champions</w:t>
      </w:r>
      <w:r w:rsidR="006F354B">
        <w:t>’</w:t>
      </w:r>
      <w:r w:rsidRPr="00116773">
        <w:t xml:space="preserve"> – particular individuals and innovations that were popular at the conference, and received further attention and validation from participants across sectors after the conference.</w:t>
      </w:r>
    </w:p>
    <w:p w14:paraId="111CC82A" w14:textId="707C603D" w:rsidR="00236AE7" w:rsidRPr="00116773" w:rsidRDefault="00236AE7" w:rsidP="009E69A0">
      <w:pPr>
        <w:pStyle w:val="bulletparagraph"/>
        <w:spacing w:line="240" w:lineRule="auto"/>
        <w:rPr>
          <w:b/>
        </w:rPr>
      </w:pPr>
      <w:r w:rsidRPr="00116773">
        <w:t xml:space="preserve">Successful engagement by the organising team of different Directorates within Bappenas contributed to further interaction within Bappenas on conference outcomes; and some evidence of further interaction (including with local government) was found within other line ministries. </w:t>
      </w:r>
      <w:bookmarkEnd w:id="22"/>
    </w:p>
    <w:p w14:paraId="1837ABE8" w14:textId="77777777" w:rsidR="00236AE7" w:rsidRPr="00116773" w:rsidRDefault="00236AE7" w:rsidP="009E69A0">
      <w:pPr>
        <w:spacing w:line="240" w:lineRule="auto"/>
        <w:rPr>
          <w:b/>
          <w:lang w:val="en-AU"/>
        </w:rPr>
      </w:pPr>
      <w:r w:rsidRPr="00116773">
        <w:rPr>
          <w:b/>
          <w:lang w:val="en-AU"/>
        </w:rPr>
        <w:t>Recommendations</w:t>
      </w:r>
    </w:p>
    <w:p w14:paraId="2ACAA30C" w14:textId="77777777"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Strengthen data collection and monitoring through improved systems for collecting and storing participant data; and mobilisation of additional resources for participant survey and interviewing.</w:t>
      </w:r>
    </w:p>
    <w:p w14:paraId="3ADDCCF1" w14:textId="2EEE0CE3"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 xml:space="preserve">Focus on continuity and learning in present IDF organisational structures, such as having at least </w:t>
      </w:r>
      <w:r w:rsidR="00E262EA" w:rsidRPr="00116773">
        <w:rPr>
          <w:lang w:val="en-AU"/>
        </w:rPr>
        <w:t>2</w:t>
      </w:r>
      <w:r w:rsidRPr="00116773">
        <w:rPr>
          <w:lang w:val="en-AU"/>
        </w:rPr>
        <w:t xml:space="preserve"> members from the previous IDF organising committee to provide institutional memory and advice (not necessarily in key organising roles), for the next team.</w:t>
      </w:r>
    </w:p>
    <w:p w14:paraId="6A0BFB43" w14:textId="77777777"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Continue to resource Road to IDF events and strengthen synergies between these events and the main conference, including speaker selection.</w:t>
      </w:r>
    </w:p>
    <w:p w14:paraId="68B31EA4" w14:textId="77777777"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Strengthen the Call for Ideas/Papers campaign through more targeted publicity and communication content particularly in relation to universities and research institutes.</w:t>
      </w:r>
    </w:p>
    <w:p w14:paraId="3AAB6999" w14:textId="77777777"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Maximise gains from media coverage and contacts made over 2018 by continuing to share information via the IDF website and social media.</w:t>
      </w:r>
    </w:p>
    <w:p w14:paraId="5CFEDB43" w14:textId="75684614"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Continue to emphasi</w:t>
      </w:r>
      <w:r w:rsidR="00350737">
        <w:rPr>
          <w:lang w:val="en-AU"/>
        </w:rPr>
        <w:t>s</w:t>
      </w:r>
      <w:r w:rsidRPr="00116773">
        <w:rPr>
          <w:lang w:val="en-AU"/>
        </w:rPr>
        <w:t>e gender, disability and sub-national representation irrespective of the conference theme, to maximise gains in terms of conference reach and influence.</w:t>
      </w:r>
    </w:p>
    <w:p w14:paraId="382E7A86" w14:textId="3BDE2292"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 xml:space="preserve">Review session formats to optimise the balance between knowledge sharing and relationship building, including appropriately facilitated </w:t>
      </w:r>
      <w:r w:rsidR="006F354B">
        <w:rPr>
          <w:lang w:val="en-AU"/>
        </w:rPr>
        <w:t>‘</w:t>
      </w:r>
      <w:r w:rsidRPr="00116773">
        <w:rPr>
          <w:lang w:val="en-AU"/>
        </w:rPr>
        <w:t>Initiate</w:t>
      </w:r>
      <w:r w:rsidR="006F354B">
        <w:rPr>
          <w:lang w:val="en-AU"/>
        </w:rPr>
        <w:t>’</w:t>
      </w:r>
      <w:r w:rsidRPr="00116773">
        <w:rPr>
          <w:lang w:val="en-AU"/>
        </w:rPr>
        <w:t xml:space="preserve"> sessions on Day 2.</w:t>
      </w:r>
    </w:p>
    <w:p w14:paraId="6A1F30B5" w14:textId="77777777"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Provide more information at the conference to enable all participants, including junior researchers or public servants to benefit from the full conference experience</w:t>
      </w:r>
    </w:p>
    <w:p w14:paraId="499C7B47" w14:textId="69B5C952"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 xml:space="preserve">Create collaborative </w:t>
      </w:r>
      <w:r w:rsidR="006F354B">
        <w:rPr>
          <w:lang w:val="en-AU"/>
        </w:rPr>
        <w:t>‘</w:t>
      </w:r>
      <w:r w:rsidRPr="00116773">
        <w:rPr>
          <w:lang w:val="en-AU"/>
        </w:rPr>
        <w:t>spaces</w:t>
      </w:r>
      <w:r w:rsidR="006F354B">
        <w:rPr>
          <w:lang w:val="en-AU"/>
        </w:rPr>
        <w:t>’</w:t>
      </w:r>
      <w:r w:rsidRPr="00116773">
        <w:rPr>
          <w:lang w:val="en-AU"/>
        </w:rPr>
        <w:t xml:space="preserve"> during and post-conference for IDF to have its desired impact on policy and cross-sectoral dialogue; and for participants to work through the sheer volume of input and implement more specific ideas or projects </w:t>
      </w:r>
    </w:p>
    <w:p w14:paraId="13321F5F" w14:textId="77777777"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 xml:space="preserve">Develop strategies for private sector engagement such as private sector participants being part of panel presentations and contributing to conference follow-up plans. </w:t>
      </w:r>
    </w:p>
    <w:p w14:paraId="04EA4B6B" w14:textId="3C555305" w:rsidR="00236AE7" w:rsidRPr="00116773" w:rsidRDefault="00236AE7" w:rsidP="00361DF5">
      <w:pPr>
        <w:pStyle w:val="ListParagraph"/>
        <w:numPr>
          <w:ilvl w:val="0"/>
          <w:numId w:val="10"/>
        </w:numPr>
        <w:tabs>
          <w:tab w:val="clear" w:pos="567"/>
        </w:tabs>
        <w:spacing w:before="0" w:after="160" w:line="240" w:lineRule="auto"/>
        <w:ind w:left="360" w:hanging="270"/>
        <w:contextualSpacing/>
        <w:rPr>
          <w:lang w:val="en-AU"/>
        </w:rPr>
      </w:pPr>
      <w:r w:rsidRPr="00116773">
        <w:rPr>
          <w:lang w:val="en-AU"/>
        </w:rPr>
        <w:t>Build on the IDF2018 evaluation to track IDF</w:t>
      </w:r>
      <w:r w:rsidR="006F354B">
        <w:rPr>
          <w:lang w:val="en-AU"/>
        </w:rPr>
        <w:t>’</w:t>
      </w:r>
      <w:r w:rsidRPr="00116773">
        <w:rPr>
          <w:lang w:val="en-AU"/>
        </w:rPr>
        <w:t xml:space="preserve">s ongoing influence including a participant survey at the next conference and follow-up interviews </w:t>
      </w:r>
      <w:r w:rsidR="00772202">
        <w:rPr>
          <w:lang w:val="en-AU"/>
        </w:rPr>
        <w:t>–</w:t>
      </w:r>
      <w:r w:rsidRPr="00116773">
        <w:rPr>
          <w:lang w:val="en-AU"/>
        </w:rPr>
        <w:t xml:space="preserve"> of both IDF 2018 and IDF 2019 participants.</w:t>
      </w:r>
    </w:p>
    <w:p w14:paraId="2B5BFB6C" w14:textId="77777777" w:rsidR="00236AE7" w:rsidRPr="00116773" w:rsidRDefault="00236AE7" w:rsidP="009E69A0">
      <w:pPr>
        <w:spacing w:line="240" w:lineRule="auto"/>
        <w:rPr>
          <w:lang w:val="en-AU"/>
        </w:rPr>
      </w:pPr>
    </w:p>
    <w:p w14:paraId="02C936E1" w14:textId="305EB412" w:rsidR="00236AE7" w:rsidRPr="00116773" w:rsidRDefault="00236AE7" w:rsidP="009E69A0">
      <w:pPr>
        <w:pStyle w:val="B-HeadforAnnexes"/>
        <w:spacing w:after="0" w:line="240" w:lineRule="auto"/>
      </w:pPr>
      <w:r w:rsidRPr="00116773">
        <w:t>H.2</w:t>
      </w:r>
      <w:r w:rsidR="00B02AEA">
        <w:t xml:space="preserve"> </w:t>
      </w:r>
      <w:r w:rsidRPr="00116773">
        <w:t>Bureaucratic Reform in Indonesia: Policy Analyst Experiences</w:t>
      </w:r>
    </w:p>
    <w:p w14:paraId="7C4B04A4" w14:textId="77777777" w:rsidR="00236AE7" w:rsidRPr="00116773" w:rsidRDefault="00236AE7" w:rsidP="009E69A0">
      <w:pPr>
        <w:pStyle w:val="B-HeadforAnnexes"/>
        <w:spacing w:line="240" w:lineRule="auto"/>
        <w:rPr>
          <w:b w:val="0"/>
          <w:bCs w:val="0"/>
        </w:rPr>
      </w:pPr>
      <w:r w:rsidRPr="00116773">
        <w:rPr>
          <w:b w:val="0"/>
          <w:bCs w:val="0"/>
        </w:rPr>
        <w:t>Completed in 2020</w:t>
      </w:r>
    </w:p>
    <w:p w14:paraId="64FDFC8B" w14:textId="4697C979" w:rsidR="00236AE7" w:rsidRPr="00116773" w:rsidRDefault="00236AE7" w:rsidP="009E69A0">
      <w:pPr>
        <w:autoSpaceDE w:val="0"/>
        <w:autoSpaceDN w:val="0"/>
        <w:adjustRightInd w:val="0"/>
        <w:spacing w:line="240" w:lineRule="auto"/>
        <w:rPr>
          <w:lang w:val="en-AU"/>
        </w:rPr>
      </w:pPr>
      <w:r w:rsidRPr="00116773">
        <w:rPr>
          <w:lang w:val="en-AU"/>
        </w:rPr>
        <w:t xml:space="preserve">This evaluation </w:t>
      </w:r>
      <w:r w:rsidR="0054551F" w:rsidRPr="00116773">
        <w:rPr>
          <w:lang w:val="en-AU"/>
        </w:rPr>
        <w:t xml:space="preserve">reviewed </w:t>
      </w:r>
      <w:r w:rsidRPr="00116773">
        <w:rPr>
          <w:lang w:val="en-AU"/>
        </w:rPr>
        <w:t>the recent experiences of different policy analyst cohorts since the role</w:t>
      </w:r>
      <w:r w:rsidR="006F354B">
        <w:rPr>
          <w:lang w:val="en-AU"/>
        </w:rPr>
        <w:t>’</w:t>
      </w:r>
      <w:r w:rsidRPr="00116773">
        <w:rPr>
          <w:lang w:val="en-AU"/>
        </w:rPr>
        <w:t>s creation in 2015. It investigate</w:t>
      </w:r>
      <w:r w:rsidR="0054551F" w:rsidRPr="00116773">
        <w:rPr>
          <w:lang w:val="en-AU"/>
        </w:rPr>
        <w:t>d</w:t>
      </w:r>
      <w:r w:rsidRPr="00116773">
        <w:rPr>
          <w:lang w:val="en-AU"/>
        </w:rPr>
        <w:t xml:space="preserve"> these experiences to better understand the extent to which policy analysts </w:t>
      </w:r>
      <w:r w:rsidR="0054551F" w:rsidRPr="00116773">
        <w:rPr>
          <w:lang w:val="en-AU"/>
        </w:rPr>
        <w:t>we</w:t>
      </w:r>
      <w:r w:rsidRPr="00116773">
        <w:rPr>
          <w:lang w:val="en-AU"/>
        </w:rPr>
        <w:t>re playing the role intended for them, and the factors enabling or inhibiting this. Consultations were held with 51 people in late 2018.</w:t>
      </w:r>
      <w:r w:rsidR="0054551F" w:rsidRPr="00116773">
        <w:rPr>
          <w:lang w:val="en-AU"/>
        </w:rPr>
        <w:t xml:space="preserve"> </w:t>
      </w:r>
      <w:r w:rsidRPr="00116773">
        <w:rPr>
          <w:lang w:val="en-AU"/>
        </w:rPr>
        <w:t xml:space="preserve">They were policy analysts and supervisors across 20 government ministries and agencies, along with observers. The report also </w:t>
      </w:r>
      <w:r w:rsidR="00D8749D" w:rsidRPr="00116773">
        <w:rPr>
          <w:lang w:val="en-AU"/>
        </w:rPr>
        <w:t>drew</w:t>
      </w:r>
      <w:r w:rsidRPr="00116773">
        <w:rPr>
          <w:lang w:val="en-AU"/>
        </w:rPr>
        <w:t xml:space="preserve"> on a survey of the first cohort of trainees for the policy analyst position in 2015.</w:t>
      </w:r>
    </w:p>
    <w:p w14:paraId="5EC9A0AC" w14:textId="37B21E64" w:rsidR="00236AE7" w:rsidRPr="00116773" w:rsidRDefault="00236AE7" w:rsidP="009E69A0">
      <w:pPr>
        <w:autoSpaceDE w:val="0"/>
        <w:autoSpaceDN w:val="0"/>
        <w:adjustRightInd w:val="0"/>
        <w:spacing w:line="240" w:lineRule="auto"/>
        <w:rPr>
          <w:lang w:val="en-AU"/>
        </w:rPr>
      </w:pPr>
      <w:r w:rsidRPr="00116773">
        <w:rPr>
          <w:lang w:val="en-AU"/>
        </w:rPr>
        <w:t xml:space="preserve">LAN played an active role in championing the creation and implementation of new policy analyst roles since early discussions regarding the position in 2014. As </w:t>
      </w:r>
      <w:r w:rsidR="00D8749D" w:rsidRPr="00116773">
        <w:rPr>
          <w:lang w:val="en-AU"/>
        </w:rPr>
        <w:t>of</w:t>
      </w:r>
      <w:r w:rsidRPr="00116773">
        <w:rPr>
          <w:lang w:val="en-AU"/>
        </w:rPr>
        <w:t xml:space="preserve"> 10 June 2019, there were 356 active policy analysts across 14 ministries, 13 government agencies and 30 local governments. More analysts have been trained and have met the criteria for appointment when positions become available or allocations are granted by </w:t>
      </w:r>
      <w:r w:rsidRPr="00116773">
        <w:rPr>
          <w:lang w:val="en-AU"/>
        </w:rPr>
        <w:lastRenderedPageBreak/>
        <w:t>KemenPAN</w:t>
      </w:r>
      <w:r w:rsidR="009F7AE7">
        <w:rPr>
          <w:lang w:val="en-AU"/>
        </w:rPr>
        <w:t>-</w:t>
      </w:r>
      <w:r w:rsidRPr="00116773">
        <w:rPr>
          <w:lang w:val="en-AU"/>
        </w:rPr>
        <w:t xml:space="preserve">RB. Occasionally, trained policy analysts </w:t>
      </w:r>
      <w:r w:rsidR="00D8749D" w:rsidRPr="00116773">
        <w:rPr>
          <w:lang w:val="en-AU"/>
        </w:rPr>
        <w:t>did</w:t>
      </w:r>
      <w:r w:rsidRPr="00116773">
        <w:rPr>
          <w:lang w:val="en-AU"/>
        </w:rPr>
        <w:t xml:space="preserve"> not go on to take up appointments. For example, between late 2014 to October 2018, 21 analysts (or 10</w:t>
      </w:r>
      <w:r w:rsidR="00772A2C">
        <w:rPr>
          <w:lang w:val="en-AU"/>
        </w:rPr>
        <w:t xml:space="preserve">% </w:t>
      </w:r>
      <w:r w:rsidRPr="00116773">
        <w:rPr>
          <w:lang w:val="en-AU"/>
        </w:rPr>
        <w:t>of those trained at the time) did not continue because they switched back to structural positions, switched to other functional positions, pursued postgraduate study, or resigned from the civil service.</w:t>
      </w:r>
    </w:p>
    <w:p w14:paraId="7825DD9E" w14:textId="77777777" w:rsidR="00236AE7" w:rsidRPr="00116773" w:rsidRDefault="00236AE7" w:rsidP="009E69A0">
      <w:pPr>
        <w:autoSpaceDE w:val="0"/>
        <w:autoSpaceDN w:val="0"/>
        <w:adjustRightInd w:val="0"/>
        <w:spacing w:line="240" w:lineRule="auto"/>
        <w:rPr>
          <w:rFonts w:cstheme="minorHAnsi"/>
          <w:b/>
          <w:bCs/>
          <w:lang w:val="en-AU"/>
        </w:rPr>
      </w:pPr>
      <w:r w:rsidRPr="00116773">
        <w:rPr>
          <w:rFonts w:cstheme="minorHAnsi"/>
          <w:b/>
          <w:bCs/>
          <w:lang w:val="en-AU"/>
        </w:rPr>
        <w:t>Recommendations</w:t>
      </w:r>
    </w:p>
    <w:p w14:paraId="1F253460" w14:textId="031AD9F5" w:rsidR="00236AE7" w:rsidRPr="00116773" w:rsidRDefault="00236AE7" w:rsidP="009E69A0">
      <w:pPr>
        <w:autoSpaceDE w:val="0"/>
        <w:autoSpaceDN w:val="0"/>
        <w:adjustRightInd w:val="0"/>
        <w:spacing w:line="240" w:lineRule="auto"/>
        <w:rPr>
          <w:lang w:val="en-AU"/>
        </w:rPr>
      </w:pPr>
      <w:r w:rsidRPr="00116773">
        <w:rPr>
          <w:lang w:val="en-AU"/>
        </w:rPr>
        <w:t>Based on respondents</w:t>
      </w:r>
      <w:r w:rsidR="006F354B">
        <w:rPr>
          <w:lang w:val="en-AU"/>
        </w:rPr>
        <w:t>’</w:t>
      </w:r>
      <w:r w:rsidRPr="00116773">
        <w:rPr>
          <w:lang w:val="en-AU"/>
        </w:rPr>
        <w:t xml:space="preserve"> comments, </w:t>
      </w:r>
      <w:r w:rsidR="00D8749D" w:rsidRPr="00116773">
        <w:rPr>
          <w:lang w:val="en-AU"/>
        </w:rPr>
        <w:t>the</w:t>
      </w:r>
      <w:r w:rsidRPr="00116773">
        <w:rPr>
          <w:lang w:val="en-AU"/>
        </w:rPr>
        <w:t xml:space="preserve"> report </w:t>
      </w:r>
      <w:r w:rsidR="00D8749D" w:rsidRPr="00116773">
        <w:rPr>
          <w:lang w:val="en-AU"/>
        </w:rPr>
        <w:t xml:space="preserve">made </w:t>
      </w:r>
      <w:r w:rsidRPr="00116773">
        <w:rPr>
          <w:lang w:val="en-AU"/>
        </w:rPr>
        <w:t xml:space="preserve">a number of recommendations for both KSI and LAN. Key recommendations (others are provided in the report) </w:t>
      </w:r>
      <w:r w:rsidR="003B2DCB" w:rsidRPr="00116773">
        <w:rPr>
          <w:lang w:val="en-AU"/>
        </w:rPr>
        <w:t>can be</w:t>
      </w:r>
      <w:r w:rsidRPr="00116773">
        <w:rPr>
          <w:lang w:val="en-AU"/>
        </w:rPr>
        <w:t xml:space="preserve"> summarised as</w:t>
      </w:r>
      <w:r w:rsidR="003B2DCB" w:rsidRPr="00116773">
        <w:rPr>
          <w:lang w:val="en-AU"/>
        </w:rPr>
        <w:t xml:space="preserve"> follows</w:t>
      </w:r>
      <w:r w:rsidR="00972D97" w:rsidRPr="00116773">
        <w:rPr>
          <w:lang w:val="en-AU"/>
        </w:rPr>
        <w:t>:</w:t>
      </w:r>
    </w:p>
    <w:p w14:paraId="715712A0" w14:textId="77777777" w:rsidR="00236AE7" w:rsidRPr="00116773" w:rsidRDefault="00236AE7" w:rsidP="009E69A0">
      <w:pPr>
        <w:autoSpaceDE w:val="0"/>
        <w:autoSpaceDN w:val="0"/>
        <w:adjustRightInd w:val="0"/>
        <w:spacing w:line="240" w:lineRule="auto"/>
        <w:rPr>
          <w:u w:val="single"/>
          <w:lang w:val="en-AU"/>
        </w:rPr>
      </w:pPr>
      <w:r w:rsidRPr="00116773">
        <w:rPr>
          <w:u w:val="single"/>
          <w:lang w:val="en-AU"/>
        </w:rPr>
        <w:t>For LAN:</w:t>
      </w:r>
    </w:p>
    <w:p w14:paraId="34727677" w14:textId="77777777"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Scale up planned coordination processes between LAN and the home agencies/ministries that build awareness and better understanding of policy analyst roles</w:t>
      </w:r>
    </w:p>
    <w:p w14:paraId="26379444" w14:textId="77777777"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 xml:space="preserve">Facilitate or scale up further training for policy analysts once appointed </w:t>
      </w:r>
    </w:p>
    <w:p w14:paraId="3D3FB0CC" w14:textId="77777777"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Increase networking opportunities for policy analysts at the sub-national level</w:t>
      </w:r>
    </w:p>
    <w:p w14:paraId="4F6E4F82" w14:textId="77777777"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Continue to support AAKI so it is better positioned to support policy analysts</w:t>
      </w:r>
    </w:p>
    <w:p w14:paraId="55ED206B" w14:textId="7A156EFE"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Continue to strengthen supervisors</w:t>
      </w:r>
      <w:r w:rsidR="006F354B">
        <w:rPr>
          <w:lang w:val="en-AU"/>
        </w:rPr>
        <w:t>’</w:t>
      </w:r>
      <w:r w:rsidRPr="00116773">
        <w:rPr>
          <w:lang w:val="en-AU"/>
        </w:rPr>
        <w:t xml:space="preserve"> understanding of the new roles, including the importance of the credit system</w:t>
      </w:r>
    </w:p>
    <w:p w14:paraId="24F7DDB0" w14:textId="777E0EEA"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Run in-house training for supervisors, planning units and human resource units within workplaces.</w:t>
      </w:r>
    </w:p>
    <w:p w14:paraId="54007DD5" w14:textId="77777777" w:rsidR="00236AE7" w:rsidRPr="00116773" w:rsidRDefault="00236AE7" w:rsidP="009E69A0">
      <w:pPr>
        <w:autoSpaceDE w:val="0"/>
        <w:autoSpaceDN w:val="0"/>
        <w:adjustRightInd w:val="0"/>
        <w:spacing w:line="240" w:lineRule="auto"/>
        <w:rPr>
          <w:u w:val="single"/>
          <w:lang w:val="en-AU"/>
        </w:rPr>
      </w:pPr>
      <w:r w:rsidRPr="00116773">
        <w:rPr>
          <w:u w:val="single"/>
          <w:lang w:val="en-AU"/>
        </w:rPr>
        <w:t>For KSI:</w:t>
      </w:r>
    </w:p>
    <w:p w14:paraId="31E82680" w14:textId="518DD733"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Continue to support LAN in the provision of further training for analysts, drawing on KSI</w:t>
      </w:r>
      <w:r w:rsidR="006F354B">
        <w:rPr>
          <w:lang w:val="en-AU"/>
        </w:rPr>
        <w:t>’</w:t>
      </w:r>
      <w:r w:rsidRPr="00116773">
        <w:rPr>
          <w:lang w:val="en-AU"/>
        </w:rPr>
        <w:t>s own networks</w:t>
      </w:r>
    </w:p>
    <w:p w14:paraId="3219D956" w14:textId="4DB5776E"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 xml:space="preserve">Support AAKI to provide: </w:t>
      </w:r>
      <w:r w:rsidR="006F354B">
        <w:rPr>
          <w:lang w:val="en-AU"/>
        </w:rPr>
        <w:t>‘</w:t>
      </w:r>
      <w:r w:rsidRPr="00116773">
        <w:rPr>
          <w:lang w:val="en-AU"/>
        </w:rPr>
        <w:t>fun</w:t>
      </w:r>
      <w:r w:rsidR="006F354B">
        <w:rPr>
          <w:lang w:val="en-AU"/>
        </w:rPr>
        <w:t>’</w:t>
      </w:r>
      <w:r w:rsidRPr="00116773">
        <w:rPr>
          <w:lang w:val="en-AU"/>
        </w:rPr>
        <w:t xml:space="preserve"> social and learning activities for its current membership to build networks with external stakeholders; and to provide mentoring, short courses, information evenings and other informative seminars</w:t>
      </w:r>
    </w:p>
    <w:p w14:paraId="24B3941B" w14:textId="3C2ED46E"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 xml:space="preserve">Support increased </w:t>
      </w:r>
      <w:r w:rsidR="00BD68A2">
        <w:rPr>
          <w:lang w:val="en-AU"/>
        </w:rPr>
        <w:t>multi-disciplinary</w:t>
      </w:r>
      <w:r w:rsidRPr="00116773">
        <w:rPr>
          <w:lang w:val="en-AU"/>
        </w:rPr>
        <w:t xml:space="preserve"> collaboration among policy analysts who work on similar policy issues, both at national and sub-national levels</w:t>
      </w:r>
    </w:p>
    <w:p w14:paraId="18459DD0" w14:textId="77777777"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Support LAN to scale up the Policy Analysis for Indonesia (Analis Kebijakan Untuk Indonesia) awards system for policy analysts, co-hosting networking events in which the ceremonies are held</w:t>
      </w:r>
    </w:p>
    <w:p w14:paraId="41C3EB69" w14:textId="77777777"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Support LAN to distribute a newsletter or circular that showcases the work of policy analysts, for example a bulletin, online forum, etc.</w:t>
      </w:r>
    </w:p>
    <w:p w14:paraId="142AF37D" w14:textId="17AF58A7" w:rsidR="00236AE7" w:rsidRPr="00116773" w:rsidRDefault="00236AE7" w:rsidP="00361DF5">
      <w:pPr>
        <w:pStyle w:val="ListParagraph"/>
        <w:numPr>
          <w:ilvl w:val="0"/>
          <w:numId w:val="13"/>
        </w:numPr>
        <w:tabs>
          <w:tab w:val="clear" w:pos="567"/>
        </w:tabs>
        <w:autoSpaceDE w:val="0"/>
        <w:autoSpaceDN w:val="0"/>
        <w:adjustRightInd w:val="0"/>
        <w:spacing w:before="0" w:after="0" w:line="240" w:lineRule="auto"/>
        <w:ind w:left="360"/>
        <w:contextualSpacing/>
        <w:rPr>
          <w:lang w:val="en-AU"/>
        </w:rPr>
      </w:pPr>
      <w:r w:rsidRPr="00116773">
        <w:rPr>
          <w:lang w:val="en-AU"/>
        </w:rPr>
        <w:t>Support training for policy analysts</w:t>
      </w:r>
      <w:r w:rsidR="006F354B">
        <w:rPr>
          <w:lang w:val="en-AU"/>
        </w:rPr>
        <w:t>’</w:t>
      </w:r>
      <w:r w:rsidRPr="00116773">
        <w:rPr>
          <w:lang w:val="en-AU"/>
        </w:rPr>
        <w:t xml:space="preserve"> supervisors in change management.</w:t>
      </w:r>
    </w:p>
    <w:p w14:paraId="4ECBBBCE" w14:textId="77777777" w:rsidR="00236AE7" w:rsidRPr="00116773" w:rsidRDefault="00236AE7" w:rsidP="009E69A0">
      <w:pPr>
        <w:autoSpaceDE w:val="0"/>
        <w:autoSpaceDN w:val="0"/>
        <w:adjustRightInd w:val="0"/>
        <w:spacing w:line="240" w:lineRule="auto"/>
        <w:ind w:left="76"/>
        <w:rPr>
          <w:lang w:val="en-AU"/>
        </w:rPr>
      </w:pPr>
    </w:p>
    <w:p w14:paraId="78F0ACEB" w14:textId="3A0F10CF" w:rsidR="00236AE7" w:rsidRPr="00116773" w:rsidRDefault="00236AE7" w:rsidP="009E69A0">
      <w:pPr>
        <w:autoSpaceDE w:val="0"/>
        <w:autoSpaceDN w:val="0"/>
        <w:adjustRightInd w:val="0"/>
        <w:spacing w:line="240" w:lineRule="auto"/>
        <w:rPr>
          <w:u w:val="single"/>
          <w:lang w:val="en-AU"/>
        </w:rPr>
      </w:pPr>
      <w:r w:rsidRPr="00116773">
        <w:rPr>
          <w:u w:val="single"/>
          <w:lang w:val="en-AU"/>
        </w:rPr>
        <w:t>For LAN and KSI:</w:t>
      </w:r>
    </w:p>
    <w:p w14:paraId="4426A077" w14:textId="7ABB3F8E" w:rsidR="00236AE7" w:rsidRPr="00116773" w:rsidRDefault="00236AE7" w:rsidP="00361DF5">
      <w:pPr>
        <w:pStyle w:val="ListParagraph"/>
        <w:numPr>
          <w:ilvl w:val="0"/>
          <w:numId w:val="14"/>
        </w:numPr>
        <w:tabs>
          <w:tab w:val="clear" w:pos="567"/>
        </w:tabs>
        <w:autoSpaceDE w:val="0"/>
        <w:autoSpaceDN w:val="0"/>
        <w:adjustRightInd w:val="0"/>
        <w:spacing w:before="0" w:after="0" w:line="240" w:lineRule="auto"/>
        <w:contextualSpacing/>
        <w:rPr>
          <w:rFonts w:cstheme="minorHAnsi"/>
          <w:color w:val="000000"/>
          <w:lang w:val="en-AU"/>
        </w:rPr>
      </w:pPr>
      <w:r w:rsidRPr="00116773">
        <w:rPr>
          <w:rFonts w:cstheme="minorHAnsi"/>
          <w:color w:val="000000"/>
          <w:lang w:val="en-AU"/>
        </w:rPr>
        <w:t xml:space="preserve">Continue to focus on setting competency standards to create accurate </w:t>
      </w:r>
      <w:r w:rsidR="006F354B">
        <w:rPr>
          <w:rFonts w:cstheme="minorHAnsi"/>
          <w:color w:val="000000"/>
          <w:lang w:val="en-AU"/>
        </w:rPr>
        <w:t>‘</w:t>
      </w:r>
      <w:r w:rsidRPr="00116773">
        <w:rPr>
          <w:rFonts w:cstheme="minorHAnsi"/>
          <w:color w:val="000000"/>
          <w:lang w:val="en-AU"/>
        </w:rPr>
        <w:t>benchmarks</w:t>
      </w:r>
      <w:r w:rsidR="006F354B">
        <w:rPr>
          <w:rFonts w:cstheme="minorHAnsi"/>
          <w:color w:val="000000"/>
          <w:lang w:val="en-AU"/>
        </w:rPr>
        <w:t>’</w:t>
      </w:r>
      <w:r w:rsidRPr="00116773">
        <w:rPr>
          <w:rFonts w:cstheme="minorHAnsi"/>
          <w:color w:val="000000"/>
          <w:lang w:val="en-AU"/>
        </w:rPr>
        <w:t xml:space="preserve"> for the role across the country. For example, organisations such as the Regional Autonomy Implementation Monitoring Committee (</w:t>
      </w:r>
      <w:r w:rsidRPr="00116773">
        <w:rPr>
          <w:rFonts w:cstheme="minorHAnsi"/>
          <w:i/>
          <w:iCs/>
          <w:color w:val="000000"/>
          <w:lang w:val="en-AU"/>
        </w:rPr>
        <w:t xml:space="preserve">Komite Pemantauan Pelaksanaan Otonomi Daerah </w:t>
      </w:r>
      <w:r w:rsidRPr="00116773">
        <w:rPr>
          <w:rFonts w:cstheme="minorHAnsi"/>
          <w:color w:val="000000"/>
          <w:lang w:val="en-AU"/>
        </w:rPr>
        <w:t>or KPPOD), the Centre for Strategic and International Studies (CSIS), the SMERU Research Institute, Synergy for Change (Pattiro) and AAKI are working on this through the Indonesian National Job Competency Standards (KKNI). LAN and KSI can assist with the mapping of this document and later the mainstreaming of it across the civil service.</w:t>
      </w:r>
    </w:p>
    <w:p w14:paraId="18E6E10E" w14:textId="77777777" w:rsidR="00236AE7" w:rsidRPr="00116773" w:rsidRDefault="00236AE7" w:rsidP="009E69A0">
      <w:pPr>
        <w:autoSpaceDE w:val="0"/>
        <w:autoSpaceDN w:val="0"/>
        <w:adjustRightInd w:val="0"/>
        <w:spacing w:line="240" w:lineRule="auto"/>
        <w:ind w:left="76"/>
        <w:rPr>
          <w:rFonts w:ascii="Calibri" w:hAnsi="Calibri" w:cs="Calibri"/>
          <w:color w:val="000000"/>
          <w:sz w:val="20"/>
          <w:szCs w:val="20"/>
          <w:lang w:val="en-AU"/>
        </w:rPr>
      </w:pPr>
    </w:p>
    <w:p w14:paraId="6C54982C" w14:textId="6B985B25" w:rsidR="00236AE7" w:rsidRPr="00116773" w:rsidRDefault="00236AE7" w:rsidP="009E69A0">
      <w:pPr>
        <w:pStyle w:val="B-HeadforAnnexes"/>
        <w:spacing w:after="0" w:line="240" w:lineRule="auto"/>
      </w:pPr>
      <w:r w:rsidRPr="00116773">
        <w:t>H.3</w:t>
      </w:r>
      <w:r w:rsidR="00B02AEA">
        <w:t xml:space="preserve"> </w:t>
      </w:r>
      <w:r w:rsidRPr="00116773">
        <w:t xml:space="preserve">Evaluating the Use of the </w:t>
      </w:r>
      <w:r w:rsidR="006F354B">
        <w:t>‘</w:t>
      </w:r>
      <w:r w:rsidRPr="00116773">
        <w:t>Swakelola Tipe III</w:t>
      </w:r>
      <w:r w:rsidR="006F354B">
        <w:t>’</w:t>
      </w:r>
      <w:r w:rsidRPr="00116773">
        <w:t xml:space="preserve"> Procurement Mechanism </w:t>
      </w:r>
    </w:p>
    <w:p w14:paraId="045EB1C5" w14:textId="77777777" w:rsidR="00236AE7" w:rsidRPr="00116773" w:rsidRDefault="00236AE7" w:rsidP="009E69A0">
      <w:pPr>
        <w:pStyle w:val="B-HeadforAnnexes"/>
        <w:spacing w:line="240" w:lineRule="auto"/>
        <w:rPr>
          <w:b w:val="0"/>
          <w:bCs w:val="0"/>
        </w:rPr>
      </w:pPr>
      <w:r w:rsidRPr="00116773">
        <w:rPr>
          <w:b w:val="0"/>
          <w:bCs w:val="0"/>
        </w:rPr>
        <w:t>Completed in 2020</w:t>
      </w:r>
    </w:p>
    <w:p w14:paraId="3FD687B1" w14:textId="51A3C841" w:rsidR="00236AE7" w:rsidRPr="00116773" w:rsidRDefault="00236AE7" w:rsidP="009E69A0">
      <w:pPr>
        <w:spacing w:line="240" w:lineRule="auto"/>
        <w:rPr>
          <w:lang w:val="en-AU"/>
        </w:rPr>
      </w:pPr>
      <w:r w:rsidRPr="00116773">
        <w:rPr>
          <w:lang w:val="en-AU"/>
        </w:rPr>
        <w:t xml:space="preserve">The </w:t>
      </w:r>
      <w:r w:rsidRPr="00116773">
        <w:rPr>
          <w:i/>
          <w:iCs/>
          <w:lang w:val="en-AU"/>
        </w:rPr>
        <w:t xml:space="preserve">Swakelola Tipe III </w:t>
      </w:r>
      <w:r w:rsidRPr="00116773">
        <w:rPr>
          <w:lang w:val="en-AU"/>
        </w:rPr>
        <w:t>(</w:t>
      </w:r>
      <w:r w:rsidR="006F354B">
        <w:rPr>
          <w:lang w:val="en-AU"/>
        </w:rPr>
        <w:t>“</w:t>
      </w:r>
      <w:r w:rsidRPr="00116773">
        <w:rPr>
          <w:lang w:val="en-AU"/>
        </w:rPr>
        <w:t>self-management type III</w:t>
      </w:r>
      <w:r w:rsidR="006F354B">
        <w:rPr>
          <w:lang w:val="en-AU"/>
        </w:rPr>
        <w:t>”</w:t>
      </w:r>
      <w:r w:rsidRPr="00116773">
        <w:rPr>
          <w:lang w:val="en-AU"/>
        </w:rPr>
        <w:t xml:space="preserve">) procurement mechanism </w:t>
      </w:r>
      <w:r w:rsidR="003B2DCB" w:rsidRPr="00116773">
        <w:rPr>
          <w:lang w:val="en-AU"/>
        </w:rPr>
        <w:t xml:space="preserve">was </w:t>
      </w:r>
      <w:r w:rsidRPr="00116773">
        <w:rPr>
          <w:lang w:val="en-AU"/>
        </w:rPr>
        <w:t xml:space="preserve">introduced in </w:t>
      </w:r>
      <w:r w:rsidRPr="00116773">
        <w:rPr>
          <w:i/>
          <w:iCs/>
          <w:lang w:val="en-AU"/>
        </w:rPr>
        <w:t xml:space="preserve">Peraturan Presiden nomor 16 tahun 2018 tentang Pengadaan Barang/Jasa Pemerintah </w:t>
      </w:r>
      <w:r w:rsidRPr="00116773">
        <w:rPr>
          <w:lang w:val="en-AU"/>
        </w:rPr>
        <w:t xml:space="preserve">(Presidential Decree number 16/2018 about government procurement of goods and services, hereafter </w:t>
      </w:r>
      <w:r w:rsidR="001B1598">
        <w:rPr>
          <w:lang w:val="en-AU"/>
        </w:rPr>
        <w:t>‘</w:t>
      </w:r>
      <w:r w:rsidRPr="0061115F">
        <w:rPr>
          <w:i/>
          <w:iCs/>
          <w:lang w:val="en-AU"/>
        </w:rPr>
        <w:t>Perpres 16/2018</w:t>
      </w:r>
      <w:r w:rsidR="001B1598">
        <w:rPr>
          <w:lang w:val="en-AU"/>
        </w:rPr>
        <w:t>’</w:t>
      </w:r>
      <w:r w:rsidRPr="00116773">
        <w:rPr>
          <w:lang w:val="en-AU"/>
        </w:rPr>
        <w:t>).</w:t>
      </w:r>
      <w:r w:rsidR="00B02AEA">
        <w:rPr>
          <w:lang w:val="en-AU"/>
        </w:rPr>
        <w:t xml:space="preserve"> </w:t>
      </w:r>
      <w:r w:rsidRPr="00116773">
        <w:rPr>
          <w:lang w:val="en-AU"/>
        </w:rPr>
        <w:t xml:space="preserve">This mechanism enables governments to directly contract </w:t>
      </w:r>
      <w:r w:rsidRPr="00116773">
        <w:rPr>
          <w:i/>
          <w:iCs/>
          <w:lang w:val="en-AU"/>
        </w:rPr>
        <w:t>organisasi kemasyarakatan</w:t>
      </w:r>
      <w:r w:rsidRPr="00116773">
        <w:rPr>
          <w:lang w:val="en-AU"/>
        </w:rPr>
        <w:t xml:space="preserve"> (civil society organisations, hereafter </w:t>
      </w:r>
      <w:r w:rsidR="006F354B">
        <w:rPr>
          <w:lang w:val="en-AU"/>
        </w:rPr>
        <w:t>“</w:t>
      </w:r>
      <w:r w:rsidRPr="00116773">
        <w:rPr>
          <w:lang w:val="en-AU"/>
        </w:rPr>
        <w:t>ormas</w:t>
      </w:r>
      <w:r w:rsidR="006F354B">
        <w:rPr>
          <w:lang w:val="en-AU"/>
        </w:rPr>
        <w:t>”</w:t>
      </w:r>
      <w:r w:rsidRPr="00116773">
        <w:rPr>
          <w:lang w:val="en-AU"/>
        </w:rPr>
        <w:t xml:space="preserve">) to carry out activities. The inclusion of this mechanism in </w:t>
      </w:r>
      <w:r w:rsidRPr="0061115F">
        <w:rPr>
          <w:i/>
          <w:iCs/>
          <w:lang w:val="en-AU"/>
        </w:rPr>
        <w:t>Perpres 16/2018</w:t>
      </w:r>
      <w:r w:rsidRPr="00116773">
        <w:rPr>
          <w:lang w:val="en-AU"/>
        </w:rPr>
        <w:t xml:space="preserve"> </w:t>
      </w:r>
      <w:r w:rsidR="00805864" w:rsidRPr="00116773">
        <w:rPr>
          <w:lang w:val="en-AU"/>
        </w:rPr>
        <w:t>wa</w:t>
      </w:r>
      <w:r w:rsidRPr="00116773">
        <w:rPr>
          <w:lang w:val="en-AU"/>
        </w:rPr>
        <w:t xml:space="preserve">s at least in </w:t>
      </w:r>
      <w:r w:rsidRPr="00116773">
        <w:rPr>
          <w:lang w:val="en-AU"/>
        </w:rPr>
        <w:lastRenderedPageBreak/>
        <w:t xml:space="preserve">part due to advocacy by KSI together with a number of its partner PRIs. To understand the extent to which </w:t>
      </w:r>
      <w:r w:rsidRPr="00116773">
        <w:rPr>
          <w:i/>
          <w:iCs/>
          <w:lang w:val="en-AU"/>
        </w:rPr>
        <w:t>Swakelola Tipe III</w:t>
      </w:r>
      <w:r w:rsidRPr="00116773">
        <w:rPr>
          <w:lang w:val="en-AU"/>
        </w:rPr>
        <w:t xml:space="preserve"> </w:t>
      </w:r>
      <w:r w:rsidR="00805864" w:rsidRPr="00116773">
        <w:rPr>
          <w:lang w:val="en-AU"/>
        </w:rPr>
        <w:t>wa</w:t>
      </w:r>
      <w:r w:rsidRPr="00116773">
        <w:rPr>
          <w:lang w:val="en-AU"/>
        </w:rPr>
        <w:t xml:space="preserve">s being used and to learn from existing examples to improve socialisation and advocacy efforts related to procurement, in December 2019 KSI commissioned SOLIDARITAS to conduct an evaluation of existing </w:t>
      </w:r>
      <w:r w:rsidRPr="00116773">
        <w:rPr>
          <w:i/>
          <w:iCs/>
          <w:lang w:val="en-AU"/>
        </w:rPr>
        <w:t>Swakelola Tipe III</w:t>
      </w:r>
      <w:r w:rsidRPr="00116773">
        <w:rPr>
          <w:lang w:val="en-AU"/>
        </w:rPr>
        <w:t xml:space="preserve"> data and known cases.</w:t>
      </w:r>
    </w:p>
    <w:p w14:paraId="242062D3" w14:textId="77777777" w:rsidR="00236AE7" w:rsidRPr="00116773" w:rsidRDefault="00236AE7" w:rsidP="009E69A0">
      <w:pPr>
        <w:spacing w:after="240" w:line="240" w:lineRule="auto"/>
        <w:rPr>
          <w:lang w:val="en-AU"/>
        </w:rPr>
      </w:pPr>
      <w:r w:rsidRPr="00116773">
        <w:rPr>
          <w:lang w:val="en-AU"/>
        </w:rPr>
        <w:t xml:space="preserve">The evaluation was able to identify and confirm several cases of </w:t>
      </w:r>
      <w:r w:rsidRPr="00116773">
        <w:rPr>
          <w:i/>
          <w:iCs/>
          <w:lang w:val="en-AU"/>
        </w:rPr>
        <w:t>Swakelola Tipe III</w:t>
      </w:r>
      <w:r w:rsidRPr="00116773">
        <w:rPr>
          <w:lang w:val="en-AU"/>
        </w:rPr>
        <w:t xml:space="preserve"> in 2018 and 2019. These included:</w:t>
      </w:r>
    </w:p>
    <w:p w14:paraId="097C041C" w14:textId="4C84D70E" w:rsidR="00236AE7" w:rsidRPr="00116773" w:rsidRDefault="00236AE7" w:rsidP="009E69A0">
      <w:pPr>
        <w:pStyle w:val="bulletparagraph"/>
        <w:spacing w:line="240" w:lineRule="auto"/>
      </w:pPr>
      <w:r w:rsidRPr="00116773">
        <w:t xml:space="preserve">At least </w:t>
      </w:r>
      <w:r w:rsidR="00AE28A9" w:rsidRPr="00116773">
        <w:t>8</w:t>
      </w:r>
      <w:r w:rsidRPr="00116773">
        <w:t xml:space="preserve"> </w:t>
      </w:r>
      <w:r w:rsidRPr="00116773">
        <w:rPr>
          <w:i/>
          <w:iCs/>
        </w:rPr>
        <w:t>Swakelola Tipe III</w:t>
      </w:r>
      <w:r w:rsidRPr="00116773">
        <w:t xml:space="preserve"> contracts signed between </w:t>
      </w:r>
      <w:r w:rsidR="00F8452F" w:rsidRPr="00116773">
        <w:t>PRIs</w:t>
      </w:r>
      <w:r w:rsidRPr="00116773">
        <w:t xml:space="preserve"> affiliated with KSI (SMERU, IRE, ARTICLE 33, and CIPG) and various government institutions;</w:t>
      </w:r>
    </w:p>
    <w:p w14:paraId="75B65646" w14:textId="77777777" w:rsidR="00236AE7" w:rsidRPr="00116773" w:rsidRDefault="00236AE7" w:rsidP="009E69A0">
      <w:pPr>
        <w:pStyle w:val="bulletparagraph"/>
        <w:spacing w:line="240" w:lineRule="auto"/>
      </w:pPr>
      <w:r w:rsidRPr="00116773">
        <w:t>Four contracts between Yayasan Nusantara Sejati (YNS) and government institutions in Papua;</w:t>
      </w:r>
    </w:p>
    <w:p w14:paraId="6F18ACCB" w14:textId="77777777" w:rsidR="00236AE7" w:rsidRPr="00116773" w:rsidRDefault="00236AE7" w:rsidP="009E69A0">
      <w:pPr>
        <w:pStyle w:val="bulletparagraph"/>
        <w:spacing w:line="240" w:lineRule="auto"/>
      </w:pPr>
      <w:r w:rsidRPr="00116773">
        <w:t>15 contracts between Universitas Gunadarma (a private university managed by a foundation) and various ministries and state agencies;</w:t>
      </w:r>
    </w:p>
    <w:p w14:paraId="20A9E135" w14:textId="77777777" w:rsidR="00236AE7" w:rsidRPr="00116773" w:rsidRDefault="00236AE7" w:rsidP="009E69A0">
      <w:pPr>
        <w:pStyle w:val="bulletparagraph"/>
        <w:spacing w:line="240" w:lineRule="auto"/>
      </w:pPr>
      <w:r w:rsidRPr="00116773">
        <w:t>Four contracts between the Association of Indonesian Architects (</w:t>
      </w:r>
      <w:r w:rsidRPr="400FE4EF">
        <w:rPr>
          <w:i/>
          <w:iCs/>
        </w:rPr>
        <w:t>Ikatan Arsitek Indonesia</w:t>
      </w:r>
      <w:r w:rsidRPr="00116773">
        <w:t xml:space="preserve">, </w:t>
      </w:r>
      <w:r w:rsidRPr="400FE4EF">
        <w:rPr>
          <w:i/>
          <w:iCs/>
        </w:rPr>
        <w:t>AIA</w:t>
      </w:r>
      <w:r w:rsidRPr="00116773">
        <w:t xml:space="preserve">) and government institutions; </w:t>
      </w:r>
    </w:p>
    <w:p w14:paraId="303172AA" w14:textId="6CA7D831" w:rsidR="00236AE7" w:rsidRPr="00116773" w:rsidRDefault="00236AE7" w:rsidP="009E69A0">
      <w:pPr>
        <w:pStyle w:val="bulletparagraph"/>
        <w:spacing w:line="240" w:lineRule="auto"/>
      </w:pPr>
      <w:r w:rsidRPr="00116773">
        <w:t xml:space="preserve">Multiple contracts between Kemendes PDTT (the Ministry of Villages, Development of Disadvantaged Regions, and Transmigration) and </w:t>
      </w:r>
      <w:r w:rsidR="00E262EA" w:rsidRPr="00116773">
        <w:t>2</w:t>
      </w:r>
      <w:r w:rsidRPr="00116773">
        <w:t xml:space="preserve"> different </w:t>
      </w:r>
      <w:r w:rsidR="008E5295" w:rsidRPr="00116773">
        <w:t>community organisations</w:t>
      </w:r>
      <w:r w:rsidRPr="00116773">
        <w:t xml:space="preserve"> (Fatayat NU and Yayasan Alfa Omega) for the delivery of skills training in approximately 20 disadvantaged regions; and</w:t>
      </w:r>
    </w:p>
    <w:p w14:paraId="7408B760" w14:textId="1FC83C13" w:rsidR="00236AE7" w:rsidRPr="00116773" w:rsidRDefault="00236AE7" w:rsidP="009E69A0">
      <w:pPr>
        <w:pStyle w:val="bulletparagraph"/>
        <w:spacing w:line="240" w:lineRule="auto"/>
      </w:pPr>
      <w:r w:rsidRPr="00116773">
        <w:t xml:space="preserve">Contracts between </w:t>
      </w:r>
      <w:r w:rsidRPr="00116773">
        <w:rPr>
          <w:i/>
          <w:iCs/>
        </w:rPr>
        <w:t>Lembaga Pendidkan dan Pelatihan Gurindam</w:t>
      </w:r>
      <w:r w:rsidRPr="00116773">
        <w:t xml:space="preserve"> (an ormas based in Kepulauan Riau province) and </w:t>
      </w:r>
      <w:r w:rsidR="00FC7A16" w:rsidRPr="00116773">
        <w:t>4</w:t>
      </w:r>
      <w:r w:rsidRPr="00116773">
        <w:t xml:space="preserve"> different government institutions for the provision of procurement training.</w:t>
      </w:r>
    </w:p>
    <w:p w14:paraId="0D6FD2FE" w14:textId="77777777" w:rsidR="00236AE7" w:rsidRPr="00116773" w:rsidRDefault="00236AE7" w:rsidP="009E69A0">
      <w:pPr>
        <w:spacing w:after="240" w:line="240" w:lineRule="auto"/>
        <w:rPr>
          <w:lang w:val="en-AU"/>
        </w:rPr>
      </w:pPr>
      <w:r w:rsidRPr="00116773">
        <w:rPr>
          <w:lang w:val="en-AU"/>
        </w:rPr>
        <w:t xml:space="preserve">A limited number of </w:t>
      </w:r>
      <w:r w:rsidRPr="00116773">
        <w:rPr>
          <w:i/>
          <w:iCs/>
          <w:lang w:val="en-AU"/>
        </w:rPr>
        <w:t>Swakelola Tipe III</w:t>
      </w:r>
      <w:r w:rsidRPr="00116773">
        <w:rPr>
          <w:lang w:val="en-AU"/>
        </w:rPr>
        <w:t xml:space="preserve"> activities planned for 2020 were also identified; however, these seem to have been significantly affected by the COVID-19 situation and are unlikely to proceed as planned. </w:t>
      </w:r>
    </w:p>
    <w:p w14:paraId="15FE0A28" w14:textId="13463EB5" w:rsidR="00236AE7" w:rsidRPr="00116773" w:rsidRDefault="00236AE7" w:rsidP="009E69A0">
      <w:pPr>
        <w:pBdr>
          <w:top w:val="nil"/>
          <w:left w:val="nil"/>
          <w:bottom w:val="nil"/>
          <w:right w:val="nil"/>
          <w:between w:val="nil"/>
        </w:pBdr>
        <w:spacing w:line="240" w:lineRule="auto"/>
        <w:rPr>
          <w:lang w:val="en-AU"/>
        </w:rPr>
      </w:pPr>
      <w:r w:rsidRPr="00116773">
        <w:rPr>
          <w:lang w:val="en-AU"/>
        </w:rPr>
        <w:t xml:space="preserve">The evaluation found that, based on the case studies, the main benefit of the </w:t>
      </w:r>
      <w:r w:rsidRPr="00116773">
        <w:rPr>
          <w:i/>
          <w:iCs/>
          <w:lang w:val="en-AU"/>
        </w:rPr>
        <w:t>Swakelola Tipe III</w:t>
      </w:r>
      <w:r w:rsidRPr="00116773">
        <w:rPr>
          <w:lang w:val="en-AU"/>
        </w:rPr>
        <w:t xml:space="preserve"> mechanism has been to formalise and legitimise collaborative relationships between governments and ormas. </w:t>
      </w:r>
      <w:r w:rsidRPr="00116773">
        <w:rPr>
          <w:color w:val="000000"/>
          <w:lang w:val="en-AU"/>
        </w:rPr>
        <w:t>For governments,</w:t>
      </w:r>
      <w:r w:rsidRPr="00116773">
        <w:rPr>
          <w:lang w:val="en-AU"/>
        </w:rPr>
        <w:t xml:space="preserve"> </w:t>
      </w:r>
      <w:r w:rsidRPr="00116773">
        <w:rPr>
          <w:i/>
          <w:iCs/>
          <w:lang w:val="en-AU"/>
        </w:rPr>
        <w:t>Swakelola Tipe III</w:t>
      </w:r>
      <w:r w:rsidRPr="00116773">
        <w:rPr>
          <w:lang w:val="en-AU"/>
        </w:rPr>
        <w:t xml:space="preserve"> provides a fit-for-purpose mechanism which can create time and cost efficiencies in comparison to the other methods available for contracting third parties prior to </w:t>
      </w:r>
      <w:r w:rsidRPr="00116773">
        <w:rPr>
          <w:i/>
          <w:iCs/>
          <w:lang w:val="en-AU"/>
        </w:rPr>
        <w:t>PerPres</w:t>
      </w:r>
      <w:r w:rsidRPr="00116773">
        <w:rPr>
          <w:lang w:val="en-AU"/>
        </w:rPr>
        <w:t xml:space="preserve"> </w:t>
      </w:r>
      <w:r w:rsidRPr="0061115F">
        <w:rPr>
          <w:i/>
          <w:iCs/>
          <w:lang w:val="en-AU"/>
        </w:rPr>
        <w:t>16/2018</w:t>
      </w:r>
      <w:r w:rsidRPr="00116773">
        <w:rPr>
          <w:lang w:val="en-AU"/>
        </w:rPr>
        <w:t>.</w:t>
      </w:r>
      <w:r w:rsidR="00B02AEA">
        <w:rPr>
          <w:lang w:val="en-AU"/>
        </w:rPr>
        <w:t xml:space="preserve"> </w:t>
      </w:r>
    </w:p>
    <w:p w14:paraId="4DD856A1" w14:textId="21A0E00C" w:rsidR="00236AE7" w:rsidRPr="00116773" w:rsidRDefault="00236AE7" w:rsidP="009E69A0">
      <w:pPr>
        <w:spacing w:line="240" w:lineRule="auto"/>
        <w:rPr>
          <w:bCs/>
          <w:lang w:val="en-AU"/>
        </w:rPr>
      </w:pPr>
      <w:r w:rsidRPr="00116773">
        <w:rPr>
          <w:bCs/>
          <w:lang w:val="en-AU"/>
        </w:rPr>
        <w:t xml:space="preserve">The evaluation found that there were clear contributions by LKPP and KSI to all </w:t>
      </w:r>
      <w:r w:rsidR="00FC7A16" w:rsidRPr="00116773">
        <w:rPr>
          <w:bCs/>
          <w:lang w:val="en-AU"/>
        </w:rPr>
        <w:t>4</w:t>
      </w:r>
      <w:r w:rsidRPr="00116773">
        <w:rPr>
          <w:bCs/>
          <w:lang w:val="en-AU"/>
        </w:rPr>
        <w:t xml:space="preserve"> of the cases investigated, and that LKPP and KSI provided support in </w:t>
      </w:r>
      <w:r w:rsidR="008C082B" w:rsidRPr="00116773">
        <w:rPr>
          <w:bCs/>
          <w:lang w:val="en-AU"/>
        </w:rPr>
        <w:t>3</w:t>
      </w:r>
      <w:r w:rsidRPr="00116773">
        <w:rPr>
          <w:bCs/>
          <w:lang w:val="en-AU"/>
        </w:rPr>
        <w:t xml:space="preserve"> main ways: (1) by conducting socialisation events, (2) by providing general reference materials, and (3) by providing specific guidance/templates. </w:t>
      </w:r>
      <w:r w:rsidRPr="00116773">
        <w:rPr>
          <w:lang w:val="en-AU"/>
        </w:rPr>
        <w:t xml:space="preserve">The various socialisation events have increased awareness and knowledge of the mechanism, especially </w:t>
      </w:r>
      <w:r w:rsidR="00D13B8F">
        <w:rPr>
          <w:lang w:val="en-AU"/>
        </w:rPr>
        <w:t>among</w:t>
      </w:r>
      <w:r w:rsidRPr="00116773">
        <w:rPr>
          <w:lang w:val="en-AU"/>
        </w:rPr>
        <w:t xml:space="preserve"> PRIs, further complemented by the AKATIGA general reference materials.</w:t>
      </w:r>
      <w:r w:rsidR="00B02AEA">
        <w:rPr>
          <w:lang w:val="en-AU"/>
        </w:rPr>
        <w:t xml:space="preserve"> </w:t>
      </w:r>
    </w:p>
    <w:p w14:paraId="7F803DDE" w14:textId="666D5EB5" w:rsidR="00236AE7" w:rsidRPr="00116773" w:rsidRDefault="00236AE7" w:rsidP="009E69A0">
      <w:pPr>
        <w:spacing w:line="240" w:lineRule="auto"/>
        <w:rPr>
          <w:lang w:val="en-AU"/>
        </w:rPr>
      </w:pPr>
      <w:r w:rsidRPr="00116773">
        <w:rPr>
          <w:lang w:val="en-AU"/>
        </w:rPr>
        <w:t xml:space="preserve">The evaluation found that understanding the decision-making process the parties undertake when agreeing to </w:t>
      </w:r>
      <w:r w:rsidRPr="00116773">
        <w:rPr>
          <w:i/>
          <w:iCs/>
          <w:lang w:val="en-AU"/>
        </w:rPr>
        <w:t>Swakelola Tipe III</w:t>
      </w:r>
      <w:r w:rsidRPr="00116773">
        <w:rPr>
          <w:lang w:val="en-AU"/>
        </w:rPr>
        <w:t xml:space="preserve"> contracts was key.</w:t>
      </w:r>
      <w:r w:rsidR="00B02AEA">
        <w:rPr>
          <w:lang w:val="en-AU"/>
        </w:rPr>
        <w:t xml:space="preserve"> </w:t>
      </w:r>
      <w:r w:rsidRPr="00116773">
        <w:rPr>
          <w:lang w:val="en-AU"/>
        </w:rPr>
        <w:t>Both the government institution and the ormas (informally) identify positives and negatives, consider their significance, and weigh them against each other.</w:t>
      </w:r>
      <w:r w:rsidR="00B02AEA">
        <w:rPr>
          <w:lang w:val="en-AU"/>
        </w:rPr>
        <w:t xml:space="preserve"> </w:t>
      </w:r>
      <w:r w:rsidRPr="00116773">
        <w:rPr>
          <w:lang w:val="en-AU"/>
        </w:rPr>
        <w:t xml:space="preserve">The </w:t>
      </w:r>
      <w:r w:rsidRPr="00116773">
        <w:rPr>
          <w:i/>
          <w:iCs/>
          <w:lang w:val="en-AU"/>
        </w:rPr>
        <w:t>Swakelola Tipe III</w:t>
      </w:r>
      <w:r w:rsidRPr="00116773">
        <w:rPr>
          <w:lang w:val="en-AU"/>
        </w:rPr>
        <w:t xml:space="preserve"> contract will only go ahead if </w:t>
      </w:r>
      <w:r w:rsidRPr="00116773">
        <w:rPr>
          <w:i/>
          <w:lang w:val="en-AU"/>
        </w:rPr>
        <w:t xml:space="preserve">both </w:t>
      </w:r>
      <w:r w:rsidRPr="00116773">
        <w:rPr>
          <w:lang w:val="en-AU"/>
        </w:rPr>
        <w:t>parties conclude that the potential positives are likely to outweigh the potential negatives</w:t>
      </w:r>
    </w:p>
    <w:p w14:paraId="75D2769D" w14:textId="5C5621A6" w:rsidR="00236AE7" w:rsidRPr="00116773" w:rsidRDefault="00236AE7" w:rsidP="009E69A0">
      <w:pPr>
        <w:spacing w:line="240" w:lineRule="auto"/>
        <w:rPr>
          <w:bCs/>
          <w:lang w:val="en-AU"/>
        </w:rPr>
      </w:pPr>
      <w:r w:rsidRPr="00116773">
        <w:rPr>
          <w:lang w:val="en-AU"/>
        </w:rPr>
        <w:t xml:space="preserve">The evaluation identified ways KSI and LKPP </w:t>
      </w:r>
      <w:r w:rsidR="00AC47B9" w:rsidRPr="00116773">
        <w:rPr>
          <w:lang w:val="en-AU"/>
        </w:rPr>
        <w:t>could</w:t>
      </w:r>
      <w:r w:rsidRPr="00116773">
        <w:rPr>
          <w:lang w:val="en-AU"/>
        </w:rPr>
        <w:t xml:space="preserve"> further support the successful use of </w:t>
      </w:r>
      <w:r w:rsidRPr="00116773">
        <w:rPr>
          <w:i/>
          <w:iCs/>
          <w:lang w:val="en-AU"/>
        </w:rPr>
        <w:t>Swakelola Tipe III</w:t>
      </w:r>
      <w:r w:rsidRPr="00116773">
        <w:rPr>
          <w:lang w:val="en-AU"/>
        </w:rPr>
        <w:t xml:space="preserve"> by focusing on:</w:t>
      </w:r>
    </w:p>
    <w:p w14:paraId="261D66BD" w14:textId="77777777" w:rsidR="00236AE7" w:rsidRPr="00116773" w:rsidRDefault="00236AE7" w:rsidP="00361DF5">
      <w:pPr>
        <w:pStyle w:val="ListParagraph"/>
        <w:numPr>
          <w:ilvl w:val="0"/>
          <w:numId w:val="15"/>
        </w:numPr>
        <w:tabs>
          <w:tab w:val="clear" w:pos="567"/>
        </w:tabs>
        <w:spacing w:after="0" w:line="240" w:lineRule="auto"/>
        <w:contextualSpacing/>
        <w:rPr>
          <w:bCs/>
          <w:lang w:val="en-AU"/>
        </w:rPr>
      </w:pPr>
      <w:r w:rsidRPr="00116773">
        <w:rPr>
          <w:bCs/>
          <w:lang w:val="en-AU"/>
        </w:rPr>
        <w:t>Improving and better targeting socialisation efforts</w:t>
      </w:r>
    </w:p>
    <w:p w14:paraId="50FB2452" w14:textId="77777777" w:rsidR="00236AE7" w:rsidRPr="00116773" w:rsidRDefault="00236AE7" w:rsidP="00361DF5">
      <w:pPr>
        <w:numPr>
          <w:ilvl w:val="0"/>
          <w:numId w:val="15"/>
        </w:numPr>
        <w:spacing w:line="240" w:lineRule="auto"/>
        <w:rPr>
          <w:bCs/>
          <w:lang w:val="en-AU"/>
        </w:rPr>
      </w:pPr>
      <w:r w:rsidRPr="00116773">
        <w:rPr>
          <w:bCs/>
          <w:lang w:val="en-AU"/>
        </w:rPr>
        <w:t>Updating and expanding existing guidance for Swakelola Tipe III contracts and</w:t>
      </w:r>
    </w:p>
    <w:p w14:paraId="4DAD3874" w14:textId="77777777" w:rsidR="00236AE7" w:rsidRPr="00116773" w:rsidRDefault="00236AE7" w:rsidP="00361DF5">
      <w:pPr>
        <w:numPr>
          <w:ilvl w:val="0"/>
          <w:numId w:val="15"/>
        </w:numPr>
        <w:spacing w:after="120" w:line="240" w:lineRule="auto"/>
        <w:rPr>
          <w:bCs/>
          <w:lang w:val="en-AU"/>
        </w:rPr>
      </w:pPr>
      <w:r w:rsidRPr="00116773">
        <w:rPr>
          <w:bCs/>
          <w:lang w:val="en-AU"/>
        </w:rPr>
        <w:t>Developing a support system for organisations undertaking Swakelola Tipe III.</w:t>
      </w:r>
    </w:p>
    <w:p w14:paraId="095B8BBE" w14:textId="77777777" w:rsidR="00236AE7" w:rsidRPr="00116773" w:rsidRDefault="00236AE7" w:rsidP="009E69A0">
      <w:pPr>
        <w:spacing w:line="240" w:lineRule="auto"/>
        <w:rPr>
          <w:b/>
          <w:lang w:val="en-AU"/>
        </w:rPr>
      </w:pPr>
    </w:p>
    <w:p w14:paraId="180CA416" w14:textId="77777777" w:rsidR="00236AE7" w:rsidRPr="00116773" w:rsidRDefault="00236AE7" w:rsidP="009E69A0">
      <w:pPr>
        <w:spacing w:line="240" w:lineRule="auto"/>
        <w:rPr>
          <w:b/>
          <w:lang w:val="en-AU"/>
        </w:rPr>
      </w:pPr>
      <w:r w:rsidRPr="00116773">
        <w:rPr>
          <w:b/>
          <w:lang w:val="en-AU"/>
        </w:rPr>
        <w:lastRenderedPageBreak/>
        <w:t>Recommendations</w:t>
      </w:r>
    </w:p>
    <w:p w14:paraId="37FF8BFA" w14:textId="01217D5C"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LKPP (with support from KSI and KSI</w:t>
      </w:r>
      <w:r w:rsidR="006F354B">
        <w:rPr>
          <w:lang w:val="en-AU"/>
        </w:rPr>
        <w:t>’</w:t>
      </w:r>
      <w:r w:rsidRPr="00116773">
        <w:rPr>
          <w:lang w:val="en-AU"/>
        </w:rPr>
        <w:t>s PRI network as relevant) should: (a) develop a revised set of guidance documents (including examples of good practice and answers to frequently asked questions), (b) involve other relevant stakeholders, e.g. the Ministry of Finance and/or BPK in the development of the guidance to obtain their endorsement, and (c) consider how best to provide consultation services to parties with questions regarding the use of Swakelola Tipe III.</w:t>
      </w:r>
    </w:p>
    <w:p w14:paraId="61A9C132" w14:textId="77777777"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LKPP (with input from other government entities as relevant) should specify acceptable references for: (1) labour costs for ormas and (2) institutional fees to cover overhead costs within the Swakelola Tipe III guidance documents related to budget development. These references should reflect the actual or reasonable labour and overhead costs Indonesian ormas would incur when undertaking contracts for the government.</w:t>
      </w:r>
    </w:p>
    <w:p w14:paraId="48659107" w14:textId="77777777"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LKPP should update the Swakelola Tipe III guidance to clarify whether deliverables may be used as the basis for payments and what financial and administrative documents are necessary to support payment; to mitigate audit-related risks, such guidance should be developed in consultation with key stakeholders such as the Ministry of Finance (Directorate General of the Treasury) and BPK.</w:t>
      </w:r>
    </w:p>
    <w:p w14:paraId="7B7988AA" w14:textId="77777777"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KSI and LKPP can use the organisational characteristics and the understanding of the potential positive and negative aspects of Swakelola Tipe III to better target and tailor socialisation efforts to focus on those organisations that are most likely to be interested in and have the ability to successfully carry out a Swakelola Tipe III contract.</w:t>
      </w:r>
    </w:p>
    <w:p w14:paraId="007CDAC5" w14:textId="0CD74656"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 xml:space="preserve">KSI should support LKPP to map out the relevant business processes under </w:t>
      </w:r>
      <w:r w:rsidR="006D3AB4" w:rsidRPr="00116773">
        <w:rPr>
          <w:lang w:val="en-AU"/>
        </w:rPr>
        <w:t>2</w:t>
      </w:r>
      <w:r w:rsidRPr="00116773">
        <w:rPr>
          <w:lang w:val="en-AU"/>
        </w:rPr>
        <w:t xml:space="preserve"> potential Swakelola Tipe III pathways (where the activity is collaboratively planned in the year prior to implementation, and where the government plans the activity without formal input from the ormas and only identifies a suitable ormas after plans for the activity have been approved) and provide appropriate guidance for both.</w:t>
      </w:r>
      <w:r w:rsidR="00B02AEA">
        <w:rPr>
          <w:lang w:val="en-AU"/>
        </w:rPr>
        <w:t xml:space="preserve"> </w:t>
      </w:r>
    </w:p>
    <w:p w14:paraId="50E17887" w14:textId="7BAB6CB0"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bCs/>
          <w:lang w:val="en-AU"/>
        </w:rPr>
        <w:t>LKPP (with support from KSI) should develop additional guidance on (1) the level of justification required for direct appointments and (2) how to conduct a sayembara process (including timeline), with a focus on selecting proposals that represent the best value for money.</w:t>
      </w:r>
      <w:r w:rsidR="00B02AEA">
        <w:rPr>
          <w:bCs/>
          <w:lang w:val="en-AU"/>
        </w:rPr>
        <w:t xml:space="preserve"> </w:t>
      </w:r>
      <w:r w:rsidRPr="00116773">
        <w:rPr>
          <w:bCs/>
          <w:lang w:val="en-AU"/>
        </w:rPr>
        <w:t>This could include further consideration of whether a sayembara process should be mandatory above a certain proposed contract value.</w:t>
      </w:r>
      <w:r w:rsidR="00B02AEA">
        <w:rPr>
          <w:bCs/>
          <w:lang w:val="en-AU"/>
        </w:rPr>
        <w:t xml:space="preserve"> </w:t>
      </w:r>
    </w:p>
    <w:p w14:paraId="74D9BF63" w14:textId="77777777"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LKPP (in coordination with other government entities and with support from KSI as relevant) should provide practical guidance to contracting parties on how to proceed in the event that implementation cannot be completed by the end of the financial year, including implications for payments and acquittal.</w:t>
      </w:r>
    </w:p>
    <w:p w14:paraId="6090374B" w14:textId="3D2AB9DC"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 xml:space="preserve">LKPP should clarify the role of the UKPBJ to include responsibility for providing technical advice and coordination of Swakelola Tipe III contracts, noting that this may involve additional assistance related to Swakelola Tipe III to ensure UKPBJ are able to play such a support role. KSI can support this process by identifying, documenting, and sharing examples of UKPBJ which play a role as a </w:t>
      </w:r>
      <w:r w:rsidR="006F354B">
        <w:rPr>
          <w:lang w:val="en-AU"/>
        </w:rPr>
        <w:t>“</w:t>
      </w:r>
      <w:r w:rsidRPr="00116773">
        <w:rPr>
          <w:lang w:val="en-AU"/>
        </w:rPr>
        <w:t>center of excellence</w:t>
      </w:r>
      <w:r w:rsidR="006F354B">
        <w:rPr>
          <w:lang w:val="en-AU"/>
        </w:rPr>
        <w:t>”</w:t>
      </w:r>
      <w:r w:rsidRPr="00116773">
        <w:rPr>
          <w:lang w:val="en-AU"/>
        </w:rPr>
        <w:t xml:space="preserve"> in support of Swakelola Tipe III contracts.</w:t>
      </w:r>
    </w:p>
    <w:p w14:paraId="17A61BAE" w14:textId="0B7E33A4"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In order to identify planned or actual cases of Swakelola Tipe III, LKPP and KSI should conduct follow</w:t>
      </w:r>
      <w:r w:rsidR="00BE7EBE">
        <w:rPr>
          <w:lang w:val="en-AU"/>
        </w:rPr>
        <w:t>-</w:t>
      </w:r>
      <w:r w:rsidRPr="00116773">
        <w:rPr>
          <w:lang w:val="en-AU"/>
        </w:rPr>
        <w:t>up data collection with participants of socialisation events (using contact information collected from participants), noting that this has the added benefit of keeping open lines of communication for consultation / further support.</w:t>
      </w:r>
      <w:r w:rsidR="00B02AEA">
        <w:rPr>
          <w:lang w:val="en-AU"/>
        </w:rPr>
        <w:t xml:space="preserve"> </w:t>
      </w:r>
      <w:r w:rsidRPr="00116773">
        <w:rPr>
          <w:lang w:val="en-AU"/>
        </w:rPr>
        <w:t>Additionally, KSI and/or LKPP should maintain a list of cases of Swakelola Tipe III (or a list of organisations that are using Swakelola Tipe III) similar to the example provided in Annex 4.</w:t>
      </w:r>
    </w:p>
    <w:p w14:paraId="5A80971C" w14:textId="77777777" w:rsidR="00236AE7" w:rsidRPr="00116773" w:rsidRDefault="00236AE7" w:rsidP="00361DF5">
      <w:pPr>
        <w:pStyle w:val="ListParagraph"/>
        <w:numPr>
          <w:ilvl w:val="6"/>
          <w:numId w:val="16"/>
        </w:numPr>
        <w:tabs>
          <w:tab w:val="clear" w:pos="567"/>
        </w:tabs>
        <w:spacing w:after="0" w:line="240" w:lineRule="auto"/>
        <w:ind w:left="360"/>
        <w:contextualSpacing/>
        <w:rPr>
          <w:lang w:val="en-AU"/>
        </w:rPr>
      </w:pPr>
      <w:r w:rsidRPr="00116773">
        <w:rPr>
          <w:lang w:val="en-AU"/>
        </w:rPr>
        <w:t>Where there is desire to improve SiRUP related to Swakelola Tipe III, LKPP could:</w:t>
      </w:r>
    </w:p>
    <w:p w14:paraId="1231F028" w14:textId="77777777" w:rsidR="00236AE7" w:rsidRPr="00116773" w:rsidRDefault="00236AE7" w:rsidP="00361DF5">
      <w:pPr>
        <w:numPr>
          <w:ilvl w:val="0"/>
          <w:numId w:val="17"/>
        </w:numPr>
        <w:spacing w:before="120" w:line="240" w:lineRule="auto"/>
        <w:rPr>
          <w:lang w:val="en-AU"/>
        </w:rPr>
      </w:pPr>
      <w:r w:rsidRPr="00116773">
        <w:rPr>
          <w:lang w:val="en-AU"/>
        </w:rPr>
        <w:t>clarify expectations related to the input of procurement packages planned to be implemented through Swakelola Tipe III</w:t>
      </w:r>
    </w:p>
    <w:p w14:paraId="20D6DFFC" w14:textId="77777777" w:rsidR="00236AE7" w:rsidRPr="00116773" w:rsidRDefault="00236AE7" w:rsidP="00361DF5">
      <w:pPr>
        <w:numPr>
          <w:ilvl w:val="0"/>
          <w:numId w:val="17"/>
        </w:numPr>
        <w:spacing w:line="240" w:lineRule="auto"/>
        <w:rPr>
          <w:lang w:val="en-AU"/>
        </w:rPr>
      </w:pPr>
      <w:r w:rsidRPr="00116773">
        <w:rPr>
          <w:lang w:val="en-AU"/>
        </w:rPr>
        <w:t>modify the SiRUP data format specifically for Swakelola Tipe III to require the input of the name of the ormas (in the case where ormas are involved in the procurement planning stage) OR to specify that a particular ormas has not yet been identified (in the case where the government plans without input from the ormas, but intends to identify a suitable ormas as part of the preparation stage)</w:t>
      </w:r>
    </w:p>
    <w:p w14:paraId="6E5B9BE3" w14:textId="77777777" w:rsidR="00236AE7" w:rsidRPr="00116773" w:rsidRDefault="00236AE7" w:rsidP="00361DF5">
      <w:pPr>
        <w:numPr>
          <w:ilvl w:val="0"/>
          <w:numId w:val="17"/>
        </w:numPr>
        <w:spacing w:after="120" w:line="240" w:lineRule="auto"/>
        <w:rPr>
          <w:lang w:val="en-AU"/>
        </w:rPr>
      </w:pPr>
      <w:r w:rsidRPr="00116773">
        <w:rPr>
          <w:lang w:val="en-AU"/>
        </w:rPr>
        <w:t>add or modify SiRUP business processes to include a step to verify or spot-check data entry for Swakelola Tipe III.</w:t>
      </w:r>
    </w:p>
    <w:p w14:paraId="4B784F65" w14:textId="77777777" w:rsidR="00236AE7" w:rsidRPr="00116773" w:rsidRDefault="00236AE7" w:rsidP="00361DF5">
      <w:pPr>
        <w:pStyle w:val="ListParagraph"/>
        <w:numPr>
          <w:ilvl w:val="6"/>
          <w:numId w:val="16"/>
        </w:numPr>
        <w:tabs>
          <w:tab w:val="clear" w:pos="567"/>
        </w:tabs>
        <w:spacing w:before="0" w:after="160" w:line="240" w:lineRule="auto"/>
        <w:ind w:left="360"/>
        <w:contextualSpacing/>
        <w:rPr>
          <w:lang w:val="en-AU"/>
        </w:rPr>
      </w:pPr>
      <w:r w:rsidRPr="00116773">
        <w:rPr>
          <w:lang w:val="en-AU"/>
        </w:rPr>
        <w:lastRenderedPageBreak/>
        <w:t>KSI (together with its network of PRIs) should consider longer term advocacy related to the opening up of public procurement to ormas, including by sharing both international practice and the experience and perspectives of Indonesian CSOs.</w:t>
      </w:r>
    </w:p>
    <w:p w14:paraId="618AC050" w14:textId="77777777" w:rsidR="00236AE7" w:rsidRPr="00116773" w:rsidRDefault="00236AE7" w:rsidP="009E69A0">
      <w:pPr>
        <w:spacing w:line="240" w:lineRule="auto"/>
        <w:rPr>
          <w:lang w:val="en-AU"/>
        </w:rPr>
      </w:pPr>
    </w:p>
    <w:p w14:paraId="2300A91C" w14:textId="038FD34E" w:rsidR="00236AE7" w:rsidRPr="00116773" w:rsidRDefault="00236AE7" w:rsidP="009E69A0">
      <w:pPr>
        <w:pStyle w:val="B-HeadforAnnexes"/>
        <w:spacing w:after="0" w:line="240" w:lineRule="auto"/>
      </w:pPr>
      <w:r w:rsidRPr="00116773">
        <w:t>H.4</w:t>
      </w:r>
      <w:r w:rsidR="00B02AEA">
        <w:t xml:space="preserve"> </w:t>
      </w:r>
      <w:r w:rsidRPr="00116773">
        <w:t>Evaluation of the Indonesia Development Forum (IDF) 2019</w:t>
      </w:r>
    </w:p>
    <w:p w14:paraId="6B646E29" w14:textId="77777777" w:rsidR="00236AE7" w:rsidRPr="00116773" w:rsidRDefault="00236AE7" w:rsidP="009E69A0">
      <w:pPr>
        <w:pStyle w:val="B-HeadforAnnexes"/>
        <w:spacing w:line="240" w:lineRule="auto"/>
        <w:rPr>
          <w:b w:val="0"/>
          <w:bCs w:val="0"/>
        </w:rPr>
      </w:pPr>
      <w:r w:rsidRPr="00116773">
        <w:rPr>
          <w:b w:val="0"/>
          <w:bCs w:val="0"/>
        </w:rPr>
        <w:t>Completed in 2020</w:t>
      </w:r>
    </w:p>
    <w:p w14:paraId="06E316AE" w14:textId="3FA9F7B5" w:rsidR="00236AE7" w:rsidRPr="00116773" w:rsidRDefault="00236AE7" w:rsidP="009E69A0">
      <w:pPr>
        <w:spacing w:line="240" w:lineRule="auto"/>
        <w:rPr>
          <w:lang w:val="en-AU"/>
        </w:rPr>
      </w:pPr>
      <w:r w:rsidRPr="00116773">
        <w:rPr>
          <w:lang w:val="en-AU"/>
        </w:rPr>
        <w:t xml:space="preserve">The Indonesia Development Forum (IDF) is a platform for development practitioners in the public, private, and non-profit sectors to meet and exchange ideas. IDF has been convened annually by Bappenas since 2017 with support from the Knowledge Sector Initiative (KSI). The third IDF was launched on 29 January 2019 and was conducted on 22 – 23 July 2019 in Jakarta. The theme was </w:t>
      </w:r>
      <w:r w:rsidRPr="00116773">
        <w:rPr>
          <w:i/>
          <w:iCs/>
          <w:lang w:val="en-AU"/>
        </w:rPr>
        <w:t>Mission Possible:</w:t>
      </w:r>
      <w:r w:rsidR="00B02AEA">
        <w:rPr>
          <w:i/>
          <w:iCs/>
          <w:lang w:val="en-AU"/>
        </w:rPr>
        <w:t xml:space="preserve"> </w:t>
      </w:r>
      <w:r w:rsidRPr="00116773">
        <w:rPr>
          <w:i/>
          <w:iCs/>
          <w:lang w:val="en-AU"/>
        </w:rPr>
        <w:t>Seizing the Opportunities of Future Work to Drive Inclusive Growth</w:t>
      </w:r>
      <w:r w:rsidRPr="00116773">
        <w:rPr>
          <w:lang w:val="en-AU"/>
        </w:rPr>
        <w:t>.</w:t>
      </w:r>
    </w:p>
    <w:p w14:paraId="50E9C762" w14:textId="77777777" w:rsidR="00236AE7" w:rsidRPr="00116773" w:rsidRDefault="00236AE7" w:rsidP="009E69A0">
      <w:pPr>
        <w:spacing w:line="240" w:lineRule="auto"/>
        <w:rPr>
          <w:lang w:val="en-AU"/>
        </w:rPr>
      </w:pPr>
      <w:r w:rsidRPr="00116773">
        <w:rPr>
          <w:lang w:val="en-AU"/>
        </w:rPr>
        <w:t>At the IDF itself, the following achievements were documented:</w:t>
      </w:r>
    </w:p>
    <w:p w14:paraId="3392E0F4" w14:textId="4257F368" w:rsidR="00236AE7" w:rsidRPr="00116773" w:rsidRDefault="00236AE7" w:rsidP="00361DF5">
      <w:pPr>
        <w:pStyle w:val="ListParagraph"/>
        <w:numPr>
          <w:ilvl w:val="0"/>
          <w:numId w:val="12"/>
        </w:numPr>
        <w:tabs>
          <w:tab w:val="clear" w:pos="567"/>
        </w:tabs>
        <w:spacing w:before="0" w:after="160" w:line="240" w:lineRule="auto"/>
        <w:ind w:left="360"/>
        <w:contextualSpacing/>
        <w:rPr>
          <w:lang w:val="en-AU"/>
        </w:rPr>
      </w:pPr>
      <w:r w:rsidRPr="00116773">
        <w:rPr>
          <w:lang w:val="en-AU"/>
        </w:rPr>
        <w:t>A clear majority of the participants (84</w:t>
      </w:r>
      <w:r w:rsidR="00217220" w:rsidRPr="00116773">
        <w:rPr>
          <w:lang w:val="en-AU"/>
        </w:rPr>
        <w:t>%</w:t>
      </w:r>
      <w:r w:rsidRPr="00116773">
        <w:rPr>
          <w:lang w:val="en-AU"/>
        </w:rPr>
        <w:t xml:space="preserve">) reflected strong satisfaction with the event and appreciated the opportunity to engage with a range of actors linked to policy processes. In particular, nearly </w:t>
      </w:r>
      <w:r w:rsidR="008C082B" w:rsidRPr="00116773">
        <w:rPr>
          <w:lang w:val="en-AU"/>
        </w:rPr>
        <w:t>3</w:t>
      </w:r>
      <w:r w:rsidRPr="00116773">
        <w:rPr>
          <w:lang w:val="en-AU"/>
        </w:rPr>
        <w:t xml:space="preserve"> out </w:t>
      </w:r>
      <w:r w:rsidR="00FC7A16" w:rsidRPr="00116773">
        <w:rPr>
          <w:lang w:val="en-AU"/>
        </w:rPr>
        <w:t>4</w:t>
      </w:r>
      <w:r w:rsidRPr="00116773">
        <w:rPr>
          <w:lang w:val="en-AU"/>
        </w:rPr>
        <w:t xml:space="preserve"> participants (73</w:t>
      </w:r>
      <w:r w:rsidR="00217220" w:rsidRPr="00116773">
        <w:rPr>
          <w:lang w:val="en-AU"/>
        </w:rPr>
        <w:t>%</w:t>
      </w:r>
      <w:r w:rsidRPr="00116773">
        <w:rPr>
          <w:lang w:val="en-AU"/>
        </w:rPr>
        <w:t xml:space="preserve">) showed satisfaction with the quality and relevance of research and evidence presented. </w:t>
      </w:r>
    </w:p>
    <w:p w14:paraId="24CCCF21" w14:textId="7712867C" w:rsidR="00236AE7" w:rsidRPr="00116773" w:rsidRDefault="00236AE7" w:rsidP="00361DF5">
      <w:pPr>
        <w:pStyle w:val="ListParagraph"/>
        <w:numPr>
          <w:ilvl w:val="0"/>
          <w:numId w:val="12"/>
        </w:numPr>
        <w:tabs>
          <w:tab w:val="clear" w:pos="567"/>
        </w:tabs>
        <w:spacing w:before="0" w:after="160" w:line="240" w:lineRule="auto"/>
        <w:ind w:left="360"/>
        <w:contextualSpacing/>
        <w:rPr>
          <w:lang w:val="en-AU"/>
        </w:rPr>
      </w:pPr>
      <w:r w:rsidRPr="00116773">
        <w:rPr>
          <w:lang w:val="en-AU"/>
        </w:rPr>
        <w:t>A combination of interview data, case studies, surveys and observation by the evaluators show that GE</w:t>
      </w:r>
      <w:r w:rsidR="00867FE9" w:rsidRPr="00116773">
        <w:rPr>
          <w:lang w:val="en-AU"/>
        </w:rPr>
        <w:t>D</w:t>
      </w:r>
      <w:r w:rsidRPr="00116773">
        <w:rPr>
          <w:lang w:val="en-AU"/>
        </w:rPr>
        <w:t>SI perspectives were operationalised and presented. This finding on GE</w:t>
      </w:r>
      <w:r w:rsidR="00867FE9" w:rsidRPr="00116773">
        <w:rPr>
          <w:lang w:val="en-AU"/>
        </w:rPr>
        <w:t>D</w:t>
      </w:r>
      <w:r w:rsidRPr="00116773">
        <w:rPr>
          <w:lang w:val="en-AU"/>
        </w:rPr>
        <w:t xml:space="preserve">SI is acknowledged by all the respondents from organisations for people with disabilities. </w:t>
      </w:r>
    </w:p>
    <w:p w14:paraId="6032DA56" w14:textId="7690A036" w:rsidR="00236AE7" w:rsidRPr="00116773" w:rsidRDefault="00236AE7" w:rsidP="00361DF5">
      <w:pPr>
        <w:pStyle w:val="ListParagraph"/>
        <w:numPr>
          <w:ilvl w:val="0"/>
          <w:numId w:val="12"/>
        </w:numPr>
        <w:tabs>
          <w:tab w:val="clear" w:pos="567"/>
        </w:tabs>
        <w:spacing w:before="0" w:after="160" w:line="240" w:lineRule="auto"/>
        <w:ind w:left="360"/>
        <w:contextualSpacing/>
        <w:rPr>
          <w:lang w:val="en-AU"/>
        </w:rPr>
      </w:pPr>
      <w:r w:rsidRPr="00116773">
        <w:rPr>
          <w:lang w:val="en-AU"/>
        </w:rPr>
        <w:t>A positive perception on the value for money of the IDF was also reported by participants from different groups. A follow</w:t>
      </w:r>
      <w:r w:rsidR="00BE7EBE">
        <w:rPr>
          <w:lang w:val="en-AU"/>
        </w:rPr>
        <w:t>-</w:t>
      </w:r>
      <w:r w:rsidRPr="00116773">
        <w:rPr>
          <w:lang w:val="en-AU"/>
        </w:rPr>
        <w:t>up survey with the participants reported that almost all of the respondents (94.7</w:t>
      </w:r>
      <w:r w:rsidR="00217220" w:rsidRPr="00116773">
        <w:rPr>
          <w:lang w:val="en-AU"/>
        </w:rPr>
        <w:t>%</w:t>
      </w:r>
      <w:r w:rsidRPr="00116773">
        <w:rPr>
          <w:lang w:val="en-AU"/>
        </w:rPr>
        <w:t xml:space="preserve">) are planning to attend IDF 2020. </w:t>
      </w:r>
    </w:p>
    <w:p w14:paraId="19EEFBAC" w14:textId="0E6AB910" w:rsidR="00236AE7" w:rsidRPr="00116773" w:rsidRDefault="00236AE7" w:rsidP="00361DF5">
      <w:pPr>
        <w:pStyle w:val="ListParagraph"/>
        <w:numPr>
          <w:ilvl w:val="0"/>
          <w:numId w:val="12"/>
        </w:numPr>
        <w:tabs>
          <w:tab w:val="clear" w:pos="567"/>
        </w:tabs>
        <w:spacing w:before="0" w:after="160" w:line="240" w:lineRule="auto"/>
        <w:ind w:left="360"/>
        <w:contextualSpacing/>
        <w:rPr>
          <w:lang w:val="en-AU"/>
        </w:rPr>
      </w:pPr>
      <w:r w:rsidRPr="00116773">
        <w:rPr>
          <w:lang w:val="en-AU"/>
        </w:rPr>
        <w:t>Both the participants and media coverage agree that IDF is growing steadily as a premiere development event in Indonesia. Media coverage by substance in 2019 is significantly higher than IDF 2018 (60</w:t>
      </w:r>
      <w:r w:rsidR="00217220" w:rsidRPr="00116773">
        <w:rPr>
          <w:lang w:val="en-AU"/>
        </w:rPr>
        <w:t>%</w:t>
      </w:r>
      <w:r w:rsidRPr="00116773">
        <w:rPr>
          <w:lang w:val="en-AU"/>
        </w:rPr>
        <w:t xml:space="preserve"> compared with 40</w:t>
      </w:r>
      <w:r w:rsidR="00217220" w:rsidRPr="00116773">
        <w:rPr>
          <w:lang w:val="en-AU"/>
        </w:rPr>
        <w:t>%</w:t>
      </w:r>
      <w:r w:rsidRPr="00116773">
        <w:rPr>
          <w:lang w:val="en-AU"/>
        </w:rPr>
        <w:t xml:space="preserve"> in 2018). </w:t>
      </w:r>
    </w:p>
    <w:p w14:paraId="0039B494" w14:textId="4D5E0E1B" w:rsidR="00236AE7" w:rsidRPr="00116773" w:rsidRDefault="00236AE7" w:rsidP="009E69A0">
      <w:pPr>
        <w:spacing w:line="240" w:lineRule="auto"/>
        <w:rPr>
          <w:u w:val="single"/>
          <w:lang w:val="en-AU"/>
        </w:rPr>
      </w:pPr>
      <w:r w:rsidRPr="00116773">
        <w:rPr>
          <w:lang w:val="en-AU"/>
        </w:rPr>
        <w:t>These all have contributed to high optimism by 89</w:t>
      </w:r>
      <w:r w:rsidR="00217220" w:rsidRPr="00116773">
        <w:rPr>
          <w:lang w:val="en-AU"/>
        </w:rPr>
        <w:t>%</w:t>
      </w:r>
      <w:r w:rsidRPr="00116773">
        <w:rPr>
          <w:lang w:val="en-AU"/>
        </w:rPr>
        <w:t xml:space="preserve"> of the participants on the potential to collaborate with other stakeholders. Follow</w:t>
      </w:r>
      <w:r w:rsidR="00BE7EBE">
        <w:rPr>
          <w:lang w:val="en-AU"/>
        </w:rPr>
        <w:t>-</w:t>
      </w:r>
      <w:r w:rsidRPr="00116773">
        <w:rPr>
          <w:lang w:val="en-AU"/>
        </w:rPr>
        <w:t>up interviews with participants after the IDF also show that a number of collaborations are happening, although some of them are still in early stages. In addition, as detailed in the case studies, IDF has contributed to policy processes through expanding policy capacities and broadening policy horizons; it is unrealistic to expect this two-day event to directly influence the content of policy as it is currently designed.</w:t>
      </w:r>
      <w:r w:rsidR="00B02AEA">
        <w:rPr>
          <w:lang w:val="en-AU"/>
        </w:rPr>
        <w:t xml:space="preserve"> </w:t>
      </w:r>
      <w:r w:rsidRPr="00116773">
        <w:rPr>
          <w:lang w:val="en-AU"/>
        </w:rPr>
        <w:t xml:space="preserve">However, there was some sense more could have been done after the IDF to facilitate exchange across interest groups and strengthen the dynamics between government, CSOs, and the business community that might lead to concrete collaborations. </w:t>
      </w:r>
    </w:p>
    <w:p w14:paraId="75EE2D83" w14:textId="77777777" w:rsidR="00236AE7" w:rsidRPr="00116773" w:rsidRDefault="00236AE7" w:rsidP="009E69A0">
      <w:pPr>
        <w:spacing w:line="240" w:lineRule="auto"/>
        <w:rPr>
          <w:u w:val="single"/>
          <w:lang w:val="en-AU"/>
        </w:rPr>
      </w:pPr>
      <w:r w:rsidRPr="00116773">
        <w:rPr>
          <w:u w:val="single"/>
          <w:lang w:val="en-AU"/>
        </w:rPr>
        <w:t>Recommendations for improvement:</w:t>
      </w:r>
    </w:p>
    <w:p w14:paraId="4D54E7D6" w14:textId="77777777" w:rsidR="00236AE7" w:rsidRPr="00116773" w:rsidRDefault="00236AE7" w:rsidP="00361DF5">
      <w:pPr>
        <w:pStyle w:val="ListParagraph"/>
        <w:numPr>
          <w:ilvl w:val="0"/>
          <w:numId w:val="11"/>
        </w:numPr>
        <w:tabs>
          <w:tab w:val="clear" w:pos="567"/>
        </w:tabs>
        <w:spacing w:before="0" w:after="160" w:line="240" w:lineRule="auto"/>
        <w:contextualSpacing/>
        <w:rPr>
          <w:b/>
          <w:bCs/>
          <w:lang w:val="en-AU"/>
        </w:rPr>
      </w:pPr>
      <w:r w:rsidRPr="00116773">
        <w:rPr>
          <w:b/>
          <w:bCs/>
          <w:lang w:val="en-AU"/>
        </w:rPr>
        <w:t>Measuring policy uptake of the research</w:t>
      </w:r>
      <w:r w:rsidRPr="00116773">
        <w:rPr>
          <w:lang w:val="en-AU"/>
        </w:rPr>
        <w:t xml:space="preserve"> and evidence presented during IDF. </w:t>
      </w:r>
    </w:p>
    <w:p w14:paraId="4D4ED049" w14:textId="6D94F272" w:rsidR="00236AE7" w:rsidRPr="00116773" w:rsidRDefault="00236AE7" w:rsidP="009E69A0">
      <w:pPr>
        <w:pStyle w:val="ListParagraph"/>
        <w:numPr>
          <w:ilvl w:val="0"/>
          <w:numId w:val="0"/>
        </w:numPr>
        <w:spacing w:line="240" w:lineRule="auto"/>
        <w:ind w:left="360"/>
        <w:rPr>
          <w:lang w:val="en-AU"/>
        </w:rPr>
      </w:pPr>
      <w:r w:rsidRPr="00116773">
        <w:rPr>
          <w:lang w:val="en-AU"/>
        </w:rPr>
        <w:t xml:space="preserve">The evaluation proposed a framework for a systems perspective on measuring policy influence that factor in the policy processes that includes expanding policy capacities and broadening policy horizons as central contributions to policy processes. At the outcome level, while affecting policy regimes is an important form of knowledge uptake, the evaluation proposed to expand measurement to consider expanding policy capacities and broadening policy horizons as </w:t>
      </w:r>
      <w:r w:rsidR="006D3AB4" w:rsidRPr="00116773">
        <w:rPr>
          <w:lang w:val="en-AU"/>
        </w:rPr>
        <w:t>2</w:t>
      </w:r>
      <w:r w:rsidRPr="00116773">
        <w:rPr>
          <w:lang w:val="en-AU"/>
        </w:rPr>
        <w:t xml:space="preserve"> other key dimensions of policy impact (Carden 2009). </w:t>
      </w:r>
    </w:p>
    <w:p w14:paraId="10374A0D" w14:textId="77777777" w:rsidR="00236AE7" w:rsidRPr="00116773" w:rsidRDefault="00236AE7" w:rsidP="00361DF5">
      <w:pPr>
        <w:pStyle w:val="ListParagraph"/>
        <w:numPr>
          <w:ilvl w:val="0"/>
          <w:numId w:val="11"/>
        </w:numPr>
        <w:tabs>
          <w:tab w:val="clear" w:pos="567"/>
        </w:tabs>
        <w:spacing w:before="0" w:after="0" w:line="240" w:lineRule="auto"/>
        <w:contextualSpacing/>
        <w:rPr>
          <w:lang w:val="en-AU"/>
        </w:rPr>
      </w:pPr>
      <w:r w:rsidRPr="00116773">
        <w:rPr>
          <w:b/>
          <w:bCs/>
          <w:lang w:val="en-AU"/>
        </w:rPr>
        <w:t>The strategic direction and purpose of the IDF</w:t>
      </w:r>
      <w:r w:rsidRPr="00116773">
        <w:rPr>
          <w:lang w:val="en-AU"/>
        </w:rPr>
        <w:t xml:space="preserve"> and its targeting strategy need to be re-considered and communicated more effectively to potential attendees. </w:t>
      </w:r>
    </w:p>
    <w:p w14:paraId="5E60C658" w14:textId="15C8E635" w:rsidR="00236AE7" w:rsidRPr="00116773" w:rsidRDefault="00236AE7" w:rsidP="009E69A0">
      <w:pPr>
        <w:spacing w:line="240" w:lineRule="auto"/>
        <w:rPr>
          <w:lang w:val="en-AU"/>
        </w:rPr>
      </w:pPr>
      <w:r w:rsidRPr="00116773">
        <w:rPr>
          <w:lang w:val="en-AU"/>
        </w:rPr>
        <w:t>The evaluation suggested some alternative structures for the IDF that address not only the multiple agendas and interests in the IDF but also addresses the challenges of big, centr</w:t>
      </w:r>
      <w:r w:rsidR="0028156F">
        <w:rPr>
          <w:lang w:val="en-AU"/>
        </w:rPr>
        <w:t>alise</w:t>
      </w:r>
      <w:r w:rsidRPr="00116773">
        <w:rPr>
          <w:lang w:val="en-AU"/>
        </w:rPr>
        <w:t xml:space="preserve">d events, for health, carbon footprint and economic as well as logistical reasons. They also help address the issues raised in our interviews </w:t>
      </w:r>
      <w:r w:rsidRPr="00116773">
        <w:rPr>
          <w:lang w:val="en-AU"/>
        </w:rPr>
        <w:lastRenderedPageBreak/>
        <w:t>around the importance of pre- and post-IDF or follow</w:t>
      </w:r>
      <w:r w:rsidR="00BE7EBE">
        <w:rPr>
          <w:lang w:val="en-AU"/>
        </w:rPr>
        <w:t>-</w:t>
      </w:r>
      <w:r w:rsidRPr="00116773">
        <w:rPr>
          <w:lang w:val="en-AU"/>
        </w:rPr>
        <w:t>up events. This recommendation assumed that provincial Bappeda would play a leading role but urge that broader engagement in the selection of topics, design of the events and delivery of the RIDF.</w:t>
      </w:r>
    </w:p>
    <w:p w14:paraId="41A614CE" w14:textId="77777777" w:rsidR="00236AE7" w:rsidRPr="00116773" w:rsidRDefault="00236AE7" w:rsidP="00361DF5">
      <w:pPr>
        <w:pStyle w:val="ListParagraph"/>
        <w:numPr>
          <w:ilvl w:val="0"/>
          <w:numId w:val="11"/>
        </w:numPr>
        <w:tabs>
          <w:tab w:val="clear" w:pos="567"/>
        </w:tabs>
        <w:spacing w:before="0" w:after="0" w:line="240" w:lineRule="auto"/>
        <w:contextualSpacing/>
        <w:rPr>
          <w:lang w:val="en-AU"/>
        </w:rPr>
      </w:pPr>
      <w:r w:rsidRPr="00116773">
        <w:rPr>
          <w:b/>
          <w:bCs/>
          <w:lang w:val="en-AU"/>
        </w:rPr>
        <w:t>Curation of participants</w:t>
      </w:r>
      <w:r w:rsidRPr="00116773">
        <w:rPr>
          <w:lang w:val="en-AU"/>
        </w:rPr>
        <w:t>, not only in terms of the private sector, but more broadly, would greatly assist the development of the IDF into a premiere event.</w:t>
      </w:r>
    </w:p>
    <w:p w14:paraId="1B78FFD3" w14:textId="0CDDAFD2" w:rsidR="00236AE7" w:rsidRPr="00116773" w:rsidRDefault="00236AE7" w:rsidP="009E69A0">
      <w:pPr>
        <w:spacing w:line="240" w:lineRule="auto"/>
        <w:ind w:left="360"/>
        <w:rPr>
          <w:lang w:val="en-AU"/>
        </w:rPr>
      </w:pPr>
      <w:r w:rsidRPr="00116773">
        <w:rPr>
          <w:lang w:val="en-AU"/>
        </w:rPr>
        <w:t xml:space="preserve">There is evidence across the knowledge sector that more pre-planning and curation of participants would strengthen the value of the IDF. This includes not only who engages from the private sector and CSO community but what technical ministries </w:t>
      </w:r>
      <w:r w:rsidR="00772202">
        <w:rPr>
          <w:lang w:val="en-AU"/>
        </w:rPr>
        <w:t>–</w:t>
      </w:r>
      <w:r w:rsidRPr="00116773">
        <w:rPr>
          <w:lang w:val="en-AU"/>
        </w:rPr>
        <w:t xml:space="preserve"> and from what levels </w:t>
      </w:r>
      <w:r w:rsidR="00772202">
        <w:rPr>
          <w:lang w:val="en-AU"/>
        </w:rPr>
        <w:t>–</w:t>
      </w:r>
      <w:r w:rsidRPr="00116773">
        <w:rPr>
          <w:lang w:val="en-AU"/>
        </w:rPr>
        <w:t xml:space="preserve"> are needed to ensure sustainability and value in the contributions of IDF to policy processes. For the next IDF to be more strategic in facilitating collaboration and policy influence, more pre-planning and curation are needed, both in the knowledge</w:t>
      </w:r>
      <w:r w:rsidR="00B476C2" w:rsidRPr="00116773">
        <w:rPr>
          <w:lang w:val="en-AU"/>
        </w:rPr>
        <w:t>-</w:t>
      </w:r>
      <w:r w:rsidRPr="00116773">
        <w:rPr>
          <w:lang w:val="en-AU"/>
        </w:rPr>
        <w:t>to</w:t>
      </w:r>
      <w:r w:rsidR="00B476C2" w:rsidRPr="00116773">
        <w:rPr>
          <w:lang w:val="en-AU"/>
        </w:rPr>
        <w:t>-</w:t>
      </w:r>
      <w:r w:rsidRPr="00116773">
        <w:rPr>
          <w:lang w:val="en-AU"/>
        </w:rPr>
        <w:t>policy process as well as the private sector business matchmaking events (curation of start-ups and potential investors).</w:t>
      </w:r>
    </w:p>
    <w:p w14:paraId="0BFB0517" w14:textId="77777777" w:rsidR="00236AE7" w:rsidRPr="00116773" w:rsidRDefault="00236AE7" w:rsidP="00361DF5">
      <w:pPr>
        <w:numPr>
          <w:ilvl w:val="0"/>
          <w:numId w:val="11"/>
        </w:numPr>
        <w:spacing w:line="240" w:lineRule="auto"/>
        <w:rPr>
          <w:lang w:val="en-AU"/>
        </w:rPr>
      </w:pPr>
      <w:r w:rsidRPr="00116773">
        <w:rPr>
          <w:b/>
          <w:bCs/>
          <w:lang w:val="en-AU"/>
        </w:rPr>
        <w:t>Preparation and follow-up are crucial</w:t>
      </w:r>
      <w:r w:rsidRPr="00116773">
        <w:rPr>
          <w:lang w:val="en-AU"/>
        </w:rPr>
        <w:t xml:space="preserve"> and would be significantly aided by strong cross-sectoral participation in the design and delivery of the IDF.</w:t>
      </w:r>
    </w:p>
    <w:p w14:paraId="37FF091D" w14:textId="2FAEB09B" w:rsidR="00236AE7" w:rsidRPr="00116773" w:rsidRDefault="00236AE7" w:rsidP="009E69A0">
      <w:pPr>
        <w:spacing w:line="240" w:lineRule="auto"/>
        <w:ind w:left="360"/>
        <w:rPr>
          <w:lang w:val="en-AU"/>
        </w:rPr>
      </w:pPr>
      <w:r w:rsidRPr="00116773">
        <w:rPr>
          <w:lang w:val="en-AU"/>
        </w:rPr>
        <w:t>Short timeframes created multiple challenges.</w:t>
      </w:r>
      <w:r w:rsidR="00B02AEA">
        <w:rPr>
          <w:lang w:val="en-AU"/>
        </w:rPr>
        <w:t xml:space="preserve"> </w:t>
      </w:r>
      <w:r w:rsidRPr="00116773">
        <w:rPr>
          <w:lang w:val="en-AU"/>
        </w:rPr>
        <w:t>Importantly a more participatory approach (across the knowledge sector actors i.e. PRIs, technical ministries, and sub-national governments) to planning, delivery and follow-up, would greatly enhance the value of the event and the potential for IDF to contribute to the policy process.</w:t>
      </w:r>
    </w:p>
    <w:p w14:paraId="4E0D7B7F" w14:textId="77777777" w:rsidR="00236AE7" w:rsidRPr="00116773" w:rsidRDefault="00236AE7" w:rsidP="00361DF5">
      <w:pPr>
        <w:pStyle w:val="ListParagraph"/>
        <w:numPr>
          <w:ilvl w:val="0"/>
          <w:numId w:val="11"/>
        </w:numPr>
        <w:tabs>
          <w:tab w:val="clear" w:pos="567"/>
        </w:tabs>
        <w:spacing w:before="0" w:after="160" w:line="240" w:lineRule="auto"/>
        <w:ind w:left="357" w:hanging="357"/>
        <w:rPr>
          <w:lang w:val="en-AU"/>
        </w:rPr>
      </w:pPr>
      <w:r w:rsidRPr="00116773">
        <w:rPr>
          <w:b/>
          <w:bCs/>
          <w:lang w:val="en-AU"/>
        </w:rPr>
        <w:t xml:space="preserve"> The role of the facilitators is important</w:t>
      </w:r>
      <w:r w:rsidRPr="00116773">
        <w:rPr>
          <w:lang w:val="en-AU"/>
        </w:rPr>
        <w:t xml:space="preserve"> to ensure that quality knowledge is presented strategically and effectively. In this regard, these facilitators should be actively involved from the beginning so that it is quickly apparent if they are suitable.</w:t>
      </w:r>
    </w:p>
    <w:p w14:paraId="3149E73D" w14:textId="071EDB6F" w:rsidR="00236AE7" w:rsidRPr="00116773" w:rsidRDefault="00236AE7" w:rsidP="00361DF5">
      <w:pPr>
        <w:pStyle w:val="ListParagraph"/>
        <w:numPr>
          <w:ilvl w:val="0"/>
          <w:numId w:val="11"/>
        </w:numPr>
        <w:tabs>
          <w:tab w:val="clear" w:pos="567"/>
        </w:tabs>
        <w:spacing w:before="0" w:after="160" w:line="240" w:lineRule="auto"/>
        <w:contextualSpacing/>
        <w:rPr>
          <w:lang w:val="en-AU"/>
        </w:rPr>
      </w:pPr>
      <w:r w:rsidRPr="00116773">
        <w:rPr>
          <w:b/>
          <w:bCs/>
          <w:lang w:val="en-AU"/>
        </w:rPr>
        <w:t>Multidimensionality of IDF sustainability.</w:t>
      </w:r>
      <w:r w:rsidR="00B02AEA">
        <w:rPr>
          <w:b/>
          <w:bCs/>
          <w:lang w:val="en-AU"/>
        </w:rPr>
        <w:t xml:space="preserve"> </w:t>
      </w:r>
      <w:r w:rsidRPr="00116773">
        <w:rPr>
          <w:lang w:val="en-AU"/>
        </w:rPr>
        <w:t>IDF</w:t>
      </w:r>
      <w:r w:rsidR="006F354B">
        <w:rPr>
          <w:lang w:val="en-AU"/>
        </w:rPr>
        <w:t>’</w:t>
      </w:r>
      <w:r w:rsidRPr="00116773">
        <w:rPr>
          <w:lang w:val="en-AU"/>
        </w:rPr>
        <w:t>s sustainability could be viewed not only from its continuation as an event, but also from its vibrancy where all actors in knowledge sector, both at national and sub-national levels actively participate and benefit. The IDF has achieved many successes to date and has built on the complementarity of skills of Bappenas and KSI. That it has strong support from Bappenas, support from a development partner that is appreciated, and has clearly built the skill to generate good media coverage, are extremely important to the future of the Forum and create an excellent foundation for follow-up on these recommendations.</w:t>
      </w:r>
    </w:p>
    <w:p w14:paraId="7B38CBA0" w14:textId="77777777" w:rsidR="00236AE7" w:rsidRPr="00116773" w:rsidRDefault="00236AE7" w:rsidP="009E69A0">
      <w:pPr>
        <w:spacing w:line="240" w:lineRule="auto"/>
        <w:rPr>
          <w:lang w:val="en-AU"/>
        </w:rPr>
      </w:pPr>
    </w:p>
    <w:p w14:paraId="4CE8A95E" w14:textId="45D4DF1B" w:rsidR="00236AE7" w:rsidRPr="00116773" w:rsidRDefault="00236AE7" w:rsidP="009E69A0">
      <w:pPr>
        <w:pStyle w:val="B-HeadforAnnexes"/>
        <w:spacing w:after="0" w:line="240" w:lineRule="auto"/>
      </w:pPr>
      <w:r w:rsidRPr="00116773">
        <w:t>H.5</w:t>
      </w:r>
      <w:r w:rsidR="00B02AEA">
        <w:t xml:space="preserve"> </w:t>
      </w:r>
      <w:r w:rsidRPr="00116773">
        <w:t>Supporting the RPJMN: Approaches to strengthen evidence-informed policymaking</w:t>
      </w:r>
    </w:p>
    <w:p w14:paraId="14B658E3" w14:textId="77777777" w:rsidR="00236AE7" w:rsidRPr="00116773" w:rsidRDefault="00236AE7" w:rsidP="009E69A0">
      <w:pPr>
        <w:pStyle w:val="B-HeadforAnnexes"/>
        <w:spacing w:line="240" w:lineRule="auto"/>
        <w:rPr>
          <w:b w:val="0"/>
          <w:bCs w:val="0"/>
        </w:rPr>
      </w:pPr>
      <w:r w:rsidRPr="00116773">
        <w:rPr>
          <w:b w:val="0"/>
          <w:bCs w:val="0"/>
        </w:rPr>
        <w:t>Completed in 2020</w:t>
      </w:r>
    </w:p>
    <w:p w14:paraId="327CB8DC" w14:textId="3E45477B" w:rsidR="00236AE7" w:rsidRPr="00116773" w:rsidRDefault="00236AE7" w:rsidP="009E69A0">
      <w:pPr>
        <w:spacing w:line="240" w:lineRule="auto"/>
        <w:rPr>
          <w:lang w:val="en-AU"/>
        </w:rPr>
      </w:pPr>
      <w:r w:rsidRPr="00116773">
        <w:rPr>
          <w:b/>
          <w:bCs/>
          <w:lang w:val="en-AU"/>
        </w:rPr>
        <w:t>This study examine</w:t>
      </w:r>
      <w:r w:rsidR="009157ED" w:rsidRPr="00116773">
        <w:rPr>
          <w:b/>
          <w:bCs/>
          <w:lang w:val="en-AU"/>
        </w:rPr>
        <w:t>d</w:t>
      </w:r>
      <w:r w:rsidRPr="00116773">
        <w:rPr>
          <w:b/>
          <w:bCs/>
          <w:lang w:val="en-AU"/>
        </w:rPr>
        <w:t xml:space="preserve"> the approaches that DFAT has taken to support evidence-informed policymaking in the RPJMN.</w:t>
      </w:r>
      <w:r w:rsidRPr="00116773">
        <w:rPr>
          <w:lang w:val="en-AU"/>
        </w:rPr>
        <w:t xml:space="preserve"> Indonesia</w:t>
      </w:r>
      <w:r w:rsidR="006F354B">
        <w:rPr>
          <w:lang w:val="en-AU"/>
        </w:rPr>
        <w:t>’</w:t>
      </w:r>
      <w:r w:rsidRPr="00116773">
        <w:rPr>
          <w:lang w:val="en-AU"/>
        </w:rPr>
        <w:t>s National Development Planning Body (Bappenas) is responsible for the development of the National Medium-Term Development Plan (</w:t>
      </w:r>
      <w:r w:rsidRPr="00116773">
        <w:rPr>
          <w:i/>
          <w:iCs/>
          <w:lang w:val="en-AU"/>
        </w:rPr>
        <w:t xml:space="preserve">Rencana Pembangunan Jangka Menegah Nasional </w:t>
      </w:r>
      <w:r w:rsidRPr="00116773">
        <w:rPr>
          <w:lang w:val="en-AU"/>
        </w:rPr>
        <w:t>RPJMN). Given the strong history of collaboration and support with Bappenas to respond to requests for background studies to inform the RPJMN. In addition, support for RPJMN background studies presents an opportunity to support policy development based on evidence. With the goal of ensuring that work is as effective as possible, this study seeks to understand the relative strengths and weaknesses of the approaches taken in developing them, based on the sample of DFAT-funded background studies.</w:t>
      </w:r>
    </w:p>
    <w:p w14:paraId="75CC92D4" w14:textId="4FF31B24" w:rsidR="00236AE7" w:rsidRPr="00116773" w:rsidRDefault="00236AE7" w:rsidP="009E69A0">
      <w:pPr>
        <w:spacing w:line="240" w:lineRule="auto"/>
        <w:rPr>
          <w:lang w:val="en-AU"/>
        </w:rPr>
      </w:pPr>
      <w:r w:rsidRPr="00116773">
        <w:rPr>
          <w:lang w:val="en-AU"/>
        </w:rPr>
        <w:t xml:space="preserve">In addition to examining the approaches and processes undertaken in the development of background studies in each of the above cases, </w:t>
      </w:r>
      <w:r w:rsidR="008C082B" w:rsidRPr="00116773">
        <w:rPr>
          <w:lang w:val="en-AU"/>
        </w:rPr>
        <w:t>3</w:t>
      </w:r>
      <w:r w:rsidRPr="00116773">
        <w:rPr>
          <w:lang w:val="en-AU"/>
        </w:rPr>
        <w:t xml:space="preserve"> cases (Education, Political Party Financing and Regulatory Reform) were selected for follow</w:t>
      </w:r>
      <w:r w:rsidR="00BE7EBE">
        <w:rPr>
          <w:lang w:val="en-AU"/>
        </w:rPr>
        <w:t>-</w:t>
      </w:r>
      <w:r w:rsidRPr="00116773">
        <w:rPr>
          <w:lang w:val="en-AU"/>
        </w:rPr>
        <w:t xml:space="preserve">up to determine the extent of their impact. The case studies </w:t>
      </w:r>
      <w:r w:rsidR="00774612" w:rsidRPr="00116773">
        <w:rPr>
          <w:lang w:val="en-AU"/>
        </w:rPr>
        <w:t>we</w:t>
      </w:r>
      <w:r w:rsidRPr="00116773">
        <w:rPr>
          <w:lang w:val="en-AU"/>
        </w:rPr>
        <w:t xml:space="preserve">re based on interviews and group discussions with the teams that developed them, </w:t>
      </w:r>
      <w:r w:rsidR="001541DD">
        <w:rPr>
          <w:lang w:val="en-AU"/>
        </w:rPr>
        <w:t>organisation</w:t>
      </w:r>
      <w:r w:rsidRPr="00116773">
        <w:rPr>
          <w:lang w:val="en-AU"/>
        </w:rPr>
        <w:t xml:space="preserve">s involved in the process, and their Bappenas and DFAT counterparts. Key findings include: </w:t>
      </w:r>
    </w:p>
    <w:p w14:paraId="4429D716" w14:textId="3C650C32" w:rsidR="00236AE7" w:rsidRPr="00116773" w:rsidRDefault="00236AE7" w:rsidP="009E69A0">
      <w:pPr>
        <w:spacing w:line="240" w:lineRule="auto"/>
        <w:rPr>
          <w:lang w:val="en-AU"/>
        </w:rPr>
      </w:pPr>
      <w:r w:rsidRPr="00116773">
        <w:rPr>
          <w:b/>
          <w:lang w:val="en-AU"/>
        </w:rPr>
        <w:lastRenderedPageBreak/>
        <w:t xml:space="preserve">Focusing on the RPJMN alone is not a meaningful stand-alone goal, but is an important element in contributing to policy change. </w:t>
      </w:r>
      <w:r w:rsidRPr="00116773">
        <w:rPr>
          <w:lang w:val="en-AU"/>
        </w:rPr>
        <w:t>All DFAT-funded teams interviewed for this study saw successful contribution to the RPJMN as critically embedded in a broader set of work. Similarly, Bappenas counterparts re</w:t>
      </w:r>
      <w:r w:rsidR="001541DD">
        <w:rPr>
          <w:lang w:val="en-AU"/>
        </w:rPr>
        <w:t>cognise</w:t>
      </w:r>
      <w:r w:rsidRPr="00116773">
        <w:rPr>
          <w:lang w:val="en-AU"/>
        </w:rPr>
        <w:t xml:space="preserve">d not only the value of the RPJMN as a stand-alone document, but were often keen to use the process of its development to raise issues in the political space or gather deeper knowledge on particular technical issues. </w:t>
      </w:r>
    </w:p>
    <w:p w14:paraId="142D3B70" w14:textId="1281D832" w:rsidR="00236AE7" w:rsidRPr="00116773" w:rsidRDefault="00236AE7" w:rsidP="009E69A0">
      <w:pPr>
        <w:spacing w:line="240" w:lineRule="auto"/>
        <w:rPr>
          <w:lang w:val="en-AU"/>
        </w:rPr>
      </w:pPr>
      <w:r w:rsidRPr="00116773">
        <w:rPr>
          <w:b/>
          <w:lang w:val="en-AU"/>
        </w:rPr>
        <w:t xml:space="preserve">This finding, in turn, means that the notion of </w:t>
      </w:r>
      <w:r w:rsidR="006F354B">
        <w:rPr>
          <w:b/>
          <w:lang w:val="en-AU"/>
        </w:rPr>
        <w:t>“</w:t>
      </w:r>
      <w:r w:rsidRPr="00116773">
        <w:rPr>
          <w:b/>
          <w:lang w:val="en-AU"/>
        </w:rPr>
        <w:t>contributing</w:t>
      </w:r>
      <w:r w:rsidR="006F354B">
        <w:rPr>
          <w:b/>
          <w:lang w:val="en-AU"/>
        </w:rPr>
        <w:t>”</w:t>
      </w:r>
      <w:r w:rsidRPr="00116773">
        <w:rPr>
          <w:b/>
          <w:lang w:val="en-AU"/>
        </w:rPr>
        <w:t xml:space="preserve"> of the RPJMN must be broadened beyond a purely textual interpretation.</w:t>
      </w:r>
      <w:r w:rsidRPr="00116773">
        <w:rPr>
          <w:lang w:val="en-AU"/>
        </w:rPr>
        <w:t xml:space="preserve"> Making links from evidence to the text RPJMN is not enough to determine if policy is really changing. A broader conception of contribution allows for a more careful consideration of what possible improvements to policy development might look like, including a consideration of Bappenas</w:t>
      </w:r>
      <w:r w:rsidR="006F354B">
        <w:rPr>
          <w:lang w:val="en-AU"/>
        </w:rPr>
        <w:t>’</w:t>
      </w:r>
      <w:r w:rsidRPr="00116773">
        <w:rPr>
          <w:lang w:val="en-AU"/>
        </w:rPr>
        <w:t xml:space="preserve"> approaches to sourcing and using evidence as well as building the relationships and structures to do so. </w:t>
      </w:r>
    </w:p>
    <w:p w14:paraId="264E065D" w14:textId="0B91A505" w:rsidR="00236AE7" w:rsidRPr="00116773" w:rsidRDefault="00236AE7" w:rsidP="009E69A0">
      <w:pPr>
        <w:spacing w:line="240" w:lineRule="auto"/>
        <w:rPr>
          <w:lang w:val="en-AU"/>
        </w:rPr>
      </w:pPr>
      <w:r w:rsidRPr="00116773">
        <w:rPr>
          <w:b/>
          <w:bCs/>
          <w:lang w:val="en-AU"/>
        </w:rPr>
        <w:t xml:space="preserve">Broader notions of contribution are consistent with those found in the cases examined in more depth. </w:t>
      </w:r>
      <w:r w:rsidRPr="00116773">
        <w:rPr>
          <w:bCs/>
          <w:lang w:val="en-AU"/>
        </w:rPr>
        <w:t>For</w:t>
      </w:r>
      <w:r w:rsidRPr="00116773">
        <w:rPr>
          <w:b/>
          <w:bCs/>
          <w:lang w:val="en-AU"/>
        </w:rPr>
        <w:t xml:space="preserve"> </w:t>
      </w:r>
      <w:r w:rsidRPr="00116773">
        <w:rPr>
          <w:lang w:val="en-AU"/>
        </w:rPr>
        <w:t>example, one of the more powerful examples of (textual) influence, changes to the Education indicators, were able to be made in part due to the fact that discussions covered not only the RPJMN but</w:t>
      </w:r>
      <w:r w:rsidR="00B02AEA">
        <w:rPr>
          <w:lang w:val="en-AU"/>
        </w:rPr>
        <w:t xml:space="preserve"> </w:t>
      </w:r>
      <w:r w:rsidRPr="00116773">
        <w:rPr>
          <w:lang w:val="en-AU"/>
        </w:rPr>
        <w:t xml:space="preserve">Ministerial plans (RENSTRA), allowing Bappenas to negotiate between the documents, and thus gain more flexibility. </w:t>
      </w:r>
    </w:p>
    <w:p w14:paraId="1A56ECFD" w14:textId="34623437" w:rsidR="00236AE7" w:rsidRPr="00116773" w:rsidRDefault="00236AE7" w:rsidP="009E69A0">
      <w:pPr>
        <w:spacing w:line="240" w:lineRule="auto"/>
        <w:rPr>
          <w:lang w:val="en-AU"/>
        </w:rPr>
      </w:pPr>
      <w:r w:rsidRPr="00116773">
        <w:rPr>
          <w:b/>
          <w:lang w:val="en-AU"/>
        </w:rPr>
        <w:t>While approaches to support evidence-informed policymaking need to be tailored to the needs of individual stakeholders, early dialogue and clear processes for discussing Bappenas</w:t>
      </w:r>
      <w:r w:rsidR="006F354B">
        <w:rPr>
          <w:b/>
          <w:lang w:val="en-AU"/>
        </w:rPr>
        <w:t>’</w:t>
      </w:r>
      <w:r w:rsidRPr="00116773">
        <w:rPr>
          <w:b/>
          <w:lang w:val="en-AU"/>
        </w:rPr>
        <w:t xml:space="preserve"> RPJMN needs can help them to understand and define key issues. </w:t>
      </w:r>
      <w:r w:rsidRPr="00116773">
        <w:rPr>
          <w:lang w:val="en-AU"/>
        </w:rPr>
        <w:t xml:space="preserve">While it is difficult to change the process for identifying topics for exploration once Bappenas has submitted a request for assistance, more input is possible if discussions start early. It is also important that those undertaking the work have a fairly deep knowledge of their area so that they can discuss in detail with Bappenas counterparts to define key issues from the beginning. </w:t>
      </w:r>
    </w:p>
    <w:p w14:paraId="13CE592A" w14:textId="77777777" w:rsidR="00236AE7" w:rsidRPr="00116773" w:rsidRDefault="00236AE7" w:rsidP="009E69A0">
      <w:pPr>
        <w:spacing w:line="240" w:lineRule="auto"/>
        <w:rPr>
          <w:lang w:val="en-AU"/>
        </w:rPr>
      </w:pPr>
      <w:r w:rsidRPr="00116773">
        <w:rPr>
          <w:b/>
          <w:lang w:val="en-AU"/>
        </w:rPr>
        <w:t xml:space="preserve">Challenges around data and analysis run through the RPJMN background paper process. </w:t>
      </w:r>
      <w:r w:rsidRPr="00116773">
        <w:rPr>
          <w:bCs/>
          <w:lang w:val="en-AU"/>
        </w:rPr>
        <w:t xml:space="preserve">Quality analysis depends to a large extent on quality data. For the purposes of the RPJMN, this can include both primary data as well as quality program evaluations. However, challenges remain in data quality and availability, as well as capacity to undertake analysis. </w:t>
      </w:r>
      <w:r w:rsidRPr="00116773">
        <w:rPr>
          <w:lang w:val="en-AU"/>
        </w:rPr>
        <w:t xml:space="preserve">The ability of partners to assist fill analytical gaps depends in part on their ability to afford or access data. </w:t>
      </w:r>
    </w:p>
    <w:p w14:paraId="6E3F5D06" w14:textId="6D7475E6" w:rsidR="00236AE7" w:rsidRPr="00116773" w:rsidRDefault="00236AE7" w:rsidP="009E69A0">
      <w:pPr>
        <w:spacing w:line="240" w:lineRule="auto"/>
        <w:rPr>
          <w:lang w:val="en-AU"/>
        </w:rPr>
      </w:pPr>
      <w:r w:rsidRPr="00116773">
        <w:rPr>
          <w:b/>
          <w:lang w:val="en-AU"/>
        </w:rPr>
        <w:t>Consultation and coordination are key elements of the RPJMN process, presenting opportunities to connect key partners and ensure that policies are carried from general discussions into more detail.</w:t>
      </w:r>
      <w:r w:rsidRPr="00116773">
        <w:rPr>
          <w:lang w:val="en-AU"/>
        </w:rPr>
        <w:t xml:space="preserve"> In the cases reviewed for this study, there were a number of good examples of partners holding consultations that were tightly focused and well facilitated. Engaging implementing ministries throughout the RPJMN background paper process is a good practice that allows them both to shape and operation</w:t>
      </w:r>
      <w:r w:rsidR="0028156F">
        <w:rPr>
          <w:lang w:val="en-AU"/>
        </w:rPr>
        <w:t>alise</w:t>
      </w:r>
      <w:r w:rsidRPr="00116773">
        <w:rPr>
          <w:lang w:val="en-AU"/>
        </w:rPr>
        <w:t xml:space="preserve"> the policy vision set out in the medium-term plan. </w:t>
      </w:r>
    </w:p>
    <w:p w14:paraId="0FE094F0" w14:textId="39DADF24" w:rsidR="00236AE7" w:rsidRPr="00116773" w:rsidRDefault="00236AE7" w:rsidP="009E69A0">
      <w:pPr>
        <w:spacing w:line="240" w:lineRule="auto"/>
        <w:rPr>
          <w:lang w:val="en-AU"/>
        </w:rPr>
      </w:pPr>
      <w:r w:rsidRPr="00116773">
        <w:rPr>
          <w:b/>
          <w:lang w:val="en-AU"/>
        </w:rPr>
        <w:t>Clearly communicated recommendations support discussion and potential uptake.</w:t>
      </w:r>
      <w:r w:rsidR="00B02AEA">
        <w:rPr>
          <w:b/>
          <w:lang w:val="en-AU"/>
        </w:rPr>
        <w:t xml:space="preserve"> </w:t>
      </w:r>
      <w:r w:rsidRPr="00116773">
        <w:rPr>
          <w:lang w:val="en-AU"/>
        </w:rPr>
        <w:t xml:space="preserve">Recommendations were well communicated in both the Education and Social Protection cases, including not only clear concise papers, but power points, infographics, etc. </w:t>
      </w:r>
    </w:p>
    <w:p w14:paraId="35BE6214" w14:textId="77777777" w:rsidR="00236AE7" w:rsidRPr="00116773" w:rsidRDefault="00236AE7" w:rsidP="009E69A0">
      <w:pPr>
        <w:spacing w:line="240" w:lineRule="auto"/>
        <w:rPr>
          <w:b/>
          <w:sz w:val="28"/>
          <w:szCs w:val="28"/>
          <w:lang w:val="en-AU"/>
        </w:rPr>
      </w:pPr>
      <w:r w:rsidRPr="00116773">
        <w:rPr>
          <w:b/>
          <w:lang w:val="en-AU"/>
        </w:rPr>
        <w:t>The strength or weakness of any particular approach is dependent on how well it responds to the particular combination of needs presented by Bappenas and other stakeholders.</w:t>
      </w:r>
      <w:r w:rsidRPr="00116773">
        <w:rPr>
          <w:lang w:val="en-AU"/>
        </w:rPr>
        <w:t xml:space="preserve"> There is no single approach that DFAT can adopt to respond to request for background papers. This is due to a range of factors: approaches to the preparation of background papers vary across directorates, dependent largely on the requests from individual Directors; different constellations of stakeholders with different appetites for engagement; and differences in the scope and role of the background papers themselves. </w:t>
      </w:r>
    </w:p>
    <w:p w14:paraId="3A14F1A4" w14:textId="77777777" w:rsidR="007466A6" w:rsidRDefault="007466A6">
      <w:pPr>
        <w:spacing w:before="0"/>
        <w:jc w:val="left"/>
        <w:rPr>
          <w:rFonts w:cstheme="minorHAnsi"/>
          <w:b/>
          <w:bCs/>
          <w:color w:val="1F3E75"/>
          <w:lang w:val="en-AU"/>
        </w:rPr>
      </w:pPr>
      <w:r>
        <w:br w:type="page"/>
      </w:r>
    </w:p>
    <w:p w14:paraId="24AD74B9" w14:textId="299AFE27" w:rsidR="00236AE7" w:rsidRPr="00116773" w:rsidRDefault="00236AE7" w:rsidP="009E69A0">
      <w:pPr>
        <w:pStyle w:val="B-HeadforAnnexes"/>
        <w:spacing w:after="0" w:line="240" w:lineRule="auto"/>
      </w:pPr>
      <w:r w:rsidRPr="00116773">
        <w:lastRenderedPageBreak/>
        <w:t>H.6</w:t>
      </w:r>
      <w:r w:rsidR="00B02AEA">
        <w:t xml:space="preserve"> </w:t>
      </w:r>
      <w:r w:rsidRPr="00116773">
        <w:t xml:space="preserve">Evaluating the use of the </w:t>
      </w:r>
      <w:r w:rsidRPr="00116773">
        <w:rPr>
          <w:rStyle w:val="character-Indonesiantext"/>
        </w:rPr>
        <w:t>Swakelola Tipe III</w:t>
      </w:r>
      <w:r w:rsidRPr="00116773">
        <w:t xml:space="preserve"> procurement mechanism in 2020</w:t>
      </w:r>
    </w:p>
    <w:p w14:paraId="2D6392DB" w14:textId="77777777" w:rsidR="00236AE7" w:rsidRPr="00116773" w:rsidRDefault="00236AE7" w:rsidP="009E69A0">
      <w:pPr>
        <w:pStyle w:val="B-HeadforAnnexes"/>
        <w:spacing w:line="240" w:lineRule="auto"/>
        <w:rPr>
          <w:b w:val="0"/>
          <w:bCs w:val="0"/>
        </w:rPr>
      </w:pPr>
      <w:r w:rsidRPr="00116773">
        <w:rPr>
          <w:b w:val="0"/>
          <w:bCs w:val="0"/>
        </w:rPr>
        <w:t>Completed in 2021</w:t>
      </w:r>
    </w:p>
    <w:p w14:paraId="6005B77E" w14:textId="77777777" w:rsidR="00236AE7" w:rsidRPr="00116773" w:rsidRDefault="00236AE7" w:rsidP="009E69A0">
      <w:pPr>
        <w:spacing w:before="120" w:line="240" w:lineRule="auto"/>
        <w:rPr>
          <w:lang w:val="en-AU"/>
        </w:rPr>
      </w:pPr>
      <w:r w:rsidRPr="00116773">
        <w:rPr>
          <w:rFonts w:ascii="Calibri" w:eastAsia="Calibri" w:hAnsi="Calibri" w:cs="Calibri"/>
          <w:lang w:val="en-AU"/>
        </w:rPr>
        <w:t xml:space="preserve">This evaluation was a follow-on to a first evaluation of the </w:t>
      </w:r>
      <w:r w:rsidRPr="00116773">
        <w:rPr>
          <w:rStyle w:val="character-Indonesiantext"/>
          <w:lang w:val="en-AU"/>
        </w:rPr>
        <w:t>Swakelola Tipe III</w:t>
      </w:r>
      <w:r w:rsidRPr="00116773">
        <w:rPr>
          <w:rFonts w:ascii="Calibri" w:eastAsia="Calibri" w:hAnsi="Calibri" w:cs="Calibri"/>
          <w:lang w:val="en-AU"/>
        </w:rPr>
        <w:t xml:space="preserve"> (SW III) procurement mechanism conducted by Solidaritas in 2020.</w:t>
      </w:r>
      <w:r w:rsidRPr="00116773">
        <w:rPr>
          <w:rFonts w:ascii="Calibri" w:eastAsia="Calibri" w:hAnsi="Calibri" w:cs="Calibri"/>
          <w:vertAlign w:val="superscript"/>
          <w:lang w:val="en-AU"/>
        </w:rPr>
        <w:footnoteReference w:id="4"/>
      </w:r>
      <w:r w:rsidRPr="00116773">
        <w:rPr>
          <w:rFonts w:ascii="Calibri" w:eastAsia="Calibri" w:hAnsi="Calibri" w:cs="Calibri"/>
          <w:lang w:val="en-AU"/>
        </w:rPr>
        <w:t xml:space="preserve"> The purpose of this evaluation, also conducted by Solidaritas, was to understand the extent to which SW III is being used, and to learn from existing examples to improve socialisation and advocacy efforts related to procurement.</w:t>
      </w:r>
    </w:p>
    <w:p w14:paraId="565D581B" w14:textId="0B807A89" w:rsidR="00236AE7" w:rsidRPr="00116773" w:rsidRDefault="00236AE7" w:rsidP="009E69A0">
      <w:pPr>
        <w:spacing w:before="120" w:line="240" w:lineRule="auto"/>
        <w:rPr>
          <w:lang w:val="en-AU"/>
        </w:rPr>
      </w:pPr>
      <w:r w:rsidRPr="00116773">
        <w:rPr>
          <w:rFonts w:ascii="Calibri" w:eastAsia="Calibri" w:hAnsi="Calibri" w:cs="Calibri"/>
          <w:lang w:val="en-AU"/>
        </w:rPr>
        <w:t>The evaluation found that 77</w:t>
      </w:r>
      <w:r w:rsidR="00217220" w:rsidRPr="00116773">
        <w:rPr>
          <w:rFonts w:ascii="Calibri" w:eastAsia="Calibri" w:hAnsi="Calibri" w:cs="Calibri"/>
          <w:lang w:val="en-AU"/>
        </w:rPr>
        <w:t>%</w:t>
      </w:r>
      <w:r w:rsidRPr="00116773">
        <w:rPr>
          <w:rFonts w:ascii="Calibri" w:eastAsia="Calibri" w:hAnsi="Calibri" w:cs="Calibri"/>
          <w:lang w:val="en-AU"/>
        </w:rPr>
        <w:t xml:space="preserve"> of CSOs and government agencies learn</w:t>
      </w:r>
      <w:r w:rsidR="00F4559E">
        <w:rPr>
          <w:rFonts w:ascii="Calibri" w:eastAsia="Calibri" w:hAnsi="Calibri" w:cs="Calibri"/>
          <w:lang w:val="en-AU"/>
        </w:rPr>
        <w:t>ed</w:t>
      </w:r>
      <w:r w:rsidRPr="00116773">
        <w:rPr>
          <w:rFonts w:ascii="Calibri" w:eastAsia="Calibri" w:hAnsi="Calibri" w:cs="Calibri"/>
          <w:lang w:val="en-AU"/>
        </w:rPr>
        <w:t xml:space="preserve"> about SW III primarily through socialisation events supported by LKPP, KSI or other organisations. Of those that attended such events, 94</w:t>
      </w:r>
      <w:r w:rsidR="00217220" w:rsidRPr="00116773">
        <w:rPr>
          <w:rFonts w:ascii="Calibri" w:eastAsia="Calibri" w:hAnsi="Calibri" w:cs="Calibri"/>
          <w:lang w:val="en-AU"/>
        </w:rPr>
        <w:t>%</w:t>
      </w:r>
      <w:r w:rsidRPr="00116773">
        <w:rPr>
          <w:rFonts w:ascii="Calibri" w:eastAsia="Calibri" w:hAnsi="Calibri" w:cs="Calibri"/>
          <w:lang w:val="en-AU"/>
        </w:rPr>
        <w:t xml:space="preserve"> rated them as relevant, and 97</w:t>
      </w:r>
      <w:r w:rsidR="00217220" w:rsidRPr="00116773">
        <w:rPr>
          <w:rFonts w:ascii="Calibri" w:eastAsia="Calibri" w:hAnsi="Calibri" w:cs="Calibri"/>
          <w:lang w:val="en-AU"/>
        </w:rPr>
        <w:t>%</w:t>
      </w:r>
      <w:r w:rsidRPr="00116773">
        <w:rPr>
          <w:rFonts w:ascii="Calibri" w:eastAsia="Calibri" w:hAnsi="Calibri" w:cs="Calibri"/>
          <w:lang w:val="en-AU"/>
        </w:rPr>
        <w:t xml:space="preserve"> stated that the events helped increase their understanding of SW III. Even though the evaluation team did not have access to LKPP data on SW III, the data it did obtain showed that SW III was being successfully used for a range of purposes, including research. The advantages for government agencies of using SW III are better quality decision making/service delivery and value for money. The advantages for CSOs are that it to the mission of the organisation, and develops/strengthens its relationship with government. </w:t>
      </w:r>
    </w:p>
    <w:p w14:paraId="5609DCE6" w14:textId="77777777" w:rsidR="00236AE7" w:rsidRPr="00116773" w:rsidRDefault="00236AE7" w:rsidP="009E69A0">
      <w:pPr>
        <w:spacing w:before="120" w:line="240" w:lineRule="auto"/>
        <w:rPr>
          <w:lang w:val="en-AU"/>
        </w:rPr>
      </w:pPr>
      <w:r w:rsidRPr="00116773">
        <w:rPr>
          <w:rFonts w:ascii="Calibri" w:eastAsia="Calibri" w:hAnsi="Calibri" w:cs="Calibri"/>
          <w:lang w:val="en-AU"/>
        </w:rPr>
        <w:t xml:space="preserve">As SW III is relatively new, there are some challenges, both prior to the signing of the contract, and during implementation. Challenges prior to contract signing include insufficient knowledge of the mechanism among key government stakeholders, lack of willingness in the government to use the mechanism, low information among CSOs on the availability of SW III opportunities, and high overheads. Challenges during implementation include difficulties by CSOs to meet the government reporting standards; cash flow problems for CSOs, as the contract payment may be a lump sum at the end of the contract; confusion on the tax reporting status of the CSOs; and limited time for implementation. There were also some challenges specific to the COVID-19 pandemic. Data collection became more difficult and budgets allocated for SW III were diverted to pandemic response. </w:t>
      </w:r>
    </w:p>
    <w:p w14:paraId="536C3C45" w14:textId="77777777" w:rsidR="00236AE7" w:rsidRPr="00116773" w:rsidRDefault="00236AE7" w:rsidP="009E69A0">
      <w:pPr>
        <w:spacing w:before="120" w:line="240" w:lineRule="auto"/>
        <w:rPr>
          <w:lang w:val="en-AU"/>
        </w:rPr>
      </w:pPr>
      <w:r w:rsidRPr="00116773">
        <w:rPr>
          <w:rFonts w:ascii="Calibri" w:eastAsia="Calibri" w:hAnsi="Calibri" w:cs="Calibri"/>
          <w:lang w:val="en-AU"/>
        </w:rPr>
        <w:t>The study made 10 recommendations to improve the sustainable use of SW III:</w:t>
      </w:r>
    </w:p>
    <w:p w14:paraId="7A50FF4D"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 xml:space="preserve">KSI and LKPP should collaborate with the department of the Director General of Budgeting to provide written guidance on the acceptable range of institutional fees for CSOs; the financial and administrative documents necessary to process payments; how to proceed if implementation cannot be completed before the end of the financial year, and the implication for payment; and the level of justification the government agencies need to provide to justify the selection of the CSOs. </w:t>
      </w:r>
    </w:p>
    <w:p w14:paraId="105F1DD1"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 xml:space="preserve">KSI should consider working with a government department to propose a payment standard specifically for SW III as an alternative to </w:t>
      </w:r>
      <w:r w:rsidRPr="00116773">
        <w:rPr>
          <w:rStyle w:val="character-italic"/>
          <w:lang w:val="en-AU"/>
        </w:rPr>
        <w:t>Standar Biaya Masukan</w:t>
      </w:r>
      <w:r w:rsidRPr="00116773">
        <w:rPr>
          <w:rFonts w:ascii="Calibri" w:eastAsia="Calibri" w:hAnsi="Calibri" w:cs="Calibri"/>
          <w:lang w:val="en-AU"/>
        </w:rPr>
        <w:t xml:space="preserve"> (SBM).</w:t>
      </w:r>
    </w:p>
    <w:p w14:paraId="2C07A3AF"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LKPP (with KSI support) should update socialisation and guidance materials, advising governments to prepare justification for why goods or services procured through SW III either (a) cannot be delivered by the private sector or (b) are more effectively or efficiently procured from CSOs.</w:t>
      </w:r>
    </w:p>
    <w:p w14:paraId="3C1F325D"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LKPP (with support from KSI) should identify the most appropriate way for LKPP to monitor use of SW III in the future.</w:t>
      </w:r>
    </w:p>
    <w:p w14:paraId="13DBDFB2" w14:textId="025F731B"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LKPP, in accordance with the agency</w:t>
      </w:r>
      <w:r w:rsidR="006F354B">
        <w:rPr>
          <w:rFonts w:ascii="Calibri" w:eastAsia="Calibri" w:hAnsi="Calibri" w:cs="Calibri"/>
          <w:lang w:val="en-AU"/>
        </w:rPr>
        <w:t>’</w:t>
      </w:r>
      <w:r w:rsidRPr="00116773">
        <w:rPr>
          <w:rFonts w:ascii="Calibri" w:eastAsia="Calibri" w:hAnsi="Calibri" w:cs="Calibri"/>
          <w:lang w:val="en-AU"/>
        </w:rPr>
        <w:t>s mandate, should monitor SW III cases in 2021 to check whether the eligibility criteria are sufficient to ensure that only capable CSOs can fulfil them, potentially revising the criteria if needed.</w:t>
      </w:r>
    </w:p>
    <w:p w14:paraId="75217532"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 xml:space="preserve">To promote transparent and proper use of the mechanism, the government or LKPP could consider (a) creating a value threshold, above which government departments must provide evidence of a competitive process or (b) adding additional criteria requiring CSOs to present their experience and capacity to manage similar contracts to the one being procured through SW III. </w:t>
      </w:r>
    </w:p>
    <w:p w14:paraId="1F99EE96"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 xml:space="preserve">LKPP should focus on mass socialisation to the government, particularly targeting decision makers (focused on providing general information on the mechanism and the benefits of working with CSOs), </w:t>
      </w:r>
      <w:r w:rsidRPr="00116773">
        <w:rPr>
          <w:rFonts w:ascii="Calibri" w:eastAsia="Calibri" w:hAnsi="Calibri" w:cs="Calibri"/>
          <w:lang w:val="en-AU"/>
        </w:rPr>
        <w:lastRenderedPageBreak/>
        <w:t xml:space="preserve">as well as technical teams, representatives from </w:t>
      </w:r>
      <w:r w:rsidRPr="00116773">
        <w:rPr>
          <w:rStyle w:val="character-italic"/>
          <w:lang w:val="en-AU"/>
        </w:rPr>
        <w:t>Pejabat Pembuat Komitmen</w:t>
      </w:r>
      <w:r w:rsidRPr="00116773">
        <w:rPr>
          <w:rFonts w:ascii="Calibri" w:eastAsia="Calibri" w:hAnsi="Calibri" w:cs="Calibri"/>
          <w:lang w:val="en-AU"/>
        </w:rPr>
        <w:t xml:space="preserve"> (PPK), </w:t>
      </w:r>
      <w:r w:rsidRPr="00116773">
        <w:rPr>
          <w:rStyle w:val="character-italic"/>
          <w:lang w:val="en-AU"/>
        </w:rPr>
        <w:t>Unit Kerja Pengadaan Barang/Jasa</w:t>
      </w:r>
      <w:r w:rsidRPr="00116773">
        <w:rPr>
          <w:rFonts w:ascii="Calibri" w:eastAsia="Calibri" w:hAnsi="Calibri" w:cs="Calibri"/>
          <w:lang w:val="en-AU"/>
        </w:rPr>
        <w:t xml:space="preserve"> (UKPBJ), and the finance and inspectorate (focused on the operational aspects of the mechanism).</w:t>
      </w:r>
    </w:p>
    <w:p w14:paraId="6F62A7DD"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LKPP should expand socialisations to also include consultations with governments and their potential CSO partners, to enable both parties to ask questions and troubleshoot any issues that arise during the contract.</w:t>
      </w:r>
    </w:p>
    <w:p w14:paraId="36CEAC0B"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LKPP should clarify the role of UKPBJ to include responsibility for providing technical advice and coordination of SW III contracts.</w:t>
      </w:r>
    </w:p>
    <w:p w14:paraId="31AAE50F" w14:textId="77777777" w:rsidR="00236AE7" w:rsidRPr="00116773" w:rsidRDefault="00236AE7" w:rsidP="00361DF5">
      <w:pPr>
        <w:pStyle w:val="ListParagraph"/>
        <w:numPr>
          <w:ilvl w:val="0"/>
          <w:numId w:val="9"/>
        </w:numPr>
        <w:tabs>
          <w:tab w:val="clear" w:pos="567"/>
        </w:tabs>
        <w:spacing w:after="0" w:line="240" w:lineRule="auto"/>
        <w:contextualSpacing/>
        <w:rPr>
          <w:rFonts w:eastAsiaTheme="minorEastAsia"/>
          <w:lang w:val="en-AU"/>
        </w:rPr>
      </w:pPr>
      <w:r w:rsidRPr="00116773">
        <w:rPr>
          <w:rFonts w:ascii="Calibri" w:eastAsia="Calibri" w:hAnsi="Calibri" w:cs="Calibri"/>
          <w:lang w:val="en-AU"/>
        </w:rPr>
        <w:t>LKPP (with KSI support) should expand existing guidance documents to include answers to frequently asked questions, examples of good practice, as well as templates for key administrative documents. This information should be made available on the SIPRAJA website.</w:t>
      </w:r>
    </w:p>
    <w:p w14:paraId="300D8723" w14:textId="77777777" w:rsidR="00236AE7" w:rsidRPr="00116773" w:rsidRDefault="00236AE7" w:rsidP="009E69A0">
      <w:pPr>
        <w:spacing w:line="240" w:lineRule="auto"/>
        <w:ind w:left="284"/>
        <w:rPr>
          <w:rFonts w:eastAsiaTheme="minorEastAsia"/>
          <w:lang w:val="en-AU"/>
        </w:rPr>
      </w:pPr>
    </w:p>
    <w:p w14:paraId="12061924" w14:textId="5AE99DA7" w:rsidR="00236AE7" w:rsidRPr="00116773" w:rsidRDefault="00236AE7" w:rsidP="009E69A0">
      <w:pPr>
        <w:pStyle w:val="B-HeadforAnnexes"/>
        <w:spacing w:after="0" w:line="240" w:lineRule="auto"/>
      </w:pPr>
      <w:r w:rsidRPr="00116773">
        <w:t>H.7</w:t>
      </w:r>
      <w:r w:rsidR="00B02AEA">
        <w:t xml:space="preserve"> </w:t>
      </w:r>
      <w:r w:rsidRPr="00116773">
        <w:t xml:space="preserve">Evaluating the utilisation of GEDSI-sensitive research grant guidelines in universities </w:t>
      </w:r>
    </w:p>
    <w:p w14:paraId="0EFF423D" w14:textId="77777777" w:rsidR="00236AE7" w:rsidRPr="00116773" w:rsidRDefault="00236AE7" w:rsidP="009E69A0">
      <w:pPr>
        <w:pStyle w:val="B-HeadforAnnexes"/>
        <w:spacing w:line="240" w:lineRule="auto"/>
        <w:rPr>
          <w:b w:val="0"/>
          <w:bCs w:val="0"/>
        </w:rPr>
      </w:pPr>
      <w:r w:rsidRPr="00116773">
        <w:rPr>
          <w:b w:val="0"/>
          <w:bCs w:val="0"/>
        </w:rPr>
        <w:t>Completed in 2021</w:t>
      </w:r>
    </w:p>
    <w:p w14:paraId="719CCE90" w14:textId="77777777" w:rsidR="00236AE7" w:rsidRPr="00116773" w:rsidRDefault="00236AE7" w:rsidP="009E69A0">
      <w:pPr>
        <w:spacing w:line="240" w:lineRule="auto"/>
        <w:rPr>
          <w:lang w:val="en-AU"/>
        </w:rPr>
      </w:pPr>
      <w:r w:rsidRPr="00116773">
        <w:rPr>
          <w:rFonts w:ascii="Calibri" w:eastAsia="Calibri" w:hAnsi="Calibri" w:cs="Calibri"/>
          <w:lang w:val="en-AU"/>
        </w:rPr>
        <w:t xml:space="preserve">The main purpose of the study was to assess the extent to which the revision of the </w:t>
      </w:r>
      <w:r w:rsidRPr="00116773">
        <w:rPr>
          <w:rStyle w:val="character-italic"/>
          <w:lang w:val="en-AU"/>
        </w:rPr>
        <w:t>Buku Panduan Penelitian dan Pengabdian Kepada Masyarakat Edisi XII (2018)</w:t>
      </w:r>
      <w:r w:rsidRPr="00116773">
        <w:rPr>
          <w:rFonts w:ascii="Calibri" w:eastAsia="Calibri" w:hAnsi="Calibri" w:cs="Calibri"/>
          <w:lang w:val="en-AU"/>
        </w:rPr>
        <w:t xml:space="preserve">/XII edition of the </w:t>
      </w:r>
      <w:r w:rsidRPr="00116773">
        <w:rPr>
          <w:rStyle w:val="character-booktitle"/>
          <w:lang w:val="en-AU"/>
        </w:rPr>
        <w:t>Research and Community Service Handbook</w:t>
      </w:r>
      <w:r w:rsidRPr="00116773">
        <w:rPr>
          <w:rFonts w:ascii="Calibri" w:eastAsia="Calibri" w:hAnsi="Calibri" w:cs="Calibri"/>
          <w:lang w:val="en-AU"/>
        </w:rPr>
        <w:t xml:space="preserve">) has encouraged GEDSI mainstreaming in research and community service conducted by universities. </w:t>
      </w:r>
    </w:p>
    <w:p w14:paraId="27AD5131" w14:textId="04019094" w:rsidR="00236AE7" w:rsidRPr="00116773" w:rsidRDefault="00236AE7" w:rsidP="009E69A0">
      <w:pPr>
        <w:spacing w:line="240" w:lineRule="auto"/>
        <w:rPr>
          <w:lang w:val="en-AU"/>
        </w:rPr>
      </w:pPr>
      <w:r w:rsidRPr="00116773">
        <w:rPr>
          <w:rFonts w:ascii="Calibri" w:eastAsia="Calibri" w:hAnsi="Calibri" w:cs="Calibri"/>
          <w:lang w:val="en-AU"/>
        </w:rPr>
        <w:t>The study</w:t>
      </w:r>
      <w:r w:rsidRPr="00116773">
        <w:rPr>
          <w:rStyle w:val="FootnoteReference"/>
          <w:lang w:val="en-AU"/>
        </w:rPr>
        <w:footnoteReference w:id="5"/>
      </w:r>
      <w:r w:rsidRPr="00116773">
        <w:rPr>
          <w:rFonts w:ascii="Calibri" w:eastAsia="Calibri" w:hAnsi="Calibri" w:cs="Calibri"/>
          <w:lang w:val="en-AU"/>
        </w:rPr>
        <w:t xml:space="preserve"> found that, in general, an increasing number of proposals contain GEDSI elements (from 6.1</w:t>
      </w:r>
      <w:r w:rsidR="00217220" w:rsidRPr="00116773">
        <w:rPr>
          <w:rFonts w:ascii="Calibri" w:eastAsia="Calibri" w:hAnsi="Calibri" w:cs="Calibri"/>
          <w:lang w:val="en-AU"/>
        </w:rPr>
        <w:t>%</w:t>
      </w:r>
      <w:r w:rsidRPr="00116773">
        <w:rPr>
          <w:rFonts w:ascii="Calibri" w:eastAsia="Calibri" w:hAnsi="Calibri" w:cs="Calibri"/>
          <w:lang w:val="en-AU"/>
        </w:rPr>
        <w:t xml:space="preserve"> in 2017 to 7.4</w:t>
      </w:r>
      <w:r w:rsidR="00217220" w:rsidRPr="00116773">
        <w:rPr>
          <w:rFonts w:ascii="Calibri" w:eastAsia="Calibri" w:hAnsi="Calibri" w:cs="Calibri"/>
          <w:lang w:val="en-AU"/>
        </w:rPr>
        <w:t>%</w:t>
      </w:r>
      <w:r w:rsidRPr="00116773">
        <w:rPr>
          <w:rFonts w:ascii="Calibri" w:eastAsia="Calibri" w:hAnsi="Calibri" w:cs="Calibri"/>
          <w:lang w:val="en-AU"/>
        </w:rPr>
        <w:t xml:space="preserve"> in 2019). As for the gender of the researchers, it was noted that the number of female researchers who applied for grants and received funding was increasing every year (to 47</w:t>
      </w:r>
      <w:r w:rsidR="00217220" w:rsidRPr="00116773">
        <w:rPr>
          <w:rFonts w:ascii="Calibri" w:eastAsia="Calibri" w:hAnsi="Calibri" w:cs="Calibri"/>
          <w:lang w:val="en-AU"/>
        </w:rPr>
        <w:t>%</w:t>
      </w:r>
      <w:r w:rsidRPr="00116773">
        <w:rPr>
          <w:rFonts w:ascii="Calibri" w:eastAsia="Calibri" w:hAnsi="Calibri" w:cs="Calibri"/>
          <w:lang w:val="en-AU"/>
        </w:rPr>
        <w:t xml:space="preserve"> in 2019). </w:t>
      </w:r>
    </w:p>
    <w:p w14:paraId="3F10876A" w14:textId="67D43E1F" w:rsidR="00236AE7" w:rsidRPr="00116773" w:rsidRDefault="00236AE7" w:rsidP="009E69A0">
      <w:pPr>
        <w:spacing w:line="240" w:lineRule="auto"/>
        <w:rPr>
          <w:lang w:val="en-AU"/>
        </w:rPr>
      </w:pPr>
      <w:r w:rsidRPr="00116773">
        <w:rPr>
          <w:rFonts w:ascii="Calibri" w:eastAsia="Calibri" w:hAnsi="Calibri" w:cs="Calibri"/>
          <w:lang w:val="en-AU"/>
        </w:rPr>
        <w:t>The study identified several factors that might support GEDSI-based research. First, policies that strongly encourage sustainable and equitable development as stated in the Long-Term Development Plan (RPJP), the National Medium-Term Development Plan (RPJMN) and the government</w:t>
      </w:r>
      <w:r w:rsidR="006F354B">
        <w:rPr>
          <w:rFonts w:ascii="Calibri" w:eastAsia="Calibri" w:hAnsi="Calibri" w:cs="Calibri"/>
          <w:lang w:val="en-AU"/>
        </w:rPr>
        <w:t>’</w:t>
      </w:r>
      <w:r w:rsidRPr="00116773">
        <w:rPr>
          <w:rFonts w:ascii="Calibri" w:eastAsia="Calibri" w:hAnsi="Calibri" w:cs="Calibri"/>
          <w:lang w:val="en-AU"/>
        </w:rPr>
        <w:t>s commitment to the Sustainable Development Goals through the National Action Plan for Sustainable Development Goals (SDGs). Second, the university</w:t>
      </w:r>
      <w:r w:rsidR="006F354B">
        <w:rPr>
          <w:rFonts w:ascii="Calibri" w:eastAsia="Calibri" w:hAnsi="Calibri" w:cs="Calibri"/>
          <w:lang w:val="en-AU"/>
        </w:rPr>
        <w:t>’</w:t>
      </w:r>
      <w:r w:rsidRPr="00116773">
        <w:rPr>
          <w:rFonts w:ascii="Calibri" w:eastAsia="Calibri" w:hAnsi="Calibri" w:cs="Calibri"/>
          <w:lang w:val="en-AU"/>
        </w:rPr>
        <w:t xml:space="preserve">s internal policies, such as the Higher Education Research Master Plan, which has a science and technology perspective and a social inclusion framework, as well as the establishment of several Centers for Sustainable Development Goals (SDG Centers). Personal experience can also encourage researchers to conduct GESDI-related research. </w:t>
      </w:r>
    </w:p>
    <w:p w14:paraId="7827B356" w14:textId="09802106" w:rsidR="00236AE7" w:rsidRPr="00116773" w:rsidRDefault="00236AE7" w:rsidP="009E69A0">
      <w:pPr>
        <w:spacing w:line="240" w:lineRule="auto"/>
        <w:rPr>
          <w:lang w:val="en-AU"/>
        </w:rPr>
      </w:pPr>
      <w:r w:rsidRPr="00116773">
        <w:rPr>
          <w:rFonts w:ascii="Calibri" w:eastAsia="Calibri" w:hAnsi="Calibri" w:cs="Calibri"/>
          <w:lang w:val="en-AU"/>
        </w:rPr>
        <w:t>Besides the driving factors, there are also several challenges that can prevent researchers from conducting more GEDSI-based research. One challenge is that there is often a lack of understanding or awareness of GEDSI from reviewers. Research is still seen only as research itself and has not applied the principles of inclusion and participation from all parties. In addition, the existence of several university policies that are not yet GEDSI friendly was also identified as one of the inhibiting factors for the mainstreaming of GEDSI. Apart from the above, there are also challenges that arise from researchers or academics themselves. Female researchers are more interested in researching GEDSI issues than men (53</w:t>
      </w:r>
      <w:r w:rsidR="00217220" w:rsidRPr="00116773">
        <w:rPr>
          <w:rFonts w:ascii="Calibri" w:eastAsia="Calibri" w:hAnsi="Calibri" w:cs="Calibri"/>
          <w:lang w:val="en-AU"/>
        </w:rPr>
        <w:t>%</w:t>
      </w:r>
      <w:r w:rsidRPr="00116773">
        <w:rPr>
          <w:rFonts w:ascii="Calibri" w:eastAsia="Calibri" w:hAnsi="Calibri" w:cs="Calibri"/>
          <w:lang w:val="en-AU"/>
        </w:rPr>
        <w:t xml:space="preserve"> vs. 47</w:t>
      </w:r>
      <w:r w:rsidR="00217220" w:rsidRPr="00116773">
        <w:rPr>
          <w:rFonts w:ascii="Calibri" w:eastAsia="Calibri" w:hAnsi="Calibri" w:cs="Calibri"/>
          <w:lang w:val="en-AU"/>
        </w:rPr>
        <w:t>%</w:t>
      </w:r>
      <w:r w:rsidRPr="00116773">
        <w:rPr>
          <w:rFonts w:ascii="Calibri" w:eastAsia="Calibri" w:hAnsi="Calibri" w:cs="Calibri"/>
          <w:lang w:val="en-AU"/>
        </w:rPr>
        <w:t xml:space="preserve">). Sometimes there is also a fear that including GEDSI perspectives will reduce the value of the research itself. </w:t>
      </w:r>
    </w:p>
    <w:p w14:paraId="2617F589" w14:textId="77777777" w:rsidR="00236AE7" w:rsidRPr="00116773" w:rsidRDefault="00236AE7" w:rsidP="009E69A0">
      <w:pPr>
        <w:spacing w:line="240" w:lineRule="auto"/>
        <w:rPr>
          <w:lang w:val="en-AU"/>
        </w:rPr>
      </w:pPr>
      <w:r w:rsidRPr="00116773">
        <w:rPr>
          <w:rFonts w:ascii="Calibri" w:eastAsia="Calibri" w:hAnsi="Calibri" w:cs="Calibri"/>
          <w:lang w:val="en-AU"/>
        </w:rPr>
        <w:t xml:space="preserve">The evaluation concluded that, although much progress has been made, the mainstreaming of GEDSI policies still faces various challenges. First, government policies are still interpreted differently by universities and researchers as knowledge producers. Second, GEDSI has not been interpreted as a complete framework for the research itself. Research is still seen as a mere research activity, even though it is hoped that research could lead to more inclusive development that might reduce inequality. The evaluation found that efforts to mainstream GEDSI in higher education through manuals or other institutionalisation would struggle to have </w:t>
      </w:r>
      <w:r w:rsidRPr="00116773">
        <w:rPr>
          <w:rFonts w:ascii="Calibri" w:eastAsia="Calibri" w:hAnsi="Calibri" w:cs="Calibri"/>
          <w:lang w:val="en-AU"/>
        </w:rPr>
        <w:lastRenderedPageBreak/>
        <w:t>a significant impact without also advocating for changes in social norms. The perception of ableism encourages universities to be more open, and encourages the academic community to use more critical studies based on the human rights approach.</w:t>
      </w:r>
    </w:p>
    <w:p w14:paraId="00335606" w14:textId="77777777" w:rsidR="00236AE7" w:rsidRPr="00116773" w:rsidRDefault="00236AE7" w:rsidP="009E69A0">
      <w:pPr>
        <w:spacing w:line="240" w:lineRule="auto"/>
        <w:rPr>
          <w:lang w:val="en-AU"/>
        </w:rPr>
      </w:pPr>
      <w:r w:rsidRPr="00116773">
        <w:rPr>
          <w:rFonts w:ascii="Calibri" w:eastAsia="Calibri" w:hAnsi="Calibri" w:cs="Calibri"/>
          <w:lang w:val="en-AU"/>
        </w:rPr>
        <w:t>The evaluation made several recommendations for the different stakeholders:</w:t>
      </w:r>
    </w:p>
    <w:p w14:paraId="4C77E212" w14:textId="020091D7" w:rsidR="00236AE7" w:rsidRPr="00116773" w:rsidRDefault="00236AE7" w:rsidP="009E69A0">
      <w:pPr>
        <w:spacing w:line="240" w:lineRule="auto"/>
        <w:rPr>
          <w:lang w:val="en-AU"/>
        </w:rPr>
      </w:pPr>
      <w:r w:rsidRPr="00116773">
        <w:rPr>
          <w:rFonts w:ascii="Calibri" w:eastAsia="Calibri" w:hAnsi="Calibri" w:cs="Calibri"/>
          <w:lang w:val="en-AU"/>
        </w:rPr>
        <w:t xml:space="preserve">For </w:t>
      </w:r>
      <w:r w:rsidR="00EB58B8" w:rsidRPr="00116773">
        <w:rPr>
          <w:rFonts w:ascii="Calibri" w:eastAsia="Calibri" w:hAnsi="Calibri" w:cs="Calibri"/>
          <w:lang w:val="en-AU"/>
        </w:rPr>
        <w:t>MoECRT</w:t>
      </w:r>
      <w:r w:rsidRPr="00116773">
        <w:rPr>
          <w:rFonts w:ascii="Calibri" w:eastAsia="Calibri" w:hAnsi="Calibri" w:cs="Calibri"/>
          <w:lang w:val="en-AU"/>
        </w:rPr>
        <w:t>, as policymakers.</w:t>
      </w:r>
    </w:p>
    <w:p w14:paraId="2E28A7BB" w14:textId="77777777" w:rsidR="00236AE7" w:rsidRPr="00116773" w:rsidRDefault="00236AE7" w:rsidP="00361DF5">
      <w:pPr>
        <w:pStyle w:val="ListParagraph"/>
        <w:numPr>
          <w:ilvl w:val="0"/>
          <w:numId w:val="8"/>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Pursue a policy of affirmative action for GEDSI research as women researchers and researchers with a disability still experience inequality in opportunities for accessing grants. </w:t>
      </w:r>
    </w:p>
    <w:p w14:paraId="68B774F7" w14:textId="77777777" w:rsidR="00236AE7" w:rsidRPr="00116773" w:rsidRDefault="00236AE7" w:rsidP="00361DF5">
      <w:pPr>
        <w:pStyle w:val="ListParagraph"/>
        <w:numPr>
          <w:ilvl w:val="0"/>
          <w:numId w:val="8"/>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Develop a more binding and detailed handbook. To operationalise GEDSI in research, guidebooks for research and community service should contain a special chapter on the importance of GEDSI in development, awareness of the importance of reducing GEDSI inequality, and how to distinguish GEDSI as a perspective or as a mere object. </w:t>
      </w:r>
    </w:p>
    <w:p w14:paraId="610F253C" w14:textId="77777777" w:rsidR="00236AE7" w:rsidRPr="00116773" w:rsidRDefault="00236AE7" w:rsidP="00361DF5">
      <w:pPr>
        <w:pStyle w:val="ListParagraph"/>
        <w:numPr>
          <w:ilvl w:val="0"/>
          <w:numId w:val="8"/>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Introduce assessment instruments in grant proposals. Researchers should be provided with self-assessment tools to check if the research or community service is related to, or accommodates, social inclusion.</w:t>
      </w:r>
    </w:p>
    <w:p w14:paraId="1D145227" w14:textId="77777777" w:rsidR="00236AE7" w:rsidRPr="00116773" w:rsidRDefault="00236AE7" w:rsidP="00361DF5">
      <w:pPr>
        <w:pStyle w:val="ListParagraph"/>
        <w:numPr>
          <w:ilvl w:val="0"/>
          <w:numId w:val="8"/>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Integrate GEDSI as one of the components in the accreditation of universities. </w:t>
      </w:r>
    </w:p>
    <w:p w14:paraId="2FA07677" w14:textId="77777777" w:rsidR="00236AE7" w:rsidRPr="00116773" w:rsidRDefault="00236AE7" w:rsidP="00361DF5">
      <w:pPr>
        <w:pStyle w:val="ListParagraph"/>
        <w:numPr>
          <w:ilvl w:val="0"/>
          <w:numId w:val="8"/>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Introduce a ranking of universities based on GEDSI indicators.</w:t>
      </w:r>
    </w:p>
    <w:p w14:paraId="39ED73F8" w14:textId="77777777" w:rsidR="00236AE7" w:rsidRPr="00116773" w:rsidRDefault="00236AE7" w:rsidP="00361DF5">
      <w:pPr>
        <w:pStyle w:val="ListParagraph"/>
        <w:numPr>
          <w:ilvl w:val="0"/>
          <w:numId w:val="8"/>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Use GEDSI as one of the indicators in the review of articles submitted for publication in national academic journals.</w:t>
      </w:r>
    </w:p>
    <w:p w14:paraId="6586C888" w14:textId="77777777" w:rsidR="00236AE7" w:rsidRPr="00116773" w:rsidRDefault="00236AE7" w:rsidP="00361DF5">
      <w:pPr>
        <w:pStyle w:val="ListParagraph"/>
        <w:numPr>
          <w:ilvl w:val="0"/>
          <w:numId w:val="8"/>
        </w:numPr>
        <w:tabs>
          <w:tab w:val="clear" w:pos="567"/>
        </w:tabs>
        <w:spacing w:before="0" w:after="160" w:line="240" w:lineRule="auto"/>
        <w:ind w:left="360"/>
        <w:contextualSpacing/>
        <w:rPr>
          <w:rFonts w:ascii="Calibri" w:eastAsia="Calibri" w:hAnsi="Calibri" w:cs="Calibri"/>
          <w:lang w:val="en-AU"/>
        </w:rPr>
      </w:pPr>
      <w:r w:rsidRPr="00116773">
        <w:rPr>
          <w:rFonts w:ascii="Calibri" w:eastAsia="Calibri" w:hAnsi="Calibri" w:cs="Calibri"/>
          <w:lang w:val="en-AU"/>
        </w:rPr>
        <w:t xml:space="preserve">Build communication with universities to promote GEDSI lens in research and community development works. </w:t>
      </w:r>
    </w:p>
    <w:p w14:paraId="7EC808A2" w14:textId="77777777" w:rsidR="00236AE7" w:rsidRPr="00116773" w:rsidRDefault="00236AE7" w:rsidP="00361DF5">
      <w:pPr>
        <w:pStyle w:val="ListParagraph"/>
        <w:numPr>
          <w:ilvl w:val="0"/>
          <w:numId w:val="8"/>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Utilising social media to better inform the researchers (especially the young researchers) on the research grants procedures and mechanism. </w:t>
      </w:r>
    </w:p>
    <w:p w14:paraId="5B001906" w14:textId="77777777" w:rsidR="00236AE7" w:rsidRPr="00116773" w:rsidRDefault="00236AE7" w:rsidP="009E69A0">
      <w:pPr>
        <w:spacing w:line="240" w:lineRule="auto"/>
        <w:rPr>
          <w:lang w:val="en-AU"/>
        </w:rPr>
      </w:pPr>
      <w:r w:rsidRPr="00116773">
        <w:rPr>
          <w:rFonts w:ascii="Calibri" w:eastAsia="Calibri" w:hAnsi="Calibri" w:cs="Calibri"/>
          <w:lang w:val="en-AU"/>
        </w:rPr>
        <w:t>For the universities:</w:t>
      </w:r>
    </w:p>
    <w:p w14:paraId="2DCCE3DB" w14:textId="77777777" w:rsidR="00236AE7" w:rsidRPr="00116773" w:rsidRDefault="00236AE7" w:rsidP="00361DF5">
      <w:pPr>
        <w:pStyle w:val="ListParagraph"/>
        <w:numPr>
          <w:ilvl w:val="0"/>
          <w:numId w:val="7"/>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Make the Research Master Plans GEDSI sensitive. </w:t>
      </w:r>
    </w:p>
    <w:p w14:paraId="284E18E2" w14:textId="77777777" w:rsidR="00236AE7" w:rsidRPr="00116773" w:rsidRDefault="00236AE7" w:rsidP="00361DF5">
      <w:pPr>
        <w:pStyle w:val="ListParagraph"/>
        <w:numPr>
          <w:ilvl w:val="0"/>
          <w:numId w:val="7"/>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Include gender equality and social inclusion curricula in special courses or integrated with related courses, preferably in the first year of study. </w:t>
      </w:r>
    </w:p>
    <w:p w14:paraId="571D6526" w14:textId="77777777" w:rsidR="00236AE7" w:rsidRPr="00116773" w:rsidRDefault="00236AE7" w:rsidP="00361DF5">
      <w:pPr>
        <w:pStyle w:val="ListParagraph"/>
        <w:numPr>
          <w:ilvl w:val="0"/>
          <w:numId w:val="7"/>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Encourage researchers to collaborate not only with industrial partners, but also with marginalised/vulnerable communities as part of the research team, without compromising the quality of the results in the research.</w:t>
      </w:r>
    </w:p>
    <w:p w14:paraId="1DBE54D9" w14:textId="77777777" w:rsidR="00236AE7" w:rsidRPr="00116773" w:rsidRDefault="00236AE7" w:rsidP="00361DF5">
      <w:pPr>
        <w:pStyle w:val="ListParagraph"/>
        <w:numPr>
          <w:ilvl w:val="0"/>
          <w:numId w:val="7"/>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Strengthen the synergy between gender study centres or disability service study centres and SDG Centers.</w:t>
      </w:r>
    </w:p>
    <w:p w14:paraId="29C9CDD8" w14:textId="77777777" w:rsidR="00236AE7" w:rsidRPr="00116773" w:rsidRDefault="00236AE7" w:rsidP="00361DF5">
      <w:pPr>
        <w:pStyle w:val="ListParagraph"/>
        <w:numPr>
          <w:ilvl w:val="0"/>
          <w:numId w:val="7"/>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Strengthen the function of the Institute for Research and Community Service (LPPM) as a catalyst for mainstreaming GEDSI in universities.</w:t>
      </w:r>
    </w:p>
    <w:p w14:paraId="3DEA961C" w14:textId="77777777" w:rsidR="00236AE7" w:rsidRPr="00116773" w:rsidRDefault="00236AE7" w:rsidP="00361DF5">
      <w:pPr>
        <w:pStyle w:val="ListParagraph"/>
        <w:numPr>
          <w:ilvl w:val="0"/>
          <w:numId w:val="7"/>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Equip reviewers of research proposals with assessment tools, so that they can assess the level of relevance of research proposals from a GEDSI perspective.</w:t>
      </w:r>
    </w:p>
    <w:p w14:paraId="6B8D8450" w14:textId="77777777" w:rsidR="00236AE7" w:rsidRPr="00116773" w:rsidRDefault="00236AE7" w:rsidP="00361DF5">
      <w:pPr>
        <w:pStyle w:val="ListParagraph"/>
        <w:numPr>
          <w:ilvl w:val="0"/>
          <w:numId w:val="7"/>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Encourage research ethics committees/Institutional Review Boards (IRBs) in universities to ensure that the GEDSI perspective is used by researchers, especially for research involving human subjects, and on both health and non-health topics.</w:t>
      </w:r>
    </w:p>
    <w:p w14:paraId="2F19F098" w14:textId="77777777" w:rsidR="00236AE7" w:rsidRPr="00116773" w:rsidRDefault="00236AE7" w:rsidP="009E69A0">
      <w:pPr>
        <w:tabs>
          <w:tab w:val="left" w:pos="426"/>
        </w:tabs>
        <w:spacing w:line="240" w:lineRule="auto"/>
        <w:rPr>
          <w:rFonts w:ascii="Calibri" w:eastAsia="Calibri" w:hAnsi="Calibri" w:cs="Calibri"/>
          <w:lang w:val="en-AU"/>
        </w:rPr>
      </w:pPr>
      <w:r w:rsidRPr="00116773">
        <w:rPr>
          <w:rFonts w:ascii="Calibri" w:eastAsia="Calibri" w:hAnsi="Calibri" w:cs="Calibri"/>
          <w:lang w:val="en-AU"/>
        </w:rPr>
        <w:t>For the knowledge intermediaries:</w:t>
      </w:r>
    </w:p>
    <w:p w14:paraId="112FB0B1" w14:textId="77777777" w:rsidR="00236AE7" w:rsidRPr="00116773" w:rsidRDefault="00236AE7" w:rsidP="00361DF5">
      <w:pPr>
        <w:pStyle w:val="ListParagraph"/>
        <w:numPr>
          <w:ilvl w:val="0"/>
          <w:numId w:val="6"/>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Establish close networks not only regarding research through the Directorate of Research, Technology and Community Service at MoECRT but also with other directorates under the Directorate General of Higher Education and Research such as the Directorate of Resources and the Directorate of Research and Development. </w:t>
      </w:r>
    </w:p>
    <w:p w14:paraId="6D9A35FD" w14:textId="77777777" w:rsidR="00236AE7" w:rsidRPr="00116773" w:rsidRDefault="00236AE7" w:rsidP="00361DF5">
      <w:pPr>
        <w:pStyle w:val="ListParagraph"/>
        <w:numPr>
          <w:ilvl w:val="0"/>
          <w:numId w:val="6"/>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Collaborate and advocate the importance of mainstreaming GEDSI with other national grant funders such as the Education Fund Management Institute (LPDP), the Indonesian Science Fund (DIPI) or directorates at BRIN that have grant schemes accessible to universities, especially those related to national flagship research.</w:t>
      </w:r>
    </w:p>
    <w:p w14:paraId="501613E2" w14:textId="77777777" w:rsidR="00236AE7" w:rsidRPr="00116773" w:rsidRDefault="00236AE7" w:rsidP="00361DF5">
      <w:pPr>
        <w:pStyle w:val="ListParagraph"/>
        <w:numPr>
          <w:ilvl w:val="0"/>
          <w:numId w:val="6"/>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lastRenderedPageBreak/>
        <w:t>Strengthen the GEDSI Network by tying it into larger networks, not only involving GEDSI activists from universities, but also involving practitioners or figures/activists who are vulnerable people so that the resulting evidence base becomes more inclusive.</w:t>
      </w:r>
    </w:p>
    <w:p w14:paraId="7A05B15F" w14:textId="77777777" w:rsidR="00236AE7" w:rsidRPr="00116773" w:rsidRDefault="00236AE7" w:rsidP="00361DF5">
      <w:pPr>
        <w:pStyle w:val="ListParagraph"/>
        <w:numPr>
          <w:ilvl w:val="0"/>
          <w:numId w:val="6"/>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Further advocate the GEDSI issues to universities and wider communities.</w:t>
      </w:r>
    </w:p>
    <w:p w14:paraId="47727569" w14:textId="77777777" w:rsidR="00236AE7" w:rsidRPr="00116773" w:rsidRDefault="00236AE7" w:rsidP="009E69A0">
      <w:pPr>
        <w:tabs>
          <w:tab w:val="left" w:pos="426"/>
        </w:tabs>
        <w:spacing w:line="240" w:lineRule="auto"/>
        <w:rPr>
          <w:rFonts w:ascii="Calibri" w:eastAsia="Calibri" w:hAnsi="Calibri" w:cs="Calibri"/>
          <w:lang w:val="en-AU"/>
        </w:rPr>
      </w:pPr>
      <w:r w:rsidRPr="00116773">
        <w:rPr>
          <w:rFonts w:ascii="Calibri" w:eastAsia="Calibri" w:hAnsi="Calibri" w:cs="Calibri"/>
          <w:lang w:val="en-AU"/>
        </w:rPr>
        <w:t>For the GEDSI Network:</w:t>
      </w:r>
    </w:p>
    <w:p w14:paraId="0D0F0634" w14:textId="77777777" w:rsidR="00236AE7" w:rsidRPr="00116773" w:rsidRDefault="00236AE7" w:rsidP="00361DF5">
      <w:pPr>
        <w:pStyle w:val="ListParagraph"/>
        <w:numPr>
          <w:ilvl w:val="0"/>
          <w:numId w:val="5"/>
        </w:numPr>
        <w:tabs>
          <w:tab w:val="clear" w:pos="567"/>
          <w:tab w:val="left" w:pos="360"/>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Strengthen the network not only with fellow researchers, but also with networks that involve the general public, especially the vulnerable as part of the principle of inclusiveness and empowerment itself. </w:t>
      </w:r>
    </w:p>
    <w:p w14:paraId="146DB031" w14:textId="77777777" w:rsidR="00236AE7" w:rsidRPr="00116773" w:rsidRDefault="00236AE7" w:rsidP="00361DF5">
      <w:pPr>
        <w:pStyle w:val="ListParagraph"/>
        <w:numPr>
          <w:ilvl w:val="0"/>
          <w:numId w:val="5"/>
        </w:numPr>
        <w:tabs>
          <w:tab w:val="clear" w:pos="567"/>
          <w:tab w:val="left" w:pos="360"/>
        </w:tabs>
        <w:spacing w:before="0" w:after="160" w:line="240" w:lineRule="auto"/>
        <w:ind w:left="360"/>
        <w:contextualSpacing/>
        <w:rPr>
          <w:rFonts w:eastAsiaTheme="minorEastAsia"/>
          <w:lang w:val="en-AU"/>
        </w:rPr>
      </w:pPr>
      <w:r w:rsidRPr="00116773">
        <w:rPr>
          <w:rFonts w:ascii="Calibri" w:eastAsia="Calibri" w:hAnsi="Calibri" w:cs="Calibri"/>
          <w:lang w:val="en-AU"/>
        </w:rPr>
        <w:t>Expand the network to involve many other researchers, especially university researchers who came from remote or disadvantages regions, or from universities with an undeveloped research atmosphere.</w:t>
      </w:r>
    </w:p>
    <w:p w14:paraId="4F0CFD39" w14:textId="77777777" w:rsidR="00236AE7" w:rsidRPr="00116773" w:rsidRDefault="00236AE7" w:rsidP="00361DF5">
      <w:pPr>
        <w:pStyle w:val="ListParagraph"/>
        <w:numPr>
          <w:ilvl w:val="0"/>
          <w:numId w:val="5"/>
        </w:numPr>
        <w:tabs>
          <w:tab w:val="clear" w:pos="567"/>
          <w:tab w:val="left" w:pos="360"/>
        </w:tabs>
        <w:spacing w:before="0" w:after="160" w:line="240" w:lineRule="auto"/>
        <w:ind w:left="360"/>
        <w:contextualSpacing/>
        <w:rPr>
          <w:rFonts w:eastAsiaTheme="minorEastAsia"/>
          <w:lang w:val="en-AU"/>
        </w:rPr>
      </w:pPr>
      <w:r w:rsidRPr="00116773">
        <w:rPr>
          <w:rFonts w:ascii="Calibri" w:eastAsia="Calibri" w:hAnsi="Calibri" w:cs="Calibri"/>
          <w:lang w:val="en-AU"/>
        </w:rPr>
        <w:t>Disseminate study results on mainstream or more popular platforms, so that they can be accessed more broadly.</w:t>
      </w:r>
    </w:p>
    <w:p w14:paraId="405B611A" w14:textId="77777777" w:rsidR="00236AE7" w:rsidRPr="00116773" w:rsidRDefault="00236AE7" w:rsidP="009E69A0">
      <w:pPr>
        <w:spacing w:line="240" w:lineRule="auto"/>
        <w:rPr>
          <w:lang w:val="en-AU"/>
        </w:rPr>
      </w:pPr>
      <w:r w:rsidRPr="00116773">
        <w:rPr>
          <w:rFonts w:ascii="Calibri" w:eastAsia="Calibri" w:hAnsi="Calibri" w:cs="Calibri"/>
          <w:lang w:val="en-AU"/>
        </w:rPr>
        <w:t>For DFAT:</w:t>
      </w:r>
    </w:p>
    <w:p w14:paraId="0CA903C8" w14:textId="77777777" w:rsidR="00236AE7" w:rsidRPr="00116773" w:rsidRDefault="00236AE7" w:rsidP="00361DF5">
      <w:pPr>
        <w:pStyle w:val="ListParagraph"/>
        <w:numPr>
          <w:ilvl w:val="0"/>
          <w:numId w:val="4"/>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 xml:space="preserve">Bring GEDSI mainstreaming to every component the research ecosystem itself, i.e. to knowledge producers, knowledge enablers, knowledge users and knowledge intermediaries. </w:t>
      </w:r>
    </w:p>
    <w:p w14:paraId="4B02C142" w14:textId="77777777" w:rsidR="00236AE7" w:rsidRPr="00116773" w:rsidRDefault="00236AE7" w:rsidP="00361DF5">
      <w:pPr>
        <w:pStyle w:val="ListParagraph"/>
        <w:numPr>
          <w:ilvl w:val="0"/>
          <w:numId w:val="4"/>
        </w:numPr>
        <w:tabs>
          <w:tab w:val="clear" w:pos="567"/>
        </w:tabs>
        <w:spacing w:before="0" w:after="160" w:line="240" w:lineRule="auto"/>
        <w:ind w:left="360"/>
        <w:contextualSpacing/>
        <w:rPr>
          <w:rFonts w:eastAsiaTheme="minorEastAsia"/>
          <w:lang w:val="en-AU"/>
        </w:rPr>
      </w:pPr>
      <w:r w:rsidRPr="00116773">
        <w:rPr>
          <w:rFonts w:ascii="Calibri" w:eastAsia="Calibri" w:hAnsi="Calibri" w:cs="Calibri"/>
          <w:lang w:val="en-AU"/>
        </w:rPr>
        <w:t>GEDSI mainstreaming is a process and is not the end goal. Given that there are still very limited perceptions and insights about GEDSI in the research/university ecosystem, DFAT might consider implementing a special program on mainstreaming GEDSI in universities in Indonesia in the future.</w:t>
      </w:r>
    </w:p>
    <w:p w14:paraId="43BCE442" w14:textId="77777777" w:rsidR="00236AE7" w:rsidRPr="00116773" w:rsidRDefault="00236AE7" w:rsidP="009E69A0">
      <w:pPr>
        <w:pStyle w:val="B-HeadforAnnexes"/>
        <w:spacing w:after="0" w:line="240" w:lineRule="auto"/>
      </w:pPr>
    </w:p>
    <w:p w14:paraId="408D854E" w14:textId="4F51FF3C" w:rsidR="00236AE7" w:rsidRPr="00116773" w:rsidRDefault="00236AE7" w:rsidP="009E69A0">
      <w:pPr>
        <w:pStyle w:val="B-HeadforAnnexes"/>
        <w:spacing w:after="0" w:line="240" w:lineRule="auto"/>
      </w:pPr>
      <w:r w:rsidRPr="00116773">
        <w:t>H.8</w:t>
      </w:r>
      <w:r w:rsidR="00B02AEA">
        <w:t xml:space="preserve"> </w:t>
      </w:r>
      <w:r w:rsidRPr="00116773">
        <w:t>Review KRISNA</w:t>
      </w:r>
    </w:p>
    <w:p w14:paraId="103FC633" w14:textId="77777777" w:rsidR="00236AE7" w:rsidRPr="00116773" w:rsidRDefault="00236AE7" w:rsidP="009E69A0">
      <w:pPr>
        <w:pStyle w:val="B-HeadforAnnexes"/>
        <w:spacing w:line="240" w:lineRule="auto"/>
        <w:rPr>
          <w:b w:val="0"/>
          <w:bCs w:val="0"/>
        </w:rPr>
      </w:pPr>
      <w:r w:rsidRPr="00116773">
        <w:rPr>
          <w:b w:val="0"/>
          <w:bCs w:val="0"/>
        </w:rPr>
        <w:t>Completed in 2021</w:t>
      </w:r>
    </w:p>
    <w:p w14:paraId="79A3433A" w14:textId="620839DA" w:rsidR="00236AE7" w:rsidRPr="00116773" w:rsidRDefault="00236AE7" w:rsidP="009E69A0">
      <w:pPr>
        <w:autoSpaceDE w:val="0"/>
        <w:autoSpaceDN w:val="0"/>
        <w:adjustRightInd w:val="0"/>
        <w:spacing w:line="240" w:lineRule="auto"/>
        <w:rPr>
          <w:rFonts w:cstheme="minorHAnsi"/>
          <w:color w:val="000000"/>
          <w:lang w:val="en-AU"/>
        </w:rPr>
      </w:pPr>
      <w:r w:rsidRPr="00116773">
        <w:rPr>
          <w:rFonts w:cstheme="minorHAnsi"/>
          <w:color w:val="000000"/>
          <w:lang w:val="en-AU"/>
        </w:rPr>
        <w:t>This evaluation answer</w:t>
      </w:r>
      <w:r w:rsidR="00B27310" w:rsidRPr="00116773">
        <w:rPr>
          <w:rFonts w:cstheme="minorHAnsi"/>
          <w:color w:val="000000"/>
          <w:lang w:val="en-AU"/>
        </w:rPr>
        <w:t>ed</w:t>
      </w:r>
      <w:r w:rsidRPr="00116773">
        <w:rPr>
          <w:rFonts w:cstheme="minorHAnsi"/>
          <w:color w:val="000000"/>
          <w:lang w:val="en-AU"/>
        </w:rPr>
        <w:t xml:space="preserve"> </w:t>
      </w:r>
      <w:r w:rsidR="00FC7A16" w:rsidRPr="00116773">
        <w:rPr>
          <w:rFonts w:cstheme="minorHAnsi"/>
          <w:color w:val="000000"/>
          <w:lang w:val="en-AU"/>
        </w:rPr>
        <w:t>4</w:t>
      </w:r>
      <w:r w:rsidRPr="00116773">
        <w:rPr>
          <w:rFonts w:cstheme="minorHAnsi"/>
          <w:color w:val="000000"/>
          <w:lang w:val="en-AU"/>
        </w:rPr>
        <w:t xml:space="preserve"> evaluation questions: </w:t>
      </w:r>
    </w:p>
    <w:p w14:paraId="07570AD3" w14:textId="612010E9" w:rsidR="00236AE7" w:rsidRPr="00116773" w:rsidRDefault="00236AE7" w:rsidP="00361DF5">
      <w:pPr>
        <w:pStyle w:val="ListParagraph"/>
        <w:numPr>
          <w:ilvl w:val="3"/>
          <w:numId w:val="5"/>
        </w:numPr>
        <w:tabs>
          <w:tab w:val="clear" w:pos="567"/>
        </w:tabs>
        <w:spacing w:before="0" w:after="160" w:line="240" w:lineRule="auto"/>
        <w:ind w:left="360"/>
        <w:contextualSpacing/>
        <w:rPr>
          <w:lang w:val="en-AU"/>
        </w:rPr>
      </w:pPr>
      <w:r w:rsidRPr="00116773">
        <w:rPr>
          <w:rFonts w:cstheme="minorHAnsi"/>
          <w:b/>
          <w:bCs/>
          <w:color w:val="000000"/>
          <w:lang w:val="en-AU"/>
        </w:rPr>
        <w:t>Benefit of KRISNA</w:t>
      </w:r>
      <w:r w:rsidRPr="00116773">
        <w:rPr>
          <w:rFonts w:cstheme="minorHAnsi"/>
          <w:color w:val="000000"/>
          <w:lang w:val="en-AU"/>
        </w:rPr>
        <w:t xml:space="preserve">. KRISNA has contributed </w:t>
      </w:r>
      <w:r w:rsidR="003762B8" w:rsidRPr="00116773">
        <w:rPr>
          <w:rFonts w:cstheme="minorHAnsi"/>
          <w:color w:val="000000"/>
          <w:lang w:val="en-AU"/>
        </w:rPr>
        <w:t>to</w:t>
      </w:r>
      <w:r w:rsidRPr="00116773">
        <w:rPr>
          <w:rFonts w:cstheme="minorHAnsi"/>
          <w:color w:val="000000"/>
          <w:lang w:val="en-AU"/>
        </w:rPr>
        <w:t xml:space="preserve"> a more effective and efficient planning and budgeting process. </w:t>
      </w:r>
      <w:r w:rsidR="00E712D9" w:rsidRPr="00116773">
        <w:rPr>
          <w:rFonts w:cstheme="minorHAnsi"/>
          <w:color w:val="000000"/>
          <w:lang w:val="en-AU"/>
        </w:rPr>
        <w:t>The m</w:t>
      </w:r>
      <w:r w:rsidRPr="00116773">
        <w:rPr>
          <w:rFonts w:cstheme="minorHAnsi"/>
          <w:color w:val="000000"/>
          <w:lang w:val="en-AU"/>
        </w:rPr>
        <w:t>ajority of survey respondents confirmed that KRISNA shorten</w:t>
      </w:r>
      <w:r w:rsidR="00E712D9" w:rsidRPr="00116773">
        <w:rPr>
          <w:rFonts w:cstheme="minorHAnsi"/>
          <w:color w:val="000000"/>
          <w:lang w:val="en-AU"/>
        </w:rPr>
        <w:t>ed</w:t>
      </w:r>
      <w:r w:rsidRPr="00116773">
        <w:rPr>
          <w:rFonts w:cstheme="minorHAnsi"/>
          <w:color w:val="000000"/>
          <w:lang w:val="en-AU"/>
        </w:rPr>
        <w:t xml:space="preserve"> the planning and budget process, increase</w:t>
      </w:r>
      <w:r w:rsidR="00E712D9" w:rsidRPr="00116773">
        <w:rPr>
          <w:rFonts w:cstheme="minorHAnsi"/>
          <w:color w:val="000000"/>
          <w:lang w:val="en-AU"/>
        </w:rPr>
        <w:t>d</w:t>
      </w:r>
      <w:r w:rsidRPr="00116773">
        <w:rPr>
          <w:rFonts w:cstheme="minorHAnsi"/>
          <w:color w:val="000000"/>
          <w:lang w:val="en-AU"/>
        </w:rPr>
        <w:t xml:space="preserve"> transparency and accountability in compar</w:t>
      </w:r>
      <w:r w:rsidR="00E712D9" w:rsidRPr="00116773">
        <w:rPr>
          <w:rFonts w:cstheme="minorHAnsi"/>
          <w:color w:val="000000"/>
          <w:lang w:val="en-AU"/>
        </w:rPr>
        <w:t>ison with</w:t>
      </w:r>
      <w:r w:rsidRPr="00116773">
        <w:rPr>
          <w:rFonts w:cstheme="minorHAnsi"/>
          <w:color w:val="000000"/>
          <w:lang w:val="en-AU"/>
        </w:rPr>
        <w:t xml:space="preserve"> the previous planning and budgeting process. </w:t>
      </w:r>
    </w:p>
    <w:p w14:paraId="3146F2C8" w14:textId="78555186" w:rsidR="00236AE7" w:rsidRPr="00116773" w:rsidRDefault="00236AE7" w:rsidP="00361DF5">
      <w:pPr>
        <w:pStyle w:val="ListParagraph"/>
        <w:numPr>
          <w:ilvl w:val="3"/>
          <w:numId w:val="5"/>
        </w:numPr>
        <w:tabs>
          <w:tab w:val="clear" w:pos="567"/>
        </w:tabs>
        <w:spacing w:before="0" w:after="160" w:line="240" w:lineRule="auto"/>
        <w:ind w:left="360"/>
        <w:contextualSpacing/>
        <w:rPr>
          <w:rFonts w:cstheme="minorHAnsi"/>
          <w:lang w:val="en-AU"/>
        </w:rPr>
      </w:pPr>
      <w:r w:rsidRPr="00116773">
        <w:rPr>
          <w:rFonts w:cstheme="minorHAnsi"/>
          <w:b/>
          <w:bCs/>
          <w:color w:val="000000"/>
          <w:lang w:val="en-AU"/>
        </w:rPr>
        <w:t xml:space="preserve">Compatibility and interconnection challenge with other planning and budgeting systems. </w:t>
      </w:r>
      <w:r w:rsidRPr="00116773">
        <w:rPr>
          <w:rFonts w:cstheme="minorHAnsi"/>
          <w:color w:val="000000"/>
          <w:lang w:val="en-AU"/>
        </w:rPr>
        <w:t>The evaluation confirmed that KRISNA has interoperability with other applications such</w:t>
      </w:r>
      <w:r w:rsidR="00426AD0" w:rsidRPr="00116773">
        <w:rPr>
          <w:rFonts w:cstheme="minorHAnsi"/>
          <w:color w:val="000000"/>
          <w:lang w:val="en-AU"/>
        </w:rPr>
        <w:t xml:space="preserve"> as</w:t>
      </w:r>
      <w:r w:rsidRPr="00116773">
        <w:rPr>
          <w:rFonts w:cstheme="minorHAnsi"/>
          <w:color w:val="000000"/>
          <w:lang w:val="en-AU"/>
        </w:rPr>
        <w:t xml:space="preserve"> </w:t>
      </w:r>
      <w:r w:rsidRPr="00116773">
        <w:rPr>
          <w:rFonts w:cstheme="minorHAnsi"/>
          <w:i/>
          <w:iCs/>
          <w:color w:val="000000"/>
          <w:lang w:val="en-AU"/>
        </w:rPr>
        <w:t>Kerangka Pendanaan Jangka Menengah</w:t>
      </w:r>
      <w:r w:rsidRPr="00116773">
        <w:rPr>
          <w:rFonts w:cstheme="minorHAnsi"/>
          <w:color w:val="000000"/>
          <w:lang w:val="en-AU"/>
        </w:rPr>
        <w:t xml:space="preserve"> (KPJM) that </w:t>
      </w:r>
      <w:r w:rsidR="00426AD0" w:rsidRPr="00116773">
        <w:rPr>
          <w:rFonts w:cstheme="minorHAnsi"/>
          <w:color w:val="000000"/>
          <w:lang w:val="en-AU"/>
        </w:rPr>
        <w:t xml:space="preserve">is </w:t>
      </w:r>
      <w:r w:rsidRPr="00116773">
        <w:rPr>
          <w:rFonts w:cstheme="minorHAnsi"/>
          <w:color w:val="000000"/>
          <w:lang w:val="en-AU"/>
        </w:rPr>
        <w:t xml:space="preserve">managed by </w:t>
      </w:r>
      <w:r w:rsidR="00426AD0" w:rsidRPr="00116773">
        <w:rPr>
          <w:rFonts w:cstheme="minorHAnsi"/>
          <w:color w:val="000000"/>
          <w:lang w:val="en-AU"/>
        </w:rPr>
        <w:t xml:space="preserve">the </w:t>
      </w:r>
      <w:r w:rsidRPr="00116773">
        <w:rPr>
          <w:rFonts w:cstheme="minorHAnsi"/>
          <w:color w:val="000000"/>
          <w:lang w:val="en-AU"/>
        </w:rPr>
        <w:t xml:space="preserve">Ministry of Finance; and </w:t>
      </w:r>
      <w:r w:rsidRPr="00116773">
        <w:rPr>
          <w:rFonts w:cstheme="minorHAnsi"/>
          <w:i/>
          <w:iCs/>
          <w:color w:val="000000"/>
          <w:lang w:val="en-AU"/>
        </w:rPr>
        <w:t>Sistem Informasi Rencana Umum Pengadaan</w:t>
      </w:r>
      <w:r w:rsidRPr="00116773">
        <w:rPr>
          <w:rFonts w:cstheme="minorHAnsi"/>
          <w:color w:val="000000"/>
          <w:lang w:val="en-AU"/>
        </w:rPr>
        <w:t xml:space="preserve"> (SIRUP) that </w:t>
      </w:r>
      <w:r w:rsidR="00426AD0" w:rsidRPr="00116773">
        <w:rPr>
          <w:rFonts w:cstheme="minorHAnsi"/>
          <w:color w:val="000000"/>
          <w:lang w:val="en-AU"/>
        </w:rPr>
        <w:t xml:space="preserve">is </w:t>
      </w:r>
      <w:r w:rsidRPr="00116773">
        <w:rPr>
          <w:rFonts w:cstheme="minorHAnsi"/>
          <w:color w:val="000000"/>
          <w:lang w:val="en-AU"/>
        </w:rPr>
        <w:t xml:space="preserve">managed by </w:t>
      </w:r>
      <w:r w:rsidR="00E9265A" w:rsidRPr="00116773">
        <w:rPr>
          <w:rFonts w:cstheme="minorHAnsi"/>
          <w:color w:val="000000"/>
          <w:lang w:val="en-AU"/>
        </w:rPr>
        <w:t xml:space="preserve">the </w:t>
      </w:r>
      <w:r w:rsidRPr="00116773">
        <w:rPr>
          <w:rFonts w:cstheme="minorHAnsi"/>
          <w:color w:val="000000"/>
          <w:lang w:val="en-AU"/>
        </w:rPr>
        <w:t xml:space="preserve">Government Procurement Agency (LKPP). </w:t>
      </w:r>
    </w:p>
    <w:p w14:paraId="09DCA9FE" w14:textId="4BAE52ED" w:rsidR="00236AE7" w:rsidRPr="00116773" w:rsidRDefault="00236AE7" w:rsidP="00361DF5">
      <w:pPr>
        <w:pStyle w:val="ListParagraph"/>
        <w:numPr>
          <w:ilvl w:val="3"/>
          <w:numId w:val="5"/>
        </w:numPr>
        <w:tabs>
          <w:tab w:val="clear" w:pos="567"/>
        </w:tabs>
        <w:spacing w:before="0" w:after="160" w:line="240" w:lineRule="auto"/>
        <w:ind w:left="360"/>
        <w:contextualSpacing/>
        <w:rPr>
          <w:rFonts w:cstheme="minorHAnsi"/>
          <w:lang w:val="en-AU"/>
        </w:rPr>
      </w:pPr>
      <w:r w:rsidRPr="00116773">
        <w:rPr>
          <w:rFonts w:cstheme="minorHAnsi"/>
          <w:b/>
          <w:bCs/>
          <w:color w:val="000000"/>
          <w:lang w:val="en-AU"/>
        </w:rPr>
        <w:t xml:space="preserve">Suitability of implementation of KRISNA. </w:t>
      </w:r>
      <w:r w:rsidRPr="00116773">
        <w:rPr>
          <w:rFonts w:cstheme="minorHAnsi"/>
          <w:color w:val="000000"/>
          <w:lang w:val="en-AU"/>
        </w:rPr>
        <w:t>More than 90</w:t>
      </w:r>
      <w:r w:rsidR="00217220" w:rsidRPr="00116773">
        <w:rPr>
          <w:rFonts w:cstheme="minorHAnsi"/>
          <w:color w:val="000000"/>
          <w:lang w:val="en-AU"/>
        </w:rPr>
        <w:t>%</w:t>
      </w:r>
      <w:r w:rsidRPr="00116773">
        <w:rPr>
          <w:rFonts w:cstheme="minorHAnsi"/>
          <w:color w:val="000000"/>
          <w:lang w:val="en-AU"/>
        </w:rPr>
        <w:t xml:space="preserve"> of respondent confirmed that KRISNA </w:t>
      </w:r>
      <w:r w:rsidR="00E9265A" w:rsidRPr="00116773">
        <w:rPr>
          <w:rFonts w:cstheme="minorHAnsi"/>
          <w:color w:val="000000"/>
          <w:lang w:val="en-AU"/>
        </w:rPr>
        <w:t>wa</w:t>
      </w:r>
      <w:r w:rsidRPr="00116773">
        <w:rPr>
          <w:rFonts w:cstheme="minorHAnsi"/>
          <w:color w:val="000000"/>
          <w:lang w:val="en-AU"/>
        </w:rPr>
        <w:t xml:space="preserve">s a simple and user friendly platform. </w:t>
      </w:r>
      <w:r w:rsidRPr="00116773">
        <w:rPr>
          <w:rFonts w:cstheme="minorHAnsi"/>
          <w:lang w:val="en-AU"/>
        </w:rPr>
        <w:t xml:space="preserve">The evaluation found that </w:t>
      </w:r>
      <w:r w:rsidR="00E9265A" w:rsidRPr="00116773">
        <w:rPr>
          <w:rFonts w:cstheme="minorHAnsi"/>
          <w:lang w:val="en-AU"/>
        </w:rPr>
        <w:t xml:space="preserve">the </w:t>
      </w:r>
      <w:r w:rsidRPr="00116773">
        <w:rPr>
          <w:rFonts w:cstheme="minorHAnsi"/>
          <w:lang w:val="en-AU"/>
        </w:rPr>
        <w:t>majority of KRISNA user</w:t>
      </w:r>
      <w:r w:rsidR="00E9265A" w:rsidRPr="00116773">
        <w:rPr>
          <w:rFonts w:cstheme="minorHAnsi"/>
          <w:lang w:val="en-AU"/>
        </w:rPr>
        <w:t>s</w:t>
      </w:r>
      <w:r w:rsidRPr="00116773">
        <w:rPr>
          <w:rFonts w:cstheme="minorHAnsi"/>
          <w:lang w:val="en-AU"/>
        </w:rPr>
        <w:t xml:space="preserve">, both </w:t>
      </w:r>
      <w:r w:rsidR="00E9265A" w:rsidRPr="00116773">
        <w:rPr>
          <w:rFonts w:cstheme="minorHAnsi"/>
          <w:lang w:val="en-AU"/>
        </w:rPr>
        <w:t xml:space="preserve">at </w:t>
      </w:r>
      <w:r w:rsidRPr="00116773">
        <w:rPr>
          <w:rFonts w:cstheme="minorHAnsi"/>
          <w:lang w:val="en-AU"/>
        </w:rPr>
        <w:t>national and regional levels, have interest to use KRISNA data for program analysis, however only around 55</w:t>
      </w:r>
      <w:r w:rsidR="00217220" w:rsidRPr="00116773">
        <w:rPr>
          <w:rFonts w:cstheme="minorHAnsi"/>
          <w:lang w:val="en-AU"/>
        </w:rPr>
        <w:t>%</w:t>
      </w:r>
      <w:r w:rsidRPr="00116773">
        <w:rPr>
          <w:rFonts w:cstheme="minorHAnsi"/>
          <w:lang w:val="en-AU"/>
        </w:rPr>
        <w:t xml:space="preserve"> of the respondents </w:t>
      </w:r>
      <w:r w:rsidR="00D316F0" w:rsidRPr="00116773">
        <w:rPr>
          <w:rFonts w:cstheme="minorHAnsi"/>
          <w:lang w:val="en-AU"/>
        </w:rPr>
        <w:t xml:space="preserve">have </w:t>
      </w:r>
      <w:r w:rsidRPr="00116773">
        <w:rPr>
          <w:rFonts w:cstheme="minorHAnsi"/>
          <w:lang w:val="en-AU"/>
        </w:rPr>
        <w:t xml:space="preserve">ever done the analysis. </w:t>
      </w:r>
    </w:p>
    <w:p w14:paraId="431F2498" w14:textId="2159EAF2" w:rsidR="00236AE7" w:rsidRPr="00116773" w:rsidRDefault="00236AE7" w:rsidP="00361DF5">
      <w:pPr>
        <w:pStyle w:val="ListParagraph"/>
        <w:numPr>
          <w:ilvl w:val="3"/>
          <w:numId w:val="5"/>
        </w:numPr>
        <w:tabs>
          <w:tab w:val="clear" w:pos="567"/>
        </w:tabs>
        <w:spacing w:before="0" w:after="160" w:line="240" w:lineRule="auto"/>
        <w:ind w:left="360"/>
        <w:contextualSpacing/>
        <w:rPr>
          <w:rFonts w:cstheme="minorHAnsi"/>
          <w:lang w:val="en-AU"/>
        </w:rPr>
      </w:pPr>
      <w:r w:rsidRPr="00116773">
        <w:rPr>
          <w:rFonts w:cstheme="minorHAnsi"/>
          <w:b/>
          <w:bCs/>
          <w:lang w:val="en-AU"/>
        </w:rPr>
        <w:t>Supports and ownership of KRISNA</w:t>
      </w:r>
      <w:r w:rsidRPr="00116773">
        <w:rPr>
          <w:rFonts w:cstheme="minorHAnsi"/>
          <w:lang w:val="en-AU"/>
        </w:rPr>
        <w:t xml:space="preserve">. The evaluation found that the ownership of KRISNA </w:t>
      </w:r>
      <w:r w:rsidR="00D316F0" w:rsidRPr="00116773">
        <w:rPr>
          <w:rFonts w:cstheme="minorHAnsi"/>
          <w:lang w:val="en-AU"/>
        </w:rPr>
        <w:t>was</w:t>
      </w:r>
      <w:r w:rsidRPr="00116773">
        <w:rPr>
          <w:rFonts w:cstheme="minorHAnsi"/>
          <w:lang w:val="en-AU"/>
        </w:rPr>
        <w:t xml:space="preserve"> still low </w:t>
      </w:r>
      <w:r w:rsidR="00D316F0" w:rsidRPr="00116773">
        <w:rPr>
          <w:rFonts w:cstheme="minorHAnsi"/>
          <w:lang w:val="en-AU"/>
        </w:rPr>
        <w:t>for</w:t>
      </w:r>
      <w:r w:rsidRPr="00116773">
        <w:rPr>
          <w:rFonts w:cstheme="minorHAnsi"/>
          <w:lang w:val="en-AU"/>
        </w:rPr>
        <w:t xml:space="preserve"> almost all types of respondents.</w:t>
      </w:r>
    </w:p>
    <w:p w14:paraId="643FCD9E" w14:textId="77777777" w:rsidR="00AE6F63" w:rsidRPr="00116773" w:rsidRDefault="00AE6F63" w:rsidP="009E69A0">
      <w:pPr>
        <w:spacing w:before="0" w:line="240" w:lineRule="auto"/>
        <w:contextualSpacing/>
        <w:rPr>
          <w:rFonts w:cstheme="minorHAnsi"/>
          <w:lang w:val="en-AU"/>
        </w:rPr>
      </w:pPr>
    </w:p>
    <w:p w14:paraId="1CCBC026" w14:textId="17B98C66" w:rsidR="00236AE7" w:rsidRPr="00116773" w:rsidRDefault="00236AE7" w:rsidP="009E69A0">
      <w:pPr>
        <w:pStyle w:val="B-HeadforAnnexes"/>
        <w:spacing w:after="0" w:line="240" w:lineRule="auto"/>
      </w:pPr>
      <w:r w:rsidRPr="00116773">
        <w:t>H.9</w:t>
      </w:r>
      <w:r w:rsidR="00B02AEA">
        <w:t xml:space="preserve"> </w:t>
      </w:r>
      <w:r w:rsidRPr="00116773">
        <w:t xml:space="preserve">Evaluating the use of the </w:t>
      </w:r>
      <w:r w:rsidRPr="00116773">
        <w:rPr>
          <w:rStyle w:val="character-Indonesiantext"/>
        </w:rPr>
        <w:t>Swakelola Tipe III</w:t>
      </w:r>
      <w:r w:rsidRPr="00116773">
        <w:t xml:space="preserve"> procurement mechanism (Round 3)</w:t>
      </w:r>
    </w:p>
    <w:p w14:paraId="4F973EFB" w14:textId="77777777" w:rsidR="00236AE7" w:rsidRPr="00116773" w:rsidRDefault="00236AE7" w:rsidP="009E69A0">
      <w:pPr>
        <w:pStyle w:val="B-HeadforAnnexes"/>
        <w:spacing w:line="240" w:lineRule="auto"/>
        <w:rPr>
          <w:b w:val="0"/>
          <w:bCs w:val="0"/>
        </w:rPr>
      </w:pPr>
      <w:r w:rsidRPr="00116773">
        <w:rPr>
          <w:b w:val="0"/>
          <w:bCs w:val="0"/>
        </w:rPr>
        <w:t>Completed in 2022</w:t>
      </w:r>
    </w:p>
    <w:p w14:paraId="12C9AAE3" w14:textId="7A9B38D6" w:rsidR="0080725C" w:rsidRPr="00116773" w:rsidRDefault="0080725C" w:rsidP="009E69A0">
      <w:pPr>
        <w:spacing w:line="240" w:lineRule="auto"/>
        <w:rPr>
          <w:lang w:val="en-AU"/>
        </w:rPr>
      </w:pPr>
      <w:r w:rsidRPr="00116773">
        <w:rPr>
          <w:lang w:val="en-AU"/>
        </w:rPr>
        <w:t xml:space="preserve">The </w:t>
      </w:r>
      <w:r w:rsidRPr="00116773">
        <w:rPr>
          <w:i/>
          <w:iCs/>
          <w:lang w:val="en-AU"/>
        </w:rPr>
        <w:t xml:space="preserve">Swakelola Tipe III </w:t>
      </w:r>
      <w:r w:rsidRPr="00116773">
        <w:rPr>
          <w:lang w:val="en-AU"/>
        </w:rPr>
        <w:t xml:space="preserve">procurement mechanism was introduced in Presidential Decree 16/2018 on government procurement of goods and services, hereafter </w:t>
      </w:r>
      <w:r w:rsidR="001B1598">
        <w:rPr>
          <w:lang w:val="en-AU"/>
        </w:rPr>
        <w:t>‘</w:t>
      </w:r>
      <w:r w:rsidRPr="0061115F">
        <w:rPr>
          <w:i/>
          <w:iCs/>
          <w:lang w:val="en-AU"/>
        </w:rPr>
        <w:t>Perpres 16/2018</w:t>
      </w:r>
      <w:r w:rsidR="001B1598">
        <w:rPr>
          <w:lang w:val="en-AU"/>
        </w:rPr>
        <w:t>’</w:t>
      </w:r>
      <w:r w:rsidRPr="00116773">
        <w:rPr>
          <w:lang w:val="en-AU"/>
        </w:rPr>
        <w:t>.</w:t>
      </w:r>
      <w:r w:rsidR="00B02AEA">
        <w:rPr>
          <w:lang w:val="en-AU"/>
        </w:rPr>
        <w:t xml:space="preserve"> </w:t>
      </w:r>
      <w:r w:rsidRPr="00116773">
        <w:rPr>
          <w:lang w:val="en-AU"/>
        </w:rPr>
        <w:t xml:space="preserve">This mechanism enables government to directly contract Civil Society Organisations (CSOs) to carry out activities. KSI and its grantees were involved in the advocacy of the inclusion of this mechanism in the </w:t>
      </w:r>
      <w:r w:rsidRPr="0061115F">
        <w:rPr>
          <w:i/>
          <w:iCs/>
          <w:lang w:val="en-AU"/>
        </w:rPr>
        <w:t>Perpres 16/2018</w:t>
      </w:r>
      <w:r w:rsidRPr="00116773">
        <w:rPr>
          <w:lang w:val="en-AU"/>
        </w:rPr>
        <w:t xml:space="preserve">. To understand the extent to which </w:t>
      </w:r>
      <w:r w:rsidRPr="00116773">
        <w:rPr>
          <w:i/>
          <w:iCs/>
          <w:lang w:val="en-AU"/>
        </w:rPr>
        <w:t>Swakelola Tipe III</w:t>
      </w:r>
      <w:r w:rsidRPr="00116773">
        <w:rPr>
          <w:lang w:val="en-AU"/>
        </w:rPr>
        <w:t xml:space="preserve"> was being used and to learn from existing examples to improve socialisation and advocacy efforts related to procurement, KSI commissioned the round 3 of evaluation of </w:t>
      </w:r>
      <w:r w:rsidRPr="00116773">
        <w:rPr>
          <w:i/>
          <w:iCs/>
          <w:lang w:val="en-AU"/>
        </w:rPr>
        <w:t>Swakelola Tipe III</w:t>
      </w:r>
      <w:r w:rsidRPr="00116773">
        <w:rPr>
          <w:lang w:val="en-AU"/>
        </w:rPr>
        <w:t>.</w:t>
      </w:r>
    </w:p>
    <w:p w14:paraId="5DAD8913" w14:textId="77777777" w:rsidR="0080725C" w:rsidRPr="00116773" w:rsidRDefault="0080725C" w:rsidP="009E69A0">
      <w:pPr>
        <w:spacing w:line="240" w:lineRule="auto"/>
        <w:rPr>
          <w:b/>
          <w:bCs/>
          <w:lang w:val="en-AU"/>
        </w:rPr>
      </w:pPr>
      <w:r w:rsidRPr="00116773">
        <w:rPr>
          <w:b/>
          <w:bCs/>
          <w:lang w:val="en-AU"/>
        </w:rPr>
        <w:lastRenderedPageBreak/>
        <w:t>Findings</w:t>
      </w:r>
    </w:p>
    <w:p w14:paraId="65708A19" w14:textId="77777777" w:rsidR="0080725C" w:rsidRPr="00116773" w:rsidRDefault="0080725C" w:rsidP="00361DF5">
      <w:pPr>
        <w:pStyle w:val="ListParagraph"/>
        <w:numPr>
          <w:ilvl w:val="0"/>
          <w:numId w:val="34"/>
        </w:numPr>
        <w:spacing w:line="240" w:lineRule="auto"/>
        <w:ind w:left="360"/>
        <w:rPr>
          <w:b/>
          <w:i/>
          <w:lang w:val="en-AU"/>
        </w:rPr>
      </w:pPr>
      <w:r w:rsidRPr="00116773">
        <w:rPr>
          <w:b/>
          <w:i/>
          <w:lang w:val="en-AU"/>
        </w:rPr>
        <w:t>How has awareness of Swakelola Tipe III mechanisms developed among users? Has there been any change, either negative or positive, in the awareness (perception) among users of this mechanism?</w:t>
      </w:r>
    </w:p>
    <w:p w14:paraId="296EC603" w14:textId="2FE0653A" w:rsidR="0080725C" w:rsidRPr="00116773" w:rsidRDefault="0080725C" w:rsidP="00361DF5">
      <w:pPr>
        <w:pStyle w:val="ListParagraph"/>
        <w:numPr>
          <w:ilvl w:val="0"/>
          <w:numId w:val="33"/>
        </w:numPr>
        <w:tabs>
          <w:tab w:val="clear" w:pos="567"/>
        </w:tabs>
        <w:spacing w:line="240" w:lineRule="auto"/>
        <w:rPr>
          <w:lang w:val="en-AU"/>
        </w:rPr>
      </w:pPr>
      <w:r w:rsidRPr="00116773">
        <w:rPr>
          <w:i/>
          <w:iCs/>
          <w:lang w:val="en-AU"/>
        </w:rPr>
        <w:t>Swakelola Tipe III</w:t>
      </w:r>
      <w:r w:rsidRPr="00116773">
        <w:rPr>
          <w:lang w:val="en-AU"/>
        </w:rPr>
        <w:t xml:space="preserve"> started to be widely used by the government, both at the national and local governments. For ministries with limited number of human resources, using Swakelola Tipe III is good option to implement program. For instance</w:t>
      </w:r>
      <w:r w:rsidR="00772202">
        <w:rPr>
          <w:lang w:val="en-AU"/>
        </w:rPr>
        <w:t xml:space="preserve"> </w:t>
      </w:r>
      <w:r w:rsidRPr="00116773">
        <w:rPr>
          <w:lang w:val="en-AU"/>
        </w:rPr>
        <w:t>the Ministry of Women</w:t>
      </w:r>
      <w:r w:rsidR="006F354B">
        <w:rPr>
          <w:lang w:val="en-AU"/>
        </w:rPr>
        <w:t>’</w:t>
      </w:r>
      <w:r w:rsidRPr="00116773">
        <w:rPr>
          <w:lang w:val="en-AU"/>
        </w:rPr>
        <w:t>s Empowerment and Child Protection where number of personnel is only about 300 people and does not have a representative in regional level. These limited resources became a motivating factor for KPPA to work together with other parties, in particular CSOs, to reach out to the communities, especially women and children communities.</w:t>
      </w:r>
      <w:r w:rsidR="00B02AEA">
        <w:rPr>
          <w:lang w:val="en-AU"/>
        </w:rPr>
        <w:t xml:space="preserve"> </w:t>
      </w:r>
      <w:r w:rsidRPr="00116773">
        <w:rPr>
          <w:lang w:val="en-AU"/>
        </w:rPr>
        <w:t xml:space="preserve">Prior to the regulation on </w:t>
      </w:r>
      <w:r w:rsidRPr="00116773">
        <w:rPr>
          <w:i/>
          <w:iCs/>
          <w:lang w:val="en-AU"/>
        </w:rPr>
        <w:t>Swakelola Tipe III</w:t>
      </w:r>
      <w:r w:rsidRPr="00116773">
        <w:rPr>
          <w:lang w:val="en-AU"/>
        </w:rPr>
        <w:t xml:space="preserve">, KPPA cooperated using a type 1 </w:t>
      </w:r>
      <w:r w:rsidRPr="00116773">
        <w:rPr>
          <w:i/>
          <w:iCs/>
          <w:lang w:val="en-AU"/>
        </w:rPr>
        <w:t>swakelola</w:t>
      </w:r>
      <w:r w:rsidRPr="00116773">
        <w:rPr>
          <w:lang w:val="en-AU"/>
        </w:rPr>
        <w:t xml:space="preserve"> mechanism. </w:t>
      </w:r>
    </w:p>
    <w:p w14:paraId="19AF2E45" w14:textId="77777777" w:rsidR="0080725C" w:rsidRPr="00116773" w:rsidRDefault="0080725C" w:rsidP="00361DF5">
      <w:pPr>
        <w:pStyle w:val="ListParagraph"/>
        <w:numPr>
          <w:ilvl w:val="0"/>
          <w:numId w:val="31"/>
        </w:numPr>
        <w:tabs>
          <w:tab w:val="clear" w:pos="567"/>
        </w:tabs>
        <w:spacing w:line="240" w:lineRule="auto"/>
        <w:ind w:left="720"/>
        <w:rPr>
          <w:lang w:val="en-AU"/>
        </w:rPr>
      </w:pPr>
      <w:r w:rsidRPr="00116773">
        <w:rPr>
          <w:lang w:val="en-AU"/>
        </w:rPr>
        <w:t xml:space="preserve">The Provincial Government of South Sulawesi, particularly Bappelitbangda was also using the mechanism. One of the important approaches of the South Sulawesi Provincial Government is collaboration with the community. Through </w:t>
      </w:r>
      <w:r w:rsidRPr="00116773">
        <w:rPr>
          <w:i/>
          <w:lang w:val="en-AU"/>
        </w:rPr>
        <w:t>Swakelola</w:t>
      </w:r>
      <w:r w:rsidRPr="00116773">
        <w:rPr>
          <w:i/>
          <w:iCs/>
          <w:lang w:val="en-AU"/>
        </w:rPr>
        <w:t xml:space="preserve"> Tipe III</w:t>
      </w:r>
      <w:r w:rsidRPr="00116773">
        <w:rPr>
          <w:lang w:val="en-AU"/>
        </w:rPr>
        <w:t xml:space="preserve">, collaboration with the community is no longer just a jargon, but becomes a real practice of cooperation between the government and the community in development. </w:t>
      </w:r>
    </w:p>
    <w:p w14:paraId="708EC3FC" w14:textId="77777777" w:rsidR="0080725C" w:rsidRPr="00116773" w:rsidRDefault="0080725C" w:rsidP="00361DF5">
      <w:pPr>
        <w:pStyle w:val="ListParagraph"/>
        <w:numPr>
          <w:ilvl w:val="0"/>
          <w:numId w:val="31"/>
        </w:numPr>
        <w:tabs>
          <w:tab w:val="clear" w:pos="567"/>
        </w:tabs>
        <w:spacing w:line="240" w:lineRule="auto"/>
        <w:ind w:left="720"/>
        <w:rPr>
          <w:lang w:val="en-AU"/>
        </w:rPr>
      </w:pPr>
      <w:r w:rsidRPr="00116773">
        <w:rPr>
          <w:lang w:val="en-AU"/>
        </w:rPr>
        <w:t xml:space="preserve">One of the reasons for using </w:t>
      </w:r>
      <w:r w:rsidRPr="00116773">
        <w:rPr>
          <w:i/>
          <w:lang w:val="en-AU"/>
        </w:rPr>
        <w:t>Swakelola Tipe III</w:t>
      </w:r>
      <w:r w:rsidRPr="00116773">
        <w:rPr>
          <w:lang w:val="en-AU"/>
        </w:rPr>
        <w:t xml:space="preserve"> is because not all services required by the government attract the interest of consulting service companies, not all projects attract contractors/consultants and not all contracts have human resources capable of working on programs that are close to the community. </w:t>
      </w:r>
    </w:p>
    <w:p w14:paraId="3001A038" w14:textId="77777777" w:rsidR="0080725C" w:rsidRPr="00116773" w:rsidRDefault="0080725C" w:rsidP="00361DF5">
      <w:pPr>
        <w:pStyle w:val="ListParagraph"/>
        <w:numPr>
          <w:ilvl w:val="0"/>
          <w:numId w:val="34"/>
        </w:numPr>
        <w:spacing w:line="240" w:lineRule="auto"/>
        <w:ind w:left="360"/>
        <w:rPr>
          <w:b/>
          <w:bCs/>
          <w:i/>
          <w:iCs/>
          <w:lang w:val="en-AU"/>
        </w:rPr>
      </w:pPr>
      <w:r w:rsidRPr="00116773">
        <w:rPr>
          <w:b/>
          <w:bCs/>
          <w:i/>
          <w:iCs/>
          <w:lang w:val="en-AU"/>
        </w:rPr>
        <w:t>To what extent has Swakelola Tipe III been used by the government and CSOs, both KSI partners and non-KSI CSO partners?</w:t>
      </w:r>
    </w:p>
    <w:p w14:paraId="496C5FFB" w14:textId="77777777" w:rsidR="0080725C" w:rsidRPr="00116773" w:rsidRDefault="0080725C" w:rsidP="00361DF5">
      <w:pPr>
        <w:pStyle w:val="ListParagraph"/>
        <w:numPr>
          <w:ilvl w:val="0"/>
          <w:numId w:val="35"/>
        </w:numPr>
        <w:spacing w:line="240" w:lineRule="auto"/>
        <w:ind w:left="927"/>
        <w:rPr>
          <w:lang w:val="en-AU"/>
        </w:rPr>
      </w:pPr>
      <w:r w:rsidRPr="00116773">
        <w:rPr>
          <w:lang w:val="en-AU"/>
        </w:rPr>
        <w:t xml:space="preserve">Information on the use of </w:t>
      </w:r>
      <w:r w:rsidRPr="00116773">
        <w:rPr>
          <w:i/>
          <w:lang w:val="en-AU"/>
        </w:rPr>
        <w:t xml:space="preserve">Swakelola </w:t>
      </w:r>
      <w:r w:rsidRPr="00116773">
        <w:rPr>
          <w:i/>
          <w:iCs/>
          <w:lang w:val="en-AU"/>
        </w:rPr>
        <w:t xml:space="preserve">Tipe </w:t>
      </w:r>
      <w:r w:rsidRPr="00116773">
        <w:rPr>
          <w:i/>
          <w:lang w:val="en-AU"/>
        </w:rPr>
        <w:t>III</w:t>
      </w:r>
      <w:r w:rsidRPr="00116773">
        <w:rPr>
          <w:lang w:val="en-AU"/>
        </w:rPr>
        <w:t xml:space="preserve"> is not available so far. In the case of LKPP, the data only sorts out tenders and non-tenders and not separated between type III or other types of </w:t>
      </w:r>
      <w:r w:rsidRPr="00116773">
        <w:rPr>
          <w:i/>
          <w:iCs/>
          <w:lang w:val="en-AU"/>
        </w:rPr>
        <w:t>swakelola</w:t>
      </w:r>
      <w:r w:rsidRPr="00116773">
        <w:rPr>
          <w:lang w:val="en-AU"/>
        </w:rPr>
        <w:t xml:space="preserve">. </w:t>
      </w:r>
    </w:p>
    <w:p w14:paraId="5DAAFFA4" w14:textId="5AB2FE29" w:rsidR="0080725C" w:rsidRPr="00116773" w:rsidRDefault="0080725C" w:rsidP="00361DF5">
      <w:pPr>
        <w:pStyle w:val="ListParagraph"/>
        <w:numPr>
          <w:ilvl w:val="0"/>
          <w:numId w:val="35"/>
        </w:numPr>
        <w:spacing w:line="240" w:lineRule="auto"/>
        <w:ind w:left="927"/>
        <w:rPr>
          <w:lang w:val="en-AU"/>
        </w:rPr>
      </w:pPr>
      <w:r w:rsidRPr="00116773">
        <w:rPr>
          <w:i/>
          <w:iCs/>
          <w:lang w:val="en-AU"/>
        </w:rPr>
        <w:t>Swakelola</w:t>
      </w:r>
      <w:r w:rsidRPr="00116773">
        <w:rPr>
          <w:lang w:val="en-AU"/>
        </w:rPr>
        <w:t xml:space="preserve"> itself is interpreted as cooperation between the government and the community directly. From an online survey with 125 respondents conducted by KSI, there are 15 </w:t>
      </w:r>
      <w:r w:rsidRPr="00116773">
        <w:rPr>
          <w:i/>
          <w:iCs/>
          <w:lang w:val="en-AU"/>
        </w:rPr>
        <w:t>Swakelola Tipe III</w:t>
      </w:r>
      <w:r w:rsidRPr="00116773">
        <w:rPr>
          <w:lang w:val="en-AU"/>
        </w:rPr>
        <w:t xml:space="preserve"> contracts. Of the 15 contracts, 11 were research contracts and </w:t>
      </w:r>
      <w:r w:rsidR="0005565C">
        <w:rPr>
          <w:lang w:val="en-AU"/>
        </w:rPr>
        <w:t>4</w:t>
      </w:r>
      <w:r w:rsidRPr="00116773">
        <w:rPr>
          <w:lang w:val="en-AU"/>
        </w:rPr>
        <w:t xml:space="preserve"> were for other work.</w:t>
      </w:r>
    </w:p>
    <w:p w14:paraId="041E2028" w14:textId="77777777" w:rsidR="0080725C" w:rsidRPr="00116773" w:rsidRDefault="0080725C" w:rsidP="00361DF5">
      <w:pPr>
        <w:pStyle w:val="ListParagraph"/>
        <w:numPr>
          <w:ilvl w:val="0"/>
          <w:numId w:val="35"/>
        </w:numPr>
        <w:spacing w:line="240" w:lineRule="auto"/>
        <w:ind w:left="927"/>
        <w:rPr>
          <w:lang w:val="en-AU"/>
        </w:rPr>
      </w:pPr>
      <w:r w:rsidRPr="00116773">
        <w:rPr>
          <w:lang w:val="en-AU"/>
        </w:rPr>
        <w:t xml:space="preserve">Likewise, the value of the </w:t>
      </w:r>
      <w:r w:rsidRPr="00116773">
        <w:rPr>
          <w:i/>
          <w:lang w:val="en-AU"/>
        </w:rPr>
        <w:t>Swakelola Tipe III</w:t>
      </w:r>
      <w:r w:rsidRPr="00116773">
        <w:rPr>
          <w:lang w:val="en-AU"/>
        </w:rPr>
        <w:t xml:space="preserve"> contract is not known with certainty and the amount varies. The information on the contract value for 2021 that has been collected shows that the size of the contract depends on the fiscal capacity of the government agency. Ministries at the central level that hold large budgets tend to allocate large amounts of funding. For example, the Partnership received a contract from the Ministry of Home Affairs to evaluate the Regional Government Implementation Performance Evaluation (EKPPD) methodology and received a contract of Rp. 1.4 billion in 2021. Meanwhile, the Election and Democracy Association (Perludem) only received a contract of Rp. 20 million from the South Nias KPU for the evaluation of the regional elections in 2021. In 2020, Needdem received Rp. 300 million from the Ministry of Home Affairs for the evaluation of the Pilkada from a funding aspect. The large fiscal capacity of the Ministry of Home Affairs is also evident in the </w:t>
      </w:r>
      <w:r w:rsidRPr="00116773">
        <w:rPr>
          <w:i/>
          <w:iCs/>
          <w:lang w:val="en-AU"/>
        </w:rPr>
        <w:t>Swakelola Tipe III</w:t>
      </w:r>
      <w:r w:rsidRPr="00116773">
        <w:rPr>
          <w:lang w:val="en-AU"/>
        </w:rPr>
        <w:t xml:space="preserve"> contract awarded to CSIS to conduct a Pilkada study with a Papua case study amounting to Rp. 600 million by 2020.</w:t>
      </w:r>
    </w:p>
    <w:p w14:paraId="12C44F63" w14:textId="77777777" w:rsidR="0080725C" w:rsidRPr="00116773" w:rsidRDefault="0080725C" w:rsidP="00361DF5">
      <w:pPr>
        <w:pStyle w:val="ListParagraph"/>
        <w:numPr>
          <w:ilvl w:val="0"/>
          <w:numId w:val="34"/>
        </w:numPr>
        <w:spacing w:line="240" w:lineRule="auto"/>
        <w:ind w:left="360"/>
        <w:rPr>
          <w:b/>
          <w:bCs/>
          <w:i/>
          <w:iCs/>
          <w:lang w:val="en-AU"/>
        </w:rPr>
      </w:pPr>
      <w:r w:rsidRPr="00116773">
        <w:rPr>
          <w:b/>
          <w:bCs/>
          <w:i/>
          <w:iCs/>
          <w:lang w:val="en-AU"/>
        </w:rPr>
        <w:t>What motivates the government and CSOs to use Swakelola Tipe III and what are the perceived benefits of using this mechanism?</w:t>
      </w:r>
    </w:p>
    <w:p w14:paraId="10264CEE" w14:textId="77777777" w:rsidR="0080725C" w:rsidRPr="00116773" w:rsidRDefault="0080725C" w:rsidP="00361DF5">
      <w:pPr>
        <w:pStyle w:val="ListParagraph"/>
        <w:numPr>
          <w:ilvl w:val="0"/>
          <w:numId w:val="31"/>
        </w:numPr>
        <w:tabs>
          <w:tab w:val="clear" w:pos="567"/>
        </w:tabs>
        <w:spacing w:line="240" w:lineRule="auto"/>
        <w:ind w:left="720"/>
        <w:rPr>
          <w:lang w:val="en-AU"/>
        </w:rPr>
      </w:pPr>
      <w:r w:rsidRPr="00116773">
        <w:rPr>
          <w:lang w:val="en-AU"/>
        </w:rPr>
        <w:t xml:space="preserve">The reasons of using </w:t>
      </w:r>
      <w:r w:rsidRPr="00116773">
        <w:rPr>
          <w:i/>
          <w:iCs/>
          <w:lang w:val="en-AU"/>
        </w:rPr>
        <w:t>Swakelola</w:t>
      </w:r>
      <w:r w:rsidRPr="00116773">
        <w:rPr>
          <w:lang w:val="en-AU"/>
        </w:rPr>
        <w:t xml:space="preserve"> vary, ranging from making it possible to collaborate with the community to make easy to reach the beneficiary of community groups.</w:t>
      </w:r>
    </w:p>
    <w:p w14:paraId="2861F046" w14:textId="4E9822BC" w:rsidR="0080725C" w:rsidRPr="00116773" w:rsidRDefault="0080725C" w:rsidP="00361DF5">
      <w:pPr>
        <w:pStyle w:val="ListParagraph"/>
        <w:numPr>
          <w:ilvl w:val="0"/>
          <w:numId w:val="31"/>
        </w:numPr>
        <w:tabs>
          <w:tab w:val="clear" w:pos="567"/>
        </w:tabs>
        <w:spacing w:line="240" w:lineRule="auto"/>
        <w:ind w:left="720"/>
        <w:rPr>
          <w:lang w:val="en-AU"/>
        </w:rPr>
      </w:pPr>
      <w:r w:rsidRPr="00116773">
        <w:rPr>
          <w:lang w:val="en-AU"/>
        </w:rPr>
        <w:t xml:space="preserve">Meanwhile, for mass </w:t>
      </w:r>
      <w:r w:rsidR="001541DD">
        <w:rPr>
          <w:lang w:val="en-AU"/>
        </w:rPr>
        <w:t>organisation</w:t>
      </w:r>
      <w:r w:rsidRPr="00116773">
        <w:rPr>
          <w:lang w:val="en-AU"/>
        </w:rPr>
        <w:t xml:space="preserve">s, working with the government provides an opportunity to be directly involved in the formulation of public policies. They see </w:t>
      </w:r>
      <w:r w:rsidRPr="00116773">
        <w:rPr>
          <w:i/>
          <w:iCs/>
          <w:lang w:val="en-AU"/>
        </w:rPr>
        <w:t>Swakelola Tipe III</w:t>
      </w:r>
      <w:r w:rsidRPr="00116773">
        <w:rPr>
          <w:lang w:val="en-AU"/>
        </w:rPr>
        <w:t xml:space="preserve"> not only as a matter of funding, but as a mechanism to work together and be directly involved in public policy. </w:t>
      </w:r>
    </w:p>
    <w:p w14:paraId="504B6E8B" w14:textId="77777777" w:rsidR="0080725C" w:rsidRPr="00116773" w:rsidRDefault="0080725C" w:rsidP="00361DF5">
      <w:pPr>
        <w:pStyle w:val="ListParagraph"/>
        <w:numPr>
          <w:ilvl w:val="0"/>
          <w:numId w:val="34"/>
        </w:numPr>
        <w:spacing w:line="240" w:lineRule="auto"/>
        <w:ind w:left="360"/>
        <w:rPr>
          <w:b/>
          <w:bCs/>
          <w:i/>
          <w:iCs/>
          <w:lang w:val="en-AU"/>
        </w:rPr>
      </w:pPr>
      <w:r w:rsidRPr="00116773">
        <w:rPr>
          <w:b/>
          <w:bCs/>
          <w:i/>
          <w:iCs/>
          <w:lang w:val="en-AU"/>
        </w:rPr>
        <w:lastRenderedPageBreak/>
        <w:t>Any challenges using Swakelola Tipe III? What progress has been made to improve the mechanism? How can the use of the mechanism be further increased?</w:t>
      </w:r>
    </w:p>
    <w:p w14:paraId="78DC9E6A" w14:textId="77777777" w:rsidR="0080725C" w:rsidRPr="00116773" w:rsidRDefault="0080725C" w:rsidP="00361DF5">
      <w:pPr>
        <w:pStyle w:val="ListParagraph"/>
        <w:numPr>
          <w:ilvl w:val="0"/>
          <w:numId w:val="33"/>
        </w:numPr>
        <w:tabs>
          <w:tab w:val="clear" w:pos="567"/>
        </w:tabs>
        <w:spacing w:line="240" w:lineRule="auto"/>
        <w:rPr>
          <w:lang w:val="en-AU"/>
        </w:rPr>
      </w:pPr>
      <w:r w:rsidRPr="00116773">
        <w:rPr>
          <w:lang w:val="en-AU"/>
        </w:rPr>
        <w:t xml:space="preserve">One of the challenges is to encourage an open and competitive process so that CSOs with experience, skills and capacities can participate. If the process is still being appointed, then the mechanism will not provide the best service provider for the government other than limiting other potential service providers. But at the same time, there is not enough information on CSOs accessible to government if another challenge. </w:t>
      </w:r>
    </w:p>
    <w:p w14:paraId="42B63322" w14:textId="19861DD8" w:rsidR="0080725C" w:rsidRPr="00116773" w:rsidRDefault="0080725C" w:rsidP="00361DF5">
      <w:pPr>
        <w:pStyle w:val="ListParagraph"/>
        <w:numPr>
          <w:ilvl w:val="0"/>
          <w:numId w:val="33"/>
        </w:numPr>
        <w:tabs>
          <w:tab w:val="clear" w:pos="567"/>
        </w:tabs>
        <w:spacing w:line="240" w:lineRule="auto"/>
        <w:rPr>
          <w:lang w:val="en-AU"/>
        </w:rPr>
      </w:pPr>
      <w:r w:rsidRPr="00116773">
        <w:rPr>
          <w:lang w:val="en-AU"/>
        </w:rPr>
        <w:t>The difference in understanding on the mechanism, not only between ministries and agencies, but also between different units within the same ministry in term of technical implementation (e</w:t>
      </w:r>
      <w:r w:rsidR="00772202">
        <w:rPr>
          <w:lang w:val="en-AU"/>
        </w:rPr>
        <w:t>.</w:t>
      </w:r>
      <w:r w:rsidRPr="00116773">
        <w:rPr>
          <w:lang w:val="en-AU"/>
        </w:rPr>
        <w:t xml:space="preserve">g. administrative matters, tax). </w:t>
      </w:r>
    </w:p>
    <w:p w14:paraId="62D4651C" w14:textId="77777777" w:rsidR="0080725C" w:rsidRPr="00116773" w:rsidRDefault="0080725C" w:rsidP="00361DF5">
      <w:pPr>
        <w:pStyle w:val="ListParagraph"/>
        <w:numPr>
          <w:ilvl w:val="0"/>
          <w:numId w:val="34"/>
        </w:numPr>
        <w:spacing w:line="240" w:lineRule="auto"/>
        <w:ind w:left="360"/>
        <w:rPr>
          <w:b/>
          <w:bCs/>
          <w:i/>
          <w:iCs/>
          <w:lang w:val="en-AU"/>
        </w:rPr>
      </w:pPr>
      <w:r w:rsidRPr="00116773">
        <w:rPr>
          <w:b/>
          <w:bCs/>
          <w:i/>
          <w:iCs/>
          <w:lang w:val="en-AU"/>
        </w:rPr>
        <w:t>To what extent has the use of Swakelola Tipe III been increased?</w:t>
      </w:r>
    </w:p>
    <w:p w14:paraId="0937C123" w14:textId="3D7956C5" w:rsidR="0080725C" w:rsidRPr="00116773" w:rsidRDefault="0080725C" w:rsidP="00361DF5">
      <w:pPr>
        <w:pStyle w:val="ListParagraph"/>
        <w:numPr>
          <w:ilvl w:val="0"/>
          <w:numId w:val="33"/>
        </w:numPr>
        <w:tabs>
          <w:tab w:val="clear" w:pos="567"/>
        </w:tabs>
        <w:spacing w:line="240" w:lineRule="auto"/>
        <w:rPr>
          <w:lang w:val="en-AU"/>
        </w:rPr>
      </w:pPr>
      <w:r w:rsidRPr="00116773">
        <w:rPr>
          <w:lang w:val="en-AU"/>
        </w:rPr>
        <w:t>There is currently no information available regarding the use of the mechanism from LKPP. The</w:t>
      </w:r>
      <w:r w:rsidR="00B02AEA">
        <w:rPr>
          <w:lang w:val="en-AU"/>
        </w:rPr>
        <w:t xml:space="preserve"> </w:t>
      </w:r>
      <w:r w:rsidRPr="00116773">
        <w:rPr>
          <w:lang w:val="en-AU"/>
        </w:rPr>
        <w:t xml:space="preserve">system managed by LKPP has documented </w:t>
      </w:r>
      <w:r w:rsidRPr="00116773">
        <w:rPr>
          <w:i/>
          <w:iCs/>
          <w:lang w:val="en-AU"/>
        </w:rPr>
        <w:t>Swakelola Tipe III</w:t>
      </w:r>
      <w:r w:rsidRPr="00116773">
        <w:rPr>
          <w:lang w:val="en-AU"/>
        </w:rPr>
        <w:t xml:space="preserve"> and is not yet accessible to the public. </w:t>
      </w:r>
    </w:p>
    <w:p w14:paraId="3AF906A6" w14:textId="213D4AF1" w:rsidR="0080725C" w:rsidRPr="00116773" w:rsidRDefault="0080725C" w:rsidP="00361DF5">
      <w:pPr>
        <w:pStyle w:val="ListParagraph"/>
        <w:numPr>
          <w:ilvl w:val="0"/>
          <w:numId w:val="33"/>
        </w:numPr>
        <w:tabs>
          <w:tab w:val="clear" w:pos="567"/>
        </w:tabs>
        <w:spacing w:line="240" w:lineRule="auto"/>
        <w:rPr>
          <w:lang w:val="en-AU"/>
        </w:rPr>
      </w:pPr>
      <w:r w:rsidRPr="00116773">
        <w:rPr>
          <w:lang w:val="en-AU"/>
        </w:rPr>
        <w:t xml:space="preserve">In general, the use of the mechanism has increased from previous years. Likewise, the value tends to increase. In some projects, the value of the work contracted is quite large. One of the factors driving the increased use of </w:t>
      </w:r>
      <w:r w:rsidRPr="00116773">
        <w:rPr>
          <w:i/>
          <w:iCs/>
          <w:lang w:val="en-AU"/>
        </w:rPr>
        <w:t>Swakelola Tipe III</w:t>
      </w:r>
      <w:r w:rsidRPr="00116773">
        <w:rPr>
          <w:lang w:val="en-AU"/>
        </w:rPr>
        <w:t xml:space="preserve"> is the abolition of the </w:t>
      </w:r>
      <w:r w:rsidR="0005565C">
        <w:rPr>
          <w:lang w:val="en-AU"/>
        </w:rPr>
        <w:t>3</w:t>
      </w:r>
      <w:r w:rsidRPr="00116773">
        <w:rPr>
          <w:lang w:val="en-AU"/>
        </w:rPr>
        <w:t xml:space="preserve">-year financial audit requirement. For many non-profit </w:t>
      </w:r>
      <w:r w:rsidR="001541DD">
        <w:rPr>
          <w:lang w:val="en-AU"/>
        </w:rPr>
        <w:t>organisation</w:t>
      </w:r>
      <w:r w:rsidRPr="00116773">
        <w:rPr>
          <w:lang w:val="en-AU"/>
        </w:rPr>
        <w:t xml:space="preserve">s, financial audits are difficult and expensive. Therefore, the abolition of this rule has enabled many CSOs and non-profit </w:t>
      </w:r>
      <w:r w:rsidR="001541DD">
        <w:rPr>
          <w:lang w:val="en-AU"/>
        </w:rPr>
        <w:t>organisation</w:t>
      </w:r>
      <w:r w:rsidRPr="00116773">
        <w:rPr>
          <w:lang w:val="en-AU"/>
        </w:rPr>
        <w:t>s to fulfil the requirements for obtaining self-managed contracts.</w:t>
      </w:r>
    </w:p>
    <w:p w14:paraId="7E80EB36" w14:textId="77777777" w:rsidR="0080725C" w:rsidRPr="00116773" w:rsidRDefault="0080725C" w:rsidP="00361DF5">
      <w:pPr>
        <w:pStyle w:val="ListParagraph"/>
        <w:numPr>
          <w:ilvl w:val="0"/>
          <w:numId w:val="34"/>
        </w:numPr>
        <w:spacing w:line="240" w:lineRule="auto"/>
        <w:ind w:left="360"/>
        <w:rPr>
          <w:b/>
          <w:bCs/>
          <w:i/>
          <w:iCs/>
          <w:lang w:val="en-AU"/>
        </w:rPr>
      </w:pPr>
      <w:r w:rsidRPr="00116773">
        <w:rPr>
          <w:b/>
          <w:bCs/>
          <w:i/>
          <w:iCs/>
          <w:lang w:val="en-AU"/>
        </w:rPr>
        <w:t>What are the prospects for the continued use of the mechanism in the future and how can the sustainability be improved?</w:t>
      </w:r>
    </w:p>
    <w:p w14:paraId="32CC7FD0" w14:textId="07D7085C" w:rsidR="0080725C" w:rsidRPr="00116773" w:rsidRDefault="0080725C" w:rsidP="00361DF5">
      <w:pPr>
        <w:pStyle w:val="ListParagraph"/>
        <w:numPr>
          <w:ilvl w:val="0"/>
          <w:numId w:val="33"/>
        </w:numPr>
        <w:tabs>
          <w:tab w:val="clear" w:pos="567"/>
        </w:tabs>
        <w:spacing w:line="240" w:lineRule="auto"/>
        <w:rPr>
          <w:lang w:val="en-AU"/>
        </w:rPr>
      </w:pPr>
      <w:r w:rsidRPr="00116773">
        <w:rPr>
          <w:lang w:val="en-AU"/>
        </w:rPr>
        <w:t xml:space="preserve">In general, </w:t>
      </w:r>
      <w:r w:rsidRPr="00116773">
        <w:rPr>
          <w:i/>
          <w:iCs/>
          <w:lang w:val="en-AU"/>
        </w:rPr>
        <w:t>Swakelola Tipe III</w:t>
      </w:r>
      <w:r w:rsidRPr="00116773">
        <w:rPr>
          <w:lang w:val="en-AU"/>
        </w:rPr>
        <w:t xml:space="preserve"> provides benefits for both the government and mass </w:t>
      </w:r>
      <w:r w:rsidR="001541DD">
        <w:rPr>
          <w:lang w:val="en-AU"/>
        </w:rPr>
        <w:t>organisation</w:t>
      </w:r>
      <w:r w:rsidRPr="00116773">
        <w:rPr>
          <w:lang w:val="en-AU"/>
        </w:rPr>
        <w:t xml:space="preserve">s. For the government, </w:t>
      </w:r>
      <w:r w:rsidRPr="00116773">
        <w:rPr>
          <w:i/>
          <w:iCs/>
          <w:lang w:val="en-AU"/>
        </w:rPr>
        <w:t>Swakelola Tipe III</w:t>
      </w:r>
      <w:r w:rsidRPr="00116773">
        <w:rPr>
          <w:lang w:val="en-AU"/>
        </w:rPr>
        <w:t xml:space="preserve"> provides an alternative service provider from mass </w:t>
      </w:r>
      <w:r w:rsidR="001541DD">
        <w:rPr>
          <w:lang w:val="en-AU"/>
        </w:rPr>
        <w:t>organisation</w:t>
      </w:r>
      <w:r w:rsidRPr="00116773">
        <w:rPr>
          <w:lang w:val="en-AU"/>
        </w:rPr>
        <w:t xml:space="preserve">s and </w:t>
      </w:r>
      <w:r w:rsidR="001541DD">
        <w:rPr>
          <w:lang w:val="en-AU"/>
        </w:rPr>
        <w:t>organisation</w:t>
      </w:r>
      <w:r w:rsidRPr="00116773">
        <w:rPr>
          <w:lang w:val="en-AU"/>
        </w:rPr>
        <w:t xml:space="preserve">s with non-profit legal entities. </w:t>
      </w:r>
    </w:p>
    <w:p w14:paraId="6A501884" w14:textId="5F686DE3" w:rsidR="0080725C" w:rsidRPr="00116773" w:rsidRDefault="0080725C" w:rsidP="00361DF5">
      <w:pPr>
        <w:pStyle w:val="ListParagraph"/>
        <w:numPr>
          <w:ilvl w:val="0"/>
          <w:numId w:val="33"/>
        </w:numPr>
        <w:tabs>
          <w:tab w:val="clear" w:pos="567"/>
        </w:tabs>
        <w:spacing w:line="240" w:lineRule="auto"/>
        <w:rPr>
          <w:lang w:val="en-AU"/>
        </w:rPr>
      </w:pPr>
      <w:r w:rsidRPr="00116773">
        <w:rPr>
          <w:i/>
          <w:iCs/>
          <w:lang w:val="en-AU"/>
        </w:rPr>
        <w:t>Swakelola Tipe III</w:t>
      </w:r>
      <w:r w:rsidRPr="00116773">
        <w:rPr>
          <w:lang w:val="en-AU"/>
        </w:rPr>
        <w:t xml:space="preserve"> can also be less expensive because non-profit </w:t>
      </w:r>
      <w:r w:rsidR="001541DD">
        <w:rPr>
          <w:lang w:val="en-AU"/>
        </w:rPr>
        <w:t>organisation</w:t>
      </w:r>
      <w:r w:rsidRPr="00116773">
        <w:rPr>
          <w:lang w:val="en-AU"/>
        </w:rPr>
        <w:t xml:space="preserve">s are not for-profit like consulting firms. </w:t>
      </w:r>
    </w:p>
    <w:p w14:paraId="1DC96482" w14:textId="47E53657" w:rsidR="0080725C" w:rsidRPr="00116773" w:rsidRDefault="0080725C" w:rsidP="00361DF5">
      <w:pPr>
        <w:pStyle w:val="ListParagraph"/>
        <w:numPr>
          <w:ilvl w:val="0"/>
          <w:numId w:val="33"/>
        </w:numPr>
        <w:tabs>
          <w:tab w:val="clear" w:pos="567"/>
        </w:tabs>
        <w:spacing w:line="240" w:lineRule="auto"/>
        <w:rPr>
          <w:lang w:val="en-AU"/>
        </w:rPr>
      </w:pPr>
      <w:r w:rsidRPr="00116773">
        <w:rPr>
          <w:lang w:val="en-AU"/>
        </w:rPr>
        <w:t xml:space="preserve">There is great interest from the government and CSOs to work together using the </w:t>
      </w:r>
      <w:r w:rsidRPr="00116773">
        <w:rPr>
          <w:i/>
          <w:iCs/>
          <w:lang w:val="en-AU"/>
        </w:rPr>
        <w:t>Swakelola Tipe III</w:t>
      </w:r>
      <w:r w:rsidRPr="00116773">
        <w:rPr>
          <w:lang w:val="en-AU"/>
        </w:rPr>
        <w:t xml:space="preserve"> mechanism. The challenge is to carry out </w:t>
      </w:r>
      <w:r w:rsidR="001541DD">
        <w:rPr>
          <w:lang w:val="en-AU"/>
        </w:rPr>
        <w:t>socialisation</w:t>
      </w:r>
      <w:r w:rsidRPr="00116773">
        <w:rPr>
          <w:lang w:val="en-AU"/>
        </w:rPr>
        <w:t xml:space="preserve"> to reach out and provide information, both to the government and mass </w:t>
      </w:r>
      <w:r w:rsidR="001541DD">
        <w:rPr>
          <w:lang w:val="en-AU"/>
        </w:rPr>
        <w:t>organisation</w:t>
      </w:r>
      <w:r w:rsidRPr="00116773">
        <w:rPr>
          <w:lang w:val="en-AU"/>
        </w:rPr>
        <w:t xml:space="preserve">s to start using </w:t>
      </w:r>
      <w:r w:rsidRPr="00116773">
        <w:rPr>
          <w:i/>
          <w:iCs/>
          <w:lang w:val="en-AU"/>
        </w:rPr>
        <w:t>Swakelola Tipe III</w:t>
      </w:r>
      <w:r w:rsidRPr="00116773">
        <w:rPr>
          <w:lang w:val="en-AU"/>
        </w:rPr>
        <w:t>.</w:t>
      </w:r>
    </w:p>
    <w:p w14:paraId="52219FEC" w14:textId="3F627C6D" w:rsidR="0080725C" w:rsidRPr="00116773" w:rsidRDefault="0080725C" w:rsidP="00361DF5">
      <w:pPr>
        <w:pStyle w:val="ListParagraph"/>
        <w:numPr>
          <w:ilvl w:val="0"/>
          <w:numId w:val="34"/>
        </w:numPr>
        <w:spacing w:line="240" w:lineRule="auto"/>
        <w:ind w:left="360"/>
        <w:rPr>
          <w:b/>
          <w:bCs/>
          <w:i/>
          <w:iCs/>
          <w:lang w:val="en-AU"/>
        </w:rPr>
      </w:pPr>
      <w:r w:rsidRPr="00116773">
        <w:rPr>
          <w:b/>
          <w:bCs/>
          <w:i/>
          <w:iCs/>
          <w:lang w:val="en-AU"/>
        </w:rPr>
        <w:t>How has the Swakelola Tipe III</w:t>
      </w:r>
      <w:r w:rsidR="00B02AEA">
        <w:rPr>
          <w:b/>
          <w:bCs/>
          <w:i/>
          <w:iCs/>
          <w:lang w:val="en-AU"/>
        </w:rPr>
        <w:t xml:space="preserve"> </w:t>
      </w:r>
      <w:r w:rsidRPr="00116773">
        <w:rPr>
          <w:b/>
          <w:bCs/>
          <w:i/>
          <w:iCs/>
          <w:lang w:val="en-AU"/>
        </w:rPr>
        <w:t xml:space="preserve">mechanism contributed to the development of evidence-based policymaking? </w:t>
      </w:r>
    </w:p>
    <w:p w14:paraId="6F01129F" w14:textId="404C2CC0" w:rsidR="0080725C" w:rsidRPr="00116773" w:rsidRDefault="0080725C" w:rsidP="009E69A0">
      <w:pPr>
        <w:pStyle w:val="ListParagraph"/>
        <w:numPr>
          <w:ilvl w:val="0"/>
          <w:numId w:val="0"/>
        </w:numPr>
        <w:tabs>
          <w:tab w:val="clear" w:pos="567"/>
        </w:tabs>
        <w:spacing w:line="240" w:lineRule="auto"/>
        <w:ind w:left="360"/>
        <w:rPr>
          <w:lang w:val="en-AU"/>
        </w:rPr>
      </w:pPr>
      <w:r w:rsidRPr="00116773">
        <w:rPr>
          <w:lang w:val="en-AU"/>
        </w:rPr>
        <w:t xml:space="preserve">One of the aims of </w:t>
      </w:r>
      <w:r w:rsidRPr="00116773">
        <w:rPr>
          <w:i/>
          <w:iCs/>
          <w:lang w:val="en-AU"/>
        </w:rPr>
        <w:t>Swakelola Tipe III</w:t>
      </w:r>
      <w:r w:rsidRPr="00116773">
        <w:rPr>
          <w:lang w:val="en-AU"/>
        </w:rPr>
        <w:t xml:space="preserve"> utilisation is for funding research. From a number of </w:t>
      </w:r>
      <w:r w:rsidRPr="00116773">
        <w:rPr>
          <w:i/>
          <w:iCs/>
          <w:lang w:val="en-AU"/>
        </w:rPr>
        <w:t>Swakelola Tipe III</w:t>
      </w:r>
      <w:r w:rsidRPr="00116773">
        <w:rPr>
          <w:lang w:val="en-AU"/>
        </w:rPr>
        <w:t xml:space="preserve"> contracts that have been identified, there are several research activities that are used to formulate public policies.</w:t>
      </w:r>
      <w:r w:rsidR="00B02AEA">
        <w:rPr>
          <w:lang w:val="en-AU"/>
        </w:rPr>
        <w:t xml:space="preserve"> </w:t>
      </w:r>
    </w:p>
    <w:p w14:paraId="17346190" w14:textId="77777777" w:rsidR="0080725C" w:rsidRPr="00116773" w:rsidRDefault="0080725C" w:rsidP="009E69A0">
      <w:pPr>
        <w:spacing w:line="240" w:lineRule="auto"/>
        <w:ind w:left="720" w:hanging="360"/>
        <w:rPr>
          <w:b/>
          <w:lang w:val="en-AU"/>
        </w:rPr>
      </w:pPr>
      <w:r w:rsidRPr="00116773">
        <w:rPr>
          <w:b/>
          <w:lang w:val="en-AU"/>
        </w:rPr>
        <w:t xml:space="preserve">Conclusion </w:t>
      </w:r>
    </w:p>
    <w:p w14:paraId="4F8F9845" w14:textId="455DA2B5" w:rsidR="0080725C" w:rsidRPr="00116773" w:rsidRDefault="0080725C" w:rsidP="00361DF5">
      <w:pPr>
        <w:pStyle w:val="ListParagraph"/>
        <w:numPr>
          <w:ilvl w:val="0"/>
          <w:numId w:val="36"/>
        </w:numPr>
        <w:tabs>
          <w:tab w:val="clear" w:pos="567"/>
        </w:tabs>
        <w:spacing w:line="240" w:lineRule="auto"/>
        <w:rPr>
          <w:lang w:val="en-AU"/>
        </w:rPr>
      </w:pPr>
      <w:r w:rsidRPr="00116773">
        <w:rPr>
          <w:lang w:val="en-AU"/>
        </w:rPr>
        <w:t xml:space="preserve">The mechanism is widely known and used by different actors. More K/L and Local Governments are using it. Based on interviews and surveys, many respondents from the government and mass </w:t>
      </w:r>
      <w:r w:rsidR="001541DD">
        <w:rPr>
          <w:lang w:val="en-AU"/>
        </w:rPr>
        <w:t>organisation</w:t>
      </w:r>
      <w:r w:rsidRPr="00116773">
        <w:rPr>
          <w:lang w:val="en-AU"/>
        </w:rPr>
        <w:t xml:space="preserve">s are interested in using </w:t>
      </w:r>
      <w:r w:rsidRPr="00116773">
        <w:rPr>
          <w:i/>
          <w:iCs/>
          <w:lang w:val="en-AU"/>
        </w:rPr>
        <w:t>Swakelola Tipe III</w:t>
      </w:r>
      <w:r w:rsidRPr="00116773">
        <w:rPr>
          <w:lang w:val="en-AU"/>
        </w:rPr>
        <w:t xml:space="preserve">. Although there is confusion about administrative procedures and processes, ministries such as KPPA and Ministry of Home Affairs have taken the initiative to use </w:t>
      </w:r>
      <w:r w:rsidRPr="00116773">
        <w:rPr>
          <w:i/>
          <w:iCs/>
          <w:lang w:val="en-AU"/>
        </w:rPr>
        <w:t>Swakelola Tipe III</w:t>
      </w:r>
      <w:r w:rsidRPr="00116773">
        <w:rPr>
          <w:lang w:val="en-AU"/>
        </w:rPr>
        <w:t xml:space="preserve"> to implement their programs in 2021, both in the form of policy research as well as for empowerment and technical guidance. </w:t>
      </w:r>
    </w:p>
    <w:p w14:paraId="52D1696E" w14:textId="3437D53E" w:rsidR="0080725C" w:rsidRPr="00116773" w:rsidRDefault="0080725C" w:rsidP="00361DF5">
      <w:pPr>
        <w:pStyle w:val="ListParagraph"/>
        <w:numPr>
          <w:ilvl w:val="0"/>
          <w:numId w:val="36"/>
        </w:numPr>
        <w:tabs>
          <w:tab w:val="clear" w:pos="567"/>
        </w:tabs>
        <w:spacing w:line="240" w:lineRule="auto"/>
        <w:rPr>
          <w:lang w:val="en-AU"/>
        </w:rPr>
      </w:pPr>
      <w:r w:rsidRPr="00116773">
        <w:rPr>
          <w:lang w:val="en-AU"/>
        </w:rPr>
        <w:t xml:space="preserve">Challenges are still there. Administrative practice is still input and output oriented which in the end burdens mass </w:t>
      </w:r>
      <w:r w:rsidR="001541DD">
        <w:rPr>
          <w:lang w:val="en-AU"/>
        </w:rPr>
        <w:t>organisation</w:t>
      </w:r>
      <w:r w:rsidRPr="00116773">
        <w:rPr>
          <w:lang w:val="en-AU"/>
        </w:rPr>
        <w:t>s that get contracts. LKPP feels that it does not have sufficient authority to make changes because some of these changes, such as indirect costs or tax provisions, require a policy from the Ministry of Finance. This unfinished agenda needs attention and joint work.</w:t>
      </w:r>
    </w:p>
    <w:p w14:paraId="46C67D0C" w14:textId="77777777" w:rsidR="0080725C" w:rsidRPr="00116773" w:rsidRDefault="0080725C" w:rsidP="00361DF5">
      <w:pPr>
        <w:pStyle w:val="ListParagraph"/>
        <w:numPr>
          <w:ilvl w:val="0"/>
          <w:numId w:val="36"/>
        </w:numPr>
        <w:tabs>
          <w:tab w:val="clear" w:pos="567"/>
        </w:tabs>
        <w:spacing w:line="240" w:lineRule="auto"/>
        <w:rPr>
          <w:lang w:val="en-AU"/>
        </w:rPr>
      </w:pPr>
      <w:r w:rsidRPr="00116773">
        <w:rPr>
          <w:lang w:val="en-AU"/>
        </w:rPr>
        <w:lastRenderedPageBreak/>
        <w:t xml:space="preserve">In terms of regulations, LKPP accommodates various suggestions and continuously works to improve the mechanism. </w:t>
      </w:r>
    </w:p>
    <w:p w14:paraId="47B81844" w14:textId="77777777" w:rsidR="0080725C" w:rsidRPr="00116773" w:rsidRDefault="0080725C" w:rsidP="009E69A0">
      <w:pPr>
        <w:spacing w:line="240" w:lineRule="auto"/>
        <w:ind w:left="360"/>
        <w:rPr>
          <w:b/>
          <w:bCs/>
          <w:lang w:val="en-AU"/>
        </w:rPr>
      </w:pPr>
      <w:r w:rsidRPr="00116773">
        <w:rPr>
          <w:b/>
          <w:bCs/>
          <w:lang w:val="en-AU"/>
        </w:rPr>
        <w:t xml:space="preserve">Recommendation </w:t>
      </w:r>
    </w:p>
    <w:p w14:paraId="7C87B98C" w14:textId="5D5600D0" w:rsidR="0080725C" w:rsidRPr="00116773" w:rsidRDefault="0080725C" w:rsidP="00361DF5">
      <w:pPr>
        <w:pStyle w:val="ListParagraph"/>
        <w:numPr>
          <w:ilvl w:val="0"/>
          <w:numId w:val="37"/>
        </w:numPr>
        <w:tabs>
          <w:tab w:val="clear" w:pos="567"/>
        </w:tabs>
        <w:spacing w:line="240" w:lineRule="auto"/>
        <w:rPr>
          <w:lang w:val="en-AU"/>
        </w:rPr>
      </w:pPr>
      <w:r w:rsidRPr="00116773">
        <w:rPr>
          <w:lang w:val="en-AU"/>
        </w:rPr>
        <w:t xml:space="preserve">Encourage dialogue between CSOs, LKPP and the Ministry of Finance to share perceptions about </w:t>
      </w:r>
      <w:r w:rsidRPr="00116773">
        <w:rPr>
          <w:i/>
          <w:iCs/>
          <w:lang w:val="en-AU"/>
        </w:rPr>
        <w:t>swakelola</w:t>
      </w:r>
      <w:r w:rsidRPr="00116773">
        <w:rPr>
          <w:lang w:val="en-AU"/>
        </w:rPr>
        <w:t xml:space="preserve"> and the meaning of </w:t>
      </w:r>
      <w:r w:rsidR="006F354B">
        <w:rPr>
          <w:lang w:val="en-AU"/>
        </w:rPr>
        <w:t>“</w:t>
      </w:r>
      <w:r w:rsidRPr="00116773">
        <w:rPr>
          <w:lang w:val="en-AU"/>
        </w:rPr>
        <w:t>at cost</w:t>
      </w:r>
      <w:r w:rsidR="006F354B">
        <w:rPr>
          <w:lang w:val="en-AU"/>
        </w:rPr>
        <w:t>”</w:t>
      </w:r>
      <w:r w:rsidRPr="00116773">
        <w:rPr>
          <w:lang w:val="en-AU"/>
        </w:rPr>
        <w:t xml:space="preserve"> spending. Most of the government bureaucracy, even staff from LKPP, interprets </w:t>
      </w:r>
      <w:r w:rsidRPr="00116773">
        <w:rPr>
          <w:i/>
          <w:iCs/>
          <w:lang w:val="en-AU"/>
        </w:rPr>
        <w:t>swakelola</w:t>
      </w:r>
      <w:r w:rsidRPr="00116773">
        <w:rPr>
          <w:lang w:val="en-AU"/>
        </w:rPr>
        <w:t xml:space="preserve"> as spending at cost so they cannot finance institutional costs and indirect costs. Whereas contracting with institutions is certainly different from contracting with individuals. Cooperating with the </w:t>
      </w:r>
      <w:r w:rsidR="001541DD">
        <w:rPr>
          <w:lang w:val="en-AU"/>
        </w:rPr>
        <w:t>organisation</w:t>
      </w:r>
      <w:r w:rsidRPr="00116773">
        <w:rPr>
          <w:lang w:val="en-AU"/>
        </w:rPr>
        <w:t xml:space="preserve"> basically has to finance all the needs of the </w:t>
      </w:r>
      <w:r w:rsidR="001541DD">
        <w:rPr>
          <w:lang w:val="en-AU"/>
        </w:rPr>
        <w:t>organisation</w:t>
      </w:r>
      <w:r w:rsidRPr="00116773">
        <w:rPr>
          <w:lang w:val="en-AU"/>
        </w:rPr>
        <w:t xml:space="preserve"> to run the contract, including institutional costs and indirect costs.</w:t>
      </w:r>
    </w:p>
    <w:p w14:paraId="7DE62FAF" w14:textId="476A0208" w:rsidR="0080725C" w:rsidRPr="00116773" w:rsidRDefault="0080725C" w:rsidP="00361DF5">
      <w:pPr>
        <w:pStyle w:val="ListParagraph"/>
        <w:numPr>
          <w:ilvl w:val="0"/>
          <w:numId w:val="37"/>
        </w:numPr>
        <w:tabs>
          <w:tab w:val="clear" w:pos="567"/>
        </w:tabs>
        <w:spacing w:line="240" w:lineRule="auto"/>
        <w:rPr>
          <w:lang w:val="en-AU"/>
        </w:rPr>
      </w:pPr>
      <w:r w:rsidRPr="00116773">
        <w:rPr>
          <w:lang w:val="en-AU"/>
        </w:rPr>
        <w:t xml:space="preserve">Dialogue is still needed to resolve various financing issues. In addition to encouraging the government to finance institutional costs and indirect costs, there are problems in terms of taxation. The government directly collects taxes from the costs transferred to the implementers of </w:t>
      </w:r>
      <w:r w:rsidRPr="00116773">
        <w:rPr>
          <w:i/>
          <w:iCs/>
          <w:lang w:val="en-AU"/>
        </w:rPr>
        <w:t>Swakelola Tipe III</w:t>
      </w:r>
      <w:r w:rsidR="00B02AEA">
        <w:rPr>
          <w:lang w:val="en-AU"/>
        </w:rPr>
        <w:t xml:space="preserve"> </w:t>
      </w:r>
      <w:r w:rsidRPr="00116773">
        <w:rPr>
          <w:lang w:val="en-AU"/>
        </w:rPr>
        <w:t>and has the potential to generate double taxation.</w:t>
      </w:r>
    </w:p>
    <w:p w14:paraId="02C04849" w14:textId="48DCB7E9" w:rsidR="0080725C" w:rsidRPr="00116773" w:rsidRDefault="0080725C" w:rsidP="00361DF5">
      <w:pPr>
        <w:pStyle w:val="ListParagraph"/>
        <w:numPr>
          <w:ilvl w:val="0"/>
          <w:numId w:val="37"/>
        </w:numPr>
        <w:tabs>
          <w:tab w:val="clear" w:pos="567"/>
        </w:tabs>
        <w:spacing w:line="240" w:lineRule="auto"/>
        <w:rPr>
          <w:lang w:val="en-AU"/>
        </w:rPr>
      </w:pPr>
      <w:r w:rsidRPr="00116773">
        <w:rPr>
          <w:lang w:val="en-AU"/>
        </w:rPr>
        <w:t xml:space="preserve">There is still a need for wider </w:t>
      </w:r>
      <w:r w:rsidR="001541DD">
        <w:rPr>
          <w:lang w:val="en-AU"/>
        </w:rPr>
        <w:t>socialisation</w:t>
      </w:r>
      <w:r w:rsidRPr="00116773">
        <w:rPr>
          <w:lang w:val="en-AU"/>
        </w:rPr>
        <w:t xml:space="preserve">, especially for ministries, institutions and local governments. </w:t>
      </w:r>
    </w:p>
    <w:p w14:paraId="25A1C7CD" w14:textId="42F2B57D" w:rsidR="0080725C" w:rsidRPr="00116773" w:rsidRDefault="0080725C" w:rsidP="00361DF5">
      <w:pPr>
        <w:pStyle w:val="ListParagraph"/>
        <w:numPr>
          <w:ilvl w:val="0"/>
          <w:numId w:val="37"/>
        </w:numPr>
        <w:tabs>
          <w:tab w:val="clear" w:pos="567"/>
        </w:tabs>
        <w:spacing w:line="240" w:lineRule="auto"/>
        <w:rPr>
          <w:lang w:val="en-AU"/>
        </w:rPr>
      </w:pPr>
      <w:r w:rsidRPr="00116773">
        <w:rPr>
          <w:lang w:val="en-AU"/>
        </w:rPr>
        <w:t xml:space="preserve">One important professional </w:t>
      </w:r>
      <w:r w:rsidR="001541DD">
        <w:rPr>
          <w:lang w:val="en-AU"/>
        </w:rPr>
        <w:t>organisation</w:t>
      </w:r>
      <w:r w:rsidRPr="00116773">
        <w:rPr>
          <w:lang w:val="en-AU"/>
        </w:rPr>
        <w:t xml:space="preserve"> that has not been widely involved is the Indonesian Procurement Experts Association (IAPI). IAPI members are people who have been consultants or trainers for the certification of goods and services procurement. By conducting </w:t>
      </w:r>
      <w:r w:rsidR="001541DD">
        <w:rPr>
          <w:lang w:val="en-AU"/>
        </w:rPr>
        <w:t>socialisation</w:t>
      </w:r>
      <w:r w:rsidRPr="00116773">
        <w:rPr>
          <w:lang w:val="en-AU"/>
        </w:rPr>
        <w:t xml:space="preserve"> to IAPI, information about </w:t>
      </w:r>
      <w:r w:rsidRPr="00116773">
        <w:rPr>
          <w:i/>
          <w:iCs/>
          <w:lang w:val="en-AU"/>
        </w:rPr>
        <w:t>Swakelola Tipe III</w:t>
      </w:r>
      <w:r w:rsidRPr="00116773">
        <w:rPr>
          <w:lang w:val="en-AU"/>
        </w:rPr>
        <w:t xml:space="preserve"> and clarity of administrative procedures can be conveyed to K/L and Local Governments.</w:t>
      </w:r>
    </w:p>
    <w:p w14:paraId="4A7ACE8E" w14:textId="74294D2E" w:rsidR="0080725C" w:rsidRPr="00116773" w:rsidRDefault="001541DD" w:rsidP="00361DF5">
      <w:pPr>
        <w:pStyle w:val="ListParagraph"/>
        <w:numPr>
          <w:ilvl w:val="0"/>
          <w:numId w:val="37"/>
        </w:numPr>
        <w:tabs>
          <w:tab w:val="clear" w:pos="567"/>
        </w:tabs>
        <w:spacing w:line="240" w:lineRule="auto"/>
        <w:rPr>
          <w:lang w:val="en-AU"/>
        </w:rPr>
      </w:pPr>
      <w:r>
        <w:rPr>
          <w:lang w:val="en-AU"/>
        </w:rPr>
        <w:t>Socialisation</w:t>
      </w:r>
      <w:r w:rsidR="0080725C" w:rsidRPr="00116773">
        <w:rPr>
          <w:lang w:val="en-AU"/>
        </w:rPr>
        <w:t xml:space="preserve"> is also needed for staff who manage SPSE in government work units. One of the obstacles to open access to the public for </w:t>
      </w:r>
      <w:r w:rsidR="0080725C" w:rsidRPr="00116773">
        <w:rPr>
          <w:i/>
          <w:iCs/>
          <w:lang w:val="en-AU"/>
        </w:rPr>
        <w:t>Swakelola Tipe III</w:t>
      </w:r>
      <w:r w:rsidR="0080725C" w:rsidRPr="00116773">
        <w:rPr>
          <w:lang w:val="en-AU"/>
        </w:rPr>
        <w:t xml:space="preserve"> data is the large number of recording errors. This indicates that there is a knowledge gap between LKPP and staff assigned to government work units regarding the mechanism detail.</w:t>
      </w:r>
    </w:p>
    <w:p w14:paraId="6452E836" w14:textId="096E786F" w:rsidR="0080725C" w:rsidRPr="00116773" w:rsidRDefault="0080725C" w:rsidP="00361DF5">
      <w:pPr>
        <w:pStyle w:val="ListParagraph"/>
        <w:numPr>
          <w:ilvl w:val="0"/>
          <w:numId w:val="37"/>
        </w:numPr>
        <w:tabs>
          <w:tab w:val="clear" w:pos="567"/>
        </w:tabs>
        <w:spacing w:line="240" w:lineRule="auto"/>
        <w:rPr>
          <w:lang w:val="en-AU"/>
        </w:rPr>
      </w:pPr>
      <w:r w:rsidRPr="00116773">
        <w:rPr>
          <w:lang w:val="en-AU"/>
        </w:rPr>
        <w:t>To equ</w:t>
      </w:r>
      <w:r w:rsidR="0028156F">
        <w:rPr>
          <w:lang w:val="en-AU"/>
        </w:rPr>
        <w:t>alise</w:t>
      </w:r>
      <w:r w:rsidRPr="00116773">
        <w:rPr>
          <w:lang w:val="en-AU"/>
        </w:rPr>
        <w:t xml:space="preserve"> perception, LKPP needs to provide a help desk for consultation. So far, the practice of consulting is carried out by inviting staff from LKPP. This process can be institution</w:t>
      </w:r>
      <w:r w:rsidR="0028156F">
        <w:rPr>
          <w:lang w:val="en-AU"/>
        </w:rPr>
        <w:t>alise</w:t>
      </w:r>
      <w:r w:rsidRPr="00116773">
        <w:rPr>
          <w:lang w:val="en-AU"/>
        </w:rPr>
        <w:t>d by establishing a help desk which can be a call center or a channel for communication and consultation.</w:t>
      </w:r>
    </w:p>
    <w:p w14:paraId="593A460B" w14:textId="77777777" w:rsidR="00236AE7" w:rsidRPr="00116773" w:rsidRDefault="00236AE7" w:rsidP="009E69A0">
      <w:pPr>
        <w:spacing w:line="240" w:lineRule="auto"/>
        <w:rPr>
          <w:lang w:val="en-AU"/>
        </w:rPr>
      </w:pPr>
    </w:p>
    <w:p w14:paraId="2B9DFDB9" w14:textId="6E0EE242" w:rsidR="00236AE7" w:rsidRPr="00116773" w:rsidRDefault="00236AE7" w:rsidP="009E69A0">
      <w:pPr>
        <w:pStyle w:val="B-HeadforAnnexes"/>
        <w:spacing w:after="0" w:line="240" w:lineRule="auto"/>
      </w:pPr>
      <w:r w:rsidRPr="00116773">
        <w:t>H.10</w:t>
      </w:r>
      <w:r w:rsidR="00B02AEA">
        <w:t xml:space="preserve"> </w:t>
      </w:r>
      <w:r w:rsidRPr="00116773">
        <w:t>Evaluation of the role and function of policy analysts</w:t>
      </w:r>
    </w:p>
    <w:p w14:paraId="671B60FF" w14:textId="77777777" w:rsidR="00236AE7" w:rsidRPr="00116773" w:rsidRDefault="00236AE7" w:rsidP="009E69A0">
      <w:pPr>
        <w:pStyle w:val="B-HeadforAnnexes"/>
        <w:spacing w:line="240" w:lineRule="auto"/>
        <w:rPr>
          <w:b w:val="0"/>
          <w:bCs w:val="0"/>
        </w:rPr>
      </w:pPr>
      <w:r w:rsidRPr="00116773">
        <w:rPr>
          <w:b w:val="0"/>
          <w:bCs w:val="0"/>
        </w:rPr>
        <w:t>Completed in 2022</w:t>
      </w:r>
    </w:p>
    <w:p w14:paraId="7CDBCEAE" w14:textId="77777777" w:rsidR="006A4FB1" w:rsidRPr="00116773" w:rsidRDefault="006A4FB1" w:rsidP="009E69A0">
      <w:pPr>
        <w:spacing w:line="240" w:lineRule="auto"/>
        <w:rPr>
          <w:lang w:val="en-AU"/>
        </w:rPr>
      </w:pPr>
      <w:r w:rsidRPr="00116773">
        <w:rPr>
          <w:lang w:val="en-AU"/>
        </w:rPr>
        <w:t>In 2014, KSI and LAN started an initiative to support the development of the functional position of policy analyst (JFAK). The collaboration was to support LAN in improving the capacity of policy analysts to produce high-quality policy analysis within the bureaucracy. The LAN–KSI collaboration continued the following year with KSI providing technical assistance and catalytic work, such as the development of training modules; technical assistance for the Indonesian Policy Analysts Association/</w:t>
      </w:r>
      <w:r w:rsidRPr="00116773">
        <w:rPr>
          <w:i/>
          <w:iCs/>
          <w:lang w:val="en-AU"/>
        </w:rPr>
        <w:t>Asosiasi Analis Kebijakan Indonesia</w:t>
      </w:r>
      <w:r w:rsidRPr="00116773">
        <w:rPr>
          <w:lang w:val="en-AU"/>
        </w:rPr>
        <w:t xml:space="preserve"> (AAKI); support for the establishment of a policy analyst knowledge management system; the development of competency standards for the policy analyst profession; and improving the Policy Quality Index/</w:t>
      </w:r>
      <w:r w:rsidRPr="00116773">
        <w:rPr>
          <w:rStyle w:val="character-Indonesiantext"/>
          <w:lang w:val="en-AU"/>
        </w:rPr>
        <w:t>Indeks Kualitas Kebijakan</w:t>
      </w:r>
      <w:r w:rsidRPr="00116773">
        <w:rPr>
          <w:lang w:val="en-AU"/>
        </w:rPr>
        <w:t xml:space="preserve"> (IKK) as an instrument for assessing the quality of government policies, a guideline for ministries and other government agencies to improve their understanding of policy analysts and how to recruit them. </w:t>
      </w:r>
    </w:p>
    <w:p w14:paraId="1794F3D5" w14:textId="77777777" w:rsidR="006A4FB1" w:rsidRPr="00116773" w:rsidRDefault="006A4FB1" w:rsidP="009E69A0">
      <w:pPr>
        <w:spacing w:line="240" w:lineRule="auto"/>
        <w:rPr>
          <w:rFonts w:ascii="Calibri" w:eastAsia="Calibri" w:hAnsi="Calibri" w:cs="Calibri"/>
          <w:lang w:val="en-AU"/>
        </w:rPr>
      </w:pPr>
      <w:r w:rsidRPr="00116773">
        <w:rPr>
          <w:rFonts w:ascii="Calibri" w:eastAsia="Calibri" w:hAnsi="Calibri" w:cs="Calibri"/>
          <w:lang w:val="en-AU"/>
        </w:rPr>
        <w:t xml:space="preserve">The purpose of the evaluation was to assess the progress achieved through the above collaborations between KSI and LAN, and to find out whether policy analysts have played their intended role and function. This evaluation was closely coordinated with LAN so that it was fully on board from the start, and to enhance the likelihood that LAN will use the findings of the evaluation. </w:t>
      </w:r>
    </w:p>
    <w:p w14:paraId="485AE75A" w14:textId="77777777" w:rsidR="006A4FB1" w:rsidRPr="00116773" w:rsidRDefault="006A4FB1" w:rsidP="009E69A0">
      <w:pPr>
        <w:spacing w:line="240" w:lineRule="auto"/>
        <w:rPr>
          <w:rFonts w:ascii="Calibri" w:eastAsia="Calibri" w:hAnsi="Calibri" w:cs="Calibri"/>
          <w:b/>
          <w:bCs/>
          <w:lang w:val="en-AU"/>
        </w:rPr>
      </w:pPr>
      <w:r w:rsidRPr="00116773">
        <w:rPr>
          <w:rFonts w:ascii="Calibri" w:eastAsia="Calibri" w:hAnsi="Calibri" w:cs="Calibri"/>
          <w:b/>
          <w:bCs/>
          <w:lang w:val="en-AU"/>
        </w:rPr>
        <w:t>Key findings</w:t>
      </w:r>
    </w:p>
    <w:p w14:paraId="626A51A4" w14:textId="4C0AF70F" w:rsidR="006A4FB1" w:rsidRPr="00116773" w:rsidRDefault="006A4FB1" w:rsidP="009E69A0">
      <w:pPr>
        <w:spacing w:line="240" w:lineRule="auto"/>
        <w:rPr>
          <w:lang w:val="en-AU"/>
        </w:rPr>
      </w:pPr>
      <w:r w:rsidRPr="00116773">
        <w:rPr>
          <w:lang w:val="en-AU"/>
        </w:rPr>
        <w:lastRenderedPageBreak/>
        <w:t>The findings indicate that there are still gaps in components that make up the role and functions of JFAK. In order to optimi</w:t>
      </w:r>
      <w:r w:rsidR="00350737">
        <w:rPr>
          <w:lang w:val="en-AU"/>
        </w:rPr>
        <w:t>s</w:t>
      </w:r>
      <w:r w:rsidRPr="00116773">
        <w:rPr>
          <w:lang w:val="en-AU"/>
        </w:rPr>
        <w:t xml:space="preserve">e the role and functions of JFAK in the future, important and critical things that are necessary conditions to close the gap are offered, as well as capacity developments needed to have professional JFAK, which is very much needed in the transformation and development process. </w:t>
      </w:r>
    </w:p>
    <w:p w14:paraId="23CAFAA3" w14:textId="5BB4E8AB" w:rsidR="006A4FB1" w:rsidRPr="00116773" w:rsidRDefault="006A4FB1" w:rsidP="00361DF5">
      <w:pPr>
        <w:pStyle w:val="ListParagraph"/>
        <w:numPr>
          <w:ilvl w:val="0"/>
          <w:numId w:val="31"/>
        </w:numPr>
        <w:spacing w:line="240" w:lineRule="auto"/>
        <w:ind w:left="360"/>
        <w:rPr>
          <w:lang w:val="en-AU"/>
        </w:rPr>
      </w:pPr>
      <w:r w:rsidRPr="00116773">
        <w:rPr>
          <w:lang w:val="en-AU"/>
        </w:rPr>
        <w:t>The need still to seek for strategic pathways to optimi</w:t>
      </w:r>
      <w:r w:rsidR="00350737">
        <w:rPr>
          <w:lang w:val="en-AU"/>
        </w:rPr>
        <w:t>s</w:t>
      </w:r>
      <w:r w:rsidRPr="00116773">
        <w:rPr>
          <w:lang w:val="en-AU"/>
        </w:rPr>
        <w:t xml:space="preserve">e the 8 roles of JFAK in ministries, institutions, and local governments. </w:t>
      </w:r>
    </w:p>
    <w:p w14:paraId="3CFE14EF" w14:textId="7A4C176D" w:rsidR="006A4FB1" w:rsidRPr="00116773" w:rsidRDefault="006A4FB1" w:rsidP="00361DF5">
      <w:pPr>
        <w:pStyle w:val="ListParagraph"/>
        <w:numPr>
          <w:ilvl w:val="0"/>
          <w:numId w:val="31"/>
        </w:numPr>
        <w:spacing w:line="240" w:lineRule="auto"/>
        <w:ind w:left="360"/>
        <w:rPr>
          <w:lang w:val="en-AU"/>
        </w:rPr>
      </w:pPr>
      <w:r w:rsidRPr="00116773">
        <w:rPr>
          <w:lang w:val="en-AU"/>
        </w:rPr>
        <w:t xml:space="preserve">Factors that act as </w:t>
      </w:r>
      <w:r w:rsidR="006F354B">
        <w:rPr>
          <w:lang w:val="en-AU"/>
        </w:rPr>
        <w:t>‘</w:t>
      </w:r>
      <w:r w:rsidRPr="00116773">
        <w:rPr>
          <w:lang w:val="en-AU"/>
        </w:rPr>
        <w:t>key elements</w:t>
      </w:r>
      <w:r w:rsidR="006F354B">
        <w:rPr>
          <w:lang w:val="en-AU"/>
        </w:rPr>
        <w:t>’</w:t>
      </w:r>
      <w:r w:rsidRPr="00116773">
        <w:rPr>
          <w:lang w:val="en-AU"/>
        </w:rPr>
        <w:t xml:space="preserve"> or </w:t>
      </w:r>
      <w:r w:rsidR="006F354B">
        <w:rPr>
          <w:lang w:val="en-AU"/>
        </w:rPr>
        <w:t>‘</w:t>
      </w:r>
      <w:r w:rsidRPr="00116773">
        <w:rPr>
          <w:lang w:val="en-AU"/>
        </w:rPr>
        <w:t>necessity conditions</w:t>
      </w:r>
      <w:r w:rsidR="006F354B">
        <w:rPr>
          <w:lang w:val="en-AU"/>
        </w:rPr>
        <w:t>’</w:t>
      </w:r>
      <w:r w:rsidRPr="00116773">
        <w:rPr>
          <w:lang w:val="en-AU"/>
        </w:rPr>
        <w:t xml:space="preserve"> to be able to close the gap, as well as strengthen JFAK capacity, are as follows:</w:t>
      </w:r>
    </w:p>
    <w:p w14:paraId="7A75E6DE" w14:textId="464EC961" w:rsidR="006A4FB1" w:rsidRPr="00116773" w:rsidRDefault="006A4FB1" w:rsidP="00361DF5">
      <w:pPr>
        <w:pStyle w:val="ListParagraph"/>
        <w:numPr>
          <w:ilvl w:val="0"/>
          <w:numId w:val="32"/>
        </w:numPr>
        <w:tabs>
          <w:tab w:val="clear" w:pos="567"/>
        </w:tabs>
        <w:spacing w:line="240" w:lineRule="auto"/>
        <w:rPr>
          <w:lang w:val="en-AU"/>
        </w:rPr>
      </w:pPr>
      <w:r w:rsidRPr="00116773">
        <w:rPr>
          <w:lang w:val="en-AU"/>
        </w:rPr>
        <w:t>For optimizing the role of JFAK, there are gaps in the 8 components in reali</w:t>
      </w:r>
      <w:r w:rsidR="00A57228">
        <w:rPr>
          <w:lang w:val="en-AU"/>
        </w:rPr>
        <w:t>s</w:t>
      </w:r>
      <w:r w:rsidRPr="00116773">
        <w:rPr>
          <w:lang w:val="en-AU"/>
        </w:rPr>
        <w:t xml:space="preserve">ing the role, specifically, it can be stated that the important and critical things for optimizing the achievement of the role of JFAK are in: (1) identifying problems and setting the agenda, and; (2) a role in conducting </w:t>
      </w:r>
      <w:r w:rsidR="006F354B">
        <w:rPr>
          <w:lang w:val="en-AU"/>
        </w:rPr>
        <w:t>‘</w:t>
      </w:r>
      <w:r w:rsidRPr="00116773">
        <w:rPr>
          <w:lang w:val="en-AU"/>
        </w:rPr>
        <w:t>evaluations</w:t>
      </w:r>
      <w:r w:rsidR="006F354B">
        <w:rPr>
          <w:lang w:val="en-AU"/>
        </w:rPr>
        <w:t>’</w:t>
      </w:r>
      <w:r w:rsidRPr="00116773">
        <w:rPr>
          <w:lang w:val="en-AU"/>
        </w:rPr>
        <w:t>.</w:t>
      </w:r>
    </w:p>
    <w:p w14:paraId="1826CEE2" w14:textId="762B1C84" w:rsidR="006A4FB1" w:rsidRPr="00116773" w:rsidRDefault="006A4FB1" w:rsidP="00361DF5">
      <w:pPr>
        <w:pStyle w:val="ListParagraph"/>
        <w:numPr>
          <w:ilvl w:val="0"/>
          <w:numId w:val="32"/>
        </w:numPr>
        <w:tabs>
          <w:tab w:val="clear" w:pos="567"/>
        </w:tabs>
        <w:spacing w:line="240" w:lineRule="auto"/>
        <w:rPr>
          <w:lang w:val="en-AU"/>
        </w:rPr>
      </w:pPr>
      <w:r w:rsidRPr="00116773">
        <w:rPr>
          <w:lang w:val="en-AU"/>
        </w:rPr>
        <w:t xml:space="preserve">For optimizing the JFAK performance over the </w:t>
      </w:r>
      <w:r w:rsidR="001F28D3">
        <w:rPr>
          <w:lang w:val="en-AU"/>
        </w:rPr>
        <w:t>S</w:t>
      </w:r>
      <w:r w:rsidRPr="00116773">
        <w:rPr>
          <w:lang w:val="en-AU"/>
        </w:rPr>
        <w:t xml:space="preserve">cope of </w:t>
      </w:r>
      <w:r w:rsidR="001F28D3">
        <w:rPr>
          <w:lang w:val="en-AU"/>
        </w:rPr>
        <w:t>W</w:t>
      </w:r>
      <w:r w:rsidRPr="00116773">
        <w:rPr>
          <w:lang w:val="en-AU"/>
        </w:rPr>
        <w:t xml:space="preserve">ork, there are gaps in the 19 components. Although nothing important and critical was found, attention must still be paid and concrete steps must be taken to close the gap, as well as capacity strengthening related to the </w:t>
      </w:r>
      <w:r w:rsidR="006F354B">
        <w:rPr>
          <w:lang w:val="en-AU"/>
        </w:rPr>
        <w:t>‘</w:t>
      </w:r>
      <w:r w:rsidRPr="00116773">
        <w:rPr>
          <w:lang w:val="en-AU"/>
        </w:rPr>
        <w:t>key elements</w:t>
      </w:r>
      <w:r w:rsidR="006F354B">
        <w:rPr>
          <w:lang w:val="en-AU"/>
        </w:rPr>
        <w:t>’</w:t>
      </w:r>
      <w:r w:rsidRPr="00116773">
        <w:rPr>
          <w:lang w:val="en-AU"/>
        </w:rPr>
        <w:t xml:space="preserve"> that act as </w:t>
      </w:r>
      <w:r w:rsidR="006F354B">
        <w:rPr>
          <w:lang w:val="en-AU"/>
        </w:rPr>
        <w:t>‘</w:t>
      </w:r>
      <w:r w:rsidRPr="00116773">
        <w:rPr>
          <w:lang w:val="en-AU"/>
        </w:rPr>
        <w:t>necessary conditions</w:t>
      </w:r>
      <w:r w:rsidR="006F354B">
        <w:rPr>
          <w:lang w:val="en-AU"/>
        </w:rPr>
        <w:t>’</w:t>
      </w:r>
      <w:r w:rsidRPr="00116773">
        <w:rPr>
          <w:lang w:val="en-AU"/>
        </w:rPr>
        <w:t>.</w:t>
      </w:r>
    </w:p>
    <w:p w14:paraId="23DB6DE0" w14:textId="57905F3C" w:rsidR="006A4FB1" w:rsidRPr="00116773" w:rsidRDefault="006A4FB1" w:rsidP="00361DF5">
      <w:pPr>
        <w:pStyle w:val="ListParagraph"/>
        <w:numPr>
          <w:ilvl w:val="0"/>
          <w:numId w:val="32"/>
        </w:numPr>
        <w:tabs>
          <w:tab w:val="clear" w:pos="567"/>
        </w:tabs>
        <w:spacing w:line="240" w:lineRule="auto"/>
        <w:rPr>
          <w:lang w:val="en-AU"/>
        </w:rPr>
      </w:pPr>
      <w:r w:rsidRPr="00116773">
        <w:rPr>
          <w:lang w:val="en-AU"/>
        </w:rPr>
        <w:t>To optimi</w:t>
      </w:r>
      <w:r w:rsidR="00350737">
        <w:rPr>
          <w:lang w:val="en-AU"/>
        </w:rPr>
        <w:t>s</w:t>
      </w:r>
      <w:r w:rsidRPr="00116773">
        <w:rPr>
          <w:lang w:val="en-AU"/>
        </w:rPr>
        <w:t xml:space="preserve">e the performance over JFAK scientific </w:t>
      </w:r>
      <w:r w:rsidR="001F28D3">
        <w:rPr>
          <w:lang w:val="en-AU"/>
        </w:rPr>
        <w:t>S</w:t>
      </w:r>
      <w:r w:rsidRPr="00116773">
        <w:rPr>
          <w:lang w:val="en-AU"/>
        </w:rPr>
        <w:t xml:space="preserve">cope of </w:t>
      </w:r>
      <w:r w:rsidR="001F28D3">
        <w:rPr>
          <w:lang w:val="en-AU"/>
        </w:rPr>
        <w:t>W</w:t>
      </w:r>
      <w:r w:rsidRPr="00116773">
        <w:rPr>
          <w:lang w:val="en-AU"/>
        </w:rPr>
        <w:t xml:space="preserve">ork, there are gaps in the 4 components. Ways to address this include: (1) capacity in the formulation of </w:t>
      </w:r>
      <w:r w:rsidR="006F354B">
        <w:rPr>
          <w:lang w:val="en-AU"/>
        </w:rPr>
        <w:t>‘</w:t>
      </w:r>
      <w:r w:rsidRPr="00116773">
        <w:rPr>
          <w:lang w:val="en-AU"/>
        </w:rPr>
        <w:t>policy papers</w:t>
      </w:r>
      <w:r w:rsidR="006F354B">
        <w:rPr>
          <w:lang w:val="en-AU"/>
        </w:rPr>
        <w:t>’</w:t>
      </w:r>
      <w:r w:rsidRPr="00116773">
        <w:rPr>
          <w:lang w:val="en-AU"/>
        </w:rPr>
        <w:t xml:space="preserve">, and; (2) capacity in the formulation of </w:t>
      </w:r>
      <w:r w:rsidR="006F354B">
        <w:rPr>
          <w:lang w:val="en-AU"/>
        </w:rPr>
        <w:t>‘</w:t>
      </w:r>
      <w:r w:rsidRPr="00116773">
        <w:rPr>
          <w:lang w:val="en-AU"/>
        </w:rPr>
        <w:t>policy briefs or policy notes</w:t>
      </w:r>
      <w:r w:rsidR="006F354B">
        <w:rPr>
          <w:lang w:val="en-AU"/>
        </w:rPr>
        <w:t>’</w:t>
      </w:r>
      <w:r w:rsidRPr="00116773">
        <w:rPr>
          <w:lang w:val="en-AU"/>
        </w:rPr>
        <w:t>.</w:t>
      </w:r>
    </w:p>
    <w:p w14:paraId="3412DF93" w14:textId="6984397A" w:rsidR="006A4FB1" w:rsidRPr="00116773" w:rsidRDefault="006A4FB1" w:rsidP="00361DF5">
      <w:pPr>
        <w:pStyle w:val="ListParagraph"/>
        <w:numPr>
          <w:ilvl w:val="0"/>
          <w:numId w:val="31"/>
        </w:numPr>
        <w:spacing w:line="240" w:lineRule="auto"/>
        <w:ind w:left="360"/>
        <w:rPr>
          <w:lang w:val="en-AU"/>
        </w:rPr>
      </w:pPr>
      <w:r w:rsidRPr="00116773">
        <w:rPr>
          <w:lang w:val="en-AU"/>
        </w:rPr>
        <w:t>On the basis of the above, the role of coaching carried out by LAN and the role of facilities by KSI in an effort to increase JFAK</w:t>
      </w:r>
      <w:r w:rsidR="006F354B">
        <w:rPr>
          <w:lang w:val="en-AU"/>
        </w:rPr>
        <w:t>’</w:t>
      </w:r>
      <w:r w:rsidRPr="00116773">
        <w:rPr>
          <w:lang w:val="en-AU"/>
        </w:rPr>
        <w:t>s competence and capacity is very strategic, especially in creating a professional JFAK capable of supporting the reali</w:t>
      </w:r>
      <w:r w:rsidR="00A57228">
        <w:rPr>
          <w:lang w:val="en-AU"/>
        </w:rPr>
        <w:t>s</w:t>
      </w:r>
      <w:r w:rsidRPr="00116773">
        <w:rPr>
          <w:lang w:val="en-AU"/>
        </w:rPr>
        <w:t>ation of the bureaucratic transformation process towards the moderni</w:t>
      </w:r>
      <w:r w:rsidR="00DC0D9C">
        <w:rPr>
          <w:lang w:val="en-AU"/>
        </w:rPr>
        <w:t>s</w:t>
      </w:r>
      <w:r w:rsidRPr="00116773">
        <w:rPr>
          <w:lang w:val="en-AU"/>
        </w:rPr>
        <w:t>ation of public management in Indonesia.</w:t>
      </w:r>
    </w:p>
    <w:p w14:paraId="5317E2E4" w14:textId="77777777" w:rsidR="006A4FB1" w:rsidRPr="00116773" w:rsidRDefault="006A4FB1" w:rsidP="009E69A0">
      <w:pPr>
        <w:spacing w:line="240" w:lineRule="auto"/>
        <w:rPr>
          <w:b/>
          <w:bCs/>
          <w:lang w:val="en-AU"/>
        </w:rPr>
      </w:pPr>
      <w:r w:rsidRPr="00116773">
        <w:rPr>
          <w:b/>
          <w:bCs/>
          <w:lang w:val="en-AU"/>
        </w:rPr>
        <w:t>Recommendations</w:t>
      </w:r>
    </w:p>
    <w:p w14:paraId="56683286" w14:textId="77777777" w:rsidR="006A4FB1" w:rsidRPr="00116773" w:rsidRDefault="006A4FB1" w:rsidP="00361DF5">
      <w:pPr>
        <w:pStyle w:val="ListParagraph"/>
        <w:numPr>
          <w:ilvl w:val="0"/>
          <w:numId w:val="31"/>
        </w:numPr>
        <w:spacing w:line="240" w:lineRule="auto"/>
        <w:ind w:left="360"/>
        <w:rPr>
          <w:lang w:val="en-AU"/>
        </w:rPr>
      </w:pPr>
      <w:r w:rsidRPr="00116773">
        <w:rPr>
          <w:lang w:val="en-AU"/>
        </w:rPr>
        <w:t>Conduct further exploration to be able to find room for improvement (opportunity for improvement/OFI) that has optimal leverage, and then formulate corrective action steps (action for improvement/AFI) which are considered the most appropriate and provide optimal impact;</w:t>
      </w:r>
    </w:p>
    <w:p w14:paraId="76671585" w14:textId="4B73AEFA" w:rsidR="006A4FB1" w:rsidRPr="00116773" w:rsidRDefault="006A4FB1" w:rsidP="00361DF5">
      <w:pPr>
        <w:pStyle w:val="ListParagraph"/>
        <w:numPr>
          <w:ilvl w:val="0"/>
          <w:numId w:val="31"/>
        </w:numPr>
        <w:spacing w:line="240" w:lineRule="auto"/>
        <w:ind w:left="360"/>
        <w:rPr>
          <w:lang w:val="en-AU"/>
        </w:rPr>
      </w:pPr>
      <w:r w:rsidRPr="00116773">
        <w:rPr>
          <w:lang w:val="en-AU"/>
        </w:rPr>
        <w:t xml:space="preserve">Open a wide </w:t>
      </w:r>
      <w:r w:rsidR="006F354B">
        <w:rPr>
          <w:lang w:val="en-AU"/>
        </w:rPr>
        <w:t>‘</w:t>
      </w:r>
      <w:r w:rsidRPr="00116773">
        <w:rPr>
          <w:lang w:val="en-AU"/>
        </w:rPr>
        <w:t>learning space</w:t>
      </w:r>
      <w:r w:rsidR="006F354B">
        <w:rPr>
          <w:lang w:val="en-AU"/>
        </w:rPr>
        <w:t>’</w:t>
      </w:r>
      <w:r w:rsidRPr="00116773">
        <w:rPr>
          <w:lang w:val="en-AU"/>
        </w:rPr>
        <w:t xml:space="preserve"> in various forms, including: (1) assignment/delegation, (2) simulation/internship/work practice, (3) education and training, and (4) independent learning, in various approaches among others, (1) face-to-face, (2) virtual, and (3) lifelong independent learning in the concept of lifelong learning;</w:t>
      </w:r>
    </w:p>
    <w:p w14:paraId="6BB17D29" w14:textId="77777777" w:rsidR="006A4FB1" w:rsidRPr="00116773" w:rsidRDefault="006A4FB1" w:rsidP="00361DF5">
      <w:pPr>
        <w:pStyle w:val="ListParagraph"/>
        <w:numPr>
          <w:ilvl w:val="0"/>
          <w:numId w:val="31"/>
        </w:numPr>
        <w:spacing w:line="240" w:lineRule="auto"/>
        <w:ind w:left="360"/>
        <w:rPr>
          <w:lang w:val="en-AU"/>
        </w:rPr>
      </w:pPr>
      <w:r w:rsidRPr="00116773">
        <w:rPr>
          <w:lang w:val="en-AU"/>
        </w:rPr>
        <w:t>Giving awards (calculation of credit points) proportionally for all efforts to develop competence and increase capacity carried out by individuals, groups, and institutions;</w:t>
      </w:r>
    </w:p>
    <w:p w14:paraId="131B72D3" w14:textId="77777777" w:rsidR="006A4FB1" w:rsidRPr="00116773" w:rsidRDefault="006A4FB1" w:rsidP="00361DF5">
      <w:pPr>
        <w:pStyle w:val="ListParagraph"/>
        <w:numPr>
          <w:ilvl w:val="0"/>
          <w:numId w:val="31"/>
        </w:numPr>
        <w:spacing w:line="240" w:lineRule="auto"/>
        <w:ind w:left="360"/>
        <w:rPr>
          <w:lang w:val="en-AU"/>
        </w:rPr>
      </w:pPr>
      <w:r w:rsidRPr="00116773">
        <w:rPr>
          <w:lang w:val="en-AU"/>
        </w:rPr>
        <w:t>The above matters are followed up with the preparation of structured and systematic programs and activities that can be carried out with a measurable division of roles to be carried out by LAN, JFAK placement institutions, direct supervisors as technical advisors, and individual JFAK stakeholders;</w:t>
      </w:r>
    </w:p>
    <w:p w14:paraId="1F10D5E8" w14:textId="77777777" w:rsidR="006A4FB1" w:rsidRPr="00116773" w:rsidRDefault="006A4FB1" w:rsidP="00361DF5">
      <w:pPr>
        <w:pStyle w:val="ListParagraph"/>
        <w:numPr>
          <w:ilvl w:val="0"/>
          <w:numId w:val="31"/>
        </w:numPr>
        <w:spacing w:line="240" w:lineRule="auto"/>
        <w:ind w:left="360"/>
        <w:rPr>
          <w:lang w:val="en-AU"/>
        </w:rPr>
      </w:pPr>
      <w:r w:rsidRPr="00116773">
        <w:rPr>
          <w:lang w:val="en-AU"/>
        </w:rPr>
        <w:t>To formulate instruments for monitoring and controlling the implementation of the programs and activities mentioned above, as well as making them part of efforts for continuous improvement or development.</w:t>
      </w:r>
    </w:p>
    <w:p w14:paraId="63DE41D3" w14:textId="77777777" w:rsidR="001A043D" w:rsidRPr="00116773" w:rsidRDefault="001A043D" w:rsidP="009E69A0">
      <w:pPr>
        <w:spacing w:before="0" w:after="0" w:line="240" w:lineRule="auto"/>
        <w:rPr>
          <w:lang w:val="en-AU"/>
        </w:rPr>
      </w:pPr>
    </w:p>
    <w:p w14:paraId="3BBB5C19" w14:textId="77777777" w:rsidR="00A14BE9" w:rsidRDefault="00A14BE9">
      <w:pPr>
        <w:spacing w:before="0"/>
        <w:jc w:val="left"/>
        <w:rPr>
          <w:rFonts w:cstheme="minorHAnsi"/>
          <w:b/>
          <w:bCs/>
          <w:color w:val="1F3E75"/>
          <w:lang w:val="en-AU"/>
        </w:rPr>
      </w:pPr>
      <w:r>
        <w:br w:type="page"/>
      </w:r>
    </w:p>
    <w:p w14:paraId="44DA430A" w14:textId="7DEE5838" w:rsidR="00236AE7" w:rsidRPr="00116773" w:rsidRDefault="00236AE7" w:rsidP="009E69A0">
      <w:pPr>
        <w:pStyle w:val="B-HeadforAnnexes"/>
        <w:spacing w:after="0" w:line="240" w:lineRule="auto"/>
      </w:pPr>
      <w:r w:rsidRPr="00116773">
        <w:lastRenderedPageBreak/>
        <w:t>H.11</w:t>
      </w:r>
      <w:r w:rsidR="00B02AEA">
        <w:t xml:space="preserve"> </w:t>
      </w:r>
      <w:r w:rsidRPr="00116773">
        <w:t xml:space="preserve">Evaluation of the Indonesia Development Forum </w:t>
      </w:r>
    </w:p>
    <w:p w14:paraId="044AAD67" w14:textId="77777777" w:rsidR="00236AE7" w:rsidRPr="00116773" w:rsidRDefault="00236AE7" w:rsidP="009E69A0">
      <w:pPr>
        <w:pStyle w:val="B-HeadforAnnexes"/>
        <w:spacing w:line="240" w:lineRule="auto"/>
      </w:pPr>
      <w:r w:rsidRPr="00116773">
        <w:t>Completed in 2022</w:t>
      </w:r>
    </w:p>
    <w:p w14:paraId="7E63F54B" w14:textId="15760D7D" w:rsidR="00C152CD" w:rsidRPr="00116773" w:rsidRDefault="00C152CD" w:rsidP="009E69A0">
      <w:pPr>
        <w:spacing w:line="240" w:lineRule="auto"/>
        <w:rPr>
          <w:rFonts w:cstheme="minorHAnsi"/>
          <w:lang w:val="en-AU"/>
        </w:rPr>
      </w:pPr>
      <w:r w:rsidRPr="00116773">
        <w:rPr>
          <w:rFonts w:cstheme="minorHAnsi"/>
          <w:lang w:val="en-AU"/>
        </w:rPr>
        <w:t xml:space="preserve">To understand the cumulative achievements, learning and readiness of IDF as a premier self-managed development forum, KSI assigned independent evaluator to conduct an evaluation, to support KSI and Bappenas in their continuing efforts to improve the quality and relevance of the Forum, and to enhance its sustainability. The evaluation employed a qualitative approach using key informant interview (KII) and </w:t>
      </w:r>
      <w:r w:rsidR="00CB4DE9">
        <w:rPr>
          <w:rFonts w:cstheme="minorHAnsi"/>
          <w:lang w:val="en-AU"/>
        </w:rPr>
        <w:t>Focus Group Discussion</w:t>
      </w:r>
      <w:r w:rsidRPr="00116773">
        <w:rPr>
          <w:rFonts w:cstheme="minorHAnsi"/>
          <w:lang w:val="en-AU"/>
        </w:rPr>
        <w:t xml:space="preserve"> (FGD) methods to collect primary data. To complement the primary data, the evaluation used a meta-evaluation approach to analyse how the IDF has evolved as an influential forum for knowledge-to-policy processes. </w:t>
      </w:r>
    </w:p>
    <w:p w14:paraId="5BC63B26" w14:textId="77777777" w:rsidR="00C152CD" w:rsidRPr="00116773" w:rsidRDefault="00C152CD" w:rsidP="009E69A0">
      <w:pPr>
        <w:spacing w:before="240" w:line="240" w:lineRule="auto"/>
        <w:rPr>
          <w:rFonts w:cstheme="minorHAnsi"/>
          <w:b/>
          <w:bCs/>
          <w:lang w:val="en-AU"/>
        </w:rPr>
      </w:pPr>
      <w:r w:rsidRPr="00116773">
        <w:rPr>
          <w:rFonts w:cstheme="minorHAnsi"/>
          <w:b/>
          <w:bCs/>
          <w:lang w:val="en-AU"/>
        </w:rPr>
        <w:t>Key findings</w:t>
      </w:r>
    </w:p>
    <w:p w14:paraId="5ED81937" w14:textId="69B4682D"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On convening capacity, IDF has evolved as a massive national gathering</w:t>
      </w:r>
      <w:r w:rsidR="00277599" w:rsidRPr="00116773">
        <w:rPr>
          <w:lang w:val="en-AU"/>
        </w:rPr>
        <w:t>.</w:t>
      </w:r>
      <w:r w:rsidRPr="00116773">
        <w:rPr>
          <w:lang w:val="en-AU"/>
        </w:rPr>
        <w:t>.</w:t>
      </w:r>
      <w:r w:rsidRPr="00116773">
        <w:rPr>
          <w:rFonts w:cstheme="minorHAnsi"/>
          <w:lang w:val="en-AU"/>
        </w:rPr>
        <w:t xml:space="preserve"> Participants were distributed relatively evenly across the </w:t>
      </w:r>
      <w:r w:rsidR="0005565C">
        <w:rPr>
          <w:rFonts w:cstheme="minorHAnsi"/>
          <w:lang w:val="en-AU"/>
        </w:rPr>
        <w:t>4</w:t>
      </w:r>
      <w:r w:rsidRPr="00116773">
        <w:rPr>
          <w:rFonts w:cstheme="minorHAnsi"/>
          <w:lang w:val="en-AU"/>
        </w:rPr>
        <w:t xml:space="preserve"> knowledge sector actors (producing, intermediary, developing policy, and implementing policy). IDF managed to attract high-level policymakers (minister, echelon 1 and 2), competent researchers and experienced practitioners, but there is the perception that IDF missed some critical actors from the everyday policymaking process, i.e. the echelon 3 bureaucrats and officials from the Ministry of Finance. </w:t>
      </w:r>
    </w:p>
    <w:p w14:paraId="3BC7ECD1" w14:textId="69692C27"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In all IDFs, participants in general acknowledged the contribution of IDF in expanding their understanding of the information, the landscape of policymaking actors and ideas on what works. Each year, IDF selected a different theme based on priorities of the Indonesian government and Bappenas</w:t>
      </w:r>
      <w:r w:rsidR="006F354B">
        <w:rPr>
          <w:rFonts w:cstheme="minorHAnsi"/>
          <w:lang w:val="en-AU"/>
        </w:rPr>
        <w:t>’</w:t>
      </w:r>
      <w:r w:rsidRPr="00116773">
        <w:rPr>
          <w:rFonts w:cstheme="minorHAnsi"/>
          <w:lang w:val="en-AU"/>
        </w:rPr>
        <w:t xml:space="preserve"> development strategy, however, what remained the same was the focus on derivatives of economic development themes.</w:t>
      </w:r>
    </w:p>
    <w:p w14:paraId="7FD4DB8C" w14:textId="7C6641AE"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 xml:space="preserve">The IDF 2018 and 2019 evaluation reports documented high satisfaction and agreement on the quality and relevance of the knowledge presented at the IDF. </w:t>
      </w:r>
    </w:p>
    <w:p w14:paraId="23F790F5" w14:textId="474A1BF8"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 xml:space="preserve">In recognising the need for different forms of knowledge in policy process, IDF intentionally provided space for interactions between the </w:t>
      </w:r>
      <w:r w:rsidR="0005565C">
        <w:rPr>
          <w:rFonts w:cstheme="minorHAnsi"/>
          <w:lang w:val="en-AU"/>
        </w:rPr>
        <w:t>3</w:t>
      </w:r>
      <w:r w:rsidRPr="00116773">
        <w:rPr>
          <w:rFonts w:cstheme="minorHAnsi"/>
          <w:lang w:val="en-AU"/>
        </w:rPr>
        <w:t xml:space="preserve"> forms of knowledge (scientific/research, professional, and local knowledge). However, it is interesting to note that the retention and relevance of the knowledge presented at the IDF were more related to professional and local knowledge, rather than evidence generated from scientific research (scientific knowledge). </w:t>
      </w:r>
    </w:p>
    <w:p w14:paraId="6B80CDA9" w14:textId="227FDF1E"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 xml:space="preserve">IDF has provided a space for engagement among the participants to identify and explore opportunities for collaboration. However, IDF was not designed to nurture relationships after the event. IDF is more about a marketplace platform to serve on-the-spot interactions. </w:t>
      </w:r>
    </w:p>
    <w:p w14:paraId="475EB13F" w14:textId="5D59242B"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IDF was perceived as a knowledge-sharing and collaboration event, rather than aiming to achieve certain policy outcomes. IDF had influence on the facilitating factors and mechanisms to influence policies i.e. through expanding policy capacities and broadening policy horizons, but stays largely clear of policy content. Since IDF is not legally positioned in Bappenas</w:t>
      </w:r>
      <w:r w:rsidR="006F354B">
        <w:rPr>
          <w:rFonts w:cstheme="minorHAnsi"/>
          <w:lang w:val="en-AU"/>
        </w:rPr>
        <w:t>’</w:t>
      </w:r>
      <w:r w:rsidRPr="00116773">
        <w:rPr>
          <w:rFonts w:cstheme="minorHAnsi"/>
          <w:lang w:val="en-AU"/>
        </w:rPr>
        <w:t xml:space="preserve"> formal policymaking process, nor a mandated forum by the president such as the Sustainable Development Goals (SDG) Forum, the uptake works through informal pathways, i.e. through increasing awareness, or as referred to in the 2019 evaluation </w:t>
      </w:r>
      <w:r w:rsidR="006F354B">
        <w:rPr>
          <w:rFonts w:cstheme="minorHAnsi"/>
          <w:lang w:val="en-AU"/>
        </w:rPr>
        <w:t>“</w:t>
      </w:r>
      <w:r w:rsidRPr="00116773">
        <w:rPr>
          <w:rFonts w:cstheme="minorHAnsi"/>
          <w:lang w:val="en-AU"/>
        </w:rPr>
        <w:t>policy literacy</w:t>
      </w:r>
      <w:r w:rsidR="006F354B">
        <w:rPr>
          <w:rFonts w:cstheme="minorHAnsi"/>
          <w:lang w:val="en-AU"/>
        </w:rPr>
        <w:t>”</w:t>
      </w:r>
      <w:r w:rsidRPr="00116773">
        <w:rPr>
          <w:rFonts w:cstheme="minorHAnsi"/>
          <w:lang w:val="en-AU"/>
        </w:rPr>
        <w:t xml:space="preserve"> and </w:t>
      </w:r>
      <w:r w:rsidR="006F354B">
        <w:rPr>
          <w:rFonts w:cstheme="minorHAnsi"/>
          <w:lang w:val="en-AU"/>
        </w:rPr>
        <w:t>“</w:t>
      </w:r>
      <w:r w:rsidRPr="00116773">
        <w:rPr>
          <w:rFonts w:cstheme="minorHAnsi"/>
          <w:lang w:val="en-AU"/>
        </w:rPr>
        <w:t>policy attitude</w:t>
      </w:r>
      <w:r w:rsidR="006F354B">
        <w:rPr>
          <w:rFonts w:cstheme="minorHAnsi"/>
          <w:lang w:val="en-AU"/>
        </w:rPr>
        <w:t>”</w:t>
      </w:r>
      <w:r w:rsidRPr="00116773">
        <w:rPr>
          <w:rFonts w:cstheme="minorHAnsi"/>
          <w:lang w:val="en-AU"/>
        </w:rPr>
        <w:t xml:space="preserve"> instead of a direct uptake into policy content.</w:t>
      </w:r>
    </w:p>
    <w:p w14:paraId="16C2AA9C" w14:textId="4B837799"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 xml:space="preserve">Awareness and intentional attention to GEDSI were clearly reflected in all editions of the IDF since 2017 and became even more evident in 2019. In the 2022 design, informants from KSI and Bappenas confirmed a commitment to deepening GEDSI in proceedings, participants, and sub-themes. </w:t>
      </w:r>
    </w:p>
    <w:p w14:paraId="4517EBA7" w14:textId="6CF0288F"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Bappenas has mechanisms in place to monitor and evaluate their activities. For each forum, since 2017, Bappenas organi</w:t>
      </w:r>
      <w:r w:rsidR="001541DD">
        <w:rPr>
          <w:rFonts w:cstheme="minorHAnsi"/>
          <w:lang w:val="en-AU"/>
        </w:rPr>
        <w:t>s</w:t>
      </w:r>
      <w:r w:rsidRPr="00116773">
        <w:rPr>
          <w:rFonts w:cstheme="minorHAnsi"/>
          <w:lang w:val="en-AU"/>
        </w:rPr>
        <w:t xml:space="preserve">ed a reflection session within 3 months after the event. Bappenas acknowledged the importance of technical evaluation and expressed their appreciation for the learning and feedback provided by KSI. However, changing the existing MEL methodologies is still challenging for the IDF committee because: 1) The key determinant of success for an event/activity managed by Bappenas is the </w:t>
      </w:r>
      <w:r w:rsidRPr="00116773">
        <w:rPr>
          <w:rFonts w:cstheme="minorHAnsi"/>
          <w:lang w:val="en-AU"/>
        </w:rPr>
        <w:lastRenderedPageBreak/>
        <w:t xml:space="preserve">fact that it happened as planned, and; 2) There are disincentives to employ rigorous MEL. Employing rigorous MEL may result in findings that are considered sensitive as it involves making a judgment about the distribution and use of resources as well as the performance of the implementing unit. </w:t>
      </w:r>
    </w:p>
    <w:p w14:paraId="41B83C5C" w14:textId="3DAD2E32"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Financing IDF seems not to be an issue for Bappenas because there is a consensus among the leadership that Bappenas needs to organise IDF on an annual basis. While the existence is secured, the amount (how much) faces some degree of uncertainty. In terms of human resources (people), Bappenas reported their confidence to manage IDF in the future. Continued commitment among Bappenas leadership (the minister and echelon 1 staff) has increased this confidence, along with experience with KSI since 2017 in co-managing IDF. Specifically, they are confident in knowing which areas they can directly manage and which processes they need assistance (and which are therefore outsourced). Some works, however, were identified as areas that need support or collaboration with external parties. For example, on the managing and curating of the research and evidence to be presented in IDF.</w:t>
      </w:r>
      <w:r w:rsidR="00B02AEA">
        <w:rPr>
          <w:rFonts w:cstheme="minorHAnsi"/>
          <w:lang w:val="en-AU"/>
        </w:rPr>
        <w:t xml:space="preserve">  </w:t>
      </w:r>
    </w:p>
    <w:p w14:paraId="53F07554" w14:textId="37D20CBB" w:rsidR="00C152CD" w:rsidRPr="00116773" w:rsidRDefault="00C152CD" w:rsidP="00361DF5">
      <w:pPr>
        <w:pStyle w:val="ListParagraph"/>
        <w:numPr>
          <w:ilvl w:val="0"/>
          <w:numId w:val="27"/>
        </w:numPr>
        <w:spacing w:after="0" w:line="240" w:lineRule="auto"/>
        <w:rPr>
          <w:rFonts w:cstheme="minorHAnsi"/>
          <w:lang w:val="en-AU"/>
        </w:rPr>
      </w:pPr>
      <w:r w:rsidRPr="00116773">
        <w:rPr>
          <w:rFonts w:cstheme="minorHAnsi"/>
          <w:lang w:val="en-AU"/>
        </w:rPr>
        <w:t>From the IDF 2019 to the end of 2021, there is no significant progress in the institutionalisation of IDF governance in Bappenas. While strong enthusiasm for continuing the IDF as an annual event is evident at all levels in Bappenas along with a dedicated budget item for IDF and adoption of S</w:t>
      </w:r>
      <w:r w:rsidR="00772202">
        <w:rPr>
          <w:rFonts w:cstheme="minorHAnsi"/>
          <w:lang w:val="en-AU"/>
        </w:rPr>
        <w:t>O</w:t>
      </w:r>
      <w:r w:rsidRPr="00116773">
        <w:rPr>
          <w:rFonts w:cstheme="minorHAnsi"/>
          <w:lang w:val="en-AU"/>
        </w:rPr>
        <w:t xml:space="preserve">P, the establishment of a permanent secretariat to plan and manage IDF as a regular annual event and a Ministerial decree are still in process of review by the Legal Bureau. Bappenas is preparing an option if this institutionalisation process is still uncertain; a unit in Bappenas (PAKK-Pusat Analis Kebijakan dan Kinerja-Center for Policy and Performance Analysis) may take over the governance. </w:t>
      </w:r>
    </w:p>
    <w:p w14:paraId="4AD20489" w14:textId="77777777" w:rsidR="00C152CD" w:rsidRPr="00116773" w:rsidRDefault="00C152CD" w:rsidP="009E69A0">
      <w:pPr>
        <w:spacing w:line="240" w:lineRule="auto"/>
        <w:rPr>
          <w:rFonts w:cstheme="minorHAnsi"/>
          <w:b/>
          <w:bCs/>
          <w:color w:val="4472C4" w:themeColor="accent1"/>
          <w:lang w:val="en-AU"/>
        </w:rPr>
      </w:pPr>
      <w:r w:rsidRPr="00116773">
        <w:rPr>
          <w:rFonts w:cstheme="minorHAnsi"/>
          <w:b/>
          <w:bCs/>
          <w:color w:val="4472C4" w:themeColor="accent1"/>
          <w:lang w:val="en-AU"/>
        </w:rPr>
        <w:t xml:space="preserve">Recommendations for Bappenas </w:t>
      </w:r>
    </w:p>
    <w:p w14:paraId="7604E09F" w14:textId="7E90E47A" w:rsidR="00C152CD" w:rsidRPr="00116773" w:rsidRDefault="00C152CD" w:rsidP="00361DF5">
      <w:pPr>
        <w:pStyle w:val="ListParagraph"/>
        <w:numPr>
          <w:ilvl w:val="0"/>
          <w:numId w:val="25"/>
        </w:numPr>
        <w:tabs>
          <w:tab w:val="clear" w:pos="567"/>
        </w:tabs>
        <w:spacing w:before="0" w:after="160" w:line="240" w:lineRule="auto"/>
        <w:contextualSpacing/>
        <w:rPr>
          <w:rFonts w:cstheme="minorHAnsi"/>
          <w:lang w:val="en-AU"/>
        </w:rPr>
      </w:pPr>
      <w:r w:rsidRPr="00116773">
        <w:rPr>
          <w:rFonts w:cstheme="minorHAnsi"/>
          <w:b/>
          <w:bCs/>
          <w:lang w:val="en-AU"/>
        </w:rPr>
        <w:t>Uptake of IDF</w:t>
      </w:r>
      <w:r w:rsidRPr="00116773">
        <w:rPr>
          <w:rFonts w:cstheme="minorHAnsi"/>
          <w:lang w:val="en-AU"/>
        </w:rPr>
        <w:t xml:space="preserve">. There is a need to clarify on which dimensions of </w:t>
      </w:r>
      <w:r w:rsidR="006F354B">
        <w:rPr>
          <w:rFonts w:cstheme="minorHAnsi"/>
          <w:lang w:val="en-AU"/>
        </w:rPr>
        <w:t>“</w:t>
      </w:r>
      <w:r w:rsidRPr="00116773">
        <w:rPr>
          <w:rFonts w:cstheme="minorHAnsi"/>
          <w:lang w:val="en-AU"/>
        </w:rPr>
        <w:t>shaping the development agenda</w:t>
      </w:r>
      <w:r w:rsidR="006F354B">
        <w:rPr>
          <w:rFonts w:cstheme="minorHAnsi"/>
          <w:lang w:val="en-AU"/>
        </w:rPr>
        <w:t>”</w:t>
      </w:r>
      <w:r w:rsidRPr="00116773">
        <w:rPr>
          <w:rFonts w:cstheme="minorHAnsi"/>
          <w:lang w:val="en-AU"/>
        </w:rPr>
        <w:t xml:space="preserve"> that the IDF can realistically achieve results, i.e.</w:t>
      </w:r>
      <w:r w:rsidRPr="00116773" w:rsidDel="00791D99">
        <w:rPr>
          <w:rFonts w:cstheme="minorHAnsi"/>
          <w:lang w:val="en-AU"/>
        </w:rPr>
        <w:t xml:space="preserve"> </w:t>
      </w:r>
      <w:r w:rsidRPr="00116773">
        <w:rPr>
          <w:rFonts w:cstheme="minorHAnsi"/>
          <w:lang w:val="en-AU"/>
        </w:rPr>
        <w:t>what success looks like in terms of knowledge uptake or policy influencing</w:t>
      </w:r>
      <w:r w:rsidRPr="00116773">
        <w:rPr>
          <w:rFonts w:cstheme="minorHAnsi"/>
          <w:b/>
          <w:bCs/>
          <w:lang w:val="en-AU"/>
        </w:rPr>
        <w:t xml:space="preserve">. </w:t>
      </w:r>
      <w:r w:rsidRPr="00116773">
        <w:rPr>
          <w:rFonts w:cstheme="minorHAnsi"/>
          <w:lang w:val="en-AU"/>
        </w:rPr>
        <w:t xml:space="preserve">A framework for measuring policy influence is recommended both for informing the design and format of the sessions and interaction, and for evaluating the success of IDF. </w:t>
      </w:r>
    </w:p>
    <w:p w14:paraId="342A2055" w14:textId="77777777" w:rsidR="00C152CD" w:rsidRPr="00116773" w:rsidRDefault="00C152CD" w:rsidP="00361DF5">
      <w:pPr>
        <w:pStyle w:val="ListParagraph"/>
        <w:numPr>
          <w:ilvl w:val="0"/>
          <w:numId w:val="25"/>
        </w:numPr>
        <w:tabs>
          <w:tab w:val="clear" w:pos="567"/>
        </w:tabs>
        <w:spacing w:before="0" w:after="160" w:line="240" w:lineRule="auto"/>
        <w:contextualSpacing/>
        <w:rPr>
          <w:rFonts w:cstheme="minorHAnsi"/>
          <w:lang w:val="en-AU"/>
        </w:rPr>
      </w:pPr>
      <w:r w:rsidRPr="00116773">
        <w:rPr>
          <w:rFonts w:cstheme="minorHAnsi"/>
          <w:b/>
          <w:bCs/>
          <w:lang w:val="en-AU"/>
        </w:rPr>
        <w:t>Reputation</w:t>
      </w:r>
      <w:r w:rsidRPr="00116773">
        <w:rPr>
          <w:rFonts w:cstheme="minorHAnsi"/>
          <w:lang w:val="en-AU"/>
        </w:rPr>
        <w:t xml:space="preserve">. Provide a mechanism for co-arrangement of IDF to increase participation and ownership. The limited role of academic institutions (one of the suppliers of knowledge) and technical ministries (users) in the IDF can result in passive participation, which is a risk and can diminish the reputation of IDF as a premier knowledge-to-policy platform. Mechanisms could be created for better co-design and co-delivery to be a truly knowledge sector event. Being seen as an event of one agency limits the interest and commitment of others. </w:t>
      </w:r>
    </w:p>
    <w:p w14:paraId="4F273E5C" w14:textId="41650319" w:rsidR="00C152CD" w:rsidRPr="00116773" w:rsidRDefault="00C152CD" w:rsidP="00361DF5">
      <w:pPr>
        <w:pStyle w:val="ListParagraph"/>
        <w:numPr>
          <w:ilvl w:val="0"/>
          <w:numId w:val="26"/>
        </w:numPr>
        <w:tabs>
          <w:tab w:val="clear" w:pos="567"/>
        </w:tabs>
        <w:spacing w:before="0" w:after="160" w:line="240" w:lineRule="auto"/>
        <w:ind w:left="360"/>
        <w:contextualSpacing/>
        <w:rPr>
          <w:rFonts w:cstheme="minorHAnsi"/>
          <w:lang w:val="en-AU"/>
        </w:rPr>
      </w:pPr>
      <w:r w:rsidRPr="00116773">
        <w:rPr>
          <w:b/>
          <w:bCs/>
          <w:lang w:val="en-AU"/>
        </w:rPr>
        <w:t>GEDSI</w:t>
      </w:r>
      <w:r w:rsidRPr="00116773">
        <w:rPr>
          <w:lang w:val="en-AU"/>
        </w:rPr>
        <w:t>.</w:t>
      </w:r>
      <w:r w:rsidRPr="00116773">
        <w:rPr>
          <w:rFonts w:cstheme="minorHAnsi"/>
          <w:lang w:val="en-AU"/>
        </w:rPr>
        <w:t xml:space="preserve"> The positive GEDSI atmosphere in all IDFs is an aspect of IDF that could be built on going forward. Being intentionally GEDSI-sensitive, especially in breaking the vicious cycle of social exclusion, especially among people with disabilities is recommended. </w:t>
      </w:r>
    </w:p>
    <w:p w14:paraId="2F903553" w14:textId="77777777" w:rsidR="00C152CD" w:rsidRPr="00116773" w:rsidRDefault="00C152CD" w:rsidP="00361DF5">
      <w:pPr>
        <w:pStyle w:val="ListParagraph"/>
        <w:numPr>
          <w:ilvl w:val="0"/>
          <w:numId w:val="26"/>
        </w:numPr>
        <w:tabs>
          <w:tab w:val="clear" w:pos="567"/>
        </w:tabs>
        <w:spacing w:before="0" w:after="160" w:line="240" w:lineRule="auto"/>
        <w:ind w:left="360"/>
        <w:contextualSpacing/>
        <w:rPr>
          <w:rFonts w:cstheme="minorHAnsi"/>
          <w:lang w:val="en-AU"/>
        </w:rPr>
      </w:pPr>
      <w:r w:rsidRPr="00116773">
        <w:rPr>
          <w:rFonts w:cstheme="minorHAnsi"/>
          <w:b/>
          <w:bCs/>
          <w:lang w:val="en-AU"/>
        </w:rPr>
        <w:t>Relationship</w:t>
      </w:r>
      <w:r w:rsidRPr="00116773">
        <w:rPr>
          <w:rFonts w:cstheme="minorHAnsi"/>
          <w:lang w:val="en-AU"/>
        </w:rPr>
        <w:t xml:space="preserve">. The low participation from other ministries and from the technical level of ministries was perceived as a signal that IDF is more about Bappenas. More substantive participation (not only representation) of sub-national actors and technical ministries would enhance the inclusiveness of the IDF. </w:t>
      </w:r>
    </w:p>
    <w:p w14:paraId="4A5A8C31" w14:textId="551DF4B5" w:rsidR="00C152CD" w:rsidRPr="00116773" w:rsidRDefault="00C152CD" w:rsidP="00361DF5">
      <w:pPr>
        <w:pStyle w:val="ListParagraph"/>
        <w:numPr>
          <w:ilvl w:val="0"/>
          <w:numId w:val="26"/>
        </w:numPr>
        <w:tabs>
          <w:tab w:val="clear" w:pos="567"/>
        </w:tabs>
        <w:spacing w:before="0" w:after="160" w:line="240" w:lineRule="auto"/>
        <w:ind w:left="360"/>
        <w:contextualSpacing/>
        <w:rPr>
          <w:rFonts w:cstheme="minorHAnsi"/>
          <w:lang w:val="en-AU"/>
        </w:rPr>
      </w:pPr>
      <w:r w:rsidRPr="00116773">
        <w:rPr>
          <w:rFonts w:cstheme="minorHAnsi"/>
          <w:b/>
          <w:bCs/>
          <w:lang w:val="en-AU"/>
        </w:rPr>
        <w:t>Knowledge</w:t>
      </w:r>
      <w:r w:rsidRPr="00116773">
        <w:rPr>
          <w:rFonts w:cstheme="minorHAnsi"/>
          <w:lang w:val="en-AU"/>
        </w:rPr>
        <w:t xml:space="preserve">. In terms of the types of knowledge presented in IDF there was a trend where practical knowledge in the forms of </w:t>
      </w:r>
      <w:r w:rsidR="006F354B">
        <w:rPr>
          <w:rFonts w:cstheme="minorHAnsi"/>
          <w:lang w:val="en-AU"/>
        </w:rPr>
        <w:t>“</w:t>
      </w:r>
      <w:r w:rsidRPr="00116773">
        <w:rPr>
          <w:rFonts w:cstheme="minorHAnsi"/>
          <w:lang w:val="en-AU"/>
        </w:rPr>
        <w:t>what worked</w:t>
      </w:r>
      <w:r w:rsidR="006F354B">
        <w:rPr>
          <w:rFonts w:cstheme="minorHAnsi"/>
          <w:lang w:val="en-AU"/>
        </w:rPr>
        <w:t>”</w:t>
      </w:r>
      <w:r w:rsidRPr="00116773">
        <w:rPr>
          <w:rFonts w:cstheme="minorHAnsi"/>
          <w:lang w:val="en-AU"/>
        </w:rPr>
        <w:t xml:space="preserve"> initiatives are getting more attention from the majority of the participants. If this trend continues, IDF could be perceived as an exhibition of good practices (or, as it is called in Indonesia, a </w:t>
      </w:r>
      <w:r w:rsidR="006F354B">
        <w:rPr>
          <w:rFonts w:cstheme="minorHAnsi"/>
          <w:lang w:val="en-AU"/>
        </w:rPr>
        <w:t>“</w:t>
      </w:r>
      <w:r w:rsidRPr="00116773">
        <w:rPr>
          <w:rFonts w:cstheme="minorHAnsi"/>
          <w:lang w:val="en-AU"/>
        </w:rPr>
        <w:t>pameran pembangunan</w:t>
      </w:r>
      <w:r w:rsidR="006F354B">
        <w:rPr>
          <w:rFonts w:cstheme="minorHAnsi"/>
          <w:lang w:val="en-AU"/>
        </w:rPr>
        <w:t>”</w:t>
      </w:r>
      <w:r w:rsidRPr="00116773">
        <w:rPr>
          <w:rFonts w:cstheme="minorHAnsi"/>
          <w:lang w:val="en-AU"/>
        </w:rPr>
        <w:t xml:space="preserve">)—a typical government showcase exhibition to show how great is the government in administering development. While this type of knowledge is important, the right balance between scientific, professional, and local knowledge to be exchanged in IDF should be managed strategically. </w:t>
      </w:r>
    </w:p>
    <w:p w14:paraId="0EC101E1" w14:textId="3A58BC11" w:rsidR="00C152CD" w:rsidRPr="00116773" w:rsidRDefault="00C152CD" w:rsidP="00361DF5">
      <w:pPr>
        <w:pStyle w:val="ListParagraph"/>
        <w:numPr>
          <w:ilvl w:val="0"/>
          <w:numId w:val="26"/>
        </w:numPr>
        <w:tabs>
          <w:tab w:val="clear" w:pos="567"/>
        </w:tabs>
        <w:spacing w:before="0" w:after="160" w:line="240" w:lineRule="auto"/>
        <w:ind w:left="360"/>
        <w:contextualSpacing/>
        <w:rPr>
          <w:rFonts w:cstheme="minorHAnsi"/>
          <w:lang w:val="en-AU"/>
        </w:rPr>
      </w:pPr>
      <w:r w:rsidRPr="00116773">
        <w:rPr>
          <w:rFonts w:cstheme="minorHAnsi"/>
          <w:b/>
          <w:bCs/>
          <w:lang w:val="en-AU"/>
        </w:rPr>
        <w:t>Monitoring, evaluation and learning</w:t>
      </w:r>
      <w:r w:rsidRPr="00116773">
        <w:rPr>
          <w:rFonts w:cstheme="minorHAnsi"/>
          <w:lang w:val="en-AU"/>
        </w:rPr>
        <w:t>. Bappenas</w:t>
      </w:r>
      <w:r w:rsidR="006F354B">
        <w:rPr>
          <w:rFonts w:cstheme="minorHAnsi"/>
          <w:lang w:val="en-AU"/>
        </w:rPr>
        <w:t>’</w:t>
      </w:r>
      <w:r w:rsidRPr="00116773">
        <w:rPr>
          <w:rFonts w:cstheme="minorHAnsi"/>
          <w:lang w:val="en-AU"/>
        </w:rPr>
        <w:t xml:space="preserve"> monitoring and evaluation system is adequate to inform questions around IDF</w:t>
      </w:r>
      <w:r w:rsidR="006F354B">
        <w:rPr>
          <w:rFonts w:cstheme="minorHAnsi"/>
          <w:lang w:val="en-AU"/>
        </w:rPr>
        <w:t>’</w:t>
      </w:r>
      <w:r w:rsidRPr="00116773">
        <w:rPr>
          <w:rFonts w:cstheme="minorHAnsi"/>
          <w:lang w:val="en-AU"/>
        </w:rPr>
        <w:t>s output and accountability. However, questions related to IDF</w:t>
      </w:r>
      <w:r w:rsidR="006F354B">
        <w:rPr>
          <w:rFonts w:cstheme="minorHAnsi"/>
          <w:lang w:val="en-AU"/>
        </w:rPr>
        <w:t>’</w:t>
      </w:r>
      <w:r w:rsidRPr="00116773">
        <w:rPr>
          <w:rFonts w:cstheme="minorHAnsi"/>
          <w:lang w:val="en-AU"/>
        </w:rPr>
        <w:t>s outcome are beyond the mandate of the IDF steering committee or the Bappenas</w:t>
      </w:r>
      <w:r w:rsidR="006F354B">
        <w:rPr>
          <w:rFonts w:cstheme="minorHAnsi"/>
          <w:lang w:val="en-AU"/>
        </w:rPr>
        <w:t>’</w:t>
      </w:r>
      <w:r w:rsidRPr="00116773">
        <w:rPr>
          <w:rFonts w:cstheme="minorHAnsi"/>
          <w:lang w:val="en-AU"/>
        </w:rPr>
        <w:t xml:space="preserve"> unit that is responsible for monitoring and evaluation. We recommend Bappenas to explore collaborations with external entities to design a specific monitoring, evaluation and learning system and integrate it in IDF</w:t>
      </w:r>
      <w:r w:rsidR="006F354B">
        <w:rPr>
          <w:rFonts w:cstheme="minorHAnsi"/>
          <w:lang w:val="en-AU"/>
        </w:rPr>
        <w:t>’</w:t>
      </w:r>
      <w:r w:rsidRPr="00116773">
        <w:rPr>
          <w:rFonts w:cstheme="minorHAnsi"/>
          <w:lang w:val="en-AU"/>
        </w:rPr>
        <w:t xml:space="preserve">s steering committee </w:t>
      </w:r>
      <w:r w:rsidR="001F28D3">
        <w:rPr>
          <w:rFonts w:cstheme="minorHAnsi"/>
          <w:lang w:val="en-AU"/>
        </w:rPr>
        <w:t>S</w:t>
      </w:r>
      <w:r w:rsidRPr="00116773">
        <w:rPr>
          <w:rFonts w:cstheme="minorHAnsi"/>
          <w:lang w:val="en-AU"/>
        </w:rPr>
        <w:t xml:space="preserve">cope of </w:t>
      </w:r>
      <w:r w:rsidR="001F28D3">
        <w:rPr>
          <w:rFonts w:cstheme="minorHAnsi"/>
          <w:lang w:val="en-AU"/>
        </w:rPr>
        <w:t>W</w:t>
      </w:r>
      <w:r w:rsidRPr="00116773">
        <w:rPr>
          <w:rFonts w:cstheme="minorHAnsi"/>
          <w:lang w:val="en-AU"/>
        </w:rPr>
        <w:t xml:space="preserve">ork. </w:t>
      </w:r>
    </w:p>
    <w:p w14:paraId="1D71D28E" w14:textId="77777777" w:rsidR="00C152CD" w:rsidRPr="00116773" w:rsidRDefault="00C152CD" w:rsidP="009E69A0">
      <w:pPr>
        <w:spacing w:line="240" w:lineRule="auto"/>
        <w:rPr>
          <w:rFonts w:cstheme="minorHAnsi"/>
          <w:b/>
          <w:bCs/>
          <w:color w:val="4472C4" w:themeColor="accent1"/>
          <w:lang w:val="en-AU"/>
        </w:rPr>
      </w:pPr>
      <w:r w:rsidRPr="00116773">
        <w:rPr>
          <w:rFonts w:cstheme="minorHAnsi"/>
          <w:b/>
          <w:bCs/>
          <w:color w:val="4472C4" w:themeColor="accent1"/>
          <w:lang w:val="en-AU"/>
        </w:rPr>
        <w:lastRenderedPageBreak/>
        <w:t>Recommendations for DFAT and other development partners</w:t>
      </w:r>
    </w:p>
    <w:p w14:paraId="32A765CE" w14:textId="43FF3685" w:rsidR="00C152CD" w:rsidRPr="00116773" w:rsidRDefault="00C152CD" w:rsidP="00361DF5">
      <w:pPr>
        <w:pStyle w:val="ListParagraph"/>
        <w:numPr>
          <w:ilvl w:val="0"/>
          <w:numId w:val="26"/>
        </w:numPr>
        <w:tabs>
          <w:tab w:val="clear" w:pos="567"/>
        </w:tabs>
        <w:spacing w:before="0" w:after="160" w:line="240" w:lineRule="auto"/>
        <w:ind w:left="360"/>
        <w:contextualSpacing/>
        <w:rPr>
          <w:rFonts w:cstheme="minorHAnsi"/>
          <w:lang w:val="en-AU"/>
        </w:rPr>
      </w:pPr>
      <w:r w:rsidRPr="00116773">
        <w:rPr>
          <w:rFonts w:cstheme="minorHAnsi"/>
          <w:b/>
          <w:bCs/>
          <w:lang w:val="en-AU"/>
        </w:rPr>
        <w:t>Sustainability of IDF</w:t>
      </w:r>
      <w:r w:rsidRPr="00116773">
        <w:rPr>
          <w:rFonts w:cstheme="minorHAnsi"/>
          <w:lang w:val="en-AU"/>
        </w:rPr>
        <w:t xml:space="preserve">. If sustainability of IDF is defined as a continuation of IDF by Bappenas with its own budget, the inclusion of IDF in the </w:t>
      </w:r>
      <w:r w:rsidR="0005565C">
        <w:rPr>
          <w:rFonts w:cstheme="minorHAnsi"/>
          <w:lang w:val="en-AU"/>
        </w:rPr>
        <w:t>2</w:t>
      </w:r>
      <w:r w:rsidRPr="00116773">
        <w:rPr>
          <w:rFonts w:cstheme="minorHAnsi"/>
          <w:lang w:val="en-AU"/>
        </w:rPr>
        <w:t xml:space="preserve"> Bappenas planning documents namely Strategic Plan 2020-2024 and the annual work plan and budget (RKA) is critical. It is recommended that DFAT or other development partners initiate a dialogue with Bappenas on inclusion of IDF in Bappenas</w:t>
      </w:r>
      <w:r w:rsidR="006F354B">
        <w:rPr>
          <w:rFonts w:cstheme="minorHAnsi"/>
          <w:lang w:val="en-AU"/>
        </w:rPr>
        <w:t>’</w:t>
      </w:r>
      <w:r w:rsidRPr="00116773">
        <w:rPr>
          <w:rFonts w:cstheme="minorHAnsi"/>
          <w:lang w:val="en-AU"/>
        </w:rPr>
        <w:t xml:space="preserve"> RKA. To create an enabling environment for Bappenas to include IDF in their work plan and budget, an advocacy initiative to include IDF in the formal government</w:t>
      </w:r>
      <w:r w:rsidR="006F354B">
        <w:rPr>
          <w:rFonts w:cstheme="minorHAnsi"/>
          <w:lang w:val="en-AU"/>
        </w:rPr>
        <w:t>’</w:t>
      </w:r>
      <w:r w:rsidRPr="00116773">
        <w:rPr>
          <w:rFonts w:cstheme="minorHAnsi"/>
          <w:lang w:val="en-AU"/>
        </w:rPr>
        <w:t>s development planning process (through presidential regulation or similar regulations) is recommended.</w:t>
      </w:r>
      <w:r w:rsidR="00B02AEA">
        <w:rPr>
          <w:rFonts w:cstheme="minorHAnsi"/>
          <w:lang w:val="en-AU"/>
        </w:rPr>
        <w:t xml:space="preserve">    </w:t>
      </w:r>
    </w:p>
    <w:p w14:paraId="5AF96FF8" w14:textId="77777777" w:rsidR="00C152CD" w:rsidRPr="00116773" w:rsidRDefault="00C152CD" w:rsidP="00361DF5">
      <w:pPr>
        <w:pStyle w:val="ListParagraph"/>
        <w:numPr>
          <w:ilvl w:val="0"/>
          <w:numId w:val="26"/>
        </w:numPr>
        <w:tabs>
          <w:tab w:val="clear" w:pos="567"/>
        </w:tabs>
        <w:spacing w:before="0" w:after="160" w:line="240" w:lineRule="auto"/>
        <w:ind w:left="360"/>
        <w:contextualSpacing/>
        <w:rPr>
          <w:rFonts w:cstheme="minorHAnsi"/>
          <w:lang w:val="en-AU"/>
        </w:rPr>
      </w:pPr>
      <w:r w:rsidRPr="00116773">
        <w:rPr>
          <w:rFonts w:cstheme="minorHAnsi"/>
          <w:b/>
          <w:bCs/>
          <w:lang w:val="en-AU"/>
        </w:rPr>
        <w:t>Reputation.</w:t>
      </w:r>
      <w:r w:rsidRPr="00116773">
        <w:rPr>
          <w:rFonts w:cstheme="minorHAnsi"/>
          <w:lang w:val="en-AU"/>
        </w:rPr>
        <w:t xml:space="preserve"> DFAT and other development partners could intentionally link their supported knowledge events, research, and evaluation to IDF. This will improve the reputation and legitimacy of the IDF.</w:t>
      </w:r>
    </w:p>
    <w:p w14:paraId="2E4958A8" w14:textId="72DAC85D" w:rsidR="00C152CD" w:rsidRPr="00116773" w:rsidRDefault="00C152CD" w:rsidP="00361DF5">
      <w:pPr>
        <w:pStyle w:val="ListParagraph"/>
        <w:numPr>
          <w:ilvl w:val="0"/>
          <w:numId w:val="26"/>
        </w:numPr>
        <w:tabs>
          <w:tab w:val="clear" w:pos="567"/>
        </w:tabs>
        <w:spacing w:before="0" w:after="160" w:line="240" w:lineRule="auto"/>
        <w:ind w:left="360"/>
        <w:contextualSpacing/>
        <w:rPr>
          <w:rFonts w:cstheme="minorHAnsi"/>
          <w:b/>
          <w:bCs/>
          <w:lang w:val="en-AU"/>
        </w:rPr>
      </w:pPr>
      <w:r w:rsidRPr="00116773">
        <w:rPr>
          <w:rFonts w:cstheme="minorHAnsi"/>
          <w:b/>
          <w:bCs/>
          <w:lang w:val="en-AU"/>
        </w:rPr>
        <w:t>Monitoring, evaluation and learning</w:t>
      </w:r>
      <w:r w:rsidRPr="00116773">
        <w:rPr>
          <w:rFonts w:cstheme="minorHAnsi"/>
          <w:lang w:val="en-AU"/>
        </w:rPr>
        <w:t>. While Bappenas may focus on the evaluation of the event (process evaluation), DFAT and other development partners could support Bappenas to expand the scope of the evaluation beyond event and complement with outcome evaluation to make a case if and how IDF works in shaping Indonesia</w:t>
      </w:r>
      <w:r w:rsidR="006F354B">
        <w:rPr>
          <w:rFonts w:cstheme="minorHAnsi"/>
          <w:lang w:val="en-AU"/>
        </w:rPr>
        <w:t>’</w:t>
      </w:r>
      <w:r w:rsidRPr="00116773">
        <w:rPr>
          <w:rFonts w:cstheme="minorHAnsi"/>
          <w:lang w:val="en-AU"/>
        </w:rPr>
        <w:t xml:space="preserve">s development agenda. </w:t>
      </w:r>
    </w:p>
    <w:p w14:paraId="5E035DA6" w14:textId="77777777" w:rsidR="00236AE7" w:rsidRPr="00116773" w:rsidRDefault="00236AE7" w:rsidP="009E69A0">
      <w:pPr>
        <w:spacing w:after="120" w:line="240" w:lineRule="auto"/>
        <w:rPr>
          <w:lang w:val="en-AU"/>
        </w:rPr>
      </w:pPr>
    </w:p>
    <w:p w14:paraId="422C925B" w14:textId="30DB73B8" w:rsidR="00236AE7" w:rsidRPr="00116773" w:rsidRDefault="00236AE7" w:rsidP="009E69A0">
      <w:pPr>
        <w:pStyle w:val="B-HeadforAnnexes"/>
        <w:spacing w:after="0" w:line="240" w:lineRule="auto"/>
      </w:pPr>
      <w:r w:rsidRPr="00116773">
        <w:t>H. 12</w:t>
      </w:r>
      <w:r w:rsidR="00B02AEA">
        <w:t xml:space="preserve"> </w:t>
      </w:r>
      <w:r w:rsidRPr="00116773">
        <w:t xml:space="preserve">Evaluation of PRI progress </w:t>
      </w:r>
    </w:p>
    <w:p w14:paraId="42F779DC" w14:textId="77777777" w:rsidR="00236AE7" w:rsidRPr="00116773" w:rsidRDefault="00236AE7" w:rsidP="009E69A0">
      <w:pPr>
        <w:pStyle w:val="B-HeadforAnnexes"/>
        <w:spacing w:line="240" w:lineRule="auto"/>
        <w:rPr>
          <w:b w:val="0"/>
          <w:bCs w:val="0"/>
        </w:rPr>
      </w:pPr>
      <w:r w:rsidRPr="00116773">
        <w:rPr>
          <w:b w:val="0"/>
          <w:bCs w:val="0"/>
        </w:rPr>
        <w:t>Completed in 2022</w:t>
      </w:r>
    </w:p>
    <w:p w14:paraId="5BDCE71D" w14:textId="5BABF544" w:rsidR="00B908B9" w:rsidRPr="00116773" w:rsidRDefault="00B908B9" w:rsidP="009E69A0">
      <w:pPr>
        <w:spacing w:after="120" w:line="240" w:lineRule="auto"/>
        <w:rPr>
          <w:lang w:val="en-AU"/>
        </w:rPr>
      </w:pPr>
      <w:r w:rsidRPr="00116773">
        <w:rPr>
          <w:lang w:val="en-AU"/>
        </w:rPr>
        <w:t xml:space="preserve">This </w:t>
      </w:r>
      <w:r w:rsidR="0049023A" w:rsidRPr="00116773">
        <w:rPr>
          <w:lang w:val="en-AU"/>
        </w:rPr>
        <w:t xml:space="preserve">evaluation </w:t>
      </w:r>
      <w:r w:rsidRPr="00116773">
        <w:rPr>
          <w:lang w:val="en-AU"/>
        </w:rPr>
        <w:t>reviews the effectiveness of the Knowledge Sector Initiative (KSI)</w:t>
      </w:r>
      <w:r w:rsidR="006F354B">
        <w:rPr>
          <w:lang w:val="en-AU"/>
        </w:rPr>
        <w:t>’</w:t>
      </w:r>
      <w:r w:rsidRPr="00116773">
        <w:rPr>
          <w:lang w:val="en-AU"/>
        </w:rPr>
        <w:t xml:space="preserve">s support to 16 Policy Research Institutes (PRIs) over its </w:t>
      </w:r>
      <w:r w:rsidR="0005565C">
        <w:rPr>
          <w:lang w:val="en-AU"/>
        </w:rPr>
        <w:t>2</w:t>
      </w:r>
      <w:r w:rsidRPr="00116773">
        <w:rPr>
          <w:lang w:val="en-AU"/>
        </w:rPr>
        <w:t xml:space="preserve"> phases of operation, taking place between 2013 and 2022. The review focuses on 4 areas of support to PRIs: research quality; network and profile; engagement and influence and; financial sustainability. </w:t>
      </w:r>
    </w:p>
    <w:p w14:paraId="0F273BE6" w14:textId="5B8909E2" w:rsidR="00B908B9" w:rsidRPr="00116773" w:rsidRDefault="00B908B9" w:rsidP="009E69A0">
      <w:pPr>
        <w:spacing w:line="240" w:lineRule="auto"/>
        <w:rPr>
          <w:rFonts w:ascii="Times New Roman" w:eastAsia="Times New Roman" w:hAnsi="Times New Roman" w:cs="Times New Roman"/>
          <w:lang w:val="en-AU"/>
        </w:rPr>
      </w:pPr>
      <w:r w:rsidRPr="00116773">
        <w:rPr>
          <w:b/>
          <w:lang w:val="en-AU"/>
        </w:rPr>
        <w:t>Research quality:</w:t>
      </w:r>
      <w:r w:rsidRPr="00116773">
        <w:rPr>
          <w:lang w:val="en-AU"/>
        </w:rPr>
        <w:t xml:space="preserve"> by 2015, all PRIs conducted internal quality control processes, although the consistency and focus of such quality control and the involvement of external actors varied. By 2022,</w:t>
      </w:r>
      <w:r w:rsidRPr="00116773">
        <w:rPr>
          <w:rFonts w:ascii="Times New Roman" w:eastAsia="Times New Roman" w:hAnsi="Times New Roman" w:cs="Times New Roman"/>
          <w:lang w:val="en-AU"/>
        </w:rPr>
        <w:t xml:space="preserve"> </w:t>
      </w:r>
      <w:r w:rsidRPr="00116773">
        <w:rPr>
          <w:lang w:val="en-AU"/>
        </w:rPr>
        <w:t>most PRIs met KSI</w:t>
      </w:r>
      <w:r w:rsidR="006F354B">
        <w:rPr>
          <w:lang w:val="en-AU"/>
        </w:rPr>
        <w:t>’</w:t>
      </w:r>
      <w:r w:rsidRPr="00116773">
        <w:rPr>
          <w:lang w:val="en-AU"/>
        </w:rPr>
        <w:t>s criteria for producing quality outputs for KSI funded work.</w:t>
      </w:r>
      <w:r w:rsidR="00B02AEA">
        <w:rPr>
          <w:lang w:val="en-AU"/>
        </w:rPr>
        <w:t xml:space="preserve"> </w:t>
      </w:r>
      <w:r w:rsidRPr="00116773">
        <w:rPr>
          <w:lang w:val="en-AU"/>
        </w:rPr>
        <w:t>At an organisational level, PRIs had a better understanding of how stakeholder involvement during research design could increase uptake and legitimacy and therefore research quality. PRIs overall improved their quality assurance (and research management) processes (including peer review).</w:t>
      </w:r>
      <w:r w:rsidR="00B02AEA">
        <w:rPr>
          <w:lang w:val="en-AU"/>
        </w:rPr>
        <w:t xml:space="preserve"> </w:t>
      </w:r>
      <w:r w:rsidRPr="00116773">
        <w:rPr>
          <w:lang w:val="en-AU"/>
        </w:rPr>
        <w:t xml:space="preserve">There appeared to be more dialogue </w:t>
      </w:r>
      <w:r w:rsidR="00D13B8F">
        <w:rPr>
          <w:lang w:val="en-AU"/>
        </w:rPr>
        <w:t>among</w:t>
      </w:r>
      <w:r w:rsidRPr="00116773">
        <w:rPr>
          <w:lang w:val="en-AU"/>
        </w:rPr>
        <w:t xml:space="preserve"> staff through for instance, regular internal seminars, the establishment of technical working groups, about research proposals, designs and preliminary findings, which had driven up their quality. </w:t>
      </w:r>
    </w:p>
    <w:p w14:paraId="6F31AEDC" w14:textId="6C9AC2CC" w:rsidR="00B908B9" w:rsidRPr="00116773" w:rsidRDefault="00B908B9" w:rsidP="009E69A0">
      <w:pPr>
        <w:spacing w:line="240" w:lineRule="auto"/>
        <w:rPr>
          <w:lang w:val="en-AU"/>
        </w:rPr>
      </w:pPr>
      <w:r w:rsidRPr="00116773">
        <w:rPr>
          <w:lang w:val="en-AU"/>
        </w:rPr>
        <w:t xml:space="preserve">With regards gender, half of PRIs in 2015 had a basic understanding of the term and did not consider this during research unless the topic explicitly called them to do so, </w:t>
      </w:r>
      <w:r w:rsidR="00E61E71">
        <w:rPr>
          <w:lang w:val="en-AU"/>
        </w:rPr>
        <w:t>while</w:t>
      </w:r>
      <w:r w:rsidRPr="00116773">
        <w:rPr>
          <w:lang w:val="en-AU"/>
        </w:rPr>
        <w:t xml:space="preserve"> the other half worked with vulnerable groups and were more aware of the issue</w:t>
      </w:r>
      <w:r w:rsidRPr="00116773">
        <w:rPr>
          <w:rFonts w:ascii="Times New Roman" w:eastAsia="Times New Roman" w:hAnsi="Times New Roman" w:cs="Times New Roman"/>
          <w:lang w:val="en-AU"/>
        </w:rPr>
        <w:t xml:space="preserve">. </w:t>
      </w:r>
      <w:r w:rsidRPr="00116773">
        <w:rPr>
          <w:lang w:val="en-AU"/>
        </w:rPr>
        <w:t>By 2022, almost all PRIs made improvements in relation to considering GEDSI throughout both KSI and non KSI funded research. Some PRIs developed a GEDSI sensitive framework to use throughout the research process, helping them to pay attention to the role and needs of marginalised groups.</w:t>
      </w:r>
      <w:r w:rsidR="00B02AEA">
        <w:rPr>
          <w:lang w:val="en-AU"/>
        </w:rPr>
        <w:t xml:space="preserve"> </w:t>
      </w:r>
      <w:r w:rsidRPr="00116773">
        <w:rPr>
          <w:lang w:val="en-AU"/>
        </w:rPr>
        <w:t>Some PRIs suggested they were looking to work on issues which more explicitly touched on GEDSI issues.</w:t>
      </w:r>
    </w:p>
    <w:p w14:paraId="600E12A0" w14:textId="0E64CBD7" w:rsidR="00B908B9" w:rsidRPr="00116773" w:rsidRDefault="00B908B9" w:rsidP="009E69A0">
      <w:pPr>
        <w:spacing w:line="240" w:lineRule="auto"/>
        <w:rPr>
          <w:lang w:val="en-AU"/>
        </w:rPr>
      </w:pPr>
      <w:r w:rsidRPr="00116773">
        <w:rPr>
          <w:b/>
          <w:lang w:val="en-AU"/>
        </w:rPr>
        <w:t>Networks and profile:</w:t>
      </w:r>
      <w:r w:rsidRPr="00116773">
        <w:rPr>
          <w:lang w:val="en-AU"/>
        </w:rPr>
        <w:t xml:space="preserve"> in 2015, organisations generally considered themselves to be known and viewed positively among all stakeholders and considered at least some of their research products to be known and considered relevant and credible. Most PRIs said they tended to work/collaborate more frequently with CSOs and less so with policymaking institutions, and did so in a limited or sporadic way. By 2022, all PRIs said their reputation </w:t>
      </w:r>
      <w:r w:rsidR="00D13B8F">
        <w:rPr>
          <w:lang w:val="en-AU"/>
        </w:rPr>
        <w:t>among</w:t>
      </w:r>
      <w:r w:rsidRPr="00116773">
        <w:rPr>
          <w:lang w:val="en-AU"/>
        </w:rPr>
        <w:t xml:space="preserve"> stakeholders had improved </w:t>
      </w:r>
      <w:r w:rsidR="00E61E71">
        <w:rPr>
          <w:lang w:val="en-AU"/>
        </w:rPr>
        <w:t>while</w:t>
      </w:r>
      <w:r w:rsidRPr="00116773">
        <w:rPr>
          <w:lang w:val="en-AU"/>
        </w:rPr>
        <w:t xml:space="preserve"> their networks and relationships with various stakeholders had both deepened and expanded. These included government, including central level agencies as well as Bappenas, research and academic circles (especially </w:t>
      </w:r>
      <w:r w:rsidR="00D13B8F">
        <w:rPr>
          <w:lang w:val="en-AU"/>
        </w:rPr>
        <w:t>among</w:t>
      </w:r>
      <w:r w:rsidRPr="00116773">
        <w:rPr>
          <w:lang w:val="en-AU"/>
        </w:rPr>
        <w:t xml:space="preserve"> university-based PRIs), as well as CSOs which were approaching PRIs for training in data and research management. PRIs seemed to have a better profile </w:t>
      </w:r>
      <w:r w:rsidR="00D13B8F">
        <w:rPr>
          <w:lang w:val="en-AU"/>
        </w:rPr>
        <w:t>among</w:t>
      </w:r>
      <w:r w:rsidRPr="00116773">
        <w:rPr>
          <w:lang w:val="en-AU"/>
        </w:rPr>
        <w:t xml:space="preserve"> and relationship with media outlets such as Kompas and </w:t>
      </w:r>
      <w:r w:rsidR="00D27F26" w:rsidRPr="00D27F26">
        <w:rPr>
          <w:i/>
          <w:iCs/>
          <w:lang w:val="en-AU"/>
        </w:rPr>
        <w:t>T</w:t>
      </w:r>
      <w:r w:rsidRPr="00D27F26">
        <w:rPr>
          <w:i/>
          <w:iCs/>
          <w:lang w:val="en-AU"/>
        </w:rPr>
        <w:t>he Jakarta Post</w:t>
      </w:r>
      <w:r w:rsidRPr="00116773">
        <w:rPr>
          <w:lang w:val="en-AU"/>
        </w:rPr>
        <w:t xml:space="preserve"> – being approached for comment and opinion and featured in articles, with PRIs less reluctant to engage.</w:t>
      </w:r>
      <w:r w:rsidR="00B02AEA">
        <w:rPr>
          <w:lang w:val="en-AU"/>
        </w:rPr>
        <w:t xml:space="preserve"> </w:t>
      </w:r>
      <w:r w:rsidRPr="00116773">
        <w:rPr>
          <w:lang w:val="en-AU"/>
        </w:rPr>
        <w:t xml:space="preserve">In a few cases, PRIs benefited from being recognised in their own right, in addition to their (previously more prominent) researchers or board members. Interestingly, some PRIs said that engagement with KSI had influenced a shift </w:t>
      </w:r>
      <w:r w:rsidRPr="00116773">
        <w:rPr>
          <w:lang w:val="en-AU"/>
        </w:rPr>
        <w:lastRenderedPageBreak/>
        <w:t xml:space="preserve">in their identity from a research organisation serving clients to one with the intention of influencing policy and practice. </w:t>
      </w:r>
    </w:p>
    <w:p w14:paraId="16ED62C3" w14:textId="6B8950AA" w:rsidR="00B908B9" w:rsidRPr="00116773" w:rsidRDefault="00B908B9" w:rsidP="009E69A0">
      <w:pPr>
        <w:spacing w:line="240" w:lineRule="auto"/>
        <w:rPr>
          <w:rFonts w:ascii="Times New Roman" w:eastAsia="Times New Roman" w:hAnsi="Times New Roman" w:cs="Times New Roman"/>
          <w:lang w:val="en-AU"/>
        </w:rPr>
      </w:pPr>
      <w:r w:rsidRPr="00116773">
        <w:rPr>
          <w:b/>
          <w:lang w:val="en-AU"/>
        </w:rPr>
        <w:t>Engagement and influence:</w:t>
      </w:r>
      <w:r w:rsidRPr="00116773">
        <w:rPr>
          <w:lang w:val="en-AU"/>
        </w:rPr>
        <w:t xml:space="preserve"> in 2015, some PRIs integrated engagement with external actors into their research process. However, half PRIs had only begun to turn their attention to policy engagement and influence. Most PRIs suggested they could use more appropriate formats in their engagement with stakeholders. </w:t>
      </w:r>
      <w:r w:rsidRPr="00116773">
        <w:rPr>
          <w:rFonts w:ascii="Calibri" w:eastAsia="Calibri" w:hAnsi="Calibri" w:cs="Calibri"/>
          <w:color w:val="000000" w:themeColor="text1"/>
          <w:lang w:val="en-AU"/>
        </w:rPr>
        <w:t>Engagement with stakeholders tended to be ad hoc, based on the initiative of specific individuals and not part of a plan unless funders made specific demands. Engagement was seen as consuming a lot of time and resource which some PRIs felt they had little of. Both policymakers (national and sub-national) and civil society sometimes or frequently used parts of organisations</w:t>
      </w:r>
      <w:r w:rsidR="006F354B">
        <w:rPr>
          <w:rFonts w:ascii="Calibri" w:eastAsia="Calibri" w:hAnsi="Calibri" w:cs="Calibri"/>
          <w:color w:val="000000" w:themeColor="text1"/>
          <w:lang w:val="en-AU"/>
        </w:rPr>
        <w:t>’</w:t>
      </w:r>
      <w:r w:rsidRPr="00116773">
        <w:rPr>
          <w:rFonts w:ascii="Calibri" w:eastAsia="Calibri" w:hAnsi="Calibri" w:cs="Calibri"/>
          <w:color w:val="000000" w:themeColor="text1"/>
          <w:lang w:val="en-AU"/>
        </w:rPr>
        <w:t xml:space="preserve"> research results, but PRIs had few mechanisms to track research use.</w:t>
      </w:r>
    </w:p>
    <w:p w14:paraId="2BF29621" w14:textId="2601A524" w:rsidR="00B908B9" w:rsidRPr="00116773" w:rsidRDefault="00B908B9" w:rsidP="009E69A0">
      <w:pPr>
        <w:spacing w:line="240" w:lineRule="auto"/>
        <w:rPr>
          <w:lang w:val="en-AU"/>
        </w:rPr>
      </w:pPr>
      <w:r w:rsidRPr="00116773">
        <w:rPr>
          <w:lang w:val="en-AU"/>
        </w:rPr>
        <w:t>By 2022, All PRIs said they took a more systematic and structured approach to engaging with their key stakeholders including policymakers.</w:t>
      </w:r>
      <w:r w:rsidR="00B02AEA">
        <w:rPr>
          <w:lang w:val="en-AU"/>
        </w:rPr>
        <w:t xml:space="preserve"> </w:t>
      </w:r>
      <w:r w:rsidRPr="00116773">
        <w:rPr>
          <w:lang w:val="en-AU"/>
        </w:rPr>
        <w:t>This involved researchers having more formal discussions early on in a research project about what they wanted to achieve, who they wanted to influence and how they would do so.</w:t>
      </w:r>
      <w:r w:rsidR="00B02AEA">
        <w:rPr>
          <w:lang w:val="en-AU"/>
        </w:rPr>
        <w:t xml:space="preserve"> </w:t>
      </w:r>
      <w:r w:rsidRPr="00116773">
        <w:rPr>
          <w:lang w:val="en-AU"/>
        </w:rPr>
        <w:t>PRIs now had more options (in terms of e.g</w:t>
      </w:r>
      <w:r w:rsidR="00772202">
        <w:rPr>
          <w:lang w:val="en-AU"/>
        </w:rPr>
        <w:t>.</w:t>
      </w:r>
      <w:r w:rsidRPr="00116773">
        <w:rPr>
          <w:lang w:val="en-AU"/>
        </w:rPr>
        <w:t xml:space="preserve"> communication outputs) to consider in engaging different stakeholders, beyond traditional research reports, supported by specialist communication staff who had been hired. Several PRIs said they were now able to track the impact of their policy engagement work to help account for resources but also help them to improve their approach. All PRIs shared examples of changes in policy that they believed they had contributed to. Most examples referred to changes in government regulation which they had advocated for or actually drafted themselves. This included collective efforts </w:t>
      </w:r>
      <w:r w:rsidR="00D13B8F">
        <w:rPr>
          <w:lang w:val="en-AU"/>
        </w:rPr>
        <w:t>among</w:t>
      </w:r>
      <w:r w:rsidRPr="00116773">
        <w:rPr>
          <w:lang w:val="en-AU"/>
        </w:rPr>
        <w:t xml:space="preserve"> PRIs through a KSI working group to enable government to procure multi-year research from NGOs.</w:t>
      </w:r>
    </w:p>
    <w:p w14:paraId="147627D0" w14:textId="282910AD" w:rsidR="00B908B9" w:rsidRPr="00116773" w:rsidRDefault="00B908B9" w:rsidP="009E69A0">
      <w:pPr>
        <w:spacing w:line="240" w:lineRule="auto"/>
        <w:rPr>
          <w:lang w:val="en-AU"/>
        </w:rPr>
      </w:pPr>
      <w:r w:rsidRPr="00116773">
        <w:rPr>
          <w:b/>
          <w:lang w:val="en-AU"/>
        </w:rPr>
        <w:t>Financial sustainability:</w:t>
      </w:r>
      <w:r w:rsidRPr="00116773">
        <w:rPr>
          <w:lang w:val="en-AU"/>
        </w:rPr>
        <w:t xml:space="preserve"> in 2015, the majority of PRIs were predominantly or exclusively funded by donor organisations, although most received funding from a variety of different donors. Some PRIs said they did not need to write research proposals to secure funding and relied on their reputation </w:t>
      </w:r>
      <w:r w:rsidR="00D13B8F">
        <w:rPr>
          <w:lang w:val="en-AU"/>
        </w:rPr>
        <w:t>among</w:t>
      </w:r>
      <w:r w:rsidRPr="00116773">
        <w:rPr>
          <w:lang w:val="en-AU"/>
        </w:rPr>
        <w:t xml:space="preserve"> and relationships with funders to do so. On financial and operational management, PRIs had finance and operations systems that covered finance, procurement, asset management, and fraud prevention, which were (generally) applied consistently. Some PRIs said they had started to direct some of their funds into reserves or endowment funds, with 1 PRI saying they had invested this in government bonds. </w:t>
      </w:r>
    </w:p>
    <w:p w14:paraId="13E21668" w14:textId="6FCD1EA2" w:rsidR="00B908B9" w:rsidRPr="00116773" w:rsidRDefault="00B908B9" w:rsidP="009E69A0">
      <w:pPr>
        <w:spacing w:line="240" w:lineRule="auto"/>
        <w:rPr>
          <w:lang w:val="en-AU"/>
        </w:rPr>
      </w:pPr>
      <w:r w:rsidRPr="00116773">
        <w:rPr>
          <w:lang w:val="en-AU"/>
        </w:rPr>
        <w:t xml:space="preserve">By 2022, PRIs were thinking more seriously about their financial sustainability and the need to diversify funding sources. Many PRIs which had not already developed business units to generate additional income, did so. But it was unclear whether they brought in any significant new revenues. Some PRIs undertook more marketing/branding activities, </w:t>
      </w:r>
      <w:r w:rsidR="00E61E71">
        <w:rPr>
          <w:lang w:val="en-AU"/>
        </w:rPr>
        <w:t>while</w:t>
      </w:r>
      <w:r w:rsidRPr="00116773">
        <w:rPr>
          <w:lang w:val="en-AU"/>
        </w:rPr>
        <w:t xml:space="preserve"> others were exploring possibilities from businesses and government through the </w:t>
      </w:r>
      <w:r w:rsidRPr="0061115F">
        <w:rPr>
          <w:i/>
          <w:iCs/>
          <w:lang w:val="en-AU"/>
        </w:rPr>
        <w:t xml:space="preserve">Swakelola </w:t>
      </w:r>
      <w:r w:rsidR="009C19B2" w:rsidRPr="0061115F">
        <w:rPr>
          <w:i/>
          <w:iCs/>
          <w:lang w:val="en-AU"/>
        </w:rPr>
        <w:t>Ti</w:t>
      </w:r>
      <w:r w:rsidRPr="0061115F">
        <w:rPr>
          <w:i/>
          <w:iCs/>
          <w:lang w:val="en-AU"/>
        </w:rPr>
        <w:t xml:space="preserve">pe </w:t>
      </w:r>
      <w:r w:rsidR="009C19B2" w:rsidRPr="0061115F">
        <w:rPr>
          <w:i/>
          <w:iCs/>
          <w:lang w:val="en-AU"/>
        </w:rPr>
        <w:t>III</w:t>
      </w:r>
      <w:r w:rsidRPr="00116773">
        <w:rPr>
          <w:lang w:val="en-AU"/>
        </w:rPr>
        <w:t xml:space="preserve"> mechanism. Several PRIs suggested they had a better understanding of their income and expenditure, which some were able to use to better price their research proposals.</w:t>
      </w:r>
      <w:r w:rsidRPr="00116773">
        <w:rPr>
          <w:rFonts w:ascii="Times New Roman" w:eastAsia="Times New Roman" w:hAnsi="Times New Roman" w:cs="Times New Roman"/>
          <w:lang w:val="en-AU"/>
        </w:rPr>
        <w:t xml:space="preserve"> There seemed few discernible trends </w:t>
      </w:r>
      <w:r w:rsidRPr="00116773">
        <w:rPr>
          <w:lang w:val="en-AU"/>
        </w:rPr>
        <w:t>in the growth in the proportion of domestic funding and non-DFAT funding, with little correlation between such trends and the financial health of the PRI.</w:t>
      </w:r>
    </w:p>
    <w:p w14:paraId="63823DF7" w14:textId="18D7C987" w:rsidR="00B908B9" w:rsidRPr="00116773" w:rsidRDefault="00B908B9" w:rsidP="009E69A0">
      <w:pPr>
        <w:spacing w:line="240" w:lineRule="auto"/>
        <w:rPr>
          <w:lang w:val="en-AU"/>
        </w:rPr>
      </w:pPr>
      <w:r w:rsidRPr="00116773">
        <w:rPr>
          <w:b/>
          <w:lang w:val="en-AU"/>
        </w:rPr>
        <w:t>Adapting to Covid-19:</w:t>
      </w:r>
      <w:r w:rsidRPr="00116773">
        <w:rPr>
          <w:lang w:val="en-AU"/>
        </w:rPr>
        <w:t xml:space="preserve"> some PRIs had their funding re-allocated away from research towards Covid-19 relief efforts, </w:t>
      </w:r>
      <w:r w:rsidR="00E61E71">
        <w:rPr>
          <w:lang w:val="en-AU"/>
        </w:rPr>
        <w:t>while</w:t>
      </w:r>
      <w:r w:rsidRPr="00116773">
        <w:rPr>
          <w:lang w:val="en-AU"/>
        </w:rPr>
        <w:t xml:space="preserve"> in contrast, a small number of PRIs realised opportunities to make covid-19 and their impacts the focus of their research and secured funding to do so. Some PRIs delayed research given travel restrictions and limited capacity to conduct research online, coinciding with the pause of formal policy processes, which somewhat limited some PRIs</w:t>
      </w:r>
      <w:r w:rsidR="006F354B">
        <w:rPr>
          <w:lang w:val="en-AU"/>
        </w:rPr>
        <w:t>’</w:t>
      </w:r>
      <w:r w:rsidRPr="00116773">
        <w:rPr>
          <w:lang w:val="en-AU"/>
        </w:rPr>
        <w:t xml:space="preserve"> opportunities to engage with policy. Other PRIs, especially those familiar with digital platforms, embraced the challenge of conducting both their research and engagement entirely online (or telephonically). Many PRIs found that they had better and more access to stakeholders including policymakers with whom they had existing relationships, using platforms such as WhatsApp and Zoom. Many also found over time stakeholders were less likely to respond to invitations to engage and when they did, were often distracted particularly during longer conversations/meetings. With restrictions having eased, some PRIs have embraced hybrid forms of work, giving staff more flexibility especially in the context of long commute times in Jakarta.</w:t>
      </w:r>
      <w:r w:rsidR="00B02AEA">
        <w:rPr>
          <w:lang w:val="en-AU"/>
        </w:rPr>
        <w:t xml:space="preserve"> </w:t>
      </w:r>
    </w:p>
    <w:p w14:paraId="169010B0" w14:textId="295AEF8D" w:rsidR="00B908B9" w:rsidRPr="00116773" w:rsidRDefault="00B908B9" w:rsidP="009E69A0">
      <w:pPr>
        <w:spacing w:line="240" w:lineRule="auto"/>
        <w:rPr>
          <w:rFonts w:eastAsia="Times New Roman" w:cstheme="minorHAnsi"/>
          <w:lang w:val="en-AU"/>
        </w:rPr>
      </w:pPr>
      <w:r w:rsidRPr="00116773">
        <w:rPr>
          <w:rFonts w:cstheme="minorHAnsi"/>
          <w:b/>
          <w:lang w:val="en-AU"/>
        </w:rPr>
        <w:t>Mediating factors:</w:t>
      </w:r>
      <w:r w:rsidRPr="00116773">
        <w:rPr>
          <w:rFonts w:cstheme="minorHAnsi"/>
          <w:lang w:val="en-AU"/>
        </w:rPr>
        <w:t xml:space="preserve"> more than half the PRIs suggested that since Joko Widodo came to power in 2014, the government had been more open to inputs from civil society including research inputs. In some cases, this </w:t>
      </w:r>
      <w:r w:rsidRPr="00116773">
        <w:rPr>
          <w:rFonts w:cstheme="minorHAnsi"/>
          <w:lang w:val="en-AU"/>
        </w:rPr>
        <w:lastRenderedPageBreak/>
        <w:t xml:space="preserve">openness manifested itself in increased demand for expertise and advice from PRIs which could vary depending on the issue. The continued growth of online and social media provided plenty of channels for PRIs and their supporters to reach various stakeholders. However, about half the PRIs said they were in no position to control how and the extent to which their inputs were considered, used and/or applied, </w:t>
      </w:r>
      <w:r w:rsidR="00E61E71">
        <w:rPr>
          <w:rFonts w:cstheme="minorHAnsi"/>
          <w:lang w:val="en-AU"/>
        </w:rPr>
        <w:t>while</w:t>
      </w:r>
      <w:r w:rsidRPr="00116773">
        <w:rPr>
          <w:rFonts w:cstheme="minorHAnsi"/>
          <w:lang w:val="en-AU"/>
        </w:rPr>
        <w:t xml:space="preserve"> several PRIs highlighted the challenges of tracing whether one</w:t>
      </w:r>
      <w:r w:rsidR="006F354B">
        <w:rPr>
          <w:rFonts w:cstheme="minorHAnsi"/>
          <w:lang w:val="en-AU"/>
        </w:rPr>
        <w:t>’</w:t>
      </w:r>
      <w:r w:rsidRPr="00116773">
        <w:rPr>
          <w:rFonts w:cstheme="minorHAnsi"/>
          <w:lang w:val="en-AU"/>
        </w:rPr>
        <w:t>s policy research had influenced change, due to the often complex nature and opacity of policy processes. </w:t>
      </w:r>
    </w:p>
    <w:p w14:paraId="2FDCEF41" w14:textId="2F933FC3" w:rsidR="00B908B9" w:rsidRPr="00116773" w:rsidRDefault="00B908B9" w:rsidP="009E69A0">
      <w:pPr>
        <w:spacing w:line="240" w:lineRule="auto"/>
        <w:rPr>
          <w:rFonts w:eastAsia="Times New Roman" w:cstheme="minorHAnsi"/>
          <w:lang w:val="en-AU"/>
        </w:rPr>
      </w:pPr>
      <w:r w:rsidRPr="00116773">
        <w:rPr>
          <w:rFonts w:cstheme="minorHAnsi"/>
          <w:lang w:val="en-AU"/>
        </w:rPr>
        <w:t>PRIs suggested that changes that emerged happened due to the commitment, desire, actions and relationships of specific people and groups of people in the organisation – founders, senior researchers, younger researchers, board members and others</w:t>
      </w:r>
      <w:r w:rsidRPr="00116773">
        <w:rPr>
          <w:rFonts w:eastAsia="Times New Roman" w:cstheme="minorHAnsi"/>
          <w:lang w:val="en-AU"/>
        </w:rPr>
        <w:t xml:space="preserve">. </w:t>
      </w:r>
      <w:r w:rsidRPr="00116773">
        <w:rPr>
          <w:rFonts w:cstheme="minorHAnsi"/>
          <w:lang w:val="en-AU"/>
        </w:rPr>
        <w:t>Despite increased profile and recognition of PRIs being a key outcome of KSI</w:t>
      </w:r>
      <w:r w:rsidR="006F354B">
        <w:rPr>
          <w:rFonts w:cstheme="minorHAnsi"/>
          <w:lang w:val="en-AU"/>
        </w:rPr>
        <w:t>’</w:t>
      </w:r>
      <w:r w:rsidRPr="00116773">
        <w:rPr>
          <w:rFonts w:cstheme="minorHAnsi"/>
          <w:lang w:val="en-AU"/>
        </w:rPr>
        <w:t xml:space="preserve">s </w:t>
      </w:r>
      <w:r w:rsidR="00B5298E" w:rsidRPr="00116773">
        <w:rPr>
          <w:rFonts w:cstheme="minorHAnsi"/>
          <w:lang w:val="en-AU"/>
        </w:rPr>
        <w:t>Phase</w:t>
      </w:r>
      <w:r w:rsidRPr="00116773">
        <w:rPr>
          <w:rFonts w:cstheme="minorHAnsi"/>
          <w:lang w:val="en-AU"/>
        </w:rPr>
        <w:t xml:space="preserve"> 2, a large number of PRIs suggested that it was also a pre-condition for the changes they experienced (especially in engaging with and influencing government). Furthermore, </w:t>
      </w:r>
      <w:r w:rsidRPr="00116773">
        <w:rPr>
          <w:rFonts w:eastAsia="Times New Roman" w:cstheme="minorHAnsi"/>
          <w:lang w:val="en-AU"/>
        </w:rPr>
        <w:t xml:space="preserve">the </w:t>
      </w:r>
      <w:r w:rsidRPr="00116773">
        <w:rPr>
          <w:rFonts w:cstheme="minorHAnsi"/>
          <w:lang w:val="en-AU"/>
        </w:rPr>
        <w:t>propensity for PRIs to make progress in KSI</w:t>
      </w:r>
      <w:r w:rsidR="006F354B">
        <w:rPr>
          <w:rFonts w:cstheme="minorHAnsi"/>
          <w:lang w:val="en-AU"/>
        </w:rPr>
        <w:t>’</w:t>
      </w:r>
      <w:r w:rsidRPr="00116773">
        <w:rPr>
          <w:rFonts w:cstheme="minorHAnsi"/>
          <w:lang w:val="en-AU"/>
        </w:rPr>
        <w:t>s areas of interest appears to be dependent on the identity of the PRIs at the time of engagement with KSI and their openness towards adjusting their approach. </w:t>
      </w:r>
    </w:p>
    <w:p w14:paraId="49D356BF" w14:textId="77777777" w:rsidR="00B908B9" w:rsidRPr="00116773" w:rsidRDefault="00B908B9" w:rsidP="009E69A0">
      <w:pPr>
        <w:spacing w:line="240" w:lineRule="auto"/>
        <w:rPr>
          <w:rFonts w:cstheme="minorHAnsi"/>
          <w:b/>
          <w:lang w:val="en-AU"/>
        </w:rPr>
      </w:pPr>
      <w:r w:rsidRPr="00116773">
        <w:rPr>
          <w:rFonts w:cstheme="minorHAnsi"/>
          <w:b/>
          <w:lang w:val="en-AU"/>
        </w:rPr>
        <w:t xml:space="preserve">Effectiveness of KSI approaches and inputs </w:t>
      </w:r>
    </w:p>
    <w:p w14:paraId="4BB3B7D3" w14:textId="20A4ADD8" w:rsidR="00B908B9" w:rsidRPr="00116773" w:rsidRDefault="00B908B9" w:rsidP="00361DF5">
      <w:pPr>
        <w:numPr>
          <w:ilvl w:val="0"/>
          <w:numId w:val="28"/>
        </w:numPr>
        <w:pBdr>
          <w:top w:val="nil"/>
          <w:left w:val="nil"/>
          <w:bottom w:val="nil"/>
          <w:right w:val="nil"/>
          <w:between w:val="nil"/>
        </w:pBdr>
        <w:spacing w:before="0" w:after="60" w:line="240" w:lineRule="auto"/>
        <w:rPr>
          <w:rFonts w:cstheme="minorHAnsi"/>
          <w:lang w:val="en-AU"/>
        </w:rPr>
      </w:pPr>
      <w:r w:rsidRPr="00116773">
        <w:rPr>
          <w:rFonts w:eastAsia="Georgia" w:cstheme="minorHAnsi"/>
          <w:color w:val="3C3C3C"/>
          <w:lang w:val="en-AU"/>
        </w:rPr>
        <w:t xml:space="preserve">PRIs praised KSI for providing at least 7-8 years of continuous support, which was rare </w:t>
      </w:r>
      <w:r w:rsidR="00D13B8F">
        <w:rPr>
          <w:rFonts w:eastAsia="Georgia" w:cstheme="minorHAnsi"/>
          <w:color w:val="3C3C3C"/>
          <w:lang w:val="en-AU"/>
        </w:rPr>
        <w:t>among</w:t>
      </w:r>
      <w:r w:rsidRPr="00116773">
        <w:rPr>
          <w:rFonts w:eastAsia="Georgia" w:cstheme="minorHAnsi"/>
          <w:color w:val="3C3C3C"/>
          <w:lang w:val="en-AU"/>
        </w:rPr>
        <w:t xml:space="preserve"> current research funders. </w:t>
      </w:r>
    </w:p>
    <w:p w14:paraId="489FFCB5" w14:textId="30AAEE0F" w:rsidR="00B908B9" w:rsidRPr="00116773" w:rsidRDefault="00B908B9" w:rsidP="00361DF5">
      <w:pPr>
        <w:numPr>
          <w:ilvl w:val="0"/>
          <w:numId w:val="28"/>
        </w:numPr>
        <w:pBdr>
          <w:top w:val="nil"/>
          <w:left w:val="nil"/>
          <w:bottom w:val="nil"/>
          <w:right w:val="nil"/>
          <w:between w:val="nil"/>
        </w:pBdr>
        <w:spacing w:before="0" w:after="60" w:line="240" w:lineRule="auto"/>
        <w:rPr>
          <w:rFonts w:cstheme="minorHAnsi"/>
          <w:color w:val="3C3C3C"/>
          <w:lang w:val="en-AU"/>
        </w:rPr>
      </w:pPr>
      <w:r w:rsidRPr="00116773">
        <w:rPr>
          <w:rFonts w:eastAsia="Georgia" w:cstheme="minorHAnsi"/>
          <w:color w:val="3C3C3C"/>
          <w:lang w:val="en-AU"/>
        </w:rPr>
        <w:t xml:space="preserve">PRIs would have preferred a continuation of core funding into </w:t>
      </w:r>
      <w:r w:rsidR="00B5298E" w:rsidRPr="00116773">
        <w:rPr>
          <w:rFonts w:eastAsia="Georgia" w:cstheme="minorHAnsi"/>
          <w:color w:val="3C3C3C"/>
          <w:lang w:val="en-AU"/>
        </w:rPr>
        <w:t>Phase</w:t>
      </w:r>
      <w:r w:rsidRPr="00116773">
        <w:rPr>
          <w:rFonts w:eastAsia="Georgia" w:cstheme="minorHAnsi"/>
          <w:color w:val="3C3C3C"/>
          <w:lang w:val="en-AU"/>
        </w:rPr>
        <w:t xml:space="preserve"> 2 but welcomed the more collaborative approach between them and PRIs where KSI staff were seen as an </w:t>
      </w:r>
      <w:r w:rsidR="006F354B">
        <w:rPr>
          <w:rFonts w:eastAsia="Georgia" w:cstheme="minorHAnsi"/>
          <w:color w:val="3C3C3C"/>
          <w:lang w:val="en-AU"/>
        </w:rPr>
        <w:t>‘</w:t>
      </w:r>
      <w:r w:rsidRPr="00116773">
        <w:rPr>
          <w:rFonts w:eastAsia="Georgia" w:cstheme="minorHAnsi"/>
          <w:color w:val="3C3C3C"/>
          <w:lang w:val="en-AU"/>
        </w:rPr>
        <w:t>equal partner</w:t>
      </w:r>
      <w:r w:rsidR="006F354B">
        <w:rPr>
          <w:rFonts w:eastAsia="Georgia" w:cstheme="minorHAnsi"/>
          <w:color w:val="3C3C3C"/>
          <w:lang w:val="en-AU"/>
        </w:rPr>
        <w:t>’</w:t>
      </w:r>
      <w:r w:rsidRPr="00116773">
        <w:rPr>
          <w:rFonts w:eastAsia="Georgia" w:cstheme="minorHAnsi"/>
          <w:color w:val="3C3C3C"/>
          <w:lang w:val="en-AU"/>
        </w:rPr>
        <w:t xml:space="preserve"> and a </w:t>
      </w:r>
      <w:r w:rsidR="006F354B">
        <w:rPr>
          <w:rFonts w:eastAsia="Georgia" w:cstheme="minorHAnsi"/>
          <w:color w:val="3C3C3C"/>
          <w:lang w:val="en-AU"/>
        </w:rPr>
        <w:t>‘</w:t>
      </w:r>
      <w:r w:rsidRPr="00116773">
        <w:rPr>
          <w:rFonts w:eastAsia="Georgia" w:cstheme="minorHAnsi"/>
          <w:color w:val="3C3C3C"/>
          <w:lang w:val="en-AU"/>
        </w:rPr>
        <w:t>critical friend</w:t>
      </w:r>
      <w:r w:rsidR="006F354B">
        <w:rPr>
          <w:rFonts w:eastAsia="Georgia" w:cstheme="minorHAnsi"/>
          <w:color w:val="3C3C3C"/>
          <w:lang w:val="en-AU"/>
        </w:rPr>
        <w:t>’</w:t>
      </w:r>
      <w:r w:rsidRPr="00116773">
        <w:rPr>
          <w:rFonts w:eastAsia="Georgia" w:cstheme="minorHAnsi"/>
          <w:color w:val="3C3C3C"/>
          <w:lang w:val="en-AU"/>
        </w:rPr>
        <w:t xml:space="preserve">. </w:t>
      </w:r>
    </w:p>
    <w:p w14:paraId="3CAE8A8A" w14:textId="77777777" w:rsidR="00B908B9" w:rsidRPr="00116773" w:rsidRDefault="00B908B9" w:rsidP="00361DF5">
      <w:pPr>
        <w:numPr>
          <w:ilvl w:val="0"/>
          <w:numId w:val="28"/>
        </w:numPr>
        <w:pBdr>
          <w:top w:val="nil"/>
          <w:left w:val="nil"/>
          <w:bottom w:val="nil"/>
          <w:right w:val="nil"/>
          <w:between w:val="nil"/>
        </w:pBdr>
        <w:spacing w:before="0" w:after="60" w:line="240" w:lineRule="auto"/>
        <w:rPr>
          <w:rFonts w:eastAsia="Times New Roman" w:cstheme="minorHAnsi"/>
          <w:color w:val="3C3C3C"/>
          <w:lang w:val="en-AU"/>
        </w:rPr>
      </w:pPr>
      <w:r w:rsidRPr="00116773">
        <w:rPr>
          <w:rFonts w:eastAsia="Georgia" w:cstheme="minorHAnsi"/>
          <w:color w:val="3C3C3C"/>
          <w:lang w:val="en-AU"/>
        </w:rPr>
        <w:t>During the transition, communication from KSI was poor leaving PRIs uncertain about, for instance, the rationale behind the changes (in funding and approach) and what the implications might be for their respective organisations.</w:t>
      </w:r>
    </w:p>
    <w:p w14:paraId="0F05A15C" w14:textId="1F2F2518" w:rsidR="00B908B9" w:rsidRPr="00116773" w:rsidRDefault="00B908B9" w:rsidP="00361DF5">
      <w:pPr>
        <w:numPr>
          <w:ilvl w:val="0"/>
          <w:numId w:val="28"/>
        </w:numPr>
        <w:pBdr>
          <w:top w:val="nil"/>
          <w:left w:val="nil"/>
          <w:bottom w:val="nil"/>
          <w:right w:val="nil"/>
          <w:between w:val="nil"/>
        </w:pBdr>
        <w:spacing w:before="0" w:after="60" w:line="240" w:lineRule="auto"/>
        <w:rPr>
          <w:rFonts w:cstheme="minorHAnsi"/>
          <w:color w:val="3C3C3C"/>
          <w:lang w:val="en-AU"/>
        </w:rPr>
      </w:pPr>
      <w:r w:rsidRPr="00116773">
        <w:rPr>
          <w:rFonts w:eastAsia="Georgia" w:cstheme="minorHAnsi"/>
          <w:color w:val="3C3C3C"/>
          <w:lang w:val="en-AU"/>
        </w:rPr>
        <w:t xml:space="preserve">A circular or mutually reinforcing relationship between all </w:t>
      </w:r>
      <w:r w:rsidR="0005565C">
        <w:rPr>
          <w:rFonts w:eastAsia="Georgia" w:cstheme="minorHAnsi"/>
          <w:color w:val="3C3C3C"/>
          <w:lang w:val="en-AU"/>
        </w:rPr>
        <w:t>4</w:t>
      </w:r>
      <w:r w:rsidRPr="00116773">
        <w:rPr>
          <w:rFonts w:eastAsia="Georgia" w:cstheme="minorHAnsi"/>
          <w:color w:val="3C3C3C"/>
          <w:lang w:val="en-AU"/>
        </w:rPr>
        <w:t xml:space="preserve"> outcome areas during </w:t>
      </w:r>
      <w:r w:rsidR="00B5298E" w:rsidRPr="00116773">
        <w:rPr>
          <w:rFonts w:eastAsia="Georgia" w:cstheme="minorHAnsi"/>
          <w:color w:val="3C3C3C"/>
          <w:lang w:val="en-AU"/>
        </w:rPr>
        <w:t>Phase</w:t>
      </w:r>
      <w:r w:rsidRPr="00116773">
        <w:rPr>
          <w:rFonts w:eastAsia="Georgia" w:cstheme="minorHAnsi"/>
          <w:color w:val="3C3C3C"/>
          <w:lang w:val="en-AU"/>
        </w:rPr>
        <w:t xml:space="preserve"> 2: improvements in engagement and influence, network and profile, research quality and financial sustainability helped to multiply effects of KSI</w:t>
      </w:r>
      <w:r w:rsidR="006F354B">
        <w:rPr>
          <w:rFonts w:eastAsia="Georgia" w:cstheme="minorHAnsi"/>
          <w:color w:val="3C3C3C"/>
          <w:lang w:val="en-AU"/>
        </w:rPr>
        <w:t>’</w:t>
      </w:r>
      <w:r w:rsidRPr="00116773">
        <w:rPr>
          <w:rFonts w:eastAsia="Georgia" w:cstheme="minorHAnsi"/>
          <w:color w:val="3C3C3C"/>
          <w:lang w:val="en-AU"/>
        </w:rPr>
        <w:t xml:space="preserve">s support. </w:t>
      </w:r>
    </w:p>
    <w:p w14:paraId="660BF600" w14:textId="752EC1B3" w:rsidR="00B908B9" w:rsidRPr="00116773" w:rsidRDefault="00B908B9" w:rsidP="00361DF5">
      <w:pPr>
        <w:numPr>
          <w:ilvl w:val="0"/>
          <w:numId w:val="28"/>
        </w:numPr>
        <w:pBdr>
          <w:top w:val="nil"/>
          <w:left w:val="nil"/>
          <w:bottom w:val="nil"/>
          <w:right w:val="nil"/>
          <w:between w:val="nil"/>
        </w:pBdr>
        <w:spacing w:before="0" w:after="60" w:line="240" w:lineRule="auto"/>
        <w:rPr>
          <w:rFonts w:cstheme="minorHAnsi"/>
          <w:color w:val="3C3C3C"/>
          <w:lang w:val="en-AU"/>
        </w:rPr>
      </w:pPr>
      <w:r w:rsidRPr="00116773">
        <w:rPr>
          <w:rFonts w:eastAsia="Georgia" w:cstheme="minorHAnsi"/>
          <w:color w:val="3C3C3C"/>
          <w:lang w:val="en-AU"/>
        </w:rPr>
        <w:t xml:space="preserve">The capacity of PRIs to sustain the changes they have achieved in each of the </w:t>
      </w:r>
      <w:r w:rsidR="0005565C">
        <w:rPr>
          <w:rFonts w:eastAsia="Georgia" w:cstheme="minorHAnsi"/>
          <w:color w:val="3C3C3C"/>
          <w:lang w:val="en-AU"/>
        </w:rPr>
        <w:t>4</w:t>
      </w:r>
      <w:r w:rsidRPr="00116773">
        <w:rPr>
          <w:rFonts w:eastAsia="Georgia" w:cstheme="minorHAnsi"/>
          <w:color w:val="3C3C3C"/>
          <w:lang w:val="en-AU"/>
        </w:rPr>
        <w:t xml:space="preserve"> areas of interest will be dependent on funders willingness to fund processes to ensure research quality and policy engagement and influence</w:t>
      </w:r>
    </w:p>
    <w:p w14:paraId="73E944F3" w14:textId="68AE0518" w:rsidR="00B908B9" w:rsidRPr="00116773" w:rsidRDefault="00B908B9" w:rsidP="00361DF5">
      <w:pPr>
        <w:numPr>
          <w:ilvl w:val="0"/>
          <w:numId w:val="28"/>
        </w:numPr>
        <w:pBdr>
          <w:top w:val="nil"/>
          <w:left w:val="nil"/>
          <w:bottom w:val="nil"/>
          <w:right w:val="nil"/>
          <w:between w:val="nil"/>
        </w:pBdr>
        <w:spacing w:before="0" w:after="60" w:line="240" w:lineRule="auto"/>
        <w:rPr>
          <w:rFonts w:cstheme="minorHAnsi"/>
          <w:color w:val="3C3C3C"/>
          <w:lang w:val="en-AU"/>
        </w:rPr>
      </w:pPr>
      <w:r w:rsidRPr="00116773">
        <w:rPr>
          <w:rFonts w:eastAsia="Georgia" w:cstheme="minorHAnsi"/>
          <w:color w:val="3C3C3C"/>
          <w:lang w:val="en-AU"/>
        </w:rPr>
        <w:t xml:space="preserve">Most PRIs found the program logic, although a little </w:t>
      </w:r>
      <w:r w:rsidR="006F354B">
        <w:rPr>
          <w:rFonts w:eastAsia="Georgia" w:cstheme="minorHAnsi"/>
          <w:color w:val="3C3C3C"/>
          <w:lang w:val="en-AU"/>
        </w:rPr>
        <w:t>‘</w:t>
      </w:r>
      <w:r w:rsidRPr="00116773">
        <w:rPr>
          <w:rFonts w:eastAsia="Georgia" w:cstheme="minorHAnsi"/>
          <w:color w:val="3C3C3C"/>
          <w:lang w:val="en-AU"/>
        </w:rPr>
        <w:t>painful</w:t>
      </w:r>
      <w:r w:rsidR="006F354B">
        <w:rPr>
          <w:rFonts w:eastAsia="Georgia" w:cstheme="minorHAnsi"/>
          <w:color w:val="3C3C3C"/>
          <w:lang w:val="en-AU"/>
        </w:rPr>
        <w:t>’</w:t>
      </w:r>
      <w:r w:rsidRPr="00116773">
        <w:rPr>
          <w:rFonts w:eastAsia="Georgia" w:cstheme="minorHAnsi"/>
          <w:color w:val="3C3C3C"/>
          <w:lang w:val="en-AU"/>
        </w:rPr>
        <w:t xml:space="preserve"> to understand, helped them to identify particular outcomes and tracking back, identify which stakeholders they needed to engage with and what outputs they needed to produce. Some PRIs suggested that reaching consensus between KSI and the PRI on a program logic was too time consuming. And a few PRIs suggested that KSI</w:t>
      </w:r>
      <w:r w:rsidR="006F354B">
        <w:rPr>
          <w:rFonts w:eastAsia="Georgia" w:cstheme="minorHAnsi"/>
          <w:color w:val="3C3C3C"/>
          <w:lang w:val="en-AU"/>
        </w:rPr>
        <w:t>’</w:t>
      </w:r>
      <w:r w:rsidRPr="00116773">
        <w:rPr>
          <w:rFonts w:eastAsia="Georgia" w:cstheme="minorHAnsi"/>
          <w:color w:val="3C3C3C"/>
          <w:lang w:val="en-AU"/>
        </w:rPr>
        <w:t xml:space="preserve">s interpretation of the program logic was too narrow, as it emphasised a focus on tangible changes such as regulations and technical guidance issued by national level government officials within the executive over more intangible changes </w:t>
      </w:r>
      <w:r w:rsidR="00D13B8F">
        <w:rPr>
          <w:rFonts w:eastAsia="Georgia" w:cstheme="minorHAnsi"/>
          <w:color w:val="3C3C3C"/>
          <w:lang w:val="en-AU"/>
        </w:rPr>
        <w:t>among</w:t>
      </w:r>
      <w:r w:rsidRPr="00116773">
        <w:rPr>
          <w:rFonts w:eastAsia="Georgia" w:cstheme="minorHAnsi"/>
          <w:color w:val="3C3C3C"/>
          <w:lang w:val="en-AU"/>
        </w:rPr>
        <w:t xml:space="preserve"> other stakeholders. </w:t>
      </w:r>
    </w:p>
    <w:p w14:paraId="421D9844" w14:textId="36ABEB14" w:rsidR="00236AE7" w:rsidRPr="00116773" w:rsidRDefault="0051354C" w:rsidP="00361DF5">
      <w:pPr>
        <w:numPr>
          <w:ilvl w:val="0"/>
          <w:numId w:val="28"/>
        </w:numPr>
        <w:spacing w:before="0" w:after="60" w:line="240" w:lineRule="auto"/>
        <w:rPr>
          <w:lang w:val="en-AU"/>
        </w:rPr>
      </w:pPr>
      <w:r w:rsidRPr="00116773">
        <w:rPr>
          <w:b/>
          <w:bCs/>
          <w:lang w:val="en-AU"/>
        </w:rPr>
        <w:t xml:space="preserve">Recommendations: </w:t>
      </w:r>
    </w:p>
    <w:p w14:paraId="76F7E270" w14:textId="77777777" w:rsidR="00654565" w:rsidRPr="00116773" w:rsidRDefault="0051354C" w:rsidP="009E69A0">
      <w:pPr>
        <w:spacing w:line="240" w:lineRule="auto"/>
        <w:rPr>
          <w:lang w:val="en-AU"/>
        </w:rPr>
      </w:pPr>
      <w:r w:rsidRPr="00116773">
        <w:rPr>
          <w:lang w:val="en-AU"/>
        </w:rPr>
        <w:t>The evaluation suggest</w:t>
      </w:r>
      <w:r w:rsidR="00654565" w:rsidRPr="00116773">
        <w:rPr>
          <w:lang w:val="en-AU"/>
        </w:rPr>
        <w:t>s</w:t>
      </w:r>
      <w:r w:rsidRPr="00116773">
        <w:rPr>
          <w:lang w:val="en-AU"/>
        </w:rPr>
        <w:t xml:space="preserve"> that </w:t>
      </w:r>
    </w:p>
    <w:p w14:paraId="35EE8A8C" w14:textId="77777777" w:rsidR="00654565" w:rsidRPr="00116773" w:rsidRDefault="0051354C" w:rsidP="00361DF5">
      <w:pPr>
        <w:pStyle w:val="ListParagraph"/>
        <w:numPr>
          <w:ilvl w:val="3"/>
          <w:numId w:val="6"/>
        </w:numPr>
        <w:spacing w:line="240" w:lineRule="auto"/>
        <w:ind w:left="360"/>
        <w:rPr>
          <w:lang w:val="en-AU"/>
        </w:rPr>
      </w:pPr>
      <w:r w:rsidRPr="00116773">
        <w:rPr>
          <w:lang w:val="en-AU"/>
        </w:rPr>
        <w:t xml:space="preserve">PRIs can: 1) continue, and build on, the work initiated by KSI by e.g. developing the capacity of their researchers and addressing GEDSI in research as well as proactively engaging with key relevant stakeholders, monitoring the impact of research on policy and improving their financial practices; and 2) collaborate with one another by for instance maintaining the working group and alliances set up during KSI. </w:t>
      </w:r>
    </w:p>
    <w:p w14:paraId="15E04DD2" w14:textId="08C9D499" w:rsidR="0051354C" w:rsidRPr="00116773" w:rsidRDefault="00654565" w:rsidP="00361DF5">
      <w:pPr>
        <w:pStyle w:val="ListParagraph"/>
        <w:numPr>
          <w:ilvl w:val="3"/>
          <w:numId w:val="6"/>
        </w:numPr>
        <w:spacing w:line="240" w:lineRule="auto"/>
        <w:ind w:left="360"/>
        <w:rPr>
          <w:lang w:val="en-AU"/>
        </w:rPr>
      </w:pPr>
      <w:r w:rsidRPr="00116773">
        <w:rPr>
          <w:lang w:val="en-AU"/>
        </w:rPr>
        <w:t xml:space="preserve">Donor agencies </w:t>
      </w:r>
      <w:r w:rsidR="0051354C" w:rsidRPr="00116773">
        <w:rPr>
          <w:lang w:val="en-AU"/>
        </w:rPr>
        <w:t xml:space="preserve">can 1) do more to acknowledge the complexity and nuance of change and change processes; 2) fund third parties to play a critical friend role in relation to PRIs and broker relationships between them and other key stakeholders including government and overseas researchers; and 3) better manage transitions that come with starting, evolving and ending capacity development programmes. </w:t>
      </w:r>
    </w:p>
    <w:p w14:paraId="77D3DD5E" w14:textId="77777777" w:rsidR="0051354C" w:rsidRPr="00116773" w:rsidRDefault="0051354C" w:rsidP="009E69A0">
      <w:pPr>
        <w:spacing w:line="240" w:lineRule="auto"/>
        <w:rPr>
          <w:lang w:val="en-AU"/>
        </w:rPr>
      </w:pPr>
    </w:p>
    <w:p w14:paraId="04674638" w14:textId="77064A73" w:rsidR="00236AE7" w:rsidRPr="00116773" w:rsidRDefault="00236AE7" w:rsidP="009E69A0">
      <w:pPr>
        <w:pStyle w:val="B-HeadforAnnexes"/>
        <w:spacing w:after="0" w:line="240" w:lineRule="auto"/>
      </w:pPr>
      <w:r w:rsidRPr="00116773">
        <w:lastRenderedPageBreak/>
        <w:t>H.13</w:t>
      </w:r>
      <w:r w:rsidR="00B02AEA">
        <w:t xml:space="preserve"> </w:t>
      </w:r>
      <w:r w:rsidRPr="00116773">
        <w:t xml:space="preserve">Evaluating the knowledge-to-policy pilot in South Sulawesi </w:t>
      </w:r>
    </w:p>
    <w:p w14:paraId="08FD79D6" w14:textId="77777777" w:rsidR="00236AE7" w:rsidRPr="00116773" w:rsidRDefault="00236AE7" w:rsidP="009E69A0">
      <w:pPr>
        <w:pStyle w:val="B-HeadforAnnexes"/>
        <w:spacing w:line="240" w:lineRule="auto"/>
        <w:rPr>
          <w:b w:val="0"/>
          <w:bCs w:val="0"/>
        </w:rPr>
      </w:pPr>
      <w:r w:rsidRPr="00116773">
        <w:rPr>
          <w:b w:val="0"/>
          <w:bCs w:val="0"/>
        </w:rPr>
        <w:t>Completed in 2022</w:t>
      </w:r>
    </w:p>
    <w:p w14:paraId="165A7A41" w14:textId="77777777" w:rsidR="001E769C" w:rsidRPr="00116773" w:rsidRDefault="001E769C" w:rsidP="009E69A0">
      <w:pPr>
        <w:spacing w:line="240" w:lineRule="auto"/>
        <w:rPr>
          <w:lang w:val="en-AU"/>
        </w:rPr>
      </w:pPr>
      <w:r w:rsidRPr="00116773">
        <w:rPr>
          <w:lang w:val="en-AU"/>
        </w:rPr>
        <w:t xml:space="preserve">In 2021, KSI – in collaboration with BaKTI – conducted a knowledge-to-policy pilot in South Sulawesi, which helped in the development of a Governor Regulation on the labelling of natural silk. As this initiative was completed in late 2021, an evaluation of the initiative can yield valuable insights. </w:t>
      </w:r>
    </w:p>
    <w:p w14:paraId="0163BCC0" w14:textId="77777777" w:rsidR="001E769C" w:rsidRPr="00116773" w:rsidRDefault="001E769C" w:rsidP="009E69A0">
      <w:pPr>
        <w:spacing w:line="240" w:lineRule="auto"/>
        <w:rPr>
          <w:rFonts w:ascii="Calibri" w:eastAsia="Calibri" w:hAnsi="Calibri" w:cs="Calibri"/>
          <w:lang w:val="en-AU"/>
        </w:rPr>
      </w:pPr>
      <w:r w:rsidRPr="00116773">
        <w:rPr>
          <w:rFonts w:ascii="Calibri" w:eastAsia="Calibri" w:hAnsi="Calibri" w:cs="Calibri"/>
          <w:lang w:val="en-AU"/>
        </w:rPr>
        <w:t xml:space="preserve">The study looked at how the evidence was generated and used during the policy process, the changes in perception/knowledge/behaviour among stakeholders, and gathered lessons learned from the pilot, as well as the success factors, the challenges and the opportunities. In-depth analysis in the evaluation was given to sustainability and replication prospects of similar initiatives for other regions. </w:t>
      </w:r>
    </w:p>
    <w:p w14:paraId="6A4CBDBB" w14:textId="77777777" w:rsidR="001E769C" w:rsidRPr="00116773" w:rsidRDefault="001E769C" w:rsidP="009E69A0">
      <w:pPr>
        <w:spacing w:line="240" w:lineRule="auto"/>
        <w:rPr>
          <w:rFonts w:ascii="Calibri" w:eastAsia="Calibri" w:hAnsi="Calibri" w:cs="Calibri"/>
          <w:b/>
          <w:bCs/>
          <w:lang w:val="en-AU"/>
        </w:rPr>
      </w:pPr>
      <w:r w:rsidRPr="00116773">
        <w:rPr>
          <w:rFonts w:ascii="Calibri" w:eastAsia="Calibri" w:hAnsi="Calibri" w:cs="Calibri"/>
          <w:b/>
          <w:bCs/>
          <w:lang w:val="en-AU"/>
        </w:rPr>
        <w:t>Key findings</w:t>
      </w:r>
    </w:p>
    <w:p w14:paraId="1D17A0AE" w14:textId="3A796536" w:rsidR="001E769C" w:rsidRPr="00116773" w:rsidRDefault="001E769C" w:rsidP="009E69A0">
      <w:pPr>
        <w:spacing w:line="240" w:lineRule="auto"/>
        <w:rPr>
          <w:lang w:val="en-AU"/>
        </w:rPr>
      </w:pPr>
      <w:r w:rsidRPr="00116773">
        <w:rPr>
          <w:lang w:val="en-AU"/>
        </w:rPr>
        <w:t>Changes in perception/knowledge/behavio</w:t>
      </w:r>
      <w:r w:rsidR="00EA301D">
        <w:rPr>
          <w:lang w:val="en-AU"/>
        </w:rPr>
        <w:t>u</w:t>
      </w:r>
      <w:r w:rsidRPr="00116773">
        <w:rPr>
          <w:lang w:val="en-AU"/>
        </w:rPr>
        <w:t>r</w:t>
      </w:r>
    </w:p>
    <w:p w14:paraId="2E7BE7D0" w14:textId="47630AB9" w:rsidR="001E769C" w:rsidRPr="00116773" w:rsidRDefault="001E769C" w:rsidP="00361DF5">
      <w:pPr>
        <w:pStyle w:val="ListParagraph"/>
        <w:numPr>
          <w:ilvl w:val="0"/>
          <w:numId w:val="33"/>
        </w:numPr>
        <w:tabs>
          <w:tab w:val="clear" w:pos="567"/>
        </w:tabs>
        <w:spacing w:line="240" w:lineRule="auto"/>
        <w:ind w:left="360"/>
        <w:rPr>
          <w:lang w:val="en-AU"/>
        </w:rPr>
      </w:pPr>
      <w:r w:rsidRPr="00116773">
        <w:rPr>
          <w:lang w:val="en-AU"/>
        </w:rPr>
        <w:t xml:space="preserve">The perception changes are among researchers from universities where previously they focused on one field of study/science, and are now opting for a </w:t>
      </w:r>
      <w:r w:rsidR="00BD68A2">
        <w:rPr>
          <w:lang w:val="en-AU"/>
        </w:rPr>
        <w:t>multi-disciplinary</w:t>
      </w:r>
      <w:r w:rsidRPr="00116773">
        <w:rPr>
          <w:lang w:val="en-AU"/>
        </w:rPr>
        <w:t xml:space="preserve"> and comprehensive approach of doing research. In addition, the pilot of collaborative study has led to a paradigm change among the researchers to have more applicable research results. Throughout the collaboration, there was a positive interaction which made the actors understand each other better. Policymakers are increasingly convinced of the importance of evidence and the involvement of non-governmental actors in policymaking. Researchers feel that the quality of the results has improved due to the transfer of knowledge and the strengthening of the partnership spirit.</w:t>
      </w:r>
    </w:p>
    <w:p w14:paraId="6278DDAB" w14:textId="60673E55" w:rsidR="001E769C" w:rsidRPr="00116773" w:rsidRDefault="001E769C" w:rsidP="00361DF5">
      <w:pPr>
        <w:pStyle w:val="ListParagraph"/>
        <w:numPr>
          <w:ilvl w:val="0"/>
          <w:numId w:val="33"/>
        </w:numPr>
        <w:tabs>
          <w:tab w:val="clear" w:pos="567"/>
        </w:tabs>
        <w:spacing w:line="240" w:lineRule="auto"/>
        <w:ind w:left="360"/>
        <w:rPr>
          <w:lang w:val="en-AU"/>
        </w:rPr>
      </w:pPr>
      <w:r w:rsidRPr="00116773">
        <w:rPr>
          <w:lang w:val="en-AU"/>
        </w:rPr>
        <w:t>Changes in perception and understanding of the use of evidence are shown by the formulation of a silk label</w:t>
      </w:r>
      <w:r w:rsidR="00497561">
        <w:rPr>
          <w:lang w:val="en-AU"/>
        </w:rPr>
        <w:t>l</w:t>
      </w:r>
      <w:r w:rsidRPr="00116773">
        <w:rPr>
          <w:lang w:val="en-AU"/>
        </w:rPr>
        <w:t>ing policy and Collaborative Research by the Government of South Sulawesi as well as the replication of commodity value chain activities. Also, a strengthened understanding of the importance of a multi-disciplinary approach and aspects of GEDSI in policy research.</w:t>
      </w:r>
    </w:p>
    <w:p w14:paraId="51DCD16C" w14:textId="77777777" w:rsidR="001E769C" w:rsidRPr="00116773" w:rsidRDefault="001E769C" w:rsidP="00361DF5">
      <w:pPr>
        <w:pStyle w:val="ListParagraph"/>
        <w:numPr>
          <w:ilvl w:val="0"/>
          <w:numId w:val="33"/>
        </w:numPr>
        <w:tabs>
          <w:tab w:val="clear" w:pos="567"/>
        </w:tabs>
        <w:spacing w:line="240" w:lineRule="auto"/>
        <w:ind w:left="360"/>
        <w:rPr>
          <w:lang w:val="en-AU"/>
        </w:rPr>
      </w:pPr>
      <w:r w:rsidRPr="00116773">
        <w:rPr>
          <w:lang w:val="en-AU"/>
        </w:rPr>
        <w:t xml:space="preserve">Recommendations/aspirations for successful implementation and replication of K2P in the regions include: </w:t>
      </w:r>
    </w:p>
    <w:p w14:paraId="1F5AF015" w14:textId="77777777" w:rsidR="001E769C" w:rsidRPr="00116773" w:rsidRDefault="001E769C" w:rsidP="009E69A0">
      <w:pPr>
        <w:pStyle w:val="ListParagraph"/>
        <w:numPr>
          <w:ilvl w:val="0"/>
          <w:numId w:val="0"/>
        </w:numPr>
        <w:tabs>
          <w:tab w:val="clear" w:pos="567"/>
        </w:tabs>
        <w:spacing w:line="240" w:lineRule="auto"/>
        <w:ind w:left="360"/>
        <w:rPr>
          <w:lang w:val="en-AU"/>
        </w:rPr>
      </w:pPr>
      <w:r w:rsidRPr="00116773">
        <w:rPr>
          <w:lang w:val="en-AU"/>
        </w:rPr>
        <w:t xml:space="preserve">To the Regional and Central Governments: Bappelitbangda as an orchestrator, optimizing regulations, making collaborative Roadmaps, strengthens coordination of planning and budgeting for Province, District/City and strengthens the capacity of the State Civil Apparatus (ASN) researchers. </w:t>
      </w:r>
    </w:p>
    <w:p w14:paraId="7EB912EB" w14:textId="77777777" w:rsidR="001E769C" w:rsidRPr="00116773" w:rsidRDefault="001E769C" w:rsidP="009E69A0">
      <w:pPr>
        <w:spacing w:line="240" w:lineRule="auto"/>
        <w:ind w:left="360"/>
        <w:rPr>
          <w:lang w:val="en-AU"/>
        </w:rPr>
      </w:pPr>
      <w:r w:rsidRPr="00116773">
        <w:rPr>
          <w:lang w:val="en-AU"/>
        </w:rPr>
        <w:t xml:space="preserve">For universities: to actively contribute to doing and sharing funding K2P activities, encourage multi-disciplinary research, provide research databanks and increase the benefits of research for users. </w:t>
      </w:r>
    </w:p>
    <w:p w14:paraId="1D17B18B" w14:textId="77777777" w:rsidR="001E769C" w:rsidRPr="00116773" w:rsidRDefault="001E769C" w:rsidP="009E69A0">
      <w:pPr>
        <w:spacing w:line="240" w:lineRule="auto"/>
        <w:ind w:left="360"/>
        <w:rPr>
          <w:lang w:val="en-AU"/>
        </w:rPr>
      </w:pPr>
      <w:r w:rsidRPr="00116773">
        <w:rPr>
          <w:lang w:val="en-AU"/>
        </w:rPr>
        <w:t>For NGOs: to strengthen their capacity through partnerships and strengthen networks with policymakers.</w:t>
      </w:r>
    </w:p>
    <w:p w14:paraId="3102D1D3" w14:textId="77777777" w:rsidR="001E769C" w:rsidRPr="00116773" w:rsidRDefault="001E769C" w:rsidP="00361DF5">
      <w:pPr>
        <w:pStyle w:val="ListParagraph"/>
        <w:numPr>
          <w:ilvl w:val="0"/>
          <w:numId w:val="33"/>
        </w:numPr>
        <w:tabs>
          <w:tab w:val="clear" w:pos="567"/>
        </w:tabs>
        <w:spacing w:line="240" w:lineRule="auto"/>
        <w:ind w:left="360"/>
        <w:rPr>
          <w:lang w:val="en-AU"/>
        </w:rPr>
      </w:pPr>
      <w:r w:rsidRPr="00116773">
        <w:rPr>
          <w:lang w:val="en-AU"/>
        </w:rPr>
        <w:t>The prerequisites for the implementation of Sub-National K2P are: conducive policies, adequate capacity of human resources, institutions and other resources. K2P initiatives can be initiated by a collaborative group as an embryo formed by regional leaders. Previously, information was needed on the potential, availability of knowledge actors and policies that were conducive to collaboration in the regions.</w:t>
      </w:r>
    </w:p>
    <w:p w14:paraId="536FA947" w14:textId="77777777" w:rsidR="00236AE7" w:rsidRPr="00116773" w:rsidRDefault="00236AE7" w:rsidP="009E69A0">
      <w:pPr>
        <w:spacing w:line="240" w:lineRule="auto"/>
        <w:rPr>
          <w:lang w:val="en-AU"/>
        </w:rPr>
      </w:pPr>
    </w:p>
    <w:p w14:paraId="1303F303" w14:textId="77777777" w:rsidR="00A14BE9" w:rsidRDefault="00A14BE9">
      <w:pPr>
        <w:spacing w:before="0"/>
        <w:jc w:val="left"/>
        <w:rPr>
          <w:rFonts w:cstheme="minorHAnsi"/>
          <w:b/>
          <w:bCs/>
          <w:color w:val="1F3E75"/>
          <w:lang w:val="en-AU"/>
        </w:rPr>
      </w:pPr>
      <w:r>
        <w:br w:type="page"/>
      </w:r>
    </w:p>
    <w:p w14:paraId="7DBDF13D" w14:textId="198E74FC" w:rsidR="00236AE7" w:rsidRPr="00116773" w:rsidRDefault="00236AE7" w:rsidP="009E69A0">
      <w:pPr>
        <w:pStyle w:val="B-HeadforAnnexes"/>
        <w:spacing w:after="0" w:line="240" w:lineRule="auto"/>
      </w:pPr>
      <w:r w:rsidRPr="00116773">
        <w:lastRenderedPageBreak/>
        <w:t>H.14</w:t>
      </w:r>
      <w:r w:rsidR="00B02AEA">
        <w:t xml:space="preserve"> </w:t>
      </w:r>
      <w:r w:rsidRPr="00116773">
        <w:t xml:space="preserve">Study of the public discourse on the knowledge and innovation ecosystem </w:t>
      </w:r>
    </w:p>
    <w:p w14:paraId="7ADCB94D" w14:textId="19A8FA36" w:rsidR="00236AE7" w:rsidRPr="00116773" w:rsidRDefault="00236AE7" w:rsidP="009E69A0">
      <w:pPr>
        <w:pStyle w:val="B-HeadforAnnexes"/>
        <w:spacing w:line="240" w:lineRule="auto"/>
        <w:rPr>
          <w:b w:val="0"/>
          <w:bCs w:val="0"/>
        </w:rPr>
      </w:pPr>
      <w:r w:rsidRPr="00116773">
        <w:rPr>
          <w:b w:val="0"/>
          <w:bCs w:val="0"/>
        </w:rPr>
        <w:t>Completed in 2022</w:t>
      </w:r>
      <w:r w:rsidR="003640C9" w:rsidRPr="00116773">
        <w:rPr>
          <w:rStyle w:val="FootnoteReference"/>
          <w:b w:val="0"/>
          <w:bCs w:val="0"/>
        </w:rPr>
        <w:footnoteReference w:id="6"/>
      </w:r>
    </w:p>
    <w:p w14:paraId="7371D308" w14:textId="77777777" w:rsidR="00380F9F" w:rsidRPr="00116773" w:rsidRDefault="00380F9F" w:rsidP="009E69A0">
      <w:pPr>
        <w:spacing w:line="240" w:lineRule="auto"/>
        <w:rPr>
          <w:lang w:val="en-AU"/>
        </w:rPr>
      </w:pPr>
      <w:r w:rsidRPr="00116773">
        <w:rPr>
          <w:rFonts w:ascii="Calibri" w:eastAsia="Calibri" w:hAnsi="Calibri" w:cs="Calibri"/>
          <w:lang w:val="en-AU"/>
        </w:rPr>
        <w:t>The objective of this evaluation was to assess the extent to which public discourse has influenced policy processes, i.e. what contributions public discourse made to policy processes, network connectivity and perceptions.</w:t>
      </w:r>
    </w:p>
    <w:p w14:paraId="70B9DBD4" w14:textId="77777777" w:rsidR="00380F9F" w:rsidRPr="00116773" w:rsidRDefault="00380F9F" w:rsidP="009E69A0">
      <w:pPr>
        <w:spacing w:line="240" w:lineRule="auto"/>
        <w:rPr>
          <w:lang w:val="en-AU"/>
        </w:rPr>
      </w:pPr>
      <w:r w:rsidRPr="00116773">
        <w:rPr>
          <w:rFonts w:ascii="Calibri" w:eastAsia="Calibri" w:hAnsi="Calibri" w:cs="Calibri"/>
          <w:lang w:val="en-AU"/>
        </w:rPr>
        <w:t>The evaluation set out to answer a set of questions, and found the following:</w:t>
      </w:r>
    </w:p>
    <w:p w14:paraId="7C297954" w14:textId="77777777" w:rsidR="00380F9F" w:rsidRPr="00116773" w:rsidRDefault="00380F9F" w:rsidP="00361DF5">
      <w:pPr>
        <w:pStyle w:val="ListParagraph"/>
        <w:numPr>
          <w:ilvl w:val="0"/>
          <w:numId w:val="3"/>
        </w:numPr>
        <w:tabs>
          <w:tab w:val="clear" w:pos="567"/>
        </w:tabs>
        <w:spacing w:before="0" w:after="0" w:line="240" w:lineRule="auto"/>
        <w:ind w:left="714" w:hanging="357"/>
        <w:contextualSpacing/>
        <w:rPr>
          <w:rFonts w:eastAsiaTheme="minorEastAsia"/>
          <w:lang w:val="en-AU"/>
        </w:rPr>
      </w:pPr>
      <w:r w:rsidRPr="00116773">
        <w:rPr>
          <w:rFonts w:ascii="Calibri" w:eastAsia="Calibri" w:hAnsi="Calibri" w:cs="Calibri"/>
          <w:lang w:val="en-AU"/>
        </w:rPr>
        <w:t>What changes in the network are observable pre- and post- discourse campaign?</w:t>
      </w:r>
    </w:p>
    <w:p w14:paraId="3D04BC29" w14:textId="77777777" w:rsidR="00380F9F" w:rsidRPr="00116773" w:rsidRDefault="00380F9F" w:rsidP="009E69A0">
      <w:pPr>
        <w:spacing w:before="0" w:line="240" w:lineRule="auto"/>
        <w:ind w:left="720"/>
        <w:contextualSpacing/>
        <w:rPr>
          <w:rFonts w:eastAsiaTheme="minorEastAsia"/>
          <w:lang w:val="en-AU"/>
        </w:rPr>
      </w:pPr>
      <w:r w:rsidRPr="00116773">
        <w:rPr>
          <w:rFonts w:eastAsiaTheme="minorEastAsia"/>
          <w:lang w:val="en-AU"/>
        </w:rPr>
        <w:t>As a result of the KSI activities, the network expands, and changes occur at the nodes where KSI activities take place, but the network contracts again after the activities or events held by KSI are completed.</w:t>
      </w:r>
    </w:p>
    <w:p w14:paraId="21A86313" w14:textId="77777777" w:rsidR="00380F9F" w:rsidRPr="00116773" w:rsidRDefault="00380F9F" w:rsidP="00361DF5">
      <w:pPr>
        <w:pStyle w:val="ListParagraph"/>
        <w:numPr>
          <w:ilvl w:val="0"/>
          <w:numId w:val="3"/>
        </w:numPr>
        <w:tabs>
          <w:tab w:val="clear" w:pos="567"/>
        </w:tabs>
        <w:spacing w:before="0" w:after="0" w:line="240" w:lineRule="auto"/>
        <w:ind w:left="714" w:hanging="357"/>
        <w:contextualSpacing/>
        <w:rPr>
          <w:rFonts w:eastAsiaTheme="minorEastAsia"/>
          <w:lang w:val="en-AU"/>
        </w:rPr>
      </w:pPr>
      <w:r w:rsidRPr="00116773">
        <w:rPr>
          <w:rFonts w:ascii="Calibri" w:eastAsia="Calibri" w:hAnsi="Calibri" w:cs="Calibri"/>
          <w:lang w:val="en-AU"/>
        </w:rPr>
        <w:t>What was the quality/nature of the public discourse?</w:t>
      </w:r>
    </w:p>
    <w:p w14:paraId="6DA30756" w14:textId="697E26C9" w:rsidR="00380F9F" w:rsidRPr="00116773" w:rsidRDefault="00380F9F" w:rsidP="009E69A0">
      <w:pPr>
        <w:spacing w:before="0" w:line="240" w:lineRule="auto"/>
        <w:ind w:left="720"/>
        <w:contextualSpacing/>
        <w:rPr>
          <w:rFonts w:eastAsiaTheme="minorEastAsia"/>
          <w:lang w:val="en-AU"/>
        </w:rPr>
      </w:pPr>
      <w:r w:rsidRPr="00116773">
        <w:rPr>
          <w:rFonts w:eastAsiaTheme="minorEastAsia"/>
          <w:lang w:val="en-AU"/>
        </w:rPr>
        <w:t xml:space="preserve">This information will primarily be obtained from the in-depth interviews, and this analysis is not yet concluded. The Social Network Analysis indicates a fair amount of discussion on </w:t>
      </w:r>
      <w:r w:rsidR="006F354B">
        <w:rPr>
          <w:rFonts w:eastAsiaTheme="minorEastAsia"/>
          <w:lang w:val="en-AU"/>
        </w:rPr>
        <w:t>‘</w:t>
      </w:r>
      <w:r w:rsidRPr="00116773">
        <w:rPr>
          <w:rFonts w:eastAsiaTheme="minorEastAsia"/>
          <w:lang w:val="en-AU"/>
        </w:rPr>
        <w:t>innovation</w:t>
      </w:r>
      <w:r w:rsidR="006F354B">
        <w:rPr>
          <w:rFonts w:eastAsiaTheme="minorEastAsia"/>
          <w:lang w:val="en-AU"/>
        </w:rPr>
        <w:t>’</w:t>
      </w:r>
      <w:r w:rsidRPr="00116773">
        <w:rPr>
          <w:rFonts w:eastAsiaTheme="minorEastAsia"/>
          <w:lang w:val="en-AU"/>
        </w:rPr>
        <w:t xml:space="preserve"> but that relates mostly to individual and casuistic technical innovations, rather than innovations related to research or public policy. One other discussion topic that drew a lot of attention was on BRIN, with the advantages and disadvantages of the BRIN consolidation. </w:t>
      </w:r>
    </w:p>
    <w:p w14:paraId="53ED9FC6" w14:textId="77777777" w:rsidR="00380F9F" w:rsidRPr="00116773" w:rsidRDefault="00380F9F" w:rsidP="00361DF5">
      <w:pPr>
        <w:pStyle w:val="ListParagraph"/>
        <w:numPr>
          <w:ilvl w:val="0"/>
          <w:numId w:val="3"/>
        </w:numPr>
        <w:tabs>
          <w:tab w:val="clear" w:pos="567"/>
        </w:tabs>
        <w:spacing w:before="0" w:after="0" w:line="240" w:lineRule="auto"/>
        <w:ind w:left="714" w:hanging="357"/>
        <w:contextualSpacing/>
        <w:rPr>
          <w:rFonts w:eastAsiaTheme="minorEastAsia"/>
          <w:lang w:val="en-AU"/>
        </w:rPr>
      </w:pPr>
      <w:r w:rsidRPr="00116773">
        <w:rPr>
          <w:rFonts w:ascii="Calibri" w:eastAsia="Calibri" w:hAnsi="Calibri" w:cs="Calibri"/>
          <w:lang w:val="en-AU"/>
        </w:rPr>
        <w:t>How did the public discourse activities influence policy processes?</w:t>
      </w:r>
    </w:p>
    <w:p w14:paraId="760995A8" w14:textId="2DE9D29C" w:rsidR="00380F9F" w:rsidRPr="00116773" w:rsidRDefault="00380F9F" w:rsidP="009E69A0">
      <w:pPr>
        <w:spacing w:before="0" w:line="240" w:lineRule="auto"/>
        <w:ind w:left="720"/>
        <w:contextualSpacing/>
        <w:rPr>
          <w:rFonts w:eastAsiaTheme="minorEastAsia"/>
          <w:lang w:val="en-AU"/>
        </w:rPr>
      </w:pPr>
      <w:r w:rsidRPr="00116773">
        <w:rPr>
          <w:rFonts w:eastAsiaTheme="minorEastAsia"/>
          <w:lang w:val="en-AU"/>
        </w:rPr>
        <w:t>The influence on policy processes happens in different ways, and the response to various types of media may also be different. For example, trending topics on social media can trigger echelon 1 officials to hold meetings, which may not be good governance for public policy. KSI</w:t>
      </w:r>
      <w:r w:rsidR="006F354B">
        <w:rPr>
          <w:rFonts w:eastAsiaTheme="minorEastAsia"/>
          <w:lang w:val="en-AU"/>
        </w:rPr>
        <w:t>’</w:t>
      </w:r>
      <w:r w:rsidRPr="00116773">
        <w:rPr>
          <w:rFonts w:eastAsiaTheme="minorEastAsia"/>
          <w:lang w:val="en-AU"/>
        </w:rPr>
        <w:t xml:space="preserve">s approach, which aims to stimulate public discourse from many fields, including social media, is considered very appropriate. However, influencing public discourse may take a lot of time, and KSI is coming to an end. It should also be pursued with different tools and instruments, as it is difficult to predict which one will be most successful. </w:t>
      </w:r>
    </w:p>
    <w:p w14:paraId="5E1760E5" w14:textId="77777777" w:rsidR="00380F9F" w:rsidRPr="00116773" w:rsidRDefault="00380F9F" w:rsidP="00361DF5">
      <w:pPr>
        <w:pStyle w:val="ListParagraph"/>
        <w:numPr>
          <w:ilvl w:val="0"/>
          <w:numId w:val="3"/>
        </w:numPr>
        <w:tabs>
          <w:tab w:val="clear" w:pos="567"/>
        </w:tabs>
        <w:spacing w:before="0" w:after="0" w:line="240" w:lineRule="auto"/>
        <w:ind w:left="714" w:hanging="357"/>
        <w:contextualSpacing/>
        <w:rPr>
          <w:rFonts w:eastAsiaTheme="minorEastAsia"/>
          <w:lang w:val="en-AU"/>
        </w:rPr>
      </w:pPr>
      <w:r w:rsidRPr="00116773">
        <w:rPr>
          <w:rFonts w:ascii="Calibri" w:eastAsia="Calibri" w:hAnsi="Calibri" w:cs="Calibri"/>
          <w:lang w:val="en-AU"/>
        </w:rPr>
        <w:t>What influence did the public discourse activities have on the policy process?</w:t>
      </w:r>
    </w:p>
    <w:p w14:paraId="4CC2C4F2" w14:textId="62EAD76F" w:rsidR="00E504C2" w:rsidRPr="00116773" w:rsidRDefault="00380F9F" w:rsidP="004A6941">
      <w:pPr>
        <w:spacing w:before="0" w:line="240" w:lineRule="auto"/>
        <w:ind w:left="720"/>
        <w:contextualSpacing/>
        <w:rPr>
          <w:rFonts w:ascii="Calibri" w:eastAsia="Calibri" w:hAnsi="Calibri" w:cs="Calibri"/>
          <w:lang w:val="en-AU"/>
        </w:rPr>
      </w:pPr>
      <w:r w:rsidRPr="00116773">
        <w:rPr>
          <w:rFonts w:eastAsiaTheme="minorEastAsia"/>
          <w:lang w:val="en-AU"/>
        </w:rPr>
        <w:t>According to several sources, KSI</w:t>
      </w:r>
      <w:r w:rsidR="006F354B">
        <w:rPr>
          <w:rFonts w:eastAsiaTheme="minorEastAsia"/>
          <w:lang w:val="en-AU"/>
        </w:rPr>
        <w:t>’</w:t>
      </w:r>
      <w:r w:rsidRPr="00116773">
        <w:rPr>
          <w:rFonts w:eastAsiaTheme="minorEastAsia"/>
          <w:lang w:val="en-AU"/>
        </w:rPr>
        <w:t xml:space="preserve">s public discourse has had a great influence. However, this is often not direct in the form of policy influence, but through the effect it has on the process, the references used, and the policy landscape. In terms of the process, public discourse is able to provide impetus and cross-understanding between policy actors, while the debated discourse becomes an additional reference. Furthermore, as long as the public discourse is pursued, it adds to or strengthens the landscape in which the policy process is taking place. </w:t>
      </w:r>
    </w:p>
    <w:sectPr w:rsidR="00E504C2" w:rsidRPr="00116773" w:rsidSect="00FF4412">
      <w:footerReference w:type="default" r:id="rId171"/>
      <w:pgSz w:w="11906" w:h="16838" w:code="9"/>
      <w:pgMar w:top="1366" w:right="1140" w:bottom="1253" w:left="11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4A09E" w14:textId="77777777" w:rsidR="003F3161" w:rsidRDefault="003F3161" w:rsidP="00AF1640">
      <w:r>
        <w:separator/>
      </w:r>
    </w:p>
  </w:endnote>
  <w:endnote w:type="continuationSeparator" w:id="0">
    <w:p w14:paraId="192F29BE" w14:textId="77777777" w:rsidR="003F3161" w:rsidRDefault="003F3161" w:rsidP="00AF1640">
      <w:r>
        <w:continuationSeparator/>
      </w:r>
    </w:p>
  </w:endnote>
  <w:endnote w:type="continuationNotice" w:id="1">
    <w:p w14:paraId="45369E2C" w14:textId="77777777" w:rsidR="003F3161" w:rsidRDefault="003F3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Pro Bold">
    <w:altName w:val="Calibri"/>
    <w:panose1 w:val="00000000000000000000"/>
    <w:charset w:val="00"/>
    <w:family w:val="swiss"/>
    <w:notTrueType/>
    <w:pitch w:val="variable"/>
    <w:sig w:usb0="A00002BF" w:usb1="4000207B" w:usb2="00000008" w:usb3="00000000" w:csb0="0000009F" w:csb1="00000000"/>
  </w:font>
  <w:font w:name="Yu Gothic Light">
    <w:panose1 w:val="020B0300000000000000"/>
    <w:charset w:val="80"/>
    <w:family w:val="swiss"/>
    <w:pitch w:val="variable"/>
    <w:sig w:usb0="E00002FF" w:usb1="2AC7FDFF" w:usb2="00000016" w:usb3="00000000" w:csb0="0002009F" w:csb1="00000000"/>
  </w:font>
  <w:font w:name="DIN Pro Regular">
    <w:altName w:val="Calibri"/>
    <w:charset w:val="00"/>
    <w:family w:val="swiss"/>
    <w:pitch w:val="variable"/>
    <w:sig w:usb0="A00002BF" w:usb1="4000207B" w:usb2="00000008" w:usb3="00000000" w:csb0="0000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MS PMincho">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INPro-Bold">
    <w:altName w:val="Calibri"/>
    <w:panose1 w:val="00000000000000000000"/>
    <w:charset w:val="00"/>
    <w:family w:val="swiss"/>
    <w:notTrueType/>
    <w:pitch w:val="variable"/>
    <w:sig w:usb0="A00002B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DINPro-Black">
    <w:altName w:val="Calibri"/>
    <w:panose1 w:val="00000000000000000000"/>
    <w:charset w:val="00"/>
    <w:family w:val="swiss"/>
    <w:notTrueType/>
    <w:pitch w:val="variable"/>
    <w:sig w:usb0="A00002BF" w:usb1="4000207B" w:usb2="00000000" w:usb3="00000000" w:csb0="0000009F" w:csb1="00000000"/>
  </w:font>
  <w:font w:name="DINPro-Regular">
    <w:altName w:val="Calibri"/>
    <w:panose1 w:val="00000000000000000000"/>
    <w:charset w:val="00"/>
    <w:family w:val="modern"/>
    <w:notTrueType/>
    <w:pitch w:val="variable"/>
    <w:sig w:usb0="800002AF" w:usb1="4000206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D628" w14:textId="77777777" w:rsidR="00701F44" w:rsidRPr="00313351" w:rsidRDefault="00701F44" w:rsidP="00D5711B">
    <w:pPr>
      <w:pStyle w:val="Footer"/>
      <w:framePr w:wrap="none" w:vAnchor="text" w:hAnchor="page" w:x="1381" w:y="637"/>
      <w:jc w:val="center"/>
      <w:rPr>
        <w:rStyle w:val="PageNumber"/>
        <w:color w:val="FFFFFF" w:themeColor="background1"/>
      </w:rPr>
    </w:pPr>
    <w:r w:rsidRPr="002D2B75">
      <w:rPr>
        <w:rStyle w:val="PageNumber"/>
      </w:rPr>
      <w:fldChar w:fldCharType="begin"/>
    </w:r>
    <w:r w:rsidRPr="002D2B75">
      <w:rPr>
        <w:rStyle w:val="PageNumber"/>
      </w:rPr>
      <w:instrText xml:space="preserve">PAGE  </w:instrText>
    </w:r>
    <w:r w:rsidRPr="002D2B75">
      <w:rPr>
        <w:rStyle w:val="PageNumber"/>
      </w:rPr>
      <w:fldChar w:fldCharType="separate"/>
    </w:r>
    <w:r w:rsidR="00EE02B0">
      <w:rPr>
        <w:rStyle w:val="PageNumber"/>
        <w:noProof/>
      </w:rPr>
      <w:t>ii</w:t>
    </w:r>
    <w:r w:rsidRPr="002D2B75">
      <w:rPr>
        <w:rStyle w:val="PageNumber"/>
      </w:rPr>
      <w:fldChar w:fldCharType="end"/>
    </w:r>
  </w:p>
  <w:p w14:paraId="3F31849D" w14:textId="035F1718" w:rsidR="00701F44" w:rsidRDefault="00701F44" w:rsidP="005A7197">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7DB3" w14:textId="77777777" w:rsidR="00701F44" w:rsidRPr="00313351" w:rsidRDefault="00701F44" w:rsidP="00DB4646">
    <w:pPr>
      <w:pStyle w:val="Footer"/>
      <w:framePr w:w="420" w:h="335" w:hRule="exact" w:wrap="none" w:vAnchor="text" w:hAnchor="page" w:x="1276" w:y="589"/>
      <w:jc w:val="center"/>
      <w:rPr>
        <w:rStyle w:val="PageNumber"/>
        <w:color w:val="FFFFFF" w:themeColor="background1"/>
      </w:rPr>
    </w:pPr>
    <w:r w:rsidRPr="002D2B75">
      <w:rPr>
        <w:rStyle w:val="PageNumber"/>
      </w:rPr>
      <w:fldChar w:fldCharType="begin"/>
    </w:r>
    <w:r w:rsidRPr="002D2B75">
      <w:rPr>
        <w:rStyle w:val="PageNumber"/>
      </w:rPr>
      <w:instrText xml:space="preserve">PAGE  </w:instrText>
    </w:r>
    <w:r w:rsidRPr="002D2B75">
      <w:rPr>
        <w:rStyle w:val="PageNumber"/>
      </w:rPr>
      <w:fldChar w:fldCharType="separate"/>
    </w:r>
    <w:r w:rsidRPr="002D2B75">
      <w:rPr>
        <w:rStyle w:val="PageNumber"/>
      </w:rPr>
      <w:t>61</w:t>
    </w:r>
    <w:r w:rsidRPr="002D2B75">
      <w:rPr>
        <w:rStyle w:val="PageNumber"/>
      </w:rPr>
      <w:fldChar w:fldCharType="end"/>
    </w:r>
  </w:p>
  <w:p w14:paraId="59C83A66" w14:textId="71CB4948" w:rsidR="00701F44" w:rsidRDefault="00701F44">
    <w:pPr>
      <w:pStyle w:val="Footer"/>
    </w:pPr>
    <w:r>
      <w:rPr>
        <w:noProof/>
      </w:rPr>
      <w:drawing>
        <wp:anchor distT="0" distB="0" distL="114300" distR="114300" simplePos="0" relativeHeight="251658248" behindDoc="1" locked="0" layoutInCell="1" allowOverlap="1" wp14:anchorId="1EC752F5" wp14:editId="0EC86EE0">
          <wp:simplePos x="0" y="0"/>
          <wp:positionH relativeFrom="column">
            <wp:posOffset>2497</wp:posOffset>
          </wp:positionH>
          <wp:positionV relativeFrom="page">
            <wp:posOffset>7256145</wp:posOffset>
          </wp:positionV>
          <wp:extent cx="2077200" cy="266400"/>
          <wp:effectExtent l="0" t="0" r="0" b="635"/>
          <wp:wrapNone/>
          <wp:docPr id="901821342"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1342" name="Graphic 1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077200" cy="266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B392" w14:textId="005E0716" w:rsidR="00701F44" w:rsidRDefault="00701F44" w:rsidP="000D29BE">
    <w:pPr>
      <w:pStyle w:val="Footer"/>
      <w:ind w:right="360"/>
    </w:pPr>
    <w:r w:rsidRPr="00147DD0">
      <w:rPr>
        <w:noProof/>
      </w:rPr>
      <mc:AlternateContent>
        <mc:Choice Requires="wps">
          <w:drawing>
            <wp:anchor distT="0" distB="0" distL="114300" distR="114300" simplePos="0" relativeHeight="251658245" behindDoc="0" locked="0" layoutInCell="1" allowOverlap="1" wp14:anchorId="4698D303" wp14:editId="7A720B87">
              <wp:simplePos x="0" y="0"/>
              <wp:positionH relativeFrom="column">
                <wp:posOffset>293065</wp:posOffset>
              </wp:positionH>
              <wp:positionV relativeFrom="page">
                <wp:posOffset>10424160</wp:posOffset>
              </wp:positionV>
              <wp:extent cx="1704442" cy="255600"/>
              <wp:effectExtent l="0" t="0" r="0" b="0"/>
              <wp:wrapNone/>
              <wp:docPr id="788346528" name="Text Box 7883465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4442" cy="255600"/>
                      </a:xfrm>
                      <a:prstGeom prst="rect">
                        <a:avLst/>
                      </a:prstGeom>
                      <a:noFill/>
                      <a:ln w="6350">
                        <a:noFill/>
                      </a:ln>
                    </wps:spPr>
                    <wps:txbx>
                      <w:txbxContent>
                        <w:p w14:paraId="10FED429" w14:textId="77777777" w:rsidR="00701F44" w:rsidRPr="00C15C12" w:rsidRDefault="00701F44" w:rsidP="00064BF9">
                          <w:pPr>
                            <w:pStyle w:val="footerparagraph"/>
                            <w:rPr>
                              <w:color w:val="000000" w:themeColor="text1"/>
                            </w:rPr>
                          </w:pPr>
                          <w:r w:rsidRPr="00C15C12">
                            <w:rPr>
                              <w:color w:val="000000" w:themeColor="text1"/>
                            </w:rPr>
                            <w:t>KSI Project Completion Report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dec="http://schemas.microsoft.com/office/drawing/2017/decorative" xmlns:a="http://schemas.openxmlformats.org/drawingml/2006/main" xmlns:oel="http://schemas.microsoft.com/office/2019/extlst">
          <w:pict w14:anchorId="76839401">
            <v:shapetype id="_x0000_t202" coordsize="21600,21600" o:spt="202" path="m,l,21600r21600,l21600,xe" w14:anchorId="4698D303">
              <v:stroke joinstyle="miter"/>
              <v:path gradientshapeok="t" o:connecttype="rect"/>
            </v:shapetype>
            <v:shape id="Text Box 788346528" style="position:absolute;left:0;text-align:left;margin-left:23.1pt;margin-top:820.8pt;width:134.2pt;height:20.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">
              <v:textbox inset="1mm,1mm,1mm,1mm">
                <w:txbxContent>
                  <w:p w:rsidRPr="00C15C12" w:rsidR="00701F44" w:rsidP="00064BF9" w:rsidRDefault="00701F44" w14:paraId="238AD59F" w14:textId="77777777">
                    <w:pPr>
                      <w:pStyle w:val="footerparagraph"/>
                      <w:rPr>
                        <w:color w:val="000000" w:themeColor="text1"/>
                      </w:rPr>
                    </w:pPr>
                    <w:r w:rsidRPr="00C15C12">
                      <w:rPr>
                        <w:color w:val="000000" w:themeColor="text1"/>
                      </w:rPr>
                      <w:t>KSI Project Completion Report</w:t>
                    </w:r>
                  </w:p>
                </w:txbxContent>
              </v:textbox>
              <w10:wrap anchory="page"/>
            </v:shape>
          </w:pict>
        </mc:Fallback>
      </mc:AlternateContent>
    </w:r>
    <w:r w:rsidRPr="00147DD0">
      <w:rPr>
        <w:noProof/>
      </w:rPr>
      <mc:AlternateContent>
        <mc:Choice Requires="wps">
          <w:drawing>
            <wp:anchor distT="0" distB="0" distL="114300" distR="114300" simplePos="0" relativeHeight="251658244" behindDoc="0" locked="0" layoutInCell="1" allowOverlap="1" wp14:anchorId="1659CB6A" wp14:editId="04312678">
              <wp:simplePos x="0" y="0"/>
              <wp:positionH relativeFrom="column">
                <wp:posOffset>1905</wp:posOffset>
              </wp:positionH>
              <wp:positionV relativeFrom="page">
                <wp:posOffset>10427335</wp:posOffset>
              </wp:positionV>
              <wp:extent cx="285750" cy="255270"/>
              <wp:effectExtent l="0" t="0" r="0" b="0"/>
              <wp:wrapNone/>
              <wp:docPr id="788346529" name="Text Box 7883465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5750" cy="255270"/>
                      </a:xfrm>
                      <a:prstGeom prst="rect">
                        <a:avLst/>
                      </a:prstGeom>
                      <a:noFill/>
                      <a:ln w="6350">
                        <a:noFill/>
                      </a:ln>
                    </wps:spPr>
                    <wps:txbx>
                      <w:txbxContent>
                        <w:p w14:paraId="66AF96BF" w14:textId="77777777" w:rsidR="00701F44" w:rsidRPr="00C15C12" w:rsidRDefault="00701F44" w:rsidP="00064BF9">
                          <w:pPr>
                            <w:pStyle w:val="footerparagraph"/>
                            <w:jc w:val="center"/>
                            <w:rPr>
                              <w:color w:val="000000" w:themeColor="text1"/>
                            </w:rPr>
                          </w:pPr>
                          <w:r w:rsidRPr="00C15C12">
                            <w:rPr>
                              <w:noProof w:val="0"/>
                              <w:color w:val="000000" w:themeColor="text1"/>
                            </w:rPr>
                            <w:fldChar w:fldCharType="begin"/>
                          </w:r>
                          <w:r w:rsidRPr="00C15C12">
                            <w:rPr>
                              <w:color w:val="000000" w:themeColor="text1"/>
                            </w:rPr>
                            <w:instrText xml:space="preserve"> PAGE   \* MERGEFORMAT </w:instrText>
                          </w:r>
                          <w:r w:rsidRPr="00C15C12">
                            <w:rPr>
                              <w:noProof w:val="0"/>
                              <w:color w:val="000000" w:themeColor="text1"/>
                            </w:rPr>
                            <w:fldChar w:fldCharType="separate"/>
                          </w:r>
                          <w:r w:rsidR="00EE02B0" w:rsidRPr="00C15C12">
                            <w:rPr>
                              <w:color w:val="000000" w:themeColor="text1"/>
                            </w:rPr>
                            <w:t>1</w:t>
                          </w:r>
                          <w:r w:rsidRPr="00C15C12">
                            <w:rPr>
                              <w:color w:val="000000" w:themeColor="text1"/>
                            </w:rPr>
                            <w:fldChar w:fldCharType="end"/>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dec="http://schemas.microsoft.com/office/drawing/2017/decorative" xmlns:a="http://schemas.openxmlformats.org/drawingml/2006/main" xmlns:oel="http://schemas.microsoft.com/office/2019/extlst">
          <w:pict w14:anchorId="62BD8AFD">
            <v:shape id="Text Box 788346529" style="position:absolute;left:0;text-align:left;margin-left:.15pt;margin-top:821.05pt;width:22.5pt;height:2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" w14:anchorId="1659CB6A">
              <v:textbox inset="1mm,1mm,1mm,1mm">
                <w:txbxContent>
                  <w:p w:rsidRPr="00C15C12" w:rsidR="00701F44" w:rsidP="00064BF9" w:rsidRDefault="00701F44" w14:paraId="3D3D22A9" w14:textId="77777777">
                    <w:pPr>
                      <w:pStyle w:val="footerparagraph"/>
                      <w:jc w:val="center"/>
                      <w:rPr>
                        <w:color w:val="000000" w:themeColor="text1"/>
                      </w:rPr>
                    </w:pPr>
                    <w:r w:rsidRPr="00C15C12">
                      <w:rPr>
                        <w:noProof w:val="0"/>
                        <w:color w:val="000000" w:themeColor="text1"/>
                      </w:rPr>
                      <w:fldChar w:fldCharType="begin"/>
                    </w:r>
                    <w:r w:rsidRPr="00C15C12">
                      <w:rPr>
                        <w:color w:val="000000" w:themeColor="text1"/>
                      </w:rPr>
                      <w:instrText xml:space="preserve"> PAGE   \* MERGEFORMAT </w:instrText>
                    </w:r>
                    <w:r w:rsidRPr="00C15C12">
                      <w:rPr>
                        <w:noProof w:val="0"/>
                        <w:color w:val="000000" w:themeColor="text1"/>
                      </w:rPr>
                      <w:fldChar w:fldCharType="separate"/>
                    </w:r>
                    <w:r w:rsidRPr="00C15C12" w:rsidR="00EE02B0">
                      <w:rPr>
                        <w:color w:val="000000" w:themeColor="text1"/>
                      </w:rPr>
                      <w:t>1</w:t>
                    </w:r>
                    <w:r w:rsidRPr="00C15C12">
                      <w:rPr>
                        <w:color w:val="000000" w:themeColor="text1"/>
                      </w:rPr>
                      <w:fldChar w:fldCharType="end"/>
                    </w:r>
                  </w:p>
                </w:txbxContent>
              </v:textbox>
              <w10:wrap anchory="page"/>
            </v:shape>
          </w:pict>
        </mc:Fallback>
      </mc:AlternateContent>
    </w:r>
    <w:r>
      <w:rPr>
        <w:noProof/>
      </w:rPr>
      <w:drawing>
        <wp:anchor distT="0" distB="0" distL="114300" distR="114300" simplePos="0" relativeHeight="251658249" behindDoc="1" locked="0" layoutInCell="1" allowOverlap="1" wp14:anchorId="015376D0" wp14:editId="4F995BE3">
          <wp:simplePos x="0" y="0"/>
          <wp:positionH relativeFrom="page">
            <wp:posOffset>720090</wp:posOffset>
          </wp:positionH>
          <wp:positionV relativeFrom="page">
            <wp:posOffset>10423525</wp:posOffset>
          </wp:positionV>
          <wp:extent cx="2077200" cy="266400"/>
          <wp:effectExtent l="0" t="0" r="0" b="635"/>
          <wp:wrapNone/>
          <wp:docPr id="166" name="Graphic 788346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phic 788346526">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077200" cy="266400"/>
                  </a:xfrm>
                  <a:prstGeom prst="rect">
                    <a:avLst/>
                  </a:prstGeom>
                </pic:spPr>
              </pic:pic>
            </a:graphicData>
          </a:graphic>
          <wp14:sizeRelH relativeFrom="page">
            <wp14:pctWidth>0</wp14:pctWidth>
          </wp14:sizeRelH>
          <wp14:sizeRelV relativeFrom="page">
            <wp14:pctHeight>0</wp14:pctHeight>
          </wp14:sizeRelV>
        </wp:anchor>
      </w:drawing>
    </w:r>
  </w:p>
  <w:p w14:paraId="751BCD1D" w14:textId="6C9D76C6" w:rsidR="00701F44" w:rsidRDefault="00701F4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D9FC" w14:textId="77777777" w:rsidR="00701F44" w:rsidRPr="00313351" w:rsidRDefault="00701F44" w:rsidP="00DB4646">
    <w:pPr>
      <w:pStyle w:val="Footer"/>
      <w:framePr w:w="420" w:h="335" w:hRule="exact" w:wrap="none" w:vAnchor="text" w:hAnchor="page" w:x="1276" w:y="589"/>
      <w:jc w:val="center"/>
      <w:rPr>
        <w:rStyle w:val="PageNumber"/>
        <w:color w:val="FFFFFF" w:themeColor="background1"/>
      </w:rPr>
    </w:pPr>
    <w:r w:rsidRPr="00313351">
      <w:rPr>
        <w:rStyle w:val="PageNumber"/>
        <w:color w:val="FFFFFF" w:themeColor="background1"/>
      </w:rPr>
      <w:fldChar w:fldCharType="begin"/>
    </w:r>
    <w:r w:rsidRPr="00313351">
      <w:rPr>
        <w:rStyle w:val="PageNumber"/>
        <w:color w:val="FFFFFF" w:themeColor="background1"/>
      </w:rPr>
      <w:instrText xml:space="preserve">PAGE  </w:instrText>
    </w:r>
    <w:r w:rsidRPr="00313351">
      <w:rPr>
        <w:rStyle w:val="PageNumber"/>
        <w:color w:val="FFFFFF" w:themeColor="background1"/>
      </w:rPr>
      <w:fldChar w:fldCharType="separate"/>
    </w:r>
    <w:r>
      <w:rPr>
        <w:rStyle w:val="PageNumber"/>
        <w:color w:val="FFFFFF" w:themeColor="background1"/>
      </w:rPr>
      <w:t>61</w:t>
    </w:r>
    <w:r w:rsidRPr="00313351">
      <w:rPr>
        <w:rStyle w:val="PageNumber"/>
        <w:color w:val="FFFFFF" w:themeColor="background1"/>
      </w:rPr>
      <w:fldChar w:fldCharType="end"/>
    </w:r>
  </w:p>
  <w:p w14:paraId="62F46ECA" w14:textId="77777777" w:rsidR="00701F44" w:rsidRDefault="00701F44">
    <w:pPr>
      <w:pStyle w:val="Footer"/>
    </w:pPr>
    <w:r>
      <w:rPr>
        <w:noProof/>
      </w:rPr>
      <w:drawing>
        <wp:anchor distT="0" distB="0" distL="114300" distR="114300" simplePos="0" relativeHeight="251658250" behindDoc="1" locked="0" layoutInCell="1" allowOverlap="1" wp14:anchorId="564B17D8" wp14:editId="4EA3BE28">
          <wp:simplePos x="0" y="0"/>
          <wp:positionH relativeFrom="column">
            <wp:posOffset>2497</wp:posOffset>
          </wp:positionH>
          <wp:positionV relativeFrom="page">
            <wp:posOffset>7256145</wp:posOffset>
          </wp:positionV>
          <wp:extent cx="2077200" cy="266400"/>
          <wp:effectExtent l="0" t="0" r="0" b="635"/>
          <wp:wrapNone/>
          <wp:docPr id="168" name="Graphic 901821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ic 901821316">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077200" cy="266400"/>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07633" w14:textId="7547A366" w:rsidR="00701F44" w:rsidRDefault="00701F44" w:rsidP="000D29BE">
    <w:pPr>
      <w:pStyle w:val="Footer"/>
      <w:ind w:right="360"/>
    </w:pPr>
    <w:r w:rsidRPr="00147DD0">
      <w:rPr>
        <w:noProof/>
      </w:rPr>
      <mc:AlternateContent>
        <mc:Choice Requires="wps">
          <w:drawing>
            <wp:anchor distT="0" distB="0" distL="114300" distR="114300" simplePos="0" relativeHeight="251658242" behindDoc="0" locked="0" layoutInCell="1" allowOverlap="1" wp14:anchorId="7CE36761" wp14:editId="7AC2F4FF">
              <wp:simplePos x="0" y="0"/>
              <wp:positionH relativeFrom="column">
                <wp:posOffset>302260</wp:posOffset>
              </wp:positionH>
              <wp:positionV relativeFrom="page">
                <wp:posOffset>10425430</wp:posOffset>
              </wp:positionV>
              <wp:extent cx="1774800" cy="255600"/>
              <wp:effectExtent l="0" t="0" r="0" b="0"/>
              <wp:wrapNone/>
              <wp:docPr id="689914778" name="Text Box 6899147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4800" cy="255600"/>
                      </a:xfrm>
                      <a:prstGeom prst="rect">
                        <a:avLst/>
                      </a:prstGeom>
                      <a:noFill/>
                      <a:ln w="6350">
                        <a:noFill/>
                      </a:ln>
                    </wps:spPr>
                    <wps:txbx>
                      <w:txbxContent>
                        <w:p w14:paraId="17EBB142" w14:textId="77777777" w:rsidR="00701F44" w:rsidRPr="00E5570D" w:rsidRDefault="00701F44" w:rsidP="00064BF9">
                          <w:pPr>
                            <w:pStyle w:val="footerparagraph"/>
                            <w:rPr>
                              <w:color w:val="auto"/>
                            </w:rPr>
                          </w:pPr>
                          <w:r w:rsidRPr="00E5570D">
                            <w:rPr>
                              <w:color w:val="auto"/>
                            </w:rPr>
                            <w:t>KSI Project Completion Report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dec="http://schemas.microsoft.com/office/drawing/2017/decorative" xmlns:a="http://schemas.openxmlformats.org/drawingml/2006/main" xmlns:oel="http://schemas.microsoft.com/office/2019/extlst">
          <w:pict w14:anchorId="159EAC03">
            <v:shapetype id="_x0000_t202" coordsize="21600,21600" o:spt="202" path="m,l,21600r21600,l21600,xe" w14:anchorId="7CE36761">
              <v:stroke joinstyle="miter"/>
              <v:path gradientshapeok="t" o:connecttype="rect"/>
            </v:shapetype>
            <v:shape id="Text Box 689914778" style="position:absolute;left:0;text-align:left;margin-left:23.8pt;margin-top:820.9pt;width:139.75pt;height:20.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">
              <v:textbox inset="1mm,1mm,1mm,1mm">
                <w:txbxContent>
                  <w:p w:rsidRPr="00E5570D" w:rsidR="00701F44" w:rsidP="00064BF9" w:rsidRDefault="00701F44" w14:paraId="622662EA" w14:textId="77777777">
                    <w:pPr>
                      <w:pStyle w:val="footerparagraph"/>
                      <w:rPr>
                        <w:color w:val="auto"/>
                      </w:rPr>
                    </w:pPr>
                    <w:r w:rsidRPr="00E5570D">
                      <w:rPr>
                        <w:color w:val="auto"/>
                      </w:rPr>
                      <w:t>KSI Project Completion Report</w:t>
                    </w:r>
                  </w:p>
                </w:txbxContent>
              </v:textbox>
              <w10:wrap anchory="page"/>
            </v:shape>
          </w:pict>
        </mc:Fallback>
      </mc:AlternateContent>
    </w:r>
    <w:r w:rsidRPr="00147DD0">
      <w:rPr>
        <w:noProof/>
      </w:rPr>
      <mc:AlternateContent>
        <mc:Choice Requires="wps">
          <w:drawing>
            <wp:anchor distT="0" distB="0" distL="114300" distR="114300" simplePos="0" relativeHeight="251658240" behindDoc="0" locked="0" layoutInCell="1" allowOverlap="1" wp14:anchorId="577E9E92" wp14:editId="243DCD21">
              <wp:simplePos x="0" y="0"/>
              <wp:positionH relativeFrom="column">
                <wp:posOffset>-24081</wp:posOffset>
              </wp:positionH>
              <wp:positionV relativeFrom="page">
                <wp:posOffset>10427335</wp:posOffset>
              </wp:positionV>
              <wp:extent cx="285994" cy="255600"/>
              <wp:effectExtent l="0" t="0" r="0" b="0"/>
              <wp:wrapNone/>
              <wp:docPr id="689914780" name="Text Box 689914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5994" cy="255600"/>
                      </a:xfrm>
                      <a:prstGeom prst="rect">
                        <a:avLst/>
                      </a:prstGeom>
                      <a:noFill/>
                      <a:ln w="6350">
                        <a:noFill/>
                      </a:ln>
                    </wps:spPr>
                    <wps:txbx>
                      <w:txbxContent>
                        <w:p w14:paraId="3C358B53" w14:textId="66F27B61" w:rsidR="00701F44" w:rsidRPr="00E5570D" w:rsidRDefault="00701F44" w:rsidP="00064BF9">
                          <w:pPr>
                            <w:pStyle w:val="footerparagraph"/>
                            <w:jc w:val="center"/>
                            <w:rPr>
                              <w:color w:val="auto"/>
                            </w:rPr>
                          </w:pPr>
                          <w:r w:rsidRPr="00E5570D">
                            <w:rPr>
                              <w:noProof w:val="0"/>
                              <w:color w:val="auto"/>
                            </w:rPr>
                            <w:fldChar w:fldCharType="begin"/>
                          </w:r>
                          <w:r w:rsidRPr="00E5570D">
                            <w:rPr>
                              <w:color w:val="auto"/>
                            </w:rPr>
                            <w:instrText xml:space="preserve"> PAGE   \* MERGEFORMAT </w:instrText>
                          </w:r>
                          <w:r w:rsidRPr="00E5570D">
                            <w:rPr>
                              <w:noProof w:val="0"/>
                              <w:color w:val="auto"/>
                            </w:rPr>
                            <w:fldChar w:fldCharType="separate"/>
                          </w:r>
                          <w:r w:rsidR="00EE02B0" w:rsidRPr="00E5570D">
                            <w:rPr>
                              <w:color w:val="auto"/>
                            </w:rPr>
                            <w:t>32</w:t>
                          </w:r>
                          <w:r w:rsidRPr="00E5570D">
                            <w:rPr>
                              <w:color w:val="auto"/>
                            </w:rPr>
                            <w:fldChar w:fldCharType="end"/>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dec="http://schemas.microsoft.com/office/drawing/2017/decorative" xmlns:a="http://schemas.openxmlformats.org/drawingml/2006/main" xmlns:oel="http://schemas.microsoft.com/office/2019/extlst">
          <w:pict w14:anchorId="589BBC38">
            <v:shape id="Text Box 689914780" style="position:absolute;left:0;text-align:left;margin-left:-1.9pt;margin-top:821.05pt;width:22.5pt;height:2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" w14:anchorId="577E9E92">
              <v:textbox inset="1mm,1mm,1mm,1mm">
                <w:txbxContent>
                  <w:p w:rsidRPr="00E5570D" w:rsidR="00701F44" w:rsidP="00064BF9" w:rsidRDefault="00701F44" w14:paraId="4F6B6915" w14:textId="66F27B61">
                    <w:pPr>
                      <w:pStyle w:val="footerparagraph"/>
                      <w:jc w:val="center"/>
                      <w:rPr>
                        <w:color w:val="auto"/>
                      </w:rPr>
                    </w:pPr>
                    <w:r w:rsidRPr="00E5570D">
                      <w:rPr>
                        <w:noProof w:val="0"/>
                        <w:color w:val="auto"/>
                      </w:rPr>
                      <w:fldChar w:fldCharType="begin"/>
                    </w:r>
                    <w:r w:rsidRPr="00E5570D">
                      <w:rPr>
                        <w:color w:val="auto"/>
                      </w:rPr>
                      <w:instrText xml:space="preserve"> PAGE   \* MERGEFORMAT </w:instrText>
                    </w:r>
                    <w:r w:rsidRPr="00E5570D">
                      <w:rPr>
                        <w:noProof w:val="0"/>
                        <w:color w:val="auto"/>
                      </w:rPr>
                      <w:fldChar w:fldCharType="separate"/>
                    </w:r>
                    <w:r w:rsidRPr="00E5570D" w:rsidR="00EE02B0">
                      <w:rPr>
                        <w:color w:val="auto"/>
                      </w:rPr>
                      <w:t>32</w:t>
                    </w:r>
                    <w:r w:rsidRPr="00E5570D">
                      <w:rPr>
                        <w:color w:val="auto"/>
                      </w:rPr>
                      <w:fldChar w:fldCharType="end"/>
                    </w:r>
                  </w:p>
                </w:txbxContent>
              </v:textbox>
              <w10:wrap anchory="page"/>
            </v:shape>
          </w:pict>
        </mc:Fallback>
      </mc:AlternateContent>
    </w:r>
    <w:r>
      <w:rPr>
        <w:noProof/>
      </w:rPr>
      <w:drawing>
        <wp:anchor distT="0" distB="0" distL="114300" distR="114300" simplePos="0" relativeHeight="251658252" behindDoc="1" locked="0" layoutInCell="1" allowOverlap="1" wp14:anchorId="31749B80" wp14:editId="792F6735">
          <wp:simplePos x="0" y="0"/>
          <wp:positionH relativeFrom="page">
            <wp:posOffset>720090</wp:posOffset>
          </wp:positionH>
          <wp:positionV relativeFrom="page">
            <wp:posOffset>10423525</wp:posOffset>
          </wp:positionV>
          <wp:extent cx="2077200" cy="266400"/>
          <wp:effectExtent l="0" t="0" r="0" b="635"/>
          <wp:wrapNone/>
          <wp:docPr id="25" name="Graphic 901821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raphic 901821320">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077200" cy="266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82241" w14:textId="4B4C4471" w:rsidR="00701F44" w:rsidRDefault="00701F44" w:rsidP="000D29BE">
    <w:pPr>
      <w:pStyle w:val="Footer"/>
      <w:ind w:right="360"/>
    </w:pPr>
    <w:r>
      <w:rPr>
        <w:noProof/>
      </w:rPr>
      <w:drawing>
        <wp:anchor distT="0" distB="0" distL="114300" distR="114300" simplePos="0" relativeHeight="251658251" behindDoc="1" locked="0" layoutInCell="1" allowOverlap="1" wp14:anchorId="6BF60B09" wp14:editId="5AF4B778">
          <wp:simplePos x="0" y="0"/>
          <wp:positionH relativeFrom="page">
            <wp:posOffset>720090</wp:posOffset>
          </wp:positionH>
          <wp:positionV relativeFrom="page">
            <wp:posOffset>10480675</wp:posOffset>
          </wp:positionV>
          <wp:extent cx="2077085" cy="266065"/>
          <wp:effectExtent l="0" t="0" r="0" b="635"/>
          <wp:wrapNone/>
          <wp:docPr id="14" name="Graphic 901821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14791" name="Graphic 901821320">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077085" cy="266065"/>
                  </a:xfrm>
                  <a:prstGeom prst="rect">
                    <a:avLst/>
                  </a:prstGeom>
                </pic:spPr>
              </pic:pic>
            </a:graphicData>
          </a:graphic>
          <wp14:sizeRelH relativeFrom="page">
            <wp14:pctWidth>0</wp14:pctWidth>
          </wp14:sizeRelH>
          <wp14:sizeRelV relativeFrom="page">
            <wp14:pctHeight>0</wp14:pctHeight>
          </wp14:sizeRelV>
        </wp:anchor>
      </w:drawing>
    </w:r>
    <w:r w:rsidRPr="00147DD0">
      <w:rPr>
        <w:noProof/>
      </w:rPr>
      <mc:AlternateContent>
        <mc:Choice Requires="wps">
          <w:drawing>
            <wp:anchor distT="0" distB="0" distL="114300" distR="114300" simplePos="0" relativeHeight="251658241" behindDoc="0" locked="0" layoutInCell="1" allowOverlap="1" wp14:anchorId="0A1FF3A8" wp14:editId="71F33371">
              <wp:simplePos x="0" y="0"/>
              <wp:positionH relativeFrom="column">
                <wp:posOffset>-23495</wp:posOffset>
              </wp:positionH>
              <wp:positionV relativeFrom="page">
                <wp:posOffset>10465435</wp:posOffset>
              </wp:positionV>
              <wp:extent cx="285750" cy="255270"/>
              <wp:effectExtent l="0" t="0" r="0" b="0"/>
              <wp:wrapNone/>
              <wp:docPr id="689914789" name="Text Box 6899147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5750" cy="255270"/>
                      </a:xfrm>
                      <a:prstGeom prst="rect">
                        <a:avLst/>
                      </a:prstGeom>
                      <a:noFill/>
                      <a:ln w="6350">
                        <a:noFill/>
                      </a:ln>
                    </wps:spPr>
                    <wps:txbx>
                      <w:txbxContent>
                        <w:p w14:paraId="6D471CD8" w14:textId="41205000" w:rsidR="00701F44" w:rsidRPr="00D76E03" w:rsidRDefault="00701F44" w:rsidP="00064BF9">
                          <w:pPr>
                            <w:pStyle w:val="footerparagraph"/>
                            <w:jc w:val="center"/>
                            <w:rPr>
                              <w:color w:val="auto"/>
                            </w:rPr>
                          </w:pPr>
                          <w:r w:rsidRPr="00D76E03">
                            <w:rPr>
                              <w:noProof w:val="0"/>
                              <w:color w:val="auto"/>
                            </w:rPr>
                            <w:fldChar w:fldCharType="begin"/>
                          </w:r>
                          <w:r w:rsidRPr="00D76E03">
                            <w:rPr>
                              <w:color w:val="auto"/>
                            </w:rPr>
                            <w:instrText xml:space="preserve"> PAGE   \* MERGEFORMAT </w:instrText>
                          </w:r>
                          <w:r w:rsidRPr="00D76E03">
                            <w:rPr>
                              <w:noProof w:val="0"/>
                              <w:color w:val="auto"/>
                            </w:rPr>
                            <w:fldChar w:fldCharType="separate"/>
                          </w:r>
                          <w:r w:rsidR="00EE02B0" w:rsidRPr="00D76E03">
                            <w:rPr>
                              <w:color w:val="auto"/>
                            </w:rPr>
                            <w:t>46</w:t>
                          </w:r>
                          <w:r w:rsidRPr="00D76E03">
                            <w:rPr>
                              <w:color w:val="auto"/>
                            </w:rPr>
                            <w:fldChar w:fldCharType="end"/>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dec="http://schemas.microsoft.com/office/drawing/2017/decorative" xmlns:a="http://schemas.openxmlformats.org/drawingml/2006/main" xmlns:oel="http://schemas.microsoft.com/office/2019/extlst">
          <w:pict w14:anchorId="5C223BCF">
            <v:shapetype id="_x0000_t202" coordsize="21600,21600" o:spt="202" path="m,l,21600r21600,l21600,xe" w14:anchorId="0A1FF3A8">
              <v:stroke joinstyle="miter"/>
              <v:path gradientshapeok="t" o:connecttype="rect"/>
            </v:shapetype>
            <v:shape id="Text Box 689914789" style="position:absolute;left:0;text-align:left;margin-left:-1.85pt;margin-top:824.05pt;width:22.5pt;height:2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">
              <v:textbox inset="1mm,1mm,1mm,1mm">
                <w:txbxContent>
                  <w:p w:rsidRPr="00D76E03" w:rsidR="00701F44" w:rsidP="00064BF9" w:rsidRDefault="00701F44" w14:paraId="67E04FC8" w14:textId="41205000">
                    <w:pPr>
                      <w:pStyle w:val="footerparagraph"/>
                      <w:jc w:val="center"/>
                      <w:rPr>
                        <w:color w:val="auto"/>
                      </w:rPr>
                    </w:pPr>
                    <w:r w:rsidRPr="00D76E03">
                      <w:rPr>
                        <w:noProof w:val="0"/>
                        <w:color w:val="auto"/>
                      </w:rPr>
                      <w:fldChar w:fldCharType="begin"/>
                    </w:r>
                    <w:r w:rsidRPr="00D76E03">
                      <w:rPr>
                        <w:color w:val="auto"/>
                      </w:rPr>
                      <w:instrText xml:space="preserve"> PAGE   \* MERGEFORMAT </w:instrText>
                    </w:r>
                    <w:r w:rsidRPr="00D76E03">
                      <w:rPr>
                        <w:noProof w:val="0"/>
                        <w:color w:val="auto"/>
                      </w:rPr>
                      <w:fldChar w:fldCharType="separate"/>
                    </w:r>
                    <w:r w:rsidRPr="00D76E03" w:rsidR="00EE02B0">
                      <w:rPr>
                        <w:color w:val="auto"/>
                      </w:rPr>
                      <w:t>46</w:t>
                    </w:r>
                    <w:r w:rsidRPr="00D76E03">
                      <w:rPr>
                        <w:color w:val="auto"/>
                      </w:rPr>
                      <w:fldChar w:fldCharType="end"/>
                    </w:r>
                  </w:p>
                </w:txbxContent>
              </v:textbox>
              <w10:wrap anchory="page"/>
            </v:shape>
          </w:pict>
        </mc:Fallback>
      </mc:AlternateContent>
    </w:r>
    <w:r w:rsidRPr="00147DD0">
      <w:rPr>
        <w:noProof/>
      </w:rPr>
      <mc:AlternateContent>
        <mc:Choice Requires="wps">
          <w:drawing>
            <wp:anchor distT="0" distB="0" distL="114300" distR="114300" simplePos="0" relativeHeight="251658243" behindDoc="0" locked="0" layoutInCell="1" allowOverlap="1" wp14:anchorId="541A0269" wp14:editId="1A0968B2">
              <wp:simplePos x="0" y="0"/>
              <wp:positionH relativeFrom="column">
                <wp:posOffset>302260</wp:posOffset>
              </wp:positionH>
              <wp:positionV relativeFrom="page">
                <wp:posOffset>10473055</wp:posOffset>
              </wp:positionV>
              <wp:extent cx="1774190" cy="255270"/>
              <wp:effectExtent l="0" t="0" r="0" b="0"/>
              <wp:wrapNone/>
              <wp:docPr id="689914787" name="Text Box 6899147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74190" cy="255270"/>
                      </a:xfrm>
                      <a:prstGeom prst="rect">
                        <a:avLst/>
                      </a:prstGeom>
                      <a:noFill/>
                      <a:ln w="6350">
                        <a:noFill/>
                      </a:ln>
                    </wps:spPr>
                    <wps:txbx>
                      <w:txbxContent>
                        <w:p w14:paraId="35C97108" w14:textId="77777777" w:rsidR="00701F44" w:rsidRPr="00D76E03" w:rsidRDefault="00701F44" w:rsidP="00064BF9">
                          <w:pPr>
                            <w:pStyle w:val="footerparagraph"/>
                            <w:rPr>
                              <w:color w:val="auto"/>
                            </w:rPr>
                          </w:pPr>
                          <w:r w:rsidRPr="00D76E03">
                            <w:rPr>
                              <w:color w:val="auto"/>
                            </w:rPr>
                            <w:t>KSI Project Completion Report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pic="http://schemas.openxmlformats.org/drawingml/2006/picture" xmlns:adec="http://schemas.microsoft.com/office/drawing/2017/decorative" xmlns:a="http://schemas.openxmlformats.org/drawingml/2006/main" xmlns:oel="http://schemas.microsoft.com/office/2019/extlst">
          <w:pict w14:anchorId="3E3736CA">
            <v:shape id="Text Box 689914787" style="position:absolute;left:0;text-align:left;margin-left:23.8pt;margin-top:824.65pt;width:139.7pt;height:2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lt="&quot;&quot;"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" w14:anchorId="541A0269">
              <v:textbox inset="1mm,1mm,1mm,1mm">
                <w:txbxContent>
                  <w:p w:rsidRPr="00D76E03" w:rsidR="00701F44" w:rsidP="00064BF9" w:rsidRDefault="00701F44" w14:paraId="40274244" w14:textId="77777777">
                    <w:pPr>
                      <w:pStyle w:val="footerparagraph"/>
                      <w:rPr>
                        <w:color w:val="auto"/>
                      </w:rPr>
                    </w:pPr>
                    <w:r w:rsidRPr="00D76E03">
                      <w:rPr>
                        <w:color w:val="auto"/>
                      </w:rPr>
                      <w:t>KSI Project Completion Report</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A7545" w14:textId="77777777" w:rsidR="003F3161" w:rsidRDefault="003F3161" w:rsidP="00AF1640">
      <w:r>
        <w:separator/>
      </w:r>
    </w:p>
  </w:footnote>
  <w:footnote w:type="continuationSeparator" w:id="0">
    <w:p w14:paraId="57617E5E" w14:textId="77777777" w:rsidR="003F3161" w:rsidRDefault="003F3161" w:rsidP="00AF1640">
      <w:r>
        <w:continuationSeparator/>
      </w:r>
    </w:p>
  </w:footnote>
  <w:footnote w:type="continuationNotice" w:id="1">
    <w:p w14:paraId="0F688A26" w14:textId="77777777" w:rsidR="003F3161" w:rsidRDefault="003F3161"/>
  </w:footnote>
  <w:footnote w:id="2">
    <w:p w14:paraId="584DCDF8" w14:textId="0521BDF1" w:rsidR="00701F44" w:rsidRPr="001541DD" w:rsidRDefault="00701F44" w:rsidP="0019707E">
      <w:pPr>
        <w:pStyle w:val="FootnoteText"/>
        <w:rPr>
          <w:lang w:val="en-AU"/>
        </w:rPr>
      </w:pPr>
      <w:r w:rsidRPr="001541DD">
        <w:rPr>
          <w:rStyle w:val="FootnoteReference"/>
          <w:lang w:val="en-AU"/>
        </w:rPr>
        <w:footnoteRef/>
      </w:r>
      <w:r w:rsidRPr="001541DD">
        <w:rPr>
          <w:lang w:val="en-AU"/>
        </w:rPr>
        <w:t xml:space="preserve"> Program </w:t>
      </w:r>
      <w:r>
        <w:rPr>
          <w:lang w:val="en-AU"/>
        </w:rPr>
        <w:t>M</w:t>
      </w:r>
      <w:r w:rsidRPr="001541DD">
        <w:rPr>
          <w:lang w:val="en-AU"/>
        </w:rPr>
        <w:t xml:space="preserve">anagement </w:t>
      </w:r>
      <w:r>
        <w:rPr>
          <w:lang w:val="en-AU"/>
        </w:rPr>
        <w:t>S</w:t>
      </w:r>
      <w:r w:rsidRPr="001541DD">
        <w:rPr>
          <w:lang w:val="en-AU"/>
        </w:rPr>
        <w:t xml:space="preserve">upport </w:t>
      </w:r>
      <w:r>
        <w:rPr>
          <w:lang w:val="en-AU"/>
        </w:rPr>
        <w:t>C</w:t>
      </w:r>
      <w:r w:rsidRPr="001541DD">
        <w:rPr>
          <w:lang w:val="en-AU"/>
        </w:rPr>
        <w:t xml:space="preserve">osts consist of MERLA and </w:t>
      </w:r>
      <w:r>
        <w:rPr>
          <w:lang w:val="en-AU"/>
        </w:rPr>
        <w:t>P</w:t>
      </w:r>
      <w:r w:rsidRPr="001541DD">
        <w:rPr>
          <w:lang w:val="en-AU"/>
        </w:rPr>
        <w:t xml:space="preserve">rogram </w:t>
      </w:r>
      <w:r>
        <w:rPr>
          <w:lang w:val="en-AU"/>
        </w:rPr>
        <w:t>C</w:t>
      </w:r>
      <w:r w:rsidRPr="001541DD">
        <w:rPr>
          <w:lang w:val="en-AU"/>
        </w:rPr>
        <w:t>ommunication costs, while Program Management Cost is a combination of expenditures</w:t>
      </w:r>
      <w:r>
        <w:rPr>
          <w:lang w:val="en-AU"/>
        </w:rPr>
        <w:t>,</w:t>
      </w:r>
      <w:r w:rsidRPr="001541DD">
        <w:rPr>
          <w:lang w:val="en-AU"/>
        </w:rPr>
        <w:t xml:space="preserve"> which consist</w:t>
      </w:r>
      <w:r w:rsidR="00975056">
        <w:rPr>
          <w:lang w:val="en-AU"/>
        </w:rPr>
        <w:t>s</w:t>
      </w:r>
      <w:r w:rsidRPr="001541DD">
        <w:rPr>
          <w:lang w:val="en-AU"/>
        </w:rPr>
        <w:t xml:space="preserve"> of GE</w:t>
      </w:r>
      <w:r w:rsidR="00D00338">
        <w:rPr>
          <w:lang w:val="en-AU"/>
        </w:rPr>
        <w:t>D</w:t>
      </w:r>
      <w:r w:rsidRPr="001541DD">
        <w:rPr>
          <w:lang w:val="en-AU"/>
        </w:rPr>
        <w:t xml:space="preserve">SI, </w:t>
      </w:r>
      <w:bookmarkStart w:id="4" w:name="_Hlk103420506"/>
      <w:r w:rsidRPr="001541DD">
        <w:rPr>
          <w:lang w:val="en-AU"/>
        </w:rPr>
        <w:t>Media Engagement, Public Discourse, Sub</w:t>
      </w:r>
      <w:r>
        <w:rPr>
          <w:lang w:val="en-AU"/>
        </w:rPr>
        <w:t>-n</w:t>
      </w:r>
      <w:r w:rsidRPr="001541DD">
        <w:rPr>
          <w:lang w:val="en-AU"/>
        </w:rPr>
        <w:t>ational, and Program Management Support Costs</w:t>
      </w:r>
      <w:bookmarkEnd w:id="4"/>
      <w:r w:rsidRPr="001541DD">
        <w:rPr>
          <w:lang w:val="en-AU"/>
        </w:rPr>
        <w:t>.</w:t>
      </w:r>
    </w:p>
  </w:footnote>
  <w:footnote w:id="3">
    <w:p w14:paraId="64940B6F" w14:textId="6CA87E56" w:rsidR="00701F44" w:rsidRPr="001541DD" w:rsidRDefault="00701F44" w:rsidP="00D62858">
      <w:pPr>
        <w:pStyle w:val="FootnoteText"/>
        <w:rPr>
          <w:lang w:val="en-AU"/>
        </w:rPr>
      </w:pPr>
      <w:r w:rsidRPr="001541DD">
        <w:rPr>
          <w:rStyle w:val="FootnoteReference"/>
          <w:lang w:val="en-AU"/>
        </w:rPr>
        <w:footnoteRef/>
      </w:r>
      <w:r w:rsidRPr="001541DD">
        <w:rPr>
          <w:lang w:val="en-AU"/>
        </w:rPr>
        <w:t xml:space="preserve"> PPIM UIN</w:t>
      </w:r>
      <w:r>
        <w:rPr>
          <w:lang w:val="en-AU"/>
        </w:rPr>
        <w:t>’</w:t>
      </w:r>
      <w:r w:rsidRPr="001541DD">
        <w:rPr>
          <w:lang w:val="en-AU"/>
        </w:rPr>
        <w:t>s research recommendations regarding tolerance were adopted in the Islamic Religious Education Learning Focus guideline by the National Education Standards Agency (BSNP) in February 2021. However, BSNP was dissolved in August 2021, following the release of government regulation number 57 of 2021 regarding national education standards.</w:t>
      </w:r>
    </w:p>
  </w:footnote>
  <w:footnote w:id="4">
    <w:p w14:paraId="0C6BCB39" w14:textId="10F547BC" w:rsidR="00701F44" w:rsidRPr="001541DD" w:rsidRDefault="00701F44" w:rsidP="00236AE7">
      <w:pPr>
        <w:spacing w:line="257" w:lineRule="auto"/>
        <w:rPr>
          <w:lang w:val="en-AU"/>
        </w:rPr>
      </w:pPr>
      <w:r w:rsidRPr="001541DD">
        <w:rPr>
          <w:rStyle w:val="FootnoteReference"/>
          <w:lang w:val="en-AU"/>
        </w:rPr>
        <w:footnoteRef/>
      </w:r>
      <w:r w:rsidRPr="001541DD">
        <w:rPr>
          <w:lang w:val="en-AU"/>
        </w:rPr>
        <w:t xml:space="preserve"> </w:t>
      </w:r>
      <w:r w:rsidRPr="001541DD">
        <w:rPr>
          <w:rFonts w:ascii="Calibri" w:eastAsia="Calibri" w:hAnsi="Calibri" w:cs="Calibri"/>
          <w:sz w:val="18"/>
          <w:szCs w:val="18"/>
          <w:lang w:val="en-AU"/>
        </w:rPr>
        <w:t>Solidaritas</w:t>
      </w:r>
      <w:r>
        <w:rPr>
          <w:rFonts w:ascii="Calibri" w:eastAsia="Calibri" w:hAnsi="Calibri" w:cs="Calibri"/>
          <w:sz w:val="18"/>
          <w:szCs w:val="18"/>
          <w:lang w:val="en-AU"/>
        </w:rPr>
        <w:t xml:space="preserve"> (</w:t>
      </w:r>
      <w:r w:rsidRPr="001541DD">
        <w:rPr>
          <w:rFonts w:ascii="Calibri" w:eastAsia="Calibri" w:hAnsi="Calibri" w:cs="Calibri"/>
          <w:sz w:val="18"/>
          <w:szCs w:val="18"/>
          <w:lang w:val="en-AU"/>
        </w:rPr>
        <w:t>2021</w:t>
      </w:r>
      <w:r>
        <w:rPr>
          <w:rFonts w:ascii="Calibri" w:eastAsia="Calibri" w:hAnsi="Calibri" w:cs="Calibri"/>
          <w:sz w:val="18"/>
          <w:szCs w:val="18"/>
          <w:lang w:val="en-AU"/>
        </w:rPr>
        <w:t>).</w:t>
      </w:r>
      <w:r w:rsidRPr="001541DD">
        <w:rPr>
          <w:rFonts w:ascii="Calibri" w:eastAsia="Calibri" w:hAnsi="Calibri" w:cs="Calibri"/>
          <w:sz w:val="18"/>
          <w:szCs w:val="18"/>
          <w:lang w:val="en-AU"/>
        </w:rPr>
        <w:t xml:space="preserve"> Annual </w:t>
      </w:r>
      <w:r w:rsidRPr="001541DD">
        <w:rPr>
          <w:rStyle w:val="character-smallLOTE"/>
          <w:lang w:val="en-AU"/>
        </w:rPr>
        <w:t>Swakelola Tipe III</w:t>
      </w:r>
      <w:r w:rsidRPr="001541DD">
        <w:rPr>
          <w:rFonts w:ascii="Calibri" w:eastAsia="Calibri" w:hAnsi="Calibri" w:cs="Calibri"/>
          <w:sz w:val="18"/>
          <w:szCs w:val="18"/>
          <w:lang w:val="en-AU"/>
        </w:rPr>
        <w:t xml:space="preserve"> Evaluation; use cases from 2020.</w:t>
      </w:r>
    </w:p>
  </w:footnote>
  <w:footnote w:id="5">
    <w:p w14:paraId="1E6005F4" w14:textId="698D5A8E" w:rsidR="00701F44" w:rsidRPr="001541DD" w:rsidRDefault="00701F44" w:rsidP="00236AE7">
      <w:pPr>
        <w:rPr>
          <w:u w:val="single"/>
          <w:lang w:val="en-AU"/>
        </w:rPr>
      </w:pPr>
      <w:r w:rsidRPr="001541DD">
        <w:rPr>
          <w:rStyle w:val="FootnoteReference"/>
          <w:lang w:val="en-AU"/>
        </w:rPr>
        <w:footnoteRef/>
      </w:r>
      <w:r w:rsidRPr="001541DD">
        <w:rPr>
          <w:lang w:val="en-AU"/>
        </w:rPr>
        <w:t xml:space="preserve"> </w:t>
      </w:r>
      <w:r w:rsidRPr="001541DD">
        <w:rPr>
          <w:rStyle w:val="FooterChar"/>
          <w:rFonts w:cstheme="minorHAnsi"/>
          <w:sz w:val="18"/>
          <w:szCs w:val="18"/>
          <w:lang w:val="en-AU"/>
        </w:rPr>
        <w:t>Yusadiredja, I</w:t>
      </w:r>
      <w:r>
        <w:rPr>
          <w:rStyle w:val="FooterChar"/>
          <w:rFonts w:cstheme="minorHAnsi"/>
          <w:sz w:val="18"/>
          <w:szCs w:val="18"/>
          <w:lang w:val="en-AU"/>
        </w:rPr>
        <w:t>. N.</w:t>
      </w:r>
      <w:r w:rsidRPr="001541DD">
        <w:rPr>
          <w:rStyle w:val="FooterChar"/>
          <w:rFonts w:cstheme="minorHAnsi"/>
          <w:sz w:val="18"/>
          <w:szCs w:val="18"/>
          <w:lang w:val="en-AU"/>
        </w:rPr>
        <w:t xml:space="preserve"> </w:t>
      </w:r>
      <w:r>
        <w:rPr>
          <w:rStyle w:val="FooterChar"/>
          <w:rFonts w:cstheme="minorHAnsi"/>
          <w:sz w:val="18"/>
          <w:szCs w:val="18"/>
          <w:lang w:val="en-AU"/>
        </w:rPr>
        <w:t>(</w:t>
      </w:r>
      <w:r w:rsidRPr="001541DD">
        <w:rPr>
          <w:rStyle w:val="FooterChar"/>
          <w:rFonts w:cstheme="minorHAnsi"/>
          <w:sz w:val="18"/>
          <w:szCs w:val="18"/>
          <w:lang w:val="en-AU"/>
        </w:rPr>
        <w:t>2021</w:t>
      </w:r>
      <w:r>
        <w:rPr>
          <w:rStyle w:val="FooterChar"/>
          <w:rFonts w:cstheme="minorHAnsi"/>
          <w:sz w:val="18"/>
          <w:szCs w:val="18"/>
          <w:lang w:val="en-AU"/>
        </w:rPr>
        <w:t>).</w:t>
      </w:r>
      <w:r w:rsidRPr="001541DD">
        <w:rPr>
          <w:rStyle w:val="FooterChar"/>
          <w:rFonts w:cstheme="minorHAnsi"/>
          <w:sz w:val="18"/>
          <w:szCs w:val="18"/>
          <w:lang w:val="en-AU"/>
        </w:rPr>
        <w:t xml:space="preserve"> </w:t>
      </w:r>
      <w:r w:rsidRPr="000E7E09">
        <w:rPr>
          <w:rStyle w:val="character-smallLOTE"/>
          <w:lang w:val="en-AU"/>
        </w:rPr>
        <w:t>Evaluasi Pengarusutamaan Kesetaraan Gender, Disabilitas dan Inklusi Sosial pada Riset Universitas Melalui Hibah Penelitian Kementerian Riset</w:t>
      </w:r>
      <w:r w:rsidRPr="000E7E09">
        <w:rPr>
          <w:rStyle w:val="FooterChar"/>
          <w:rFonts w:cstheme="minorHAnsi"/>
          <w:sz w:val="18"/>
          <w:szCs w:val="18"/>
          <w:lang w:val="en-AU"/>
        </w:rPr>
        <w:t>, T</w:t>
      </w:r>
      <w:r w:rsidRPr="001541DD">
        <w:rPr>
          <w:rStyle w:val="FooterChar"/>
          <w:rFonts w:cstheme="minorHAnsi"/>
          <w:sz w:val="18"/>
          <w:szCs w:val="18"/>
          <w:lang w:val="en-AU"/>
        </w:rPr>
        <w:t>eknologi/Badan Riset dan Inovasi Nasional, 2017-2020.</w:t>
      </w:r>
      <w:r w:rsidRPr="001541DD">
        <w:rPr>
          <w:u w:val="single"/>
          <w:lang w:val="en-AU"/>
        </w:rPr>
        <w:t xml:space="preserve"> </w:t>
      </w:r>
    </w:p>
  </w:footnote>
  <w:footnote w:id="6">
    <w:p w14:paraId="0293A723" w14:textId="32ED94F6" w:rsidR="00701F44" w:rsidRPr="001541DD" w:rsidRDefault="00701F44">
      <w:pPr>
        <w:pStyle w:val="FootnoteText"/>
        <w:rPr>
          <w:lang w:val="en-AU"/>
        </w:rPr>
      </w:pPr>
      <w:r w:rsidRPr="001541DD">
        <w:rPr>
          <w:rStyle w:val="FootnoteReference"/>
          <w:lang w:val="en-AU"/>
        </w:rPr>
        <w:footnoteRef/>
      </w:r>
      <w:r w:rsidRPr="001541DD">
        <w:rPr>
          <w:lang w:val="en-AU"/>
        </w:rPr>
        <w:t xml:space="preserve"> At the time of submission of this report, only preliminary findings had been shared.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ECD4B" w14:textId="003A76C6" w:rsidR="00701F44" w:rsidRDefault="00701F44" w:rsidP="007B3763">
    <w:pPr>
      <w:pStyle w:val="Header"/>
      <w:tabs>
        <w:tab w:val="clear" w:pos="4680"/>
        <w:tab w:val="clear" w:pos="9360"/>
        <w:tab w:val="left" w:pos="2711"/>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2F7FF" w14:textId="08F0D145" w:rsidR="00701F44" w:rsidRDefault="00701F44" w:rsidP="007B3763">
    <w:pPr>
      <w:pStyle w:val="Header"/>
      <w:tabs>
        <w:tab w:val="clear" w:pos="4680"/>
        <w:tab w:val="clear" w:pos="9360"/>
        <w:tab w:val="left" w:pos="2711"/>
      </w:tabs>
    </w:pPr>
    <w:r w:rsidRPr="002D59A1">
      <w:rPr>
        <w:noProof/>
      </w:rPr>
      <mc:AlternateContent>
        <mc:Choice Requires="wps">
          <w:drawing>
            <wp:anchor distT="0" distB="0" distL="114300" distR="114300" simplePos="0" relativeHeight="251658246" behindDoc="1" locked="0" layoutInCell="1" allowOverlap="1" wp14:anchorId="5D50C6AE" wp14:editId="7EE2E144">
              <wp:simplePos x="0" y="0"/>
              <wp:positionH relativeFrom="column">
                <wp:posOffset>3810</wp:posOffset>
              </wp:positionH>
              <wp:positionV relativeFrom="page">
                <wp:posOffset>0</wp:posOffset>
              </wp:positionV>
              <wp:extent cx="3023870" cy="266700"/>
              <wp:effectExtent l="0" t="0" r="5080" b="0"/>
              <wp:wrapNone/>
              <wp:docPr id="788346546" name="Rectangle 7883465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3870" cy="266700"/>
                      </a:xfrm>
                      <a:prstGeom prst="rect">
                        <a:avLst/>
                      </a:prstGeom>
                      <a:solidFill>
                        <a:srgbClr val="00A4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oel="http://schemas.microsoft.com/office/2019/extlst">
          <w:pict w14:anchorId="4FE3FB9F">
            <v:rect id="Rectangle 788346546" style="position:absolute;margin-left:.3pt;margin-top:0;width:238.1pt;height:21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00a4e7" stroked="f" strokeweight="1pt" w14:anchorId="5527A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">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0E3A" w14:textId="7166C75F" w:rsidR="00701F44" w:rsidRDefault="00701F44" w:rsidP="0044533D">
    <w:pPr>
      <w:pStyle w:val="Header"/>
      <w:tabs>
        <w:tab w:val="clear" w:pos="4680"/>
        <w:tab w:val="clear" w:pos="9360"/>
        <w:tab w:val="left" w:pos="2711"/>
        <w:tab w:val="left" w:pos="6045"/>
      </w:tabs>
    </w:pPr>
    <w:r w:rsidRPr="002D59A1">
      <w:rPr>
        <w:noProof/>
      </w:rPr>
      <mc:AlternateContent>
        <mc:Choice Requires="wps">
          <w:drawing>
            <wp:anchor distT="0" distB="0" distL="114300" distR="114300" simplePos="0" relativeHeight="251658247" behindDoc="1" locked="0" layoutInCell="1" allowOverlap="1" wp14:anchorId="3D1F7D3E" wp14:editId="7C1499DF">
              <wp:simplePos x="0" y="0"/>
              <wp:positionH relativeFrom="column">
                <wp:posOffset>3810</wp:posOffset>
              </wp:positionH>
              <wp:positionV relativeFrom="page">
                <wp:posOffset>0</wp:posOffset>
              </wp:positionV>
              <wp:extent cx="3023870" cy="266700"/>
              <wp:effectExtent l="0" t="0" r="5080"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3870" cy="266700"/>
                      </a:xfrm>
                      <a:prstGeom prst="rect">
                        <a:avLst/>
                      </a:prstGeom>
                      <a:solidFill>
                        <a:srgbClr val="00A4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xmlns:oel="http://schemas.microsoft.com/office/2019/extlst">
          <w:pict w14:anchorId="35383AEC">
            <v:rect id="Rectangle 5" style="position:absolute;margin-left:.3pt;margin-top:0;width:238.1pt;height:21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lt="&quot;&quot;" o:spid="_x0000_s1026" fillcolor="#00a4e7" stroked="f" strokeweight="1pt" w14:anchorId="0CE94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">
              <w10:wrap anchory="page"/>
            </v:rect>
          </w:pict>
        </mc:Fallback>
      </mc:AlternateConten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F2257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552AB"/>
    <w:multiLevelType w:val="multilevel"/>
    <w:tmpl w:val="64240D40"/>
    <w:lvl w:ilvl="0">
      <w:start w:val="1"/>
      <w:numFmt w:val="decimal"/>
      <w:lvlText w:val="%1."/>
      <w:lvlJc w:val="left"/>
      <w:pPr>
        <w:ind w:left="360" w:hanging="360"/>
      </w:p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701E83"/>
    <w:multiLevelType w:val="hybridMultilevel"/>
    <w:tmpl w:val="63320F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935AC"/>
    <w:multiLevelType w:val="multilevel"/>
    <w:tmpl w:val="839C8C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27664FB"/>
    <w:multiLevelType w:val="hybridMultilevel"/>
    <w:tmpl w:val="BA3C33AA"/>
    <w:lvl w:ilvl="0" w:tplc="B102209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854AB4"/>
    <w:multiLevelType w:val="hybridMultilevel"/>
    <w:tmpl w:val="5FCA3728"/>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6" w15:restartNumberingAfterBreak="0">
    <w:nsid w:val="19E75CAC"/>
    <w:multiLevelType w:val="hybridMultilevel"/>
    <w:tmpl w:val="FFFFFFFF"/>
    <w:lvl w:ilvl="0" w:tplc="ECA41604">
      <w:start w:val="1"/>
      <w:numFmt w:val="decimal"/>
      <w:lvlText w:val="%1)"/>
      <w:lvlJc w:val="left"/>
      <w:pPr>
        <w:ind w:left="720" w:hanging="360"/>
      </w:pPr>
    </w:lvl>
    <w:lvl w:ilvl="1" w:tplc="FD68168E">
      <w:start w:val="1"/>
      <w:numFmt w:val="lowerLetter"/>
      <w:lvlText w:val="%2."/>
      <w:lvlJc w:val="left"/>
      <w:pPr>
        <w:ind w:left="1440" w:hanging="360"/>
      </w:pPr>
    </w:lvl>
    <w:lvl w:ilvl="2" w:tplc="B0F2E85A">
      <w:start w:val="1"/>
      <w:numFmt w:val="lowerRoman"/>
      <w:lvlText w:val="%3."/>
      <w:lvlJc w:val="right"/>
      <w:pPr>
        <w:ind w:left="2160" w:hanging="180"/>
      </w:pPr>
    </w:lvl>
    <w:lvl w:ilvl="3" w:tplc="53D8EE88">
      <w:start w:val="1"/>
      <w:numFmt w:val="decimal"/>
      <w:lvlText w:val="%4."/>
      <w:lvlJc w:val="left"/>
      <w:pPr>
        <w:ind w:left="2880" w:hanging="360"/>
      </w:pPr>
    </w:lvl>
    <w:lvl w:ilvl="4" w:tplc="99480C40">
      <w:start w:val="1"/>
      <w:numFmt w:val="lowerLetter"/>
      <w:lvlText w:val="%5."/>
      <w:lvlJc w:val="left"/>
      <w:pPr>
        <w:ind w:left="3600" w:hanging="360"/>
      </w:pPr>
    </w:lvl>
    <w:lvl w:ilvl="5" w:tplc="51EC2C38">
      <w:start w:val="1"/>
      <w:numFmt w:val="lowerRoman"/>
      <w:lvlText w:val="%6."/>
      <w:lvlJc w:val="right"/>
      <w:pPr>
        <w:ind w:left="4320" w:hanging="180"/>
      </w:pPr>
    </w:lvl>
    <w:lvl w:ilvl="6" w:tplc="C9B494FA">
      <w:start w:val="1"/>
      <w:numFmt w:val="decimal"/>
      <w:lvlText w:val="%7."/>
      <w:lvlJc w:val="left"/>
      <w:pPr>
        <w:ind w:left="5040" w:hanging="360"/>
      </w:pPr>
    </w:lvl>
    <w:lvl w:ilvl="7" w:tplc="C26431C2">
      <w:start w:val="1"/>
      <w:numFmt w:val="lowerLetter"/>
      <w:lvlText w:val="%8."/>
      <w:lvlJc w:val="left"/>
      <w:pPr>
        <w:ind w:left="5760" w:hanging="360"/>
      </w:pPr>
    </w:lvl>
    <w:lvl w:ilvl="8" w:tplc="407E82F0">
      <w:start w:val="1"/>
      <w:numFmt w:val="lowerRoman"/>
      <w:lvlText w:val="%9."/>
      <w:lvlJc w:val="right"/>
      <w:pPr>
        <w:ind w:left="6480" w:hanging="180"/>
      </w:pPr>
    </w:lvl>
  </w:abstractNum>
  <w:abstractNum w:abstractNumId="7" w15:restartNumberingAfterBreak="0">
    <w:nsid w:val="1A8D5A4D"/>
    <w:multiLevelType w:val="hybridMultilevel"/>
    <w:tmpl w:val="AE5EEEA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8" w15:restartNumberingAfterBreak="0">
    <w:nsid w:val="1BB05792"/>
    <w:multiLevelType w:val="hybridMultilevel"/>
    <w:tmpl w:val="0EC26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C86D4A"/>
    <w:multiLevelType w:val="hybridMultilevel"/>
    <w:tmpl w:val="738050B2"/>
    <w:lvl w:ilvl="0" w:tplc="39920ED4">
      <w:start w:val="1"/>
      <w:numFmt w:val="decimal"/>
      <w:pStyle w:val="numberingABC"/>
      <w:lvlText w:val="%1."/>
      <w:lvlJc w:val="left"/>
      <w:pPr>
        <w:ind w:left="1077" w:hanging="360"/>
      </w:pPr>
      <w:rPr>
        <w:rFonts w:hint="default"/>
        <w:b w:val="0"/>
        <w:bCs/>
        <w:i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1CD37267"/>
    <w:multiLevelType w:val="hybridMultilevel"/>
    <w:tmpl w:val="F378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A0517"/>
    <w:multiLevelType w:val="hybridMultilevel"/>
    <w:tmpl w:val="CDDE7D02"/>
    <w:lvl w:ilvl="0" w:tplc="692296AE">
      <w:start w:val="1"/>
      <w:numFmt w:val="bullet"/>
      <w:pStyle w:val="Tablebullet"/>
      <w:lvlText w:val=""/>
      <w:lvlJc w:val="left"/>
      <w:pPr>
        <w:ind w:left="10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C5A7A"/>
    <w:multiLevelType w:val="hybridMultilevel"/>
    <w:tmpl w:val="E5A6A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5934CC"/>
    <w:multiLevelType w:val="hybridMultilevel"/>
    <w:tmpl w:val="368ABD44"/>
    <w:lvl w:ilvl="0" w:tplc="8FFE7B3C">
      <w:start w:val="1"/>
      <w:numFmt w:val="bullet"/>
      <w:pStyle w:val="ListParagraph"/>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DCA47B1"/>
    <w:multiLevelType w:val="hybridMultilevel"/>
    <w:tmpl w:val="4AD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F78B0"/>
    <w:multiLevelType w:val="hybridMultilevel"/>
    <w:tmpl w:val="8BB65B84"/>
    <w:lvl w:ilvl="0" w:tplc="DBFC03D8">
      <w:start w:val="1"/>
      <w:numFmt w:val="lowerLetter"/>
      <w:pStyle w:val="Listparagraph-numberinglevel2"/>
      <w:lvlText w:val="%1."/>
      <w:lvlJc w:val="left"/>
      <w:pPr>
        <w:ind w:left="1040"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B950746"/>
    <w:multiLevelType w:val="multilevel"/>
    <w:tmpl w:val="531A9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4920A9"/>
    <w:multiLevelType w:val="hybridMultilevel"/>
    <w:tmpl w:val="29E0E294"/>
    <w:lvl w:ilvl="0" w:tplc="2B12D3C0">
      <w:start w:val="1"/>
      <w:numFmt w:val="lowerLetter"/>
      <w:pStyle w:val="Tablenumbering"/>
      <w:lvlText w:val="%1."/>
      <w:lvlJc w:val="left"/>
      <w:pPr>
        <w:ind w:left="1004"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765EE6"/>
    <w:multiLevelType w:val="hybridMultilevel"/>
    <w:tmpl w:val="9D0C6560"/>
    <w:lvl w:ilvl="0" w:tplc="95486D72">
      <w:start w:val="1"/>
      <w:numFmt w:val="decimal"/>
      <w:lvlText w:val="%1."/>
      <w:lvlJc w:val="left"/>
      <w:pPr>
        <w:ind w:left="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70822"/>
    <w:multiLevelType w:val="hybridMultilevel"/>
    <w:tmpl w:val="61C416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E2627"/>
    <w:multiLevelType w:val="multilevel"/>
    <w:tmpl w:val="BEDC9F8E"/>
    <w:lvl w:ilvl="0">
      <w:start w:val="1"/>
      <w:numFmt w:val="decimal"/>
      <w:lvlText w:val="(%1)"/>
      <w:lvlJc w:val="left"/>
      <w:pPr>
        <w:ind w:left="360" w:hanging="360"/>
      </w:pPr>
      <w:rPr>
        <w:rFonts w:asciiTheme="minorHAnsi" w:eastAsiaTheme="minorHAnsi" w:hAnsiTheme="minorHAnsi" w:cstheme="minorBidi"/>
        <w:b/>
        <w:b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4F3602B7"/>
    <w:multiLevelType w:val="hybridMultilevel"/>
    <w:tmpl w:val="FFFFFFFF"/>
    <w:lvl w:ilvl="0" w:tplc="A1908E6A">
      <w:start w:val="1"/>
      <w:numFmt w:val="bullet"/>
      <w:lvlText w:val="·"/>
      <w:lvlJc w:val="left"/>
      <w:pPr>
        <w:ind w:left="720" w:hanging="360"/>
      </w:pPr>
      <w:rPr>
        <w:rFonts w:ascii="Symbol" w:hAnsi="Symbol" w:hint="default"/>
      </w:rPr>
    </w:lvl>
    <w:lvl w:ilvl="1" w:tplc="F03014BE">
      <w:start w:val="1"/>
      <w:numFmt w:val="bullet"/>
      <w:lvlText w:val="o"/>
      <w:lvlJc w:val="left"/>
      <w:pPr>
        <w:ind w:left="1440" w:hanging="360"/>
      </w:pPr>
      <w:rPr>
        <w:rFonts w:ascii="Courier New" w:hAnsi="Courier New" w:hint="default"/>
      </w:rPr>
    </w:lvl>
    <w:lvl w:ilvl="2" w:tplc="0980CAE6">
      <w:start w:val="1"/>
      <w:numFmt w:val="bullet"/>
      <w:lvlText w:val=""/>
      <w:lvlJc w:val="left"/>
      <w:pPr>
        <w:ind w:left="2160" w:hanging="360"/>
      </w:pPr>
      <w:rPr>
        <w:rFonts w:ascii="Wingdings" w:hAnsi="Wingdings" w:hint="default"/>
      </w:rPr>
    </w:lvl>
    <w:lvl w:ilvl="3" w:tplc="8B68ABB0">
      <w:start w:val="1"/>
      <w:numFmt w:val="bullet"/>
      <w:lvlText w:val=""/>
      <w:lvlJc w:val="left"/>
      <w:pPr>
        <w:ind w:left="2880" w:hanging="360"/>
      </w:pPr>
      <w:rPr>
        <w:rFonts w:ascii="Symbol" w:hAnsi="Symbol" w:hint="default"/>
      </w:rPr>
    </w:lvl>
    <w:lvl w:ilvl="4" w:tplc="21ECC8DE">
      <w:start w:val="1"/>
      <w:numFmt w:val="bullet"/>
      <w:lvlText w:val="o"/>
      <w:lvlJc w:val="left"/>
      <w:pPr>
        <w:ind w:left="3600" w:hanging="360"/>
      </w:pPr>
      <w:rPr>
        <w:rFonts w:ascii="Courier New" w:hAnsi="Courier New" w:hint="default"/>
      </w:rPr>
    </w:lvl>
    <w:lvl w:ilvl="5" w:tplc="A1C2158A">
      <w:start w:val="1"/>
      <w:numFmt w:val="bullet"/>
      <w:lvlText w:val=""/>
      <w:lvlJc w:val="left"/>
      <w:pPr>
        <w:ind w:left="4320" w:hanging="360"/>
      </w:pPr>
      <w:rPr>
        <w:rFonts w:ascii="Wingdings" w:hAnsi="Wingdings" w:hint="default"/>
      </w:rPr>
    </w:lvl>
    <w:lvl w:ilvl="6" w:tplc="B00E8906">
      <w:start w:val="1"/>
      <w:numFmt w:val="bullet"/>
      <w:lvlText w:val=""/>
      <w:lvlJc w:val="left"/>
      <w:pPr>
        <w:ind w:left="5040" w:hanging="360"/>
      </w:pPr>
      <w:rPr>
        <w:rFonts w:ascii="Symbol" w:hAnsi="Symbol" w:hint="default"/>
      </w:rPr>
    </w:lvl>
    <w:lvl w:ilvl="7" w:tplc="1C7885F0">
      <w:start w:val="1"/>
      <w:numFmt w:val="bullet"/>
      <w:lvlText w:val="o"/>
      <w:lvlJc w:val="left"/>
      <w:pPr>
        <w:ind w:left="5760" w:hanging="360"/>
      </w:pPr>
      <w:rPr>
        <w:rFonts w:ascii="Courier New" w:hAnsi="Courier New" w:hint="default"/>
      </w:rPr>
    </w:lvl>
    <w:lvl w:ilvl="8" w:tplc="E3524C4A">
      <w:start w:val="1"/>
      <w:numFmt w:val="bullet"/>
      <w:lvlText w:val=""/>
      <w:lvlJc w:val="left"/>
      <w:pPr>
        <w:ind w:left="6480" w:hanging="360"/>
      </w:pPr>
      <w:rPr>
        <w:rFonts w:ascii="Wingdings" w:hAnsi="Wingdings" w:hint="default"/>
      </w:rPr>
    </w:lvl>
  </w:abstractNum>
  <w:abstractNum w:abstractNumId="22" w15:restartNumberingAfterBreak="0">
    <w:nsid w:val="51767130"/>
    <w:multiLevelType w:val="multilevel"/>
    <w:tmpl w:val="90C08634"/>
    <w:lvl w:ilvl="0">
      <w:start w:val="1"/>
      <w:numFmt w:val="decimal"/>
      <w:lvlText w:val="(%1)"/>
      <w:lvlJc w:val="left"/>
      <w:pPr>
        <w:ind w:left="360" w:hanging="360"/>
      </w:pPr>
      <w:rPr>
        <w:rFonts w:asciiTheme="minorHAnsi" w:eastAsiaTheme="minorHAnsi" w:hAnsiTheme="minorHAnsi" w:cstheme="minorBidi"/>
        <w:b/>
        <w:b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3" w15:restartNumberingAfterBreak="0">
    <w:nsid w:val="5D542509"/>
    <w:multiLevelType w:val="hybridMultilevel"/>
    <w:tmpl w:val="FFFFFFFF"/>
    <w:lvl w:ilvl="0" w:tplc="FBF0CE08">
      <w:start w:val="1"/>
      <w:numFmt w:val="decimal"/>
      <w:lvlText w:val="%1)"/>
      <w:lvlJc w:val="left"/>
      <w:pPr>
        <w:ind w:left="720" w:hanging="360"/>
      </w:pPr>
    </w:lvl>
    <w:lvl w:ilvl="1" w:tplc="BD7CADD8">
      <w:start w:val="1"/>
      <w:numFmt w:val="lowerLetter"/>
      <w:lvlText w:val="%2."/>
      <w:lvlJc w:val="left"/>
      <w:pPr>
        <w:ind w:left="1440" w:hanging="360"/>
      </w:pPr>
    </w:lvl>
    <w:lvl w:ilvl="2" w:tplc="DB04D57C">
      <w:start w:val="1"/>
      <w:numFmt w:val="lowerRoman"/>
      <w:lvlText w:val="%3."/>
      <w:lvlJc w:val="right"/>
      <w:pPr>
        <w:ind w:left="2160" w:hanging="180"/>
      </w:pPr>
    </w:lvl>
    <w:lvl w:ilvl="3" w:tplc="9CD883D0">
      <w:start w:val="1"/>
      <w:numFmt w:val="decimal"/>
      <w:lvlText w:val="%4."/>
      <w:lvlJc w:val="left"/>
      <w:pPr>
        <w:ind w:left="2880" w:hanging="360"/>
      </w:pPr>
    </w:lvl>
    <w:lvl w:ilvl="4" w:tplc="4E687B6E">
      <w:start w:val="1"/>
      <w:numFmt w:val="lowerLetter"/>
      <w:lvlText w:val="%5."/>
      <w:lvlJc w:val="left"/>
      <w:pPr>
        <w:ind w:left="3600" w:hanging="360"/>
      </w:pPr>
    </w:lvl>
    <w:lvl w:ilvl="5" w:tplc="B198AF6C">
      <w:start w:val="1"/>
      <w:numFmt w:val="lowerRoman"/>
      <w:lvlText w:val="%6."/>
      <w:lvlJc w:val="right"/>
      <w:pPr>
        <w:ind w:left="4320" w:hanging="180"/>
      </w:pPr>
    </w:lvl>
    <w:lvl w:ilvl="6" w:tplc="341455DA">
      <w:start w:val="1"/>
      <w:numFmt w:val="decimal"/>
      <w:lvlText w:val="%7."/>
      <w:lvlJc w:val="left"/>
      <w:pPr>
        <w:ind w:left="5040" w:hanging="360"/>
      </w:pPr>
    </w:lvl>
    <w:lvl w:ilvl="7" w:tplc="274049C0">
      <w:start w:val="1"/>
      <w:numFmt w:val="lowerLetter"/>
      <w:lvlText w:val="%8."/>
      <w:lvlJc w:val="left"/>
      <w:pPr>
        <w:ind w:left="5760" w:hanging="360"/>
      </w:pPr>
    </w:lvl>
    <w:lvl w:ilvl="8" w:tplc="CB4805B4">
      <w:start w:val="1"/>
      <w:numFmt w:val="lowerRoman"/>
      <w:lvlText w:val="%9."/>
      <w:lvlJc w:val="right"/>
      <w:pPr>
        <w:ind w:left="6480" w:hanging="180"/>
      </w:pPr>
    </w:lvl>
  </w:abstractNum>
  <w:abstractNum w:abstractNumId="24" w15:restartNumberingAfterBreak="0">
    <w:nsid w:val="5EDD1830"/>
    <w:multiLevelType w:val="hybridMultilevel"/>
    <w:tmpl w:val="FFFFFFFF"/>
    <w:lvl w:ilvl="0" w:tplc="43E28A08">
      <w:start w:val="1"/>
      <w:numFmt w:val="decimal"/>
      <w:lvlText w:val="%1)"/>
      <w:lvlJc w:val="left"/>
      <w:pPr>
        <w:ind w:left="720" w:hanging="360"/>
      </w:pPr>
    </w:lvl>
    <w:lvl w:ilvl="1" w:tplc="C7941FD8">
      <w:start w:val="1"/>
      <w:numFmt w:val="lowerLetter"/>
      <w:lvlText w:val="%2."/>
      <w:lvlJc w:val="left"/>
      <w:pPr>
        <w:ind w:left="1440" w:hanging="360"/>
      </w:pPr>
    </w:lvl>
    <w:lvl w:ilvl="2" w:tplc="287A4D58">
      <w:start w:val="1"/>
      <w:numFmt w:val="lowerRoman"/>
      <w:lvlText w:val="%3."/>
      <w:lvlJc w:val="right"/>
      <w:pPr>
        <w:ind w:left="2160" w:hanging="180"/>
      </w:pPr>
    </w:lvl>
    <w:lvl w:ilvl="3" w:tplc="AAA031BA">
      <w:start w:val="1"/>
      <w:numFmt w:val="decimal"/>
      <w:lvlText w:val="%4."/>
      <w:lvlJc w:val="left"/>
      <w:pPr>
        <w:ind w:left="2880" w:hanging="360"/>
      </w:pPr>
    </w:lvl>
    <w:lvl w:ilvl="4" w:tplc="F2AC6252">
      <w:start w:val="1"/>
      <w:numFmt w:val="lowerLetter"/>
      <w:lvlText w:val="%5."/>
      <w:lvlJc w:val="left"/>
      <w:pPr>
        <w:ind w:left="3600" w:hanging="360"/>
      </w:pPr>
    </w:lvl>
    <w:lvl w:ilvl="5" w:tplc="5C5229A4">
      <w:start w:val="1"/>
      <w:numFmt w:val="lowerRoman"/>
      <w:lvlText w:val="%6."/>
      <w:lvlJc w:val="right"/>
      <w:pPr>
        <w:ind w:left="4320" w:hanging="180"/>
      </w:pPr>
    </w:lvl>
    <w:lvl w:ilvl="6" w:tplc="DB98FC5A">
      <w:start w:val="1"/>
      <w:numFmt w:val="decimal"/>
      <w:lvlText w:val="%7."/>
      <w:lvlJc w:val="left"/>
      <w:pPr>
        <w:ind w:left="5040" w:hanging="360"/>
      </w:pPr>
    </w:lvl>
    <w:lvl w:ilvl="7" w:tplc="B9323308">
      <w:start w:val="1"/>
      <w:numFmt w:val="lowerLetter"/>
      <w:lvlText w:val="%8."/>
      <w:lvlJc w:val="left"/>
      <w:pPr>
        <w:ind w:left="5760" w:hanging="360"/>
      </w:pPr>
    </w:lvl>
    <w:lvl w:ilvl="8" w:tplc="2C3C75BA">
      <w:start w:val="1"/>
      <w:numFmt w:val="lowerRoman"/>
      <w:lvlText w:val="%9."/>
      <w:lvlJc w:val="right"/>
      <w:pPr>
        <w:ind w:left="6480" w:hanging="180"/>
      </w:pPr>
    </w:lvl>
  </w:abstractNum>
  <w:abstractNum w:abstractNumId="25" w15:restartNumberingAfterBreak="0">
    <w:nsid w:val="62ED704E"/>
    <w:multiLevelType w:val="hybridMultilevel"/>
    <w:tmpl w:val="ADD44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196918"/>
    <w:multiLevelType w:val="hybridMultilevel"/>
    <w:tmpl w:val="7AB2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24642C"/>
    <w:multiLevelType w:val="hybridMultilevel"/>
    <w:tmpl w:val="FFFFFFFF"/>
    <w:lvl w:ilvl="0" w:tplc="63A055D2">
      <w:start w:val="1"/>
      <w:numFmt w:val="decimal"/>
      <w:lvlText w:val="%1)"/>
      <w:lvlJc w:val="left"/>
      <w:pPr>
        <w:ind w:left="720" w:hanging="360"/>
      </w:pPr>
    </w:lvl>
    <w:lvl w:ilvl="1" w:tplc="F44244EA">
      <w:start w:val="1"/>
      <w:numFmt w:val="lowerLetter"/>
      <w:lvlText w:val="%2."/>
      <w:lvlJc w:val="left"/>
      <w:pPr>
        <w:ind w:left="1440" w:hanging="360"/>
      </w:pPr>
    </w:lvl>
    <w:lvl w:ilvl="2" w:tplc="51BAB940">
      <w:start w:val="1"/>
      <w:numFmt w:val="lowerRoman"/>
      <w:lvlText w:val="%3."/>
      <w:lvlJc w:val="right"/>
      <w:pPr>
        <w:ind w:left="2160" w:hanging="180"/>
      </w:pPr>
    </w:lvl>
    <w:lvl w:ilvl="3" w:tplc="3DCE6BBE">
      <w:start w:val="1"/>
      <w:numFmt w:val="decimal"/>
      <w:lvlText w:val="%4."/>
      <w:lvlJc w:val="left"/>
      <w:pPr>
        <w:ind w:left="2880" w:hanging="360"/>
      </w:pPr>
    </w:lvl>
    <w:lvl w:ilvl="4" w:tplc="DB748632">
      <w:start w:val="1"/>
      <w:numFmt w:val="lowerLetter"/>
      <w:lvlText w:val="%5."/>
      <w:lvlJc w:val="left"/>
      <w:pPr>
        <w:ind w:left="3600" w:hanging="360"/>
      </w:pPr>
    </w:lvl>
    <w:lvl w:ilvl="5" w:tplc="8E62EEAE">
      <w:start w:val="1"/>
      <w:numFmt w:val="lowerRoman"/>
      <w:lvlText w:val="%6."/>
      <w:lvlJc w:val="right"/>
      <w:pPr>
        <w:ind w:left="4320" w:hanging="180"/>
      </w:pPr>
    </w:lvl>
    <w:lvl w:ilvl="6" w:tplc="4BC2DC5E">
      <w:start w:val="1"/>
      <w:numFmt w:val="decimal"/>
      <w:lvlText w:val="%7."/>
      <w:lvlJc w:val="left"/>
      <w:pPr>
        <w:ind w:left="5040" w:hanging="360"/>
      </w:pPr>
    </w:lvl>
    <w:lvl w:ilvl="7" w:tplc="BD921754">
      <w:start w:val="1"/>
      <w:numFmt w:val="lowerLetter"/>
      <w:lvlText w:val="%8."/>
      <w:lvlJc w:val="left"/>
      <w:pPr>
        <w:ind w:left="5760" w:hanging="360"/>
      </w:pPr>
    </w:lvl>
    <w:lvl w:ilvl="8" w:tplc="6DEA4D54">
      <w:start w:val="1"/>
      <w:numFmt w:val="lowerRoman"/>
      <w:lvlText w:val="%9."/>
      <w:lvlJc w:val="right"/>
      <w:pPr>
        <w:ind w:left="6480" w:hanging="180"/>
      </w:pPr>
    </w:lvl>
  </w:abstractNum>
  <w:abstractNum w:abstractNumId="28" w15:restartNumberingAfterBreak="0">
    <w:nsid w:val="668E2698"/>
    <w:multiLevelType w:val="hybridMultilevel"/>
    <w:tmpl w:val="47249AF2"/>
    <w:lvl w:ilvl="0" w:tplc="455AF1B8">
      <w:start w:val="1"/>
      <w:numFmt w:val="bullet"/>
      <w:pStyle w:val="Listparagraphlevel2"/>
      <w:lvlText w:val="–"/>
      <w:lvlJc w:val="left"/>
      <w:pPr>
        <w:ind w:left="1004" w:hanging="360"/>
      </w:pPr>
      <w:rPr>
        <w:rFonts w:ascii="Arial" w:hAnsi="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15:restartNumberingAfterBreak="0">
    <w:nsid w:val="68030A33"/>
    <w:multiLevelType w:val="hybridMultilevel"/>
    <w:tmpl w:val="FFFFFFFF"/>
    <w:lvl w:ilvl="0" w:tplc="0FA81D46">
      <w:start w:val="1"/>
      <w:numFmt w:val="decimal"/>
      <w:lvlText w:val="%1)"/>
      <w:lvlJc w:val="left"/>
      <w:pPr>
        <w:ind w:left="720" w:hanging="360"/>
      </w:pPr>
    </w:lvl>
    <w:lvl w:ilvl="1" w:tplc="67FA58E8">
      <w:start w:val="1"/>
      <w:numFmt w:val="lowerLetter"/>
      <w:lvlText w:val="%2."/>
      <w:lvlJc w:val="left"/>
      <w:pPr>
        <w:ind w:left="1440" w:hanging="360"/>
      </w:pPr>
    </w:lvl>
    <w:lvl w:ilvl="2" w:tplc="49EA0106">
      <w:start w:val="1"/>
      <w:numFmt w:val="lowerRoman"/>
      <w:lvlText w:val="%3."/>
      <w:lvlJc w:val="right"/>
      <w:pPr>
        <w:ind w:left="2160" w:hanging="180"/>
      </w:pPr>
    </w:lvl>
    <w:lvl w:ilvl="3" w:tplc="95BCF134">
      <w:start w:val="1"/>
      <w:numFmt w:val="decimal"/>
      <w:lvlText w:val="%4."/>
      <w:lvlJc w:val="left"/>
      <w:pPr>
        <w:ind w:left="2880" w:hanging="360"/>
      </w:pPr>
    </w:lvl>
    <w:lvl w:ilvl="4" w:tplc="197062EC">
      <w:start w:val="1"/>
      <w:numFmt w:val="lowerLetter"/>
      <w:lvlText w:val="%5."/>
      <w:lvlJc w:val="left"/>
      <w:pPr>
        <w:ind w:left="3600" w:hanging="360"/>
      </w:pPr>
    </w:lvl>
    <w:lvl w:ilvl="5" w:tplc="74346BD2">
      <w:start w:val="1"/>
      <w:numFmt w:val="lowerRoman"/>
      <w:lvlText w:val="%6."/>
      <w:lvlJc w:val="right"/>
      <w:pPr>
        <w:ind w:left="4320" w:hanging="180"/>
      </w:pPr>
    </w:lvl>
    <w:lvl w:ilvl="6" w:tplc="E222BB88">
      <w:start w:val="1"/>
      <w:numFmt w:val="decimal"/>
      <w:lvlText w:val="%7."/>
      <w:lvlJc w:val="left"/>
      <w:pPr>
        <w:ind w:left="5040" w:hanging="360"/>
      </w:pPr>
    </w:lvl>
    <w:lvl w:ilvl="7" w:tplc="BFDE3142">
      <w:start w:val="1"/>
      <w:numFmt w:val="lowerLetter"/>
      <w:lvlText w:val="%8."/>
      <w:lvlJc w:val="left"/>
      <w:pPr>
        <w:ind w:left="5760" w:hanging="360"/>
      </w:pPr>
    </w:lvl>
    <w:lvl w:ilvl="8" w:tplc="3200A442">
      <w:start w:val="1"/>
      <w:numFmt w:val="lowerRoman"/>
      <w:lvlText w:val="%9."/>
      <w:lvlJc w:val="right"/>
      <w:pPr>
        <w:ind w:left="6480" w:hanging="180"/>
      </w:pPr>
    </w:lvl>
  </w:abstractNum>
  <w:abstractNum w:abstractNumId="30" w15:restartNumberingAfterBreak="0">
    <w:nsid w:val="6AE93CEB"/>
    <w:multiLevelType w:val="multilevel"/>
    <w:tmpl w:val="9D5C7AB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lowerLetter"/>
      <w:lvlText w:val="%4)"/>
      <w:lvlJc w:val="left"/>
      <w:pPr>
        <w:ind w:left="2520" w:hanging="360"/>
      </w:pPr>
      <w:rPr>
        <w:u w:val="none"/>
      </w:rPr>
    </w:lvl>
    <w:lvl w:ilvl="4">
      <w:start w:val="1"/>
      <w:numFmt w:val="lowerRoman"/>
      <w:lvlText w:val="%5."/>
      <w:lvlJc w:val="righ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15:restartNumberingAfterBreak="0">
    <w:nsid w:val="70B06917"/>
    <w:multiLevelType w:val="hybridMultilevel"/>
    <w:tmpl w:val="6310F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0F66059"/>
    <w:multiLevelType w:val="hybridMultilevel"/>
    <w:tmpl w:val="E5741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9A1C40"/>
    <w:multiLevelType w:val="multilevel"/>
    <w:tmpl w:val="5978EB6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37" w:hanging="73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737" w:hanging="737"/>
      </w:pPr>
      <w:rPr>
        <w:rFonts w:hint="default"/>
      </w:rPr>
    </w:lvl>
    <w:lvl w:ilvl="5">
      <w:start w:val="1"/>
      <w:numFmt w:val="decimal"/>
      <w:pStyle w:val="Heading6"/>
      <w:lvlText w:val="%1.%2.%3.%4.%5.%6"/>
      <w:lvlJc w:val="left"/>
      <w:pPr>
        <w:ind w:left="737" w:hanging="737"/>
      </w:pPr>
      <w:rPr>
        <w:rFonts w:hint="default"/>
      </w:rPr>
    </w:lvl>
    <w:lvl w:ilvl="6">
      <w:start w:val="1"/>
      <w:numFmt w:val="decimal"/>
      <w:pStyle w:val="Heading7"/>
      <w:lvlText w:val="%1.%2.%3.%4.%5.%6.%7"/>
      <w:lvlJc w:val="left"/>
      <w:pPr>
        <w:ind w:left="737" w:hanging="737"/>
      </w:pPr>
      <w:rPr>
        <w:rFonts w:hint="default"/>
      </w:rPr>
    </w:lvl>
    <w:lvl w:ilvl="7">
      <w:start w:val="1"/>
      <w:numFmt w:val="decimal"/>
      <w:pStyle w:val="Heading8"/>
      <w:lvlText w:val="%1.%2.%3.%4.%5.%6.%7.%8"/>
      <w:lvlJc w:val="left"/>
      <w:pPr>
        <w:ind w:left="737" w:hanging="737"/>
      </w:pPr>
      <w:rPr>
        <w:rFonts w:hint="default"/>
      </w:rPr>
    </w:lvl>
    <w:lvl w:ilvl="8">
      <w:start w:val="1"/>
      <w:numFmt w:val="decimal"/>
      <w:pStyle w:val="Heading9"/>
      <w:lvlText w:val="%1.%2.%3.%4.%5.%6.%7.%8.%9"/>
      <w:lvlJc w:val="left"/>
      <w:pPr>
        <w:ind w:left="737" w:hanging="737"/>
      </w:pPr>
      <w:rPr>
        <w:rFonts w:hint="default"/>
      </w:rPr>
    </w:lvl>
  </w:abstractNum>
  <w:abstractNum w:abstractNumId="34" w15:restartNumberingAfterBreak="0">
    <w:nsid w:val="74496573"/>
    <w:multiLevelType w:val="hybridMultilevel"/>
    <w:tmpl w:val="61AA2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0A465A"/>
    <w:multiLevelType w:val="hybridMultilevel"/>
    <w:tmpl w:val="60BA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CE6DF7"/>
    <w:multiLevelType w:val="hybridMultilevel"/>
    <w:tmpl w:val="6EF66C6E"/>
    <w:lvl w:ilvl="0" w:tplc="FFFFFFFF">
      <w:start w:val="1"/>
      <w:numFmt w:val="decimal"/>
      <w:lvlText w:val="%1."/>
      <w:lvlJc w:val="left"/>
      <w:pPr>
        <w:ind w:left="644" w:hanging="360"/>
      </w:pPr>
      <w:rPr>
        <w:rFonts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7" w15:restartNumberingAfterBreak="0">
    <w:nsid w:val="7EB81ED5"/>
    <w:multiLevelType w:val="hybridMultilevel"/>
    <w:tmpl w:val="FFFFFFFF"/>
    <w:lvl w:ilvl="0" w:tplc="27287974">
      <w:start w:val="1"/>
      <w:numFmt w:val="decimal"/>
      <w:lvlText w:val="%1)"/>
      <w:lvlJc w:val="left"/>
      <w:pPr>
        <w:ind w:left="720" w:hanging="360"/>
      </w:pPr>
    </w:lvl>
    <w:lvl w:ilvl="1" w:tplc="BBCC191A">
      <w:start w:val="1"/>
      <w:numFmt w:val="lowerLetter"/>
      <w:lvlText w:val="%2."/>
      <w:lvlJc w:val="left"/>
      <w:pPr>
        <w:ind w:left="1440" w:hanging="360"/>
      </w:pPr>
    </w:lvl>
    <w:lvl w:ilvl="2" w:tplc="536CD7AA">
      <w:start w:val="1"/>
      <w:numFmt w:val="lowerRoman"/>
      <w:lvlText w:val="%3."/>
      <w:lvlJc w:val="right"/>
      <w:pPr>
        <w:ind w:left="2160" w:hanging="180"/>
      </w:pPr>
    </w:lvl>
    <w:lvl w:ilvl="3" w:tplc="1D5808CE">
      <w:start w:val="1"/>
      <w:numFmt w:val="decimal"/>
      <w:lvlText w:val="%4."/>
      <w:lvlJc w:val="left"/>
      <w:pPr>
        <w:ind w:left="2880" w:hanging="360"/>
      </w:pPr>
    </w:lvl>
    <w:lvl w:ilvl="4" w:tplc="349A88BA">
      <w:start w:val="1"/>
      <w:numFmt w:val="lowerLetter"/>
      <w:lvlText w:val="%5."/>
      <w:lvlJc w:val="left"/>
      <w:pPr>
        <w:ind w:left="3600" w:hanging="360"/>
      </w:pPr>
    </w:lvl>
    <w:lvl w:ilvl="5" w:tplc="B5C6DA80">
      <w:start w:val="1"/>
      <w:numFmt w:val="lowerRoman"/>
      <w:lvlText w:val="%6."/>
      <w:lvlJc w:val="right"/>
      <w:pPr>
        <w:ind w:left="4320" w:hanging="180"/>
      </w:pPr>
    </w:lvl>
    <w:lvl w:ilvl="6" w:tplc="12B2B9D2">
      <w:start w:val="1"/>
      <w:numFmt w:val="decimal"/>
      <w:lvlText w:val="%7."/>
      <w:lvlJc w:val="left"/>
      <w:pPr>
        <w:ind w:left="5040" w:hanging="360"/>
      </w:pPr>
    </w:lvl>
    <w:lvl w:ilvl="7" w:tplc="59E64BEE">
      <w:start w:val="1"/>
      <w:numFmt w:val="lowerLetter"/>
      <w:lvlText w:val="%8."/>
      <w:lvlJc w:val="left"/>
      <w:pPr>
        <w:ind w:left="5760" w:hanging="360"/>
      </w:pPr>
    </w:lvl>
    <w:lvl w:ilvl="8" w:tplc="435A527E">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1"/>
  </w:num>
  <w:num w:numId="4">
    <w:abstractNumId w:val="29"/>
  </w:num>
  <w:num w:numId="5">
    <w:abstractNumId w:val="37"/>
  </w:num>
  <w:num w:numId="6">
    <w:abstractNumId w:val="6"/>
  </w:num>
  <w:num w:numId="7">
    <w:abstractNumId w:val="24"/>
  </w:num>
  <w:num w:numId="8">
    <w:abstractNumId w:val="23"/>
  </w:num>
  <w:num w:numId="9">
    <w:abstractNumId w:val="27"/>
  </w:num>
  <w:num w:numId="10">
    <w:abstractNumId w:val="5"/>
  </w:num>
  <w:num w:numId="11">
    <w:abstractNumId w:val="30"/>
  </w:num>
  <w:num w:numId="12">
    <w:abstractNumId w:val="14"/>
  </w:num>
  <w:num w:numId="13">
    <w:abstractNumId w:val="10"/>
  </w:num>
  <w:num w:numId="14">
    <w:abstractNumId w:val="8"/>
  </w:num>
  <w:num w:numId="15">
    <w:abstractNumId w:val="22"/>
  </w:num>
  <w:num w:numId="16">
    <w:abstractNumId w:val="20"/>
  </w:num>
  <w:num w:numId="17">
    <w:abstractNumId w:val="16"/>
  </w:num>
  <w:num w:numId="18">
    <w:abstractNumId w:val="33"/>
  </w:num>
  <w:num w:numId="19">
    <w:abstractNumId w:val="0"/>
  </w:num>
  <w:num w:numId="20">
    <w:abstractNumId w:val="13"/>
  </w:num>
  <w:num w:numId="21">
    <w:abstractNumId w:val="15"/>
  </w:num>
  <w:num w:numId="22">
    <w:abstractNumId w:val="28"/>
  </w:num>
  <w:num w:numId="23">
    <w:abstractNumId w:val="11"/>
  </w:num>
  <w:num w:numId="24">
    <w:abstractNumId w:val="17"/>
  </w:num>
  <w:num w:numId="25">
    <w:abstractNumId w:val="31"/>
  </w:num>
  <w:num w:numId="26">
    <w:abstractNumId w:val="35"/>
  </w:num>
  <w:num w:numId="27">
    <w:abstractNumId w:val="32"/>
  </w:num>
  <w:num w:numId="28">
    <w:abstractNumId w:val="3"/>
  </w:num>
  <w:num w:numId="29">
    <w:abstractNumId w:val="36"/>
  </w:num>
  <w:num w:numId="30">
    <w:abstractNumId w:val="9"/>
  </w:num>
  <w:num w:numId="31">
    <w:abstractNumId w:val="7"/>
  </w:num>
  <w:num w:numId="32">
    <w:abstractNumId w:val="4"/>
  </w:num>
  <w:num w:numId="33">
    <w:abstractNumId w:val="26"/>
  </w:num>
  <w:num w:numId="34">
    <w:abstractNumId w:val="25"/>
  </w:num>
  <w:num w:numId="35">
    <w:abstractNumId w:val="34"/>
  </w:num>
  <w:num w:numId="36">
    <w:abstractNumId w:val="19"/>
  </w:num>
  <w:num w:numId="37">
    <w:abstractNumId w:val="2"/>
  </w:num>
  <w:num w:numId="38">
    <w:abstractNumId w:val="12"/>
  </w:num>
  <w:num w:numId="39">
    <w:abstractNumId w:val="13"/>
  </w:num>
  <w:num w:numId="40">
    <w:abstractNumId w:val="13"/>
  </w:num>
  <w:num w:numId="41">
    <w:abstractNumId w:val="13"/>
  </w:num>
  <w:num w:numId="42">
    <w:abstractNumId w:val="1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isplayBackgroundShap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defaultTableStyle w:val="ksisixmonthly"/>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D30"/>
    <w:rsid w:val="00000072"/>
    <w:rsid w:val="000000E6"/>
    <w:rsid w:val="000005C3"/>
    <w:rsid w:val="000007CD"/>
    <w:rsid w:val="00000990"/>
    <w:rsid w:val="00000A23"/>
    <w:rsid w:val="00000DB2"/>
    <w:rsid w:val="00000E16"/>
    <w:rsid w:val="000011BF"/>
    <w:rsid w:val="00001350"/>
    <w:rsid w:val="000016F3"/>
    <w:rsid w:val="00001769"/>
    <w:rsid w:val="000017CB"/>
    <w:rsid w:val="000018EE"/>
    <w:rsid w:val="000018F3"/>
    <w:rsid w:val="000019BE"/>
    <w:rsid w:val="00001A7D"/>
    <w:rsid w:val="00001B58"/>
    <w:rsid w:val="00001CB8"/>
    <w:rsid w:val="00001DFF"/>
    <w:rsid w:val="00001E63"/>
    <w:rsid w:val="00001EED"/>
    <w:rsid w:val="00001FFF"/>
    <w:rsid w:val="000020B2"/>
    <w:rsid w:val="000023AD"/>
    <w:rsid w:val="0000244E"/>
    <w:rsid w:val="000025DB"/>
    <w:rsid w:val="000028F7"/>
    <w:rsid w:val="0000298F"/>
    <w:rsid w:val="000029DD"/>
    <w:rsid w:val="00002B50"/>
    <w:rsid w:val="00002B66"/>
    <w:rsid w:val="00002BAA"/>
    <w:rsid w:val="00002D14"/>
    <w:rsid w:val="00002E87"/>
    <w:rsid w:val="000034B7"/>
    <w:rsid w:val="00003543"/>
    <w:rsid w:val="00003593"/>
    <w:rsid w:val="0000361F"/>
    <w:rsid w:val="00003645"/>
    <w:rsid w:val="00003772"/>
    <w:rsid w:val="000038C1"/>
    <w:rsid w:val="00003B6F"/>
    <w:rsid w:val="00003BE6"/>
    <w:rsid w:val="00003C86"/>
    <w:rsid w:val="00003CD5"/>
    <w:rsid w:val="00003D18"/>
    <w:rsid w:val="00003DFC"/>
    <w:rsid w:val="00003F21"/>
    <w:rsid w:val="00004114"/>
    <w:rsid w:val="000041DA"/>
    <w:rsid w:val="00004252"/>
    <w:rsid w:val="00004406"/>
    <w:rsid w:val="00004466"/>
    <w:rsid w:val="00004696"/>
    <w:rsid w:val="00004725"/>
    <w:rsid w:val="00004D72"/>
    <w:rsid w:val="00004E2D"/>
    <w:rsid w:val="00004E2E"/>
    <w:rsid w:val="00005029"/>
    <w:rsid w:val="00005091"/>
    <w:rsid w:val="000052FE"/>
    <w:rsid w:val="00005609"/>
    <w:rsid w:val="0000573E"/>
    <w:rsid w:val="000059F1"/>
    <w:rsid w:val="00005A5B"/>
    <w:rsid w:val="00005B7E"/>
    <w:rsid w:val="00005C7D"/>
    <w:rsid w:val="00005E94"/>
    <w:rsid w:val="00006005"/>
    <w:rsid w:val="0000611E"/>
    <w:rsid w:val="00006146"/>
    <w:rsid w:val="00006291"/>
    <w:rsid w:val="000063D8"/>
    <w:rsid w:val="0000675F"/>
    <w:rsid w:val="000067A7"/>
    <w:rsid w:val="00006831"/>
    <w:rsid w:val="0000684E"/>
    <w:rsid w:val="000068DB"/>
    <w:rsid w:val="00006FAC"/>
    <w:rsid w:val="00007271"/>
    <w:rsid w:val="000076A5"/>
    <w:rsid w:val="000079FB"/>
    <w:rsid w:val="00007B17"/>
    <w:rsid w:val="00007CB7"/>
    <w:rsid w:val="00007F4C"/>
    <w:rsid w:val="000101CD"/>
    <w:rsid w:val="0001023E"/>
    <w:rsid w:val="00010450"/>
    <w:rsid w:val="000106F5"/>
    <w:rsid w:val="000108D2"/>
    <w:rsid w:val="00010A53"/>
    <w:rsid w:val="00010B08"/>
    <w:rsid w:val="00010B5A"/>
    <w:rsid w:val="00010CC2"/>
    <w:rsid w:val="00010CE3"/>
    <w:rsid w:val="00010CEA"/>
    <w:rsid w:val="00010E83"/>
    <w:rsid w:val="00010EE9"/>
    <w:rsid w:val="00010FD5"/>
    <w:rsid w:val="000114AF"/>
    <w:rsid w:val="000114D6"/>
    <w:rsid w:val="0001151C"/>
    <w:rsid w:val="000118B6"/>
    <w:rsid w:val="00011CE8"/>
    <w:rsid w:val="00011E57"/>
    <w:rsid w:val="00011F85"/>
    <w:rsid w:val="0001208C"/>
    <w:rsid w:val="000120C6"/>
    <w:rsid w:val="0001221C"/>
    <w:rsid w:val="00012287"/>
    <w:rsid w:val="00012302"/>
    <w:rsid w:val="000126F0"/>
    <w:rsid w:val="00012ADC"/>
    <w:rsid w:val="00012BAE"/>
    <w:rsid w:val="00012E9B"/>
    <w:rsid w:val="00012F03"/>
    <w:rsid w:val="000131FC"/>
    <w:rsid w:val="00013581"/>
    <w:rsid w:val="00013943"/>
    <w:rsid w:val="00013A22"/>
    <w:rsid w:val="00013B37"/>
    <w:rsid w:val="00013CF6"/>
    <w:rsid w:val="00013E93"/>
    <w:rsid w:val="00014360"/>
    <w:rsid w:val="000147FC"/>
    <w:rsid w:val="00014867"/>
    <w:rsid w:val="0001486A"/>
    <w:rsid w:val="00014993"/>
    <w:rsid w:val="000149B7"/>
    <w:rsid w:val="000149EB"/>
    <w:rsid w:val="00014A75"/>
    <w:rsid w:val="00014B8E"/>
    <w:rsid w:val="00014D05"/>
    <w:rsid w:val="00014E32"/>
    <w:rsid w:val="00015000"/>
    <w:rsid w:val="00015052"/>
    <w:rsid w:val="00015186"/>
    <w:rsid w:val="000152B0"/>
    <w:rsid w:val="00015320"/>
    <w:rsid w:val="00015334"/>
    <w:rsid w:val="000153C0"/>
    <w:rsid w:val="000155AA"/>
    <w:rsid w:val="00015880"/>
    <w:rsid w:val="0001589F"/>
    <w:rsid w:val="000159F0"/>
    <w:rsid w:val="00015E42"/>
    <w:rsid w:val="00015F76"/>
    <w:rsid w:val="0001600C"/>
    <w:rsid w:val="0001603A"/>
    <w:rsid w:val="0001608D"/>
    <w:rsid w:val="0001615D"/>
    <w:rsid w:val="0001648E"/>
    <w:rsid w:val="0001657A"/>
    <w:rsid w:val="00016605"/>
    <w:rsid w:val="0001676C"/>
    <w:rsid w:val="00016943"/>
    <w:rsid w:val="00016971"/>
    <w:rsid w:val="00016A53"/>
    <w:rsid w:val="00016D3F"/>
    <w:rsid w:val="00016E51"/>
    <w:rsid w:val="00017222"/>
    <w:rsid w:val="0001729F"/>
    <w:rsid w:val="000172EB"/>
    <w:rsid w:val="00017417"/>
    <w:rsid w:val="00017545"/>
    <w:rsid w:val="00017756"/>
    <w:rsid w:val="00017AED"/>
    <w:rsid w:val="00017E2E"/>
    <w:rsid w:val="00020096"/>
    <w:rsid w:val="00020275"/>
    <w:rsid w:val="0002094A"/>
    <w:rsid w:val="00020994"/>
    <w:rsid w:val="0002108C"/>
    <w:rsid w:val="00021205"/>
    <w:rsid w:val="00021364"/>
    <w:rsid w:val="00021570"/>
    <w:rsid w:val="000215DF"/>
    <w:rsid w:val="00021791"/>
    <w:rsid w:val="00021B78"/>
    <w:rsid w:val="00021E33"/>
    <w:rsid w:val="00021E85"/>
    <w:rsid w:val="00021F0C"/>
    <w:rsid w:val="00021F79"/>
    <w:rsid w:val="0002208A"/>
    <w:rsid w:val="000226DD"/>
    <w:rsid w:val="0002277D"/>
    <w:rsid w:val="0002283A"/>
    <w:rsid w:val="000228BB"/>
    <w:rsid w:val="00022B92"/>
    <w:rsid w:val="00022BD8"/>
    <w:rsid w:val="00022DA0"/>
    <w:rsid w:val="00022E0A"/>
    <w:rsid w:val="00022E5B"/>
    <w:rsid w:val="00022E94"/>
    <w:rsid w:val="00022FAF"/>
    <w:rsid w:val="00023720"/>
    <w:rsid w:val="000237FD"/>
    <w:rsid w:val="00023930"/>
    <w:rsid w:val="000239D4"/>
    <w:rsid w:val="00023A40"/>
    <w:rsid w:val="00023AD1"/>
    <w:rsid w:val="00023B16"/>
    <w:rsid w:val="00023B81"/>
    <w:rsid w:val="00023C76"/>
    <w:rsid w:val="00023CF1"/>
    <w:rsid w:val="00023D84"/>
    <w:rsid w:val="00023DF4"/>
    <w:rsid w:val="00023E35"/>
    <w:rsid w:val="00023F1F"/>
    <w:rsid w:val="00024001"/>
    <w:rsid w:val="000240B3"/>
    <w:rsid w:val="00024267"/>
    <w:rsid w:val="0002435E"/>
    <w:rsid w:val="00024374"/>
    <w:rsid w:val="00024615"/>
    <w:rsid w:val="0002498F"/>
    <w:rsid w:val="00024A82"/>
    <w:rsid w:val="00024B6D"/>
    <w:rsid w:val="00024CE7"/>
    <w:rsid w:val="00024D29"/>
    <w:rsid w:val="00024ED9"/>
    <w:rsid w:val="0002506A"/>
    <w:rsid w:val="000251D8"/>
    <w:rsid w:val="000252DF"/>
    <w:rsid w:val="000253C8"/>
    <w:rsid w:val="0002548A"/>
    <w:rsid w:val="000254A0"/>
    <w:rsid w:val="000257B6"/>
    <w:rsid w:val="00025B39"/>
    <w:rsid w:val="00025BE4"/>
    <w:rsid w:val="00025E16"/>
    <w:rsid w:val="00025FAE"/>
    <w:rsid w:val="00026226"/>
    <w:rsid w:val="000262E3"/>
    <w:rsid w:val="00026519"/>
    <w:rsid w:val="000265DB"/>
    <w:rsid w:val="000267D4"/>
    <w:rsid w:val="000267FC"/>
    <w:rsid w:val="0002695F"/>
    <w:rsid w:val="0002698A"/>
    <w:rsid w:val="00026D21"/>
    <w:rsid w:val="00026D42"/>
    <w:rsid w:val="0002710F"/>
    <w:rsid w:val="00027280"/>
    <w:rsid w:val="00027298"/>
    <w:rsid w:val="0002737C"/>
    <w:rsid w:val="000274B8"/>
    <w:rsid w:val="0002751A"/>
    <w:rsid w:val="00027554"/>
    <w:rsid w:val="000275CB"/>
    <w:rsid w:val="00027691"/>
    <w:rsid w:val="000276A1"/>
    <w:rsid w:val="000276D0"/>
    <w:rsid w:val="000276EA"/>
    <w:rsid w:val="00027807"/>
    <w:rsid w:val="0002785F"/>
    <w:rsid w:val="000278B3"/>
    <w:rsid w:val="00027B4F"/>
    <w:rsid w:val="00027EDB"/>
    <w:rsid w:val="00030136"/>
    <w:rsid w:val="0003026D"/>
    <w:rsid w:val="000302B6"/>
    <w:rsid w:val="00030399"/>
    <w:rsid w:val="00030477"/>
    <w:rsid w:val="00030764"/>
    <w:rsid w:val="00030B79"/>
    <w:rsid w:val="00030B7D"/>
    <w:rsid w:val="00030C08"/>
    <w:rsid w:val="00030DF5"/>
    <w:rsid w:val="00030E25"/>
    <w:rsid w:val="00030EDF"/>
    <w:rsid w:val="00030F36"/>
    <w:rsid w:val="000310F6"/>
    <w:rsid w:val="000312B8"/>
    <w:rsid w:val="000312E7"/>
    <w:rsid w:val="00031367"/>
    <w:rsid w:val="00031968"/>
    <w:rsid w:val="000319E1"/>
    <w:rsid w:val="00031C13"/>
    <w:rsid w:val="00031CD6"/>
    <w:rsid w:val="00031D19"/>
    <w:rsid w:val="00031D47"/>
    <w:rsid w:val="00031DD4"/>
    <w:rsid w:val="00031FC1"/>
    <w:rsid w:val="000323A3"/>
    <w:rsid w:val="0003243F"/>
    <w:rsid w:val="00032448"/>
    <w:rsid w:val="000325E6"/>
    <w:rsid w:val="00032803"/>
    <w:rsid w:val="0003284A"/>
    <w:rsid w:val="000329E5"/>
    <w:rsid w:val="00032A05"/>
    <w:rsid w:val="00032A71"/>
    <w:rsid w:val="00032B87"/>
    <w:rsid w:val="00032CD5"/>
    <w:rsid w:val="00032DEA"/>
    <w:rsid w:val="00032F11"/>
    <w:rsid w:val="00032F82"/>
    <w:rsid w:val="00033081"/>
    <w:rsid w:val="00033217"/>
    <w:rsid w:val="000334F4"/>
    <w:rsid w:val="0003361F"/>
    <w:rsid w:val="0003391C"/>
    <w:rsid w:val="00033A04"/>
    <w:rsid w:val="00033A2B"/>
    <w:rsid w:val="00033B5C"/>
    <w:rsid w:val="00033BA9"/>
    <w:rsid w:val="00033BFF"/>
    <w:rsid w:val="00033C12"/>
    <w:rsid w:val="00034183"/>
    <w:rsid w:val="00034296"/>
    <w:rsid w:val="000347BF"/>
    <w:rsid w:val="0003483B"/>
    <w:rsid w:val="00034936"/>
    <w:rsid w:val="00034986"/>
    <w:rsid w:val="00034A17"/>
    <w:rsid w:val="00034A53"/>
    <w:rsid w:val="00034AEE"/>
    <w:rsid w:val="00034D7A"/>
    <w:rsid w:val="00034E85"/>
    <w:rsid w:val="00034F76"/>
    <w:rsid w:val="00035119"/>
    <w:rsid w:val="0003512F"/>
    <w:rsid w:val="000351B3"/>
    <w:rsid w:val="0003546A"/>
    <w:rsid w:val="0003552D"/>
    <w:rsid w:val="00035677"/>
    <w:rsid w:val="0003567B"/>
    <w:rsid w:val="0003596A"/>
    <w:rsid w:val="000359DE"/>
    <w:rsid w:val="00035AC7"/>
    <w:rsid w:val="00035D86"/>
    <w:rsid w:val="000361EC"/>
    <w:rsid w:val="0003632B"/>
    <w:rsid w:val="00036507"/>
    <w:rsid w:val="0003656E"/>
    <w:rsid w:val="0003657F"/>
    <w:rsid w:val="00036689"/>
    <w:rsid w:val="0003673F"/>
    <w:rsid w:val="00036750"/>
    <w:rsid w:val="00036944"/>
    <w:rsid w:val="00036A98"/>
    <w:rsid w:val="00036FE9"/>
    <w:rsid w:val="0003710B"/>
    <w:rsid w:val="000371C2"/>
    <w:rsid w:val="00037226"/>
    <w:rsid w:val="0003758A"/>
    <w:rsid w:val="000378AA"/>
    <w:rsid w:val="0003796F"/>
    <w:rsid w:val="00037AFE"/>
    <w:rsid w:val="00037D03"/>
    <w:rsid w:val="00037DBC"/>
    <w:rsid w:val="00037F32"/>
    <w:rsid w:val="000401EF"/>
    <w:rsid w:val="00040217"/>
    <w:rsid w:val="00040244"/>
    <w:rsid w:val="00040340"/>
    <w:rsid w:val="00040377"/>
    <w:rsid w:val="000403FD"/>
    <w:rsid w:val="0004054D"/>
    <w:rsid w:val="000405E7"/>
    <w:rsid w:val="000406A1"/>
    <w:rsid w:val="000408A4"/>
    <w:rsid w:val="000409EB"/>
    <w:rsid w:val="00040B00"/>
    <w:rsid w:val="00040D45"/>
    <w:rsid w:val="00040D57"/>
    <w:rsid w:val="00040EB8"/>
    <w:rsid w:val="00041132"/>
    <w:rsid w:val="00041340"/>
    <w:rsid w:val="00041516"/>
    <w:rsid w:val="00041819"/>
    <w:rsid w:val="00041827"/>
    <w:rsid w:val="00041978"/>
    <w:rsid w:val="00041B4B"/>
    <w:rsid w:val="00041C6E"/>
    <w:rsid w:val="00041E65"/>
    <w:rsid w:val="00041EA8"/>
    <w:rsid w:val="00041F92"/>
    <w:rsid w:val="00042093"/>
    <w:rsid w:val="000420D3"/>
    <w:rsid w:val="000420EA"/>
    <w:rsid w:val="000422D6"/>
    <w:rsid w:val="00042444"/>
    <w:rsid w:val="000425C8"/>
    <w:rsid w:val="0004266E"/>
    <w:rsid w:val="000428DA"/>
    <w:rsid w:val="00042919"/>
    <w:rsid w:val="00042A28"/>
    <w:rsid w:val="00042C55"/>
    <w:rsid w:val="00042EC0"/>
    <w:rsid w:val="00042F09"/>
    <w:rsid w:val="00042F45"/>
    <w:rsid w:val="0004314E"/>
    <w:rsid w:val="000432D0"/>
    <w:rsid w:val="00043911"/>
    <w:rsid w:val="00043A23"/>
    <w:rsid w:val="00043A3C"/>
    <w:rsid w:val="00043BCD"/>
    <w:rsid w:val="00043CEC"/>
    <w:rsid w:val="0004421B"/>
    <w:rsid w:val="0004421E"/>
    <w:rsid w:val="000445F6"/>
    <w:rsid w:val="00044607"/>
    <w:rsid w:val="00044CEE"/>
    <w:rsid w:val="00044E0E"/>
    <w:rsid w:val="00044F7B"/>
    <w:rsid w:val="00045068"/>
    <w:rsid w:val="00045123"/>
    <w:rsid w:val="00045129"/>
    <w:rsid w:val="000454D5"/>
    <w:rsid w:val="0004561D"/>
    <w:rsid w:val="000457A9"/>
    <w:rsid w:val="00045879"/>
    <w:rsid w:val="0004595C"/>
    <w:rsid w:val="00045C33"/>
    <w:rsid w:val="00045CCD"/>
    <w:rsid w:val="00045D78"/>
    <w:rsid w:val="00045F43"/>
    <w:rsid w:val="00046392"/>
    <w:rsid w:val="000464EF"/>
    <w:rsid w:val="0004652F"/>
    <w:rsid w:val="0004662D"/>
    <w:rsid w:val="0004667F"/>
    <w:rsid w:val="000466B1"/>
    <w:rsid w:val="00046864"/>
    <w:rsid w:val="000468AE"/>
    <w:rsid w:val="00046B60"/>
    <w:rsid w:val="00047142"/>
    <w:rsid w:val="000471DF"/>
    <w:rsid w:val="0004728C"/>
    <w:rsid w:val="00047529"/>
    <w:rsid w:val="000475FA"/>
    <w:rsid w:val="000476BC"/>
    <w:rsid w:val="0004775E"/>
    <w:rsid w:val="00047A2C"/>
    <w:rsid w:val="00047B0D"/>
    <w:rsid w:val="00047FBF"/>
    <w:rsid w:val="000501DB"/>
    <w:rsid w:val="0005048C"/>
    <w:rsid w:val="00050528"/>
    <w:rsid w:val="000507D6"/>
    <w:rsid w:val="00050FE3"/>
    <w:rsid w:val="000511FD"/>
    <w:rsid w:val="00051282"/>
    <w:rsid w:val="00051463"/>
    <w:rsid w:val="00051478"/>
    <w:rsid w:val="0005154D"/>
    <w:rsid w:val="0005170F"/>
    <w:rsid w:val="000518D0"/>
    <w:rsid w:val="00051D1F"/>
    <w:rsid w:val="00051D42"/>
    <w:rsid w:val="0005225A"/>
    <w:rsid w:val="000524FC"/>
    <w:rsid w:val="0005260B"/>
    <w:rsid w:val="000526E1"/>
    <w:rsid w:val="000529F9"/>
    <w:rsid w:val="00052C53"/>
    <w:rsid w:val="00052CB3"/>
    <w:rsid w:val="00052E9F"/>
    <w:rsid w:val="00052ED7"/>
    <w:rsid w:val="000532C9"/>
    <w:rsid w:val="00053948"/>
    <w:rsid w:val="000539FB"/>
    <w:rsid w:val="00053E08"/>
    <w:rsid w:val="00053E59"/>
    <w:rsid w:val="00054304"/>
    <w:rsid w:val="0005479B"/>
    <w:rsid w:val="00054FBA"/>
    <w:rsid w:val="00055075"/>
    <w:rsid w:val="000550A7"/>
    <w:rsid w:val="000551F0"/>
    <w:rsid w:val="00055521"/>
    <w:rsid w:val="00055582"/>
    <w:rsid w:val="0005565C"/>
    <w:rsid w:val="000559EB"/>
    <w:rsid w:val="00055BE2"/>
    <w:rsid w:val="00055F8C"/>
    <w:rsid w:val="00055FD0"/>
    <w:rsid w:val="00056136"/>
    <w:rsid w:val="00056368"/>
    <w:rsid w:val="000564A5"/>
    <w:rsid w:val="000567B3"/>
    <w:rsid w:val="000567DF"/>
    <w:rsid w:val="00056A47"/>
    <w:rsid w:val="00056A9F"/>
    <w:rsid w:val="00056C39"/>
    <w:rsid w:val="00056CAC"/>
    <w:rsid w:val="0005745E"/>
    <w:rsid w:val="0005746A"/>
    <w:rsid w:val="000574AC"/>
    <w:rsid w:val="00057790"/>
    <w:rsid w:val="000578EB"/>
    <w:rsid w:val="00057A37"/>
    <w:rsid w:val="00057DB8"/>
    <w:rsid w:val="00057F5B"/>
    <w:rsid w:val="00057FE4"/>
    <w:rsid w:val="00060086"/>
    <w:rsid w:val="00060197"/>
    <w:rsid w:val="0006026A"/>
    <w:rsid w:val="00060291"/>
    <w:rsid w:val="000602E3"/>
    <w:rsid w:val="000604C7"/>
    <w:rsid w:val="000604E0"/>
    <w:rsid w:val="000605B1"/>
    <w:rsid w:val="00060618"/>
    <w:rsid w:val="000608B8"/>
    <w:rsid w:val="00060A29"/>
    <w:rsid w:val="00060B8D"/>
    <w:rsid w:val="00060B9A"/>
    <w:rsid w:val="00060C9C"/>
    <w:rsid w:val="00060DFD"/>
    <w:rsid w:val="00060E2D"/>
    <w:rsid w:val="00060E99"/>
    <w:rsid w:val="000610E2"/>
    <w:rsid w:val="00061436"/>
    <w:rsid w:val="000616DE"/>
    <w:rsid w:val="000616EA"/>
    <w:rsid w:val="000618CD"/>
    <w:rsid w:val="00061C71"/>
    <w:rsid w:val="00061E4F"/>
    <w:rsid w:val="00062109"/>
    <w:rsid w:val="00062530"/>
    <w:rsid w:val="00062989"/>
    <w:rsid w:val="00062BB7"/>
    <w:rsid w:val="00062C07"/>
    <w:rsid w:val="00062D05"/>
    <w:rsid w:val="00062E1C"/>
    <w:rsid w:val="000633D8"/>
    <w:rsid w:val="0006347A"/>
    <w:rsid w:val="00063640"/>
    <w:rsid w:val="00063793"/>
    <w:rsid w:val="00063834"/>
    <w:rsid w:val="00063859"/>
    <w:rsid w:val="000639C9"/>
    <w:rsid w:val="00063BFA"/>
    <w:rsid w:val="00063EF1"/>
    <w:rsid w:val="00063F22"/>
    <w:rsid w:val="00064314"/>
    <w:rsid w:val="0006448E"/>
    <w:rsid w:val="00064612"/>
    <w:rsid w:val="00064663"/>
    <w:rsid w:val="00064B1B"/>
    <w:rsid w:val="00064BC1"/>
    <w:rsid w:val="00064BF9"/>
    <w:rsid w:val="00064E8D"/>
    <w:rsid w:val="00064F11"/>
    <w:rsid w:val="00064F86"/>
    <w:rsid w:val="00065163"/>
    <w:rsid w:val="00065591"/>
    <w:rsid w:val="00065705"/>
    <w:rsid w:val="00065D42"/>
    <w:rsid w:val="00065E8F"/>
    <w:rsid w:val="00065FFC"/>
    <w:rsid w:val="000660DD"/>
    <w:rsid w:val="0006623C"/>
    <w:rsid w:val="000668FC"/>
    <w:rsid w:val="00066AE3"/>
    <w:rsid w:val="00066BB9"/>
    <w:rsid w:val="00066CDA"/>
    <w:rsid w:val="00066E95"/>
    <w:rsid w:val="00066E99"/>
    <w:rsid w:val="00066EED"/>
    <w:rsid w:val="00066F9E"/>
    <w:rsid w:val="000670FA"/>
    <w:rsid w:val="000674AD"/>
    <w:rsid w:val="00067560"/>
    <w:rsid w:val="00067593"/>
    <w:rsid w:val="00067B6E"/>
    <w:rsid w:val="00067DD3"/>
    <w:rsid w:val="0007019D"/>
    <w:rsid w:val="000701CB"/>
    <w:rsid w:val="0007057B"/>
    <w:rsid w:val="000707E9"/>
    <w:rsid w:val="00070A71"/>
    <w:rsid w:val="00070C7F"/>
    <w:rsid w:val="00070D99"/>
    <w:rsid w:val="00070EFB"/>
    <w:rsid w:val="000710B4"/>
    <w:rsid w:val="00071102"/>
    <w:rsid w:val="00071470"/>
    <w:rsid w:val="00071544"/>
    <w:rsid w:val="000715EB"/>
    <w:rsid w:val="00071A64"/>
    <w:rsid w:val="00071B32"/>
    <w:rsid w:val="00071C71"/>
    <w:rsid w:val="00071F09"/>
    <w:rsid w:val="0007205B"/>
    <w:rsid w:val="00072101"/>
    <w:rsid w:val="00072353"/>
    <w:rsid w:val="000724A4"/>
    <w:rsid w:val="00072531"/>
    <w:rsid w:val="000725B1"/>
    <w:rsid w:val="000726B1"/>
    <w:rsid w:val="0007271A"/>
    <w:rsid w:val="0007275F"/>
    <w:rsid w:val="0007284F"/>
    <w:rsid w:val="000729C1"/>
    <w:rsid w:val="000729C2"/>
    <w:rsid w:val="00072C52"/>
    <w:rsid w:val="00072E91"/>
    <w:rsid w:val="00073098"/>
    <w:rsid w:val="00073633"/>
    <w:rsid w:val="000738FD"/>
    <w:rsid w:val="00073934"/>
    <w:rsid w:val="00073995"/>
    <w:rsid w:val="00073BB3"/>
    <w:rsid w:val="00073BFD"/>
    <w:rsid w:val="00073E7D"/>
    <w:rsid w:val="00074029"/>
    <w:rsid w:val="000742FA"/>
    <w:rsid w:val="00074340"/>
    <w:rsid w:val="00074464"/>
    <w:rsid w:val="00074516"/>
    <w:rsid w:val="0007469D"/>
    <w:rsid w:val="00074748"/>
    <w:rsid w:val="000747E9"/>
    <w:rsid w:val="00074976"/>
    <w:rsid w:val="000749E9"/>
    <w:rsid w:val="00074E04"/>
    <w:rsid w:val="00074EE7"/>
    <w:rsid w:val="0007554F"/>
    <w:rsid w:val="00075654"/>
    <w:rsid w:val="000757B6"/>
    <w:rsid w:val="0007583F"/>
    <w:rsid w:val="00075A2E"/>
    <w:rsid w:val="00075A2F"/>
    <w:rsid w:val="00075B21"/>
    <w:rsid w:val="00075B22"/>
    <w:rsid w:val="00075D8F"/>
    <w:rsid w:val="00075E93"/>
    <w:rsid w:val="00075FD4"/>
    <w:rsid w:val="00075FF3"/>
    <w:rsid w:val="0007616E"/>
    <w:rsid w:val="00076323"/>
    <w:rsid w:val="000766B8"/>
    <w:rsid w:val="00076712"/>
    <w:rsid w:val="00076974"/>
    <w:rsid w:val="00076AAC"/>
    <w:rsid w:val="00076B5D"/>
    <w:rsid w:val="00076F4D"/>
    <w:rsid w:val="00077109"/>
    <w:rsid w:val="000771B0"/>
    <w:rsid w:val="000771B5"/>
    <w:rsid w:val="0007734E"/>
    <w:rsid w:val="000774B9"/>
    <w:rsid w:val="000774E4"/>
    <w:rsid w:val="000775E4"/>
    <w:rsid w:val="00077635"/>
    <w:rsid w:val="00077636"/>
    <w:rsid w:val="0007791D"/>
    <w:rsid w:val="00077A71"/>
    <w:rsid w:val="00077B84"/>
    <w:rsid w:val="00077D72"/>
    <w:rsid w:val="00077DFD"/>
    <w:rsid w:val="00077E68"/>
    <w:rsid w:val="00077E76"/>
    <w:rsid w:val="00077F2D"/>
    <w:rsid w:val="000803E9"/>
    <w:rsid w:val="000804F6"/>
    <w:rsid w:val="00080605"/>
    <w:rsid w:val="000806EB"/>
    <w:rsid w:val="00080982"/>
    <w:rsid w:val="000809CF"/>
    <w:rsid w:val="00080A9A"/>
    <w:rsid w:val="00081035"/>
    <w:rsid w:val="000810F2"/>
    <w:rsid w:val="00081125"/>
    <w:rsid w:val="000811D5"/>
    <w:rsid w:val="000811E0"/>
    <w:rsid w:val="00081207"/>
    <w:rsid w:val="000813E4"/>
    <w:rsid w:val="00081432"/>
    <w:rsid w:val="000816A7"/>
    <w:rsid w:val="000816F4"/>
    <w:rsid w:val="0008171E"/>
    <w:rsid w:val="000817FC"/>
    <w:rsid w:val="00081E7A"/>
    <w:rsid w:val="000824F2"/>
    <w:rsid w:val="00082540"/>
    <w:rsid w:val="000827FA"/>
    <w:rsid w:val="0008288D"/>
    <w:rsid w:val="00082A23"/>
    <w:rsid w:val="00082A3C"/>
    <w:rsid w:val="00082BEE"/>
    <w:rsid w:val="00082D91"/>
    <w:rsid w:val="00082DF8"/>
    <w:rsid w:val="00082E37"/>
    <w:rsid w:val="00082FBB"/>
    <w:rsid w:val="00083019"/>
    <w:rsid w:val="000830C9"/>
    <w:rsid w:val="00083137"/>
    <w:rsid w:val="0008317A"/>
    <w:rsid w:val="00083359"/>
    <w:rsid w:val="0008362A"/>
    <w:rsid w:val="000836C9"/>
    <w:rsid w:val="000839A4"/>
    <w:rsid w:val="00083A04"/>
    <w:rsid w:val="00083ACE"/>
    <w:rsid w:val="00083AF2"/>
    <w:rsid w:val="00083C66"/>
    <w:rsid w:val="00083CA2"/>
    <w:rsid w:val="00084147"/>
    <w:rsid w:val="000845A4"/>
    <w:rsid w:val="000845F3"/>
    <w:rsid w:val="00084698"/>
    <w:rsid w:val="000846A0"/>
    <w:rsid w:val="000846D6"/>
    <w:rsid w:val="0008471B"/>
    <w:rsid w:val="0008486C"/>
    <w:rsid w:val="000848B0"/>
    <w:rsid w:val="000849F4"/>
    <w:rsid w:val="00084B7F"/>
    <w:rsid w:val="00084BB0"/>
    <w:rsid w:val="00084D1D"/>
    <w:rsid w:val="00084FE4"/>
    <w:rsid w:val="0008512D"/>
    <w:rsid w:val="00085265"/>
    <w:rsid w:val="00085515"/>
    <w:rsid w:val="00085576"/>
    <w:rsid w:val="00085782"/>
    <w:rsid w:val="000857EE"/>
    <w:rsid w:val="00085F02"/>
    <w:rsid w:val="00085F64"/>
    <w:rsid w:val="00085FA5"/>
    <w:rsid w:val="00085FAF"/>
    <w:rsid w:val="000860C1"/>
    <w:rsid w:val="0008642A"/>
    <w:rsid w:val="0008651E"/>
    <w:rsid w:val="0008664F"/>
    <w:rsid w:val="00086767"/>
    <w:rsid w:val="00086908"/>
    <w:rsid w:val="00086920"/>
    <w:rsid w:val="00086AD6"/>
    <w:rsid w:val="00086B95"/>
    <w:rsid w:val="00086BA7"/>
    <w:rsid w:val="00086BD4"/>
    <w:rsid w:val="000870B0"/>
    <w:rsid w:val="00087169"/>
    <w:rsid w:val="000872CB"/>
    <w:rsid w:val="000874BD"/>
    <w:rsid w:val="000876BC"/>
    <w:rsid w:val="00087710"/>
    <w:rsid w:val="000877BF"/>
    <w:rsid w:val="00087ABC"/>
    <w:rsid w:val="00087CAE"/>
    <w:rsid w:val="00087DD3"/>
    <w:rsid w:val="00087E29"/>
    <w:rsid w:val="00090065"/>
    <w:rsid w:val="0009016C"/>
    <w:rsid w:val="00090523"/>
    <w:rsid w:val="00090533"/>
    <w:rsid w:val="0009075C"/>
    <w:rsid w:val="00090B44"/>
    <w:rsid w:val="00090C9A"/>
    <w:rsid w:val="00090D51"/>
    <w:rsid w:val="00090DA2"/>
    <w:rsid w:val="00090E60"/>
    <w:rsid w:val="00090F69"/>
    <w:rsid w:val="00091122"/>
    <w:rsid w:val="000911BA"/>
    <w:rsid w:val="00091259"/>
    <w:rsid w:val="000913E2"/>
    <w:rsid w:val="000913E4"/>
    <w:rsid w:val="000914F0"/>
    <w:rsid w:val="00091767"/>
    <w:rsid w:val="00091787"/>
    <w:rsid w:val="00091979"/>
    <w:rsid w:val="00091A8D"/>
    <w:rsid w:val="00091B54"/>
    <w:rsid w:val="00091DD2"/>
    <w:rsid w:val="00091FE7"/>
    <w:rsid w:val="00092046"/>
    <w:rsid w:val="0009212F"/>
    <w:rsid w:val="000921E5"/>
    <w:rsid w:val="0009227F"/>
    <w:rsid w:val="0009228F"/>
    <w:rsid w:val="000923C2"/>
    <w:rsid w:val="00092431"/>
    <w:rsid w:val="000925BD"/>
    <w:rsid w:val="0009266E"/>
    <w:rsid w:val="0009286E"/>
    <w:rsid w:val="00092882"/>
    <w:rsid w:val="000929C2"/>
    <w:rsid w:val="00092B2C"/>
    <w:rsid w:val="00092C00"/>
    <w:rsid w:val="000930F6"/>
    <w:rsid w:val="000937B8"/>
    <w:rsid w:val="000938F1"/>
    <w:rsid w:val="00093A98"/>
    <w:rsid w:val="00093AEE"/>
    <w:rsid w:val="00093E67"/>
    <w:rsid w:val="00093EB0"/>
    <w:rsid w:val="0009401C"/>
    <w:rsid w:val="0009419C"/>
    <w:rsid w:val="00094201"/>
    <w:rsid w:val="000942EE"/>
    <w:rsid w:val="00094446"/>
    <w:rsid w:val="000946CD"/>
    <w:rsid w:val="000946E1"/>
    <w:rsid w:val="000946FA"/>
    <w:rsid w:val="00094703"/>
    <w:rsid w:val="0009490B"/>
    <w:rsid w:val="00094A65"/>
    <w:rsid w:val="00094EC1"/>
    <w:rsid w:val="00094F55"/>
    <w:rsid w:val="00095288"/>
    <w:rsid w:val="00095321"/>
    <w:rsid w:val="000957AA"/>
    <w:rsid w:val="0009581C"/>
    <w:rsid w:val="00095922"/>
    <w:rsid w:val="00095972"/>
    <w:rsid w:val="00095CAA"/>
    <w:rsid w:val="00096180"/>
    <w:rsid w:val="0009645D"/>
    <w:rsid w:val="00096772"/>
    <w:rsid w:val="000968E8"/>
    <w:rsid w:val="00096B24"/>
    <w:rsid w:val="00096BBA"/>
    <w:rsid w:val="00096C39"/>
    <w:rsid w:val="00096CD6"/>
    <w:rsid w:val="00096E27"/>
    <w:rsid w:val="0009701F"/>
    <w:rsid w:val="0009713E"/>
    <w:rsid w:val="00097243"/>
    <w:rsid w:val="000972D8"/>
    <w:rsid w:val="00097420"/>
    <w:rsid w:val="00097539"/>
    <w:rsid w:val="0009798F"/>
    <w:rsid w:val="00097BED"/>
    <w:rsid w:val="00097CCC"/>
    <w:rsid w:val="00097E87"/>
    <w:rsid w:val="00097EF4"/>
    <w:rsid w:val="000A035D"/>
    <w:rsid w:val="000A04CD"/>
    <w:rsid w:val="000A056F"/>
    <w:rsid w:val="000A0572"/>
    <w:rsid w:val="000A06E6"/>
    <w:rsid w:val="000A070C"/>
    <w:rsid w:val="000A0903"/>
    <w:rsid w:val="000A0D82"/>
    <w:rsid w:val="000A0F64"/>
    <w:rsid w:val="000A1281"/>
    <w:rsid w:val="000A1313"/>
    <w:rsid w:val="000A131B"/>
    <w:rsid w:val="000A16E1"/>
    <w:rsid w:val="000A179F"/>
    <w:rsid w:val="000A1A57"/>
    <w:rsid w:val="000A1C74"/>
    <w:rsid w:val="000A1D8D"/>
    <w:rsid w:val="000A2390"/>
    <w:rsid w:val="000A2415"/>
    <w:rsid w:val="000A249E"/>
    <w:rsid w:val="000A2989"/>
    <w:rsid w:val="000A2C5C"/>
    <w:rsid w:val="000A2C65"/>
    <w:rsid w:val="000A334B"/>
    <w:rsid w:val="000A37F6"/>
    <w:rsid w:val="000A3858"/>
    <w:rsid w:val="000A3949"/>
    <w:rsid w:val="000A3CBF"/>
    <w:rsid w:val="000A3D84"/>
    <w:rsid w:val="000A3DFE"/>
    <w:rsid w:val="000A3E2F"/>
    <w:rsid w:val="000A43BA"/>
    <w:rsid w:val="000A44B6"/>
    <w:rsid w:val="000A4605"/>
    <w:rsid w:val="000A4645"/>
    <w:rsid w:val="000A4996"/>
    <w:rsid w:val="000A4B6E"/>
    <w:rsid w:val="000A5113"/>
    <w:rsid w:val="000A5257"/>
    <w:rsid w:val="000A5292"/>
    <w:rsid w:val="000A534F"/>
    <w:rsid w:val="000A53CB"/>
    <w:rsid w:val="000A53F9"/>
    <w:rsid w:val="000A5471"/>
    <w:rsid w:val="000A54B7"/>
    <w:rsid w:val="000A5B68"/>
    <w:rsid w:val="000A5C8E"/>
    <w:rsid w:val="000A5D2D"/>
    <w:rsid w:val="000A5E64"/>
    <w:rsid w:val="000A6572"/>
    <w:rsid w:val="000A6837"/>
    <w:rsid w:val="000A6978"/>
    <w:rsid w:val="000A6CCC"/>
    <w:rsid w:val="000A6EA2"/>
    <w:rsid w:val="000A70B7"/>
    <w:rsid w:val="000A71DD"/>
    <w:rsid w:val="000A71FF"/>
    <w:rsid w:val="000A7210"/>
    <w:rsid w:val="000A727F"/>
    <w:rsid w:val="000A777B"/>
    <w:rsid w:val="000A78D7"/>
    <w:rsid w:val="000A7AE0"/>
    <w:rsid w:val="000A7F48"/>
    <w:rsid w:val="000B01F0"/>
    <w:rsid w:val="000B05E9"/>
    <w:rsid w:val="000B06F4"/>
    <w:rsid w:val="000B07EA"/>
    <w:rsid w:val="000B0AFE"/>
    <w:rsid w:val="000B0DCC"/>
    <w:rsid w:val="000B0E10"/>
    <w:rsid w:val="000B0FDF"/>
    <w:rsid w:val="000B101E"/>
    <w:rsid w:val="000B1379"/>
    <w:rsid w:val="000B1404"/>
    <w:rsid w:val="000B140A"/>
    <w:rsid w:val="000B1A51"/>
    <w:rsid w:val="000B1A72"/>
    <w:rsid w:val="000B1B12"/>
    <w:rsid w:val="000B1DA8"/>
    <w:rsid w:val="000B1E14"/>
    <w:rsid w:val="000B1E54"/>
    <w:rsid w:val="000B1F35"/>
    <w:rsid w:val="000B2091"/>
    <w:rsid w:val="000B214E"/>
    <w:rsid w:val="000B21BD"/>
    <w:rsid w:val="000B227E"/>
    <w:rsid w:val="000B2328"/>
    <w:rsid w:val="000B246B"/>
    <w:rsid w:val="000B26AE"/>
    <w:rsid w:val="000B2761"/>
    <w:rsid w:val="000B282D"/>
    <w:rsid w:val="000B28F3"/>
    <w:rsid w:val="000B2AC5"/>
    <w:rsid w:val="000B2C7B"/>
    <w:rsid w:val="000B3041"/>
    <w:rsid w:val="000B3081"/>
    <w:rsid w:val="000B322A"/>
    <w:rsid w:val="000B35A3"/>
    <w:rsid w:val="000B3700"/>
    <w:rsid w:val="000B3937"/>
    <w:rsid w:val="000B3A53"/>
    <w:rsid w:val="000B3AD3"/>
    <w:rsid w:val="000B3AEC"/>
    <w:rsid w:val="000B3B5C"/>
    <w:rsid w:val="000B3CF3"/>
    <w:rsid w:val="000B3E58"/>
    <w:rsid w:val="000B3ECD"/>
    <w:rsid w:val="000B40B3"/>
    <w:rsid w:val="000B430F"/>
    <w:rsid w:val="000B43C4"/>
    <w:rsid w:val="000B4A05"/>
    <w:rsid w:val="000B4D9B"/>
    <w:rsid w:val="000B52AA"/>
    <w:rsid w:val="000B5479"/>
    <w:rsid w:val="000B5621"/>
    <w:rsid w:val="000B5623"/>
    <w:rsid w:val="000B56E7"/>
    <w:rsid w:val="000B5733"/>
    <w:rsid w:val="000B57DE"/>
    <w:rsid w:val="000B58B9"/>
    <w:rsid w:val="000B595D"/>
    <w:rsid w:val="000B596C"/>
    <w:rsid w:val="000B5ADA"/>
    <w:rsid w:val="000B5BA1"/>
    <w:rsid w:val="000B5D17"/>
    <w:rsid w:val="000B5D36"/>
    <w:rsid w:val="000B5D43"/>
    <w:rsid w:val="000B5E2A"/>
    <w:rsid w:val="000B5F24"/>
    <w:rsid w:val="000B5F37"/>
    <w:rsid w:val="000B5F9C"/>
    <w:rsid w:val="000B5FF1"/>
    <w:rsid w:val="000B60C9"/>
    <w:rsid w:val="000B6286"/>
    <w:rsid w:val="000B65C2"/>
    <w:rsid w:val="000B66E9"/>
    <w:rsid w:val="000B6708"/>
    <w:rsid w:val="000B6842"/>
    <w:rsid w:val="000B68EE"/>
    <w:rsid w:val="000B69DD"/>
    <w:rsid w:val="000B6A3E"/>
    <w:rsid w:val="000B703C"/>
    <w:rsid w:val="000B720E"/>
    <w:rsid w:val="000B72B8"/>
    <w:rsid w:val="000B7552"/>
    <w:rsid w:val="000B75AD"/>
    <w:rsid w:val="000B779C"/>
    <w:rsid w:val="000B7890"/>
    <w:rsid w:val="000B7A08"/>
    <w:rsid w:val="000B7C56"/>
    <w:rsid w:val="000B7E11"/>
    <w:rsid w:val="000B7F66"/>
    <w:rsid w:val="000C01E0"/>
    <w:rsid w:val="000C0352"/>
    <w:rsid w:val="000C0699"/>
    <w:rsid w:val="000C0835"/>
    <w:rsid w:val="000C0A3C"/>
    <w:rsid w:val="000C0B5D"/>
    <w:rsid w:val="000C0C44"/>
    <w:rsid w:val="000C0D52"/>
    <w:rsid w:val="000C0DFB"/>
    <w:rsid w:val="000C0DFC"/>
    <w:rsid w:val="000C0E14"/>
    <w:rsid w:val="000C0F9B"/>
    <w:rsid w:val="000C153D"/>
    <w:rsid w:val="000C155B"/>
    <w:rsid w:val="000C172C"/>
    <w:rsid w:val="000C194F"/>
    <w:rsid w:val="000C1A30"/>
    <w:rsid w:val="000C1AFE"/>
    <w:rsid w:val="000C1C5A"/>
    <w:rsid w:val="000C1DE6"/>
    <w:rsid w:val="000C1DE7"/>
    <w:rsid w:val="000C1FF9"/>
    <w:rsid w:val="000C2025"/>
    <w:rsid w:val="000C2070"/>
    <w:rsid w:val="000C22BD"/>
    <w:rsid w:val="000C248D"/>
    <w:rsid w:val="000C260B"/>
    <w:rsid w:val="000C27BA"/>
    <w:rsid w:val="000C28C8"/>
    <w:rsid w:val="000C2C26"/>
    <w:rsid w:val="000C2ECA"/>
    <w:rsid w:val="000C2F9C"/>
    <w:rsid w:val="000C2FC9"/>
    <w:rsid w:val="000C324F"/>
    <w:rsid w:val="000C3325"/>
    <w:rsid w:val="000C33CC"/>
    <w:rsid w:val="000C343E"/>
    <w:rsid w:val="000C3679"/>
    <w:rsid w:val="000C3910"/>
    <w:rsid w:val="000C3CC6"/>
    <w:rsid w:val="000C3DB7"/>
    <w:rsid w:val="000C3EFA"/>
    <w:rsid w:val="000C4076"/>
    <w:rsid w:val="000C4199"/>
    <w:rsid w:val="000C41A4"/>
    <w:rsid w:val="000C4586"/>
    <w:rsid w:val="000C4610"/>
    <w:rsid w:val="000C464A"/>
    <w:rsid w:val="000C47F0"/>
    <w:rsid w:val="000C488E"/>
    <w:rsid w:val="000C4907"/>
    <w:rsid w:val="000C49BA"/>
    <w:rsid w:val="000C4B98"/>
    <w:rsid w:val="000C4C3C"/>
    <w:rsid w:val="000C4C9F"/>
    <w:rsid w:val="000C4CAC"/>
    <w:rsid w:val="000C4D98"/>
    <w:rsid w:val="000C4DE6"/>
    <w:rsid w:val="000C4ECE"/>
    <w:rsid w:val="000C4FAF"/>
    <w:rsid w:val="000C4FC5"/>
    <w:rsid w:val="000C50E4"/>
    <w:rsid w:val="000C539B"/>
    <w:rsid w:val="000C543C"/>
    <w:rsid w:val="000C582F"/>
    <w:rsid w:val="000C58B7"/>
    <w:rsid w:val="000C58CB"/>
    <w:rsid w:val="000C590C"/>
    <w:rsid w:val="000C5CAC"/>
    <w:rsid w:val="000C5D08"/>
    <w:rsid w:val="000C5D41"/>
    <w:rsid w:val="000C5D6A"/>
    <w:rsid w:val="000C5DB0"/>
    <w:rsid w:val="000C5E82"/>
    <w:rsid w:val="000C5ECD"/>
    <w:rsid w:val="000C5F93"/>
    <w:rsid w:val="000C6065"/>
    <w:rsid w:val="000C6111"/>
    <w:rsid w:val="000C6269"/>
    <w:rsid w:val="000C62A1"/>
    <w:rsid w:val="000C63A3"/>
    <w:rsid w:val="000C63BD"/>
    <w:rsid w:val="000C63E9"/>
    <w:rsid w:val="000C644B"/>
    <w:rsid w:val="000C676F"/>
    <w:rsid w:val="000C683C"/>
    <w:rsid w:val="000C6D44"/>
    <w:rsid w:val="000C6DC2"/>
    <w:rsid w:val="000C70AB"/>
    <w:rsid w:val="000C734A"/>
    <w:rsid w:val="000C73E0"/>
    <w:rsid w:val="000C7409"/>
    <w:rsid w:val="000C780B"/>
    <w:rsid w:val="000C793B"/>
    <w:rsid w:val="000C7C31"/>
    <w:rsid w:val="000D017C"/>
    <w:rsid w:val="000D07AC"/>
    <w:rsid w:val="000D07D0"/>
    <w:rsid w:val="000D0963"/>
    <w:rsid w:val="000D09FC"/>
    <w:rsid w:val="000D0C75"/>
    <w:rsid w:val="000D0CFA"/>
    <w:rsid w:val="000D0D22"/>
    <w:rsid w:val="000D0D59"/>
    <w:rsid w:val="000D0D82"/>
    <w:rsid w:val="000D0DE9"/>
    <w:rsid w:val="000D0E1F"/>
    <w:rsid w:val="000D1001"/>
    <w:rsid w:val="000D1113"/>
    <w:rsid w:val="000D1244"/>
    <w:rsid w:val="000D1284"/>
    <w:rsid w:val="000D12A3"/>
    <w:rsid w:val="000D13E6"/>
    <w:rsid w:val="000D159D"/>
    <w:rsid w:val="000D15AA"/>
    <w:rsid w:val="000D174F"/>
    <w:rsid w:val="000D1783"/>
    <w:rsid w:val="000D17CD"/>
    <w:rsid w:val="000D17E6"/>
    <w:rsid w:val="000D19B6"/>
    <w:rsid w:val="000D1A63"/>
    <w:rsid w:val="000D1A7C"/>
    <w:rsid w:val="000D1C18"/>
    <w:rsid w:val="000D1C6F"/>
    <w:rsid w:val="000D1D51"/>
    <w:rsid w:val="000D1F03"/>
    <w:rsid w:val="000D2319"/>
    <w:rsid w:val="000D24D5"/>
    <w:rsid w:val="000D257D"/>
    <w:rsid w:val="000D25F4"/>
    <w:rsid w:val="000D26B0"/>
    <w:rsid w:val="000D275B"/>
    <w:rsid w:val="000D294D"/>
    <w:rsid w:val="000D29BE"/>
    <w:rsid w:val="000D29FB"/>
    <w:rsid w:val="000D2C99"/>
    <w:rsid w:val="000D2D8C"/>
    <w:rsid w:val="000D2F82"/>
    <w:rsid w:val="000D3082"/>
    <w:rsid w:val="000D329D"/>
    <w:rsid w:val="000D32FB"/>
    <w:rsid w:val="000D3316"/>
    <w:rsid w:val="000D346E"/>
    <w:rsid w:val="000D347F"/>
    <w:rsid w:val="000D3488"/>
    <w:rsid w:val="000D34D0"/>
    <w:rsid w:val="000D350D"/>
    <w:rsid w:val="000D3595"/>
    <w:rsid w:val="000D35EC"/>
    <w:rsid w:val="000D3B93"/>
    <w:rsid w:val="000D3C43"/>
    <w:rsid w:val="000D3D98"/>
    <w:rsid w:val="000D3F27"/>
    <w:rsid w:val="000D3FAB"/>
    <w:rsid w:val="000D400E"/>
    <w:rsid w:val="000D414F"/>
    <w:rsid w:val="000D43A1"/>
    <w:rsid w:val="000D48EB"/>
    <w:rsid w:val="000D4A08"/>
    <w:rsid w:val="000D4D20"/>
    <w:rsid w:val="000D4E63"/>
    <w:rsid w:val="000D4FA4"/>
    <w:rsid w:val="000D50F2"/>
    <w:rsid w:val="000D52CC"/>
    <w:rsid w:val="000D53F9"/>
    <w:rsid w:val="000D5892"/>
    <w:rsid w:val="000D5977"/>
    <w:rsid w:val="000D5BE0"/>
    <w:rsid w:val="000D5DD3"/>
    <w:rsid w:val="000D6110"/>
    <w:rsid w:val="000D648B"/>
    <w:rsid w:val="000D6624"/>
    <w:rsid w:val="000D67C2"/>
    <w:rsid w:val="000D693C"/>
    <w:rsid w:val="000D6AF8"/>
    <w:rsid w:val="000D6B2D"/>
    <w:rsid w:val="000D6C64"/>
    <w:rsid w:val="000D6C8B"/>
    <w:rsid w:val="000D6DD9"/>
    <w:rsid w:val="000D6EE9"/>
    <w:rsid w:val="000D7612"/>
    <w:rsid w:val="000D778F"/>
    <w:rsid w:val="000D7805"/>
    <w:rsid w:val="000D7945"/>
    <w:rsid w:val="000D7A9C"/>
    <w:rsid w:val="000D7DD4"/>
    <w:rsid w:val="000E01AC"/>
    <w:rsid w:val="000E01AD"/>
    <w:rsid w:val="000E0415"/>
    <w:rsid w:val="000E043D"/>
    <w:rsid w:val="000E0511"/>
    <w:rsid w:val="000E053E"/>
    <w:rsid w:val="000E057C"/>
    <w:rsid w:val="000E0589"/>
    <w:rsid w:val="000E0680"/>
    <w:rsid w:val="000E085E"/>
    <w:rsid w:val="000E08A3"/>
    <w:rsid w:val="000E093B"/>
    <w:rsid w:val="000E0B28"/>
    <w:rsid w:val="000E0C38"/>
    <w:rsid w:val="000E0C77"/>
    <w:rsid w:val="000E1016"/>
    <w:rsid w:val="000E11B6"/>
    <w:rsid w:val="000E12C4"/>
    <w:rsid w:val="000E14CE"/>
    <w:rsid w:val="000E161D"/>
    <w:rsid w:val="000E16A1"/>
    <w:rsid w:val="000E1C5F"/>
    <w:rsid w:val="000E1E48"/>
    <w:rsid w:val="000E2232"/>
    <w:rsid w:val="000E2264"/>
    <w:rsid w:val="000E2337"/>
    <w:rsid w:val="000E234C"/>
    <w:rsid w:val="000E24BD"/>
    <w:rsid w:val="000E26E0"/>
    <w:rsid w:val="000E2AFD"/>
    <w:rsid w:val="000E2BC3"/>
    <w:rsid w:val="000E2F66"/>
    <w:rsid w:val="000E31FF"/>
    <w:rsid w:val="000E328A"/>
    <w:rsid w:val="000E3659"/>
    <w:rsid w:val="000E37D7"/>
    <w:rsid w:val="000E387C"/>
    <w:rsid w:val="000E3901"/>
    <w:rsid w:val="000E3987"/>
    <w:rsid w:val="000E39DD"/>
    <w:rsid w:val="000E3B15"/>
    <w:rsid w:val="000E3B9B"/>
    <w:rsid w:val="000E3E05"/>
    <w:rsid w:val="000E3EF3"/>
    <w:rsid w:val="000E3F45"/>
    <w:rsid w:val="000E3F89"/>
    <w:rsid w:val="000E4012"/>
    <w:rsid w:val="000E4059"/>
    <w:rsid w:val="000E41F2"/>
    <w:rsid w:val="000E42A9"/>
    <w:rsid w:val="000E4482"/>
    <w:rsid w:val="000E47A8"/>
    <w:rsid w:val="000E4972"/>
    <w:rsid w:val="000E4F0B"/>
    <w:rsid w:val="000E50B5"/>
    <w:rsid w:val="000E539D"/>
    <w:rsid w:val="000E5422"/>
    <w:rsid w:val="000E5E92"/>
    <w:rsid w:val="000E5ED4"/>
    <w:rsid w:val="000E5F42"/>
    <w:rsid w:val="000E6058"/>
    <w:rsid w:val="000E619D"/>
    <w:rsid w:val="000E6248"/>
    <w:rsid w:val="000E62BA"/>
    <w:rsid w:val="000E6531"/>
    <w:rsid w:val="000E66E7"/>
    <w:rsid w:val="000E66F6"/>
    <w:rsid w:val="000E677F"/>
    <w:rsid w:val="000E6878"/>
    <w:rsid w:val="000E6885"/>
    <w:rsid w:val="000E69DF"/>
    <w:rsid w:val="000E6A32"/>
    <w:rsid w:val="000E6A96"/>
    <w:rsid w:val="000E6AFF"/>
    <w:rsid w:val="000E6D76"/>
    <w:rsid w:val="000E705E"/>
    <w:rsid w:val="000E72DA"/>
    <w:rsid w:val="000E7518"/>
    <w:rsid w:val="000E7746"/>
    <w:rsid w:val="000E77A4"/>
    <w:rsid w:val="000E77EC"/>
    <w:rsid w:val="000E7899"/>
    <w:rsid w:val="000E7A76"/>
    <w:rsid w:val="000E7E09"/>
    <w:rsid w:val="000E7F52"/>
    <w:rsid w:val="000F0195"/>
    <w:rsid w:val="000F02F4"/>
    <w:rsid w:val="000F0443"/>
    <w:rsid w:val="000F0454"/>
    <w:rsid w:val="000F050F"/>
    <w:rsid w:val="000F079B"/>
    <w:rsid w:val="000F0958"/>
    <w:rsid w:val="000F09BB"/>
    <w:rsid w:val="000F0B52"/>
    <w:rsid w:val="000F0CF6"/>
    <w:rsid w:val="000F0E93"/>
    <w:rsid w:val="000F0FD4"/>
    <w:rsid w:val="000F0FD6"/>
    <w:rsid w:val="000F169E"/>
    <w:rsid w:val="000F1703"/>
    <w:rsid w:val="000F18FA"/>
    <w:rsid w:val="000F1BEA"/>
    <w:rsid w:val="000F1E1A"/>
    <w:rsid w:val="000F1F85"/>
    <w:rsid w:val="000F2108"/>
    <w:rsid w:val="000F214F"/>
    <w:rsid w:val="000F242A"/>
    <w:rsid w:val="000F245B"/>
    <w:rsid w:val="000F284D"/>
    <w:rsid w:val="000F28AF"/>
    <w:rsid w:val="000F2ADB"/>
    <w:rsid w:val="000F2CC5"/>
    <w:rsid w:val="000F2D60"/>
    <w:rsid w:val="000F2D78"/>
    <w:rsid w:val="000F2E3F"/>
    <w:rsid w:val="000F2ED2"/>
    <w:rsid w:val="000F2EF6"/>
    <w:rsid w:val="000F2F9F"/>
    <w:rsid w:val="000F3018"/>
    <w:rsid w:val="000F3288"/>
    <w:rsid w:val="000F329F"/>
    <w:rsid w:val="000F34A2"/>
    <w:rsid w:val="000F35E6"/>
    <w:rsid w:val="000F38D3"/>
    <w:rsid w:val="000F3A08"/>
    <w:rsid w:val="000F3A51"/>
    <w:rsid w:val="000F3AC0"/>
    <w:rsid w:val="000F3BD4"/>
    <w:rsid w:val="000F400C"/>
    <w:rsid w:val="000F43E0"/>
    <w:rsid w:val="000F44EB"/>
    <w:rsid w:val="000F45BB"/>
    <w:rsid w:val="000F4A01"/>
    <w:rsid w:val="000F519D"/>
    <w:rsid w:val="000F51CE"/>
    <w:rsid w:val="000F5222"/>
    <w:rsid w:val="000F53E2"/>
    <w:rsid w:val="000F5573"/>
    <w:rsid w:val="000F55BE"/>
    <w:rsid w:val="000F5B79"/>
    <w:rsid w:val="000F5D2D"/>
    <w:rsid w:val="000F5DE1"/>
    <w:rsid w:val="000F6239"/>
    <w:rsid w:val="000F6350"/>
    <w:rsid w:val="000F649B"/>
    <w:rsid w:val="000F64D4"/>
    <w:rsid w:val="000F6543"/>
    <w:rsid w:val="000F6673"/>
    <w:rsid w:val="000F6810"/>
    <w:rsid w:val="000F68B1"/>
    <w:rsid w:val="000F6988"/>
    <w:rsid w:val="000F6A09"/>
    <w:rsid w:val="000F6A27"/>
    <w:rsid w:val="000F6AED"/>
    <w:rsid w:val="000F6C8A"/>
    <w:rsid w:val="000F6F66"/>
    <w:rsid w:val="000F7138"/>
    <w:rsid w:val="000F7152"/>
    <w:rsid w:val="000F7274"/>
    <w:rsid w:val="000F73E6"/>
    <w:rsid w:val="000F771A"/>
    <w:rsid w:val="000F78CA"/>
    <w:rsid w:val="000F79FE"/>
    <w:rsid w:val="000F7AED"/>
    <w:rsid w:val="000F7C4F"/>
    <w:rsid w:val="000F7C8D"/>
    <w:rsid w:val="000F7CA4"/>
    <w:rsid w:val="000F7E04"/>
    <w:rsid w:val="000F7EE2"/>
    <w:rsid w:val="000F7FB1"/>
    <w:rsid w:val="00100654"/>
    <w:rsid w:val="00100785"/>
    <w:rsid w:val="00100915"/>
    <w:rsid w:val="00100A6C"/>
    <w:rsid w:val="0010106E"/>
    <w:rsid w:val="001012BB"/>
    <w:rsid w:val="0010150A"/>
    <w:rsid w:val="0010153B"/>
    <w:rsid w:val="0010156F"/>
    <w:rsid w:val="001015D8"/>
    <w:rsid w:val="001016E0"/>
    <w:rsid w:val="0010175C"/>
    <w:rsid w:val="0010196C"/>
    <w:rsid w:val="00101CD5"/>
    <w:rsid w:val="00101DFA"/>
    <w:rsid w:val="00101FE1"/>
    <w:rsid w:val="0010216B"/>
    <w:rsid w:val="00102197"/>
    <w:rsid w:val="00102703"/>
    <w:rsid w:val="00102965"/>
    <w:rsid w:val="00102A48"/>
    <w:rsid w:val="00102ACF"/>
    <w:rsid w:val="00102B80"/>
    <w:rsid w:val="00102C10"/>
    <w:rsid w:val="00102C2B"/>
    <w:rsid w:val="00102D1A"/>
    <w:rsid w:val="00102D8B"/>
    <w:rsid w:val="00102F92"/>
    <w:rsid w:val="00102FA2"/>
    <w:rsid w:val="0010326D"/>
    <w:rsid w:val="001034D4"/>
    <w:rsid w:val="0010351C"/>
    <w:rsid w:val="001036FB"/>
    <w:rsid w:val="0010380D"/>
    <w:rsid w:val="00103852"/>
    <w:rsid w:val="0010386A"/>
    <w:rsid w:val="00103894"/>
    <w:rsid w:val="00103AC0"/>
    <w:rsid w:val="00103BD5"/>
    <w:rsid w:val="00103D91"/>
    <w:rsid w:val="00103DC0"/>
    <w:rsid w:val="00103E93"/>
    <w:rsid w:val="00103F2B"/>
    <w:rsid w:val="00103FFD"/>
    <w:rsid w:val="0010404D"/>
    <w:rsid w:val="00104368"/>
    <w:rsid w:val="001049A7"/>
    <w:rsid w:val="00104B16"/>
    <w:rsid w:val="00104D35"/>
    <w:rsid w:val="00104E15"/>
    <w:rsid w:val="00104FF7"/>
    <w:rsid w:val="001050DE"/>
    <w:rsid w:val="001050F6"/>
    <w:rsid w:val="00105170"/>
    <w:rsid w:val="001051F1"/>
    <w:rsid w:val="00105570"/>
    <w:rsid w:val="001056C2"/>
    <w:rsid w:val="001057D1"/>
    <w:rsid w:val="001057F6"/>
    <w:rsid w:val="00105A2D"/>
    <w:rsid w:val="00105A9C"/>
    <w:rsid w:val="00105B50"/>
    <w:rsid w:val="00105B66"/>
    <w:rsid w:val="00105C9F"/>
    <w:rsid w:val="00105ED2"/>
    <w:rsid w:val="00106029"/>
    <w:rsid w:val="001064CF"/>
    <w:rsid w:val="00106541"/>
    <w:rsid w:val="00106547"/>
    <w:rsid w:val="00106589"/>
    <w:rsid w:val="00106781"/>
    <w:rsid w:val="0010697E"/>
    <w:rsid w:val="00106B9B"/>
    <w:rsid w:val="00106D61"/>
    <w:rsid w:val="00106E67"/>
    <w:rsid w:val="00106F2A"/>
    <w:rsid w:val="00107086"/>
    <w:rsid w:val="001074BF"/>
    <w:rsid w:val="001075A4"/>
    <w:rsid w:val="0010763C"/>
    <w:rsid w:val="001076A4"/>
    <w:rsid w:val="0010774E"/>
    <w:rsid w:val="00107B01"/>
    <w:rsid w:val="00107B61"/>
    <w:rsid w:val="00107E97"/>
    <w:rsid w:val="00107F8A"/>
    <w:rsid w:val="00107FCB"/>
    <w:rsid w:val="00110072"/>
    <w:rsid w:val="00110356"/>
    <w:rsid w:val="00110428"/>
    <w:rsid w:val="00110450"/>
    <w:rsid w:val="0011072E"/>
    <w:rsid w:val="001107A5"/>
    <w:rsid w:val="00110A08"/>
    <w:rsid w:val="00110A55"/>
    <w:rsid w:val="00110A97"/>
    <w:rsid w:val="00110DAC"/>
    <w:rsid w:val="00110E2F"/>
    <w:rsid w:val="00110EE0"/>
    <w:rsid w:val="00110EF9"/>
    <w:rsid w:val="00110F29"/>
    <w:rsid w:val="0011144A"/>
    <w:rsid w:val="001115A4"/>
    <w:rsid w:val="001117C7"/>
    <w:rsid w:val="001119CC"/>
    <w:rsid w:val="001119D5"/>
    <w:rsid w:val="00111A3B"/>
    <w:rsid w:val="00111B06"/>
    <w:rsid w:val="00111FE2"/>
    <w:rsid w:val="00112249"/>
    <w:rsid w:val="001123BA"/>
    <w:rsid w:val="0011241B"/>
    <w:rsid w:val="0011256F"/>
    <w:rsid w:val="001127B5"/>
    <w:rsid w:val="00112805"/>
    <w:rsid w:val="0011286D"/>
    <w:rsid w:val="00112914"/>
    <w:rsid w:val="00112AB6"/>
    <w:rsid w:val="00112CF4"/>
    <w:rsid w:val="00112D3A"/>
    <w:rsid w:val="00112D77"/>
    <w:rsid w:val="00112DD3"/>
    <w:rsid w:val="00113034"/>
    <w:rsid w:val="001130BD"/>
    <w:rsid w:val="00113101"/>
    <w:rsid w:val="0011311A"/>
    <w:rsid w:val="00113615"/>
    <w:rsid w:val="0011378B"/>
    <w:rsid w:val="001138E2"/>
    <w:rsid w:val="00113AD7"/>
    <w:rsid w:val="00113CA2"/>
    <w:rsid w:val="00113CC3"/>
    <w:rsid w:val="00113E97"/>
    <w:rsid w:val="00113F0E"/>
    <w:rsid w:val="00113F23"/>
    <w:rsid w:val="00113FEC"/>
    <w:rsid w:val="00114131"/>
    <w:rsid w:val="001141DF"/>
    <w:rsid w:val="001142FB"/>
    <w:rsid w:val="0011446A"/>
    <w:rsid w:val="0011448A"/>
    <w:rsid w:val="001145F2"/>
    <w:rsid w:val="0011473D"/>
    <w:rsid w:val="00114764"/>
    <w:rsid w:val="001147A8"/>
    <w:rsid w:val="00114959"/>
    <w:rsid w:val="00114B5D"/>
    <w:rsid w:val="00114F08"/>
    <w:rsid w:val="001150F7"/>
    <w:rsid w:val="00115517"/>
    <w:rsid w:val="00115828"/>
    <w:rsid w:val="00115891"/>
    <w:rsid w:val="00115CAF"/>
    <w:rsid w:val="00115D13"/>
    <w:rsid w:val="00115F14"/>
    <w:rsid w:val="00116070"/>
    <w:rsid w:val="00116118"/>
    <w:rsid w:val="00116305"/>
    <w:rsid w:val="0011654C"/>
    <w:rsid w:val="00116773"/>
    <w:rsid w:val="0011683B"/>
    <w:rsid w:val="00116C24"/>
    <w:rsid w:val="00116F2F"/>
    <w:rsid w:val="00116F6F"/>
    <w:rsid w:val="00117267"/>
    <w:rsid w:val="0011731E"/>
    <w:rsid w:val="0011737E"/>
    <w:rsid w:val="001177EF"/>
    <w:rsid w:val="00117801"/>
    <w:rsid w:val="00117975"/>
    <w:rsid w:val="00117A77"/>
    <w:rsid w:val="00117B10"/>
    <w:rsid w:val="00117B74"/>
    <w:rsid w:val="00117C9B"/>
    <w:rsid w:val="00117EBB"/>
    <w:rsid w:val="00117FA2"/>
    <w:rsid w:val="0012012E"/>
    <w:rsid w:val="001201D6"/>
    <w:rsid w:val="001203CB"/>
    <w:rsid w:val="0012079C"/>
    <w:rsid w:val="00120901"/>
    <w:rsid w:val="001209C7"/>
    <w:rsid w:val="00120AD5"/>
    <w:rsid w:val="00120C00"/>
    <w:rsid w:val="00120EC3"/>
    <w:rsid w:val="0012102B"/>
    <w:rsid w:val="00121133"/>
    <w:rsid w:val="0012117E"/>
    <w:rsid w:val="001214EC"/>
    <w:rsid w:val="00121580"/>
    <w:rsid w:val="00121620"/>
    <w:rsid w:val="001216C5"/>
    <w:rsid w:val="00121815"/>
    <w:rsid w:val="00121C9A"/>
    <w:rsid w:val="00121E31"/>
    <w:rsid w:val="00121E8C"/>
    <w:rsid w:val="00121F4F"/>
    <w:rsid w:val="001222C7"/>
    <w:rsid w:val="00122435"/>
    <w:rsid w:val="0012273A"/>
    <w:rsid w:val="00122BE7"/>
    <w:rsid w:val="00122DAC"/>
    <w:rsid w:val="00122F7C"/>
    <w:rsid w:val="001230A2"/>
    <w:rsid w:val="001234A8"/>
    <w:rsid w:val="001237B6"/>
    <w:rsid w:val="00123ABD"/>
    <w:rsid w:val="00123B71"/>
    <w:rsid w:val="00123D9A"/>
    <w:rsid w:val="00123E83"/>
    <w:rsid w:val="0012416C"/>
    <w:rsid w:val="00124329"/>
    <w:rsid w:val="001243EE"/>
    <w:rsid w:val="00124517"/>
    <w:rsid w:val="001247C1"/>
    <w:rsid w:val="00124A37"/>
    <w:rsid w:val="00124D4D"/>
    <w:rsid w:val="00124D6B"/>
    <w:rsid w:val="00124F16"/>
    <w:rsid w:val="00125154"/>
    <w:rsid w:val="00125242"/>
    <w:rsid w:val="0012556E"/>
    <w:rsid w:val="001255FE"/>
    <w:rsid w:val="0012571D"/>
    <w:rsid w:val="00125885"/>
    <w:rsid w:val="00125A1C"/>
    <w:rsid w:val="00125A71"/>
    <w:rsid w:val="00125AB7"/>
    <w:rsid w:val="00125B43"/>
    <w:rsid w:val="00125CE0"/>
    <w:rsid w:val="00125E1A"/>
    <w:rsid w:val="00125FBE"/>
    <w:rsid w:val="0012602D"/>
    <w:rsid w:val="00126064"/>
    <w:rsid w:val="001260D1"/>
    <w:rsid w:val="0012658D"/>
    <w:rsid w:val="001265D3"/>
    <w:rsid w:val="0012664F"/>
    <w:rsid w:val="001266D5"/>
    <w:rsid w:val="0012681F"/>
    <w:rsid w:val="001268E4"/>
    <w:rsid w:val="00126999"/>
    <w:rsid w:val="001272DC"/>
    <w:rsid w:val="00127A08"/>
    <w:rsid w:val="00127B7A"/>
    <w:rsid w:val="00127BB5"/>
    <w:rsid w:val="00127BD1"/>
    <w:rsid w:val="00127D5C"/>
    <w:rsid w:val="00127D60"/>
    <w:rsid w:val="00127ED2"/>
    <w:rsid w:val="00127F27"/>
    <w:rsid w:val="00127F3D"/>
    <w:rsid w:val="00130046"/>
    <w:rsid w:val="001301CF"/>
    <w:rsid w:val="00130245"/>
    <w:rsid w:val="0013030C"/>
    <w:rsid w:val="0013059A"/>
    <w:rsid w:val="00130654"/>
    <w:rsid w:val="001307FE"/>
    <w:rsid w:val="0013088E"/>
    <w:rsid w:val="001308D6"/>
    <w:rsid w:val="0013099E"/>
    <w:rsid w:val="00130F70"/>
    <w:rsid w:val="00130F8F"/>
    <w:rsid w:val="00131341"/>
    <w:rsid w:val="00131363"/>
    <w:rsid w:val="00131798"/>
    <w:rsid w:val="001318BE"/>
    <w:rsid w:val="0013195A"/>
    <w:rsid w:val="0013196E"/>
    <w:rsid w:val="00131A16"/>
    <w:rsid w:val="00131C40"/>
    <w:rsid w:val="00131CC7"/>
    <w:rsid w:val="00132022"/>
    <w:rsid w:val="0013267F"/>
    <w:rsid w:val="00132777"/>
    <w:rsid w:val="00132887"/>
    <w:rsid w:val="00132B3D"/>
    <w:rsid w:val="00132B9D"/>
    <w:rsid w:val="00132D42"/>
    <w:rsid w:val="00132D6F"/>
    <w:rsid w:val="00132DCE"/>
    <w:rsid w:val="00132F66"/>
    <w:rsid w:val="00132FEA"/>
    <w:rsid w:val="0013337D"/>
    <w:rsid w:val="001333C7"/>
    <w:rsid w:val="00133606"/>
    <w:rsid w:val="00133680"/>
    <w:rsid w:val="00133691"/>
    <w:rsid w:val="00133717"/>
    <w:rsid w:val="00133887"/>
    <w:rsid w:val="00133AC5"/>
    <w:rsid w:val="00133D2F"/>
    <w:rsid w:val="00133DAE"/>
    <w:rsid w:val="00133E1D"/>
    <w:rsid w:val="00133EEA"/>
    <w:rsid w:val="00133F4A"/>
    <w:rsid w:val="00134461"/>
    <w:rsid w:val="0013464B"/>
    <w:rsid w:val="00134851"/>
    <w:rsid w:val="001348B9"/>
    <w:rsid w:val="00134C2E"/>
    <w:rsid w:val="00134D4F"/>
    <w:rsid w:val="00135111"/>
    <w:rsid w:val="00135138"/>
    <w:rsid w:val="00135639"/>
    <w:rsid w:val="0013589B"/>
    <w:rsid w:val="00135916"/>
    <w:rsid w:val="00135982"/>
    <w:rsid w:val="00135998"/>
    <w:rsid w:val="00135AFC"/>
    <w:rsid w:val="00135C51"/>
    <w:rsid w:val="00135DB2"/>
    <w:rsid w:val="00135FA1"/>
    <w:rsid w:val="001361CD"/>
    <w:rsid w:val="00136354"/>
    <w:rsid w:val="0013636C"/>
    <w:rsid w:val="001363AA"/>
    <w:rsid w:val="001363F9"/>
    <w:rsid w:val="001366CC"/>
    <w:rsid w:val="001367AB"/>
    <w:rsid w:val="00136BDC"/>
    <w:rsid w:val="00136C47"/>
    <w:rsid w:val="0013709D"/>
    <w:rsid w:val="00137287"/>
    <w:rsid w:val="00137486"/>
    <w:rsid w:val="001375A5"/>
    <w:rsid w:val="001375EA"/>
    <w:rsid w:val="00137775"/>
    <w:rsid w:val="001377BB"/>
    <w:rsid w:val="00137816"/>
    <w:rsid w:val="00137ED2"/>
    <w:rsid w:val="001400D9"/>
    <w:rsid w:val="001400FD"/>
    <w:rsid w:val="001402E6"/>
    <w:rsid w:val="001404DF"/>
    <w:rsid w:val="00140575"/>
    <w:rsid w:val="00140659"/>
    <w:rsid w:val="001406A4"/>
    <w:rsid w:val="001406EF"/>
    <w:rsid w:val="00140878"/>
    <w:rsid w:val="001408F0"/>
    <w:rsid w:val="001408F6"/>
    <w:rsid w:val="00140A17"/>
    <w:rsid w:val="00140D70"/>
    <w:rsid w:val="00140FE4"/>
    <w:rsid w:val="00141073"/>
    <w:rsid w:val="0014122A"/>
    <w:rsid w:val="00141265"/>
    <w:rsid w:val="00141275"/>
    <w:rsid w:val="0014130A"/>
    <w:rsid w:val="00141797"/>
    <w:rsid w:val="001419DD"/>
    <w:rsid w:val="00141AAD"/>
    <w:rsid w:val="00141ACD"/>
    <w:rsid w:val="00141BCF"/>
    <w:rsid w:val="00141FF6"/>
    <w:rsid w:val="001420BD"/>
    <w:rsid w:val="001422E4"/>
    <w:rsid w:val="001426C6"/>
    <w:rsid w:val="001428EA"/>
    <w:rsid w:val="00142A5D"/>
    <w:rsid w:val="00142BE7"/>
    <w:rsid w:val="00142C91"/>
    <w:rsid w:val="00142CD7"/>
    <w:rsid w:val="00142DAF"/>
    <w:rsid w:val="0014339E"/>
    <w:rsid w:val="001433E1"/>
    <w:rsid w:val="00143556"/>
    <w:rsid w:val="001436D2"/>
    <w:rsid w:val="00143703"/>
    <w:rsid w:val="00143770"/>
    <w:rsid w:val="00143938"/>
    <w:rsid w:val="00143B64"/>
    <w:rsid w:val="00143D6E"/>
    <w:rsid w:val="00144099"/>
    <w:rsid w:val="001440BB"/>
    <w:rsid w:val="00144234"/>
    <w:rsid w:val="001445BA"/>
    <w:rsid w:val="00144905"/>
    <w:rsid w:val="0014495F"/>
    <w:rsid w:val="00144A2A"/>
    <w:rsid w:val="00144B48"/>
    <w:rsid w:val="00144DE2"/>
    <w:rsid w:val="00144F7F"/>
    <w:rsid w:val="0014513F"/>
    <w:rsid w:val="00145290"/>
    <w:rsid w:val="001458D3"/>
    <w:rsid w:val="00145902"/>
    <w:rsid w:val="00145948"/>
    <w:rsid w:val="001459ED"/>
    <w:rsid w:val="00145A45"/>
    <w:rsid w:val="00145D04"/>
    <w:rsid w:val="00145D0B"/>
    <w:rsid w:val="00145D71"/>
    <w:rsid w:val="00146211"/>
    <w:rsid w:val="0014644E"/>
    <w:rsid w:val="0014686D"/>
    <w:rsid w:val="00146A42"/>
    <w:rsid w:val="00146B0E"/>
    <w:rsid w:val="00146C6B"/>
    <w:rsid w:val="00146F10"/>
    <w:rsid w:val="00146FF1"/>
    <w:rsid w:val="001472E6"/>
    <w:rsid w:val="001472F0"/>
    <w:rsid w:val="001477F8"/>
    <w:rsid w:val="00147869"/>
    <w:rsid w:val="00147A8F"/>
    <w:rsid w:val="00147DD0"/>
    <w:rsid w:val="00147DFD"/>
    <w:rsid w:val="00147ECD"/>
    <w:rsid w:val="0015053B"/>
    <w:rsid w:val="00150625"/>
    <w:rsid w:val="001506CF"/>
    <w:rsid w:val="001507C1"/>
    <w:rsid w:val="001507C6"/>
    <w:rsid w:val="001508A8"/>
    <w:rsid w:val="001508BC"/>
    <w:rsid w:val="00150961"/>
    <w:rsid w:val="00150BD0"/>
    <w:rsid w:val="00150C8F"/>
    <w:rsid w:val="00150F57"/>
    <w:rsid w:val="00150FEE"/>
    <w:rsid w:val="00151240"/>
    <w:rsid w:val="00151280"/>
    <w:rsid w:val="00151286"/>
    <w:rsid w:val="001512CB"/>
    <w:rsid w:val="001512F8"/>
    <w:rsid w:val="00151313"/>
    <w:rsid w:val="00151364"/>
    <w:rsid w:val="0015140B"/>
    <w:rsid w:val="001514DF"/>
    <w:rsid w:val="001515A1"/>
    <w:rsid w:val="00151615"/>
    <w:rsid w:val="001517A8"/>
    <w:rsid w:val="001519F3"/>
    <w:rsid w:val="00151B3E"/>
    <w:rsid w:val="00151BB7"/>
    <w:rsid w:val="00151BBF"/>
    <w:rsid w:val="00151C39"/>
    <w:rsid w:val="00151CF3"/>
    <w:rsid w:val="00151D8C"/>
    <w:rsid w:val="00151DF7"/>
    <w:rsid w:val="00151E86"/>
    <w:rsid w:val="00151ED4"/>
    <w:rsid w:val="001520A8"/>
    <w:rsid w:val="001520DD"/>
    <w:rsid w:val="00152445"/>
    <w:rsid w:val="0015262E"/>
    <w:rsid w:val="00152734"/>
    <w:rsid w:val="001528A1"/>
    <w:rsid w:val="00152D39"/>
    <w:rsid w:val="00152DF0"/>
    <w:rsid w:val="00152F32"/>
    <w:rsid w:val="00153102"/>
    <w:rsid w:val="0015318B"/>
    <w:rsid w:val="0015343A"/>
    <w:rsid w:val="00153445"/>
    <w:rsid w:val="00153942"/>
    <w:rsid w:val="00153ACF"/>
    <w:rsid w:val="00153C39"/>
    <w:rsid w:val="00153D98"/>
    <w:rsid w:val="00153FC5"/>
    <w:rsid w:val="00153FCB"/>
    <w:rsid w:val="00154013"/>
    <w:rsid w:val="001540CA"/>
    <w:rsid w:val="001541CA"/>
    <w:rsid w:val="001541DD"/>
    <w:rsid w:val="001544D8"/>
    <w:rsid w:val="00154551"/>
    <w:rsid w:val="00154600"/>
    <w:rsid w:val="00154876"/>
    <w:rsid w:val="001548B5"/>
    <w:rsid w:val="001548CB"/>
    <w:rsid w:val="00154AD9"/>
    <w:rsid w:val="00154B41"/>
    <w:rsid w:val="00154C90"/>
    <w:rsid w:val="00154F18"/>
    <w:rsid w:val="001550BA"/>
    <w:rsid w:val="001550BC"/>
    <w:rsid w:val="001551F9"/>
    <w:rsid w:val="0015520E"/>
    <w:rsid w:val="0015531C"/>
    <w:rsid w:val="0015537F"/>
    <w:rsid w:val="001555DE"/>
    <w:rsid w:val="001555E3"/>
    <w:rsid w:val="001557E7"/>
    <w:rsid w:val="00155E1E"/>
    <w:rsid w:val="00155F0A"/>
    <w:rsid w:val="00156175"/>
    <w:rsid w:val="001562D0"/>
    <w:rsid w:val="0015649A"/>
    <w:rsid w:val="00156501"/>
    <w:rsid w:val="00156577"/>
    <w:rsid w:val="0015665F"/>
    <w:rsid w:val="00156B6B"/>
    <w:rsid w:val="00156BAA"/>
    <w:rsid w:val="00156D69"/>
    <w:rsid w:val="00156DB6"/>
    <w:rsid w:val="00156FAC"/>
    <w:rsid w:val="0015711A"/>
    <w:rsid w:val="00157124"/>
    <w:rsid w:val="0015754F"/>
    <w:rsid w:val="001577E7"/>
    <w:rsid w:val="001577F0"/>
    <w:rsid w:val="00157A3A"/>
    <w:rsid w:val="00157C4F"/>
    <w:rsid w:val="00157C8A"/>
    <w:rsid w:val="00157F2C"/>
    <w:rsid w:val="00157F92"/>
    <w:rsid w:val="0016005E"/>
    <w:rsid w:val="00160219"/>
    <w:rsid w:val="0016026E"/>
    <w:rsid w:val="0016037C"/>
    <w:rsid w:val="001604CE"/>
    <w:rsid w:val="0016065C"/>
    <w:rsid w:val="00160731"/>
    <w:rsid w:val="00160D21"/>
    <w:rsid w:val="00160FB6"/>
    <w:rsid w:val="00161099"/>
    <w:rsid w:val="00161293"/>
    <w:rsid w:val="001614BA"/>
    <w:rsid w:val="001614BC"/>
    <w:rsid w:val="00161698"/>
    <w:rsid w:val="001616B2"/>
    <w:rsid w:val="001619A0"/>
    <w:rsid w:val="00161A7C"/>
    <w:rsid w:val="00161A8A"/>
    <w:rsid w:val="00161B96"/>
    <w:rsid w:val="00161D0A"/>
    <w:rsid w:val="00161D17"/>
    <w:rsid w:val="00161ECC"/>
    <w:rsid w:val="00162080"/>
    <w:rsid w:val="0016246D"/>
    <w:rsid w:val="0016255A"/>
    <w:rsid w:val="0016259B"/>
    <w:rsid w:val="001627E4"/>
    <w:rsid w:val="00162B14"/>
    <w:rsid w:val="00162BEB"/>
    <w:rsid w:val="00162C74"/>
    <w:rsid w:val="001630E4"/>
    <w:rsid w:val="00163251"/>
    <w:rsid w:val="0016371A"/>
    <w:rsid w:val="0016388D"/>
    <w:rsid w:val="001638ED"/>
    <w:rsid w:val="00163A07"/>
    <w:rsid w:val="00163C57"/>
    <w:rsid w:val="00163CAA"/>
    <w:rsid w:val="00163D57"/>
    <w:rsid w:val="00164137"/>
    <w:rsid w:val="001642E7"/>
    <w:rsid w:val="001643D4"/>
    <w:rsid w:val="00164784"/>
    <w:rsid w:val="00164942"/>
    <w:rsid w:val="00164A77"/>
    <w:rsid w:val="00164AC3"/>
    <w:rsid w:val="00164B16"/>
    <w:rsid w:val="00164F9B"/>
    <w:rsid w:val="0016515C"/>
    <w:rsid w:val="001654E3"/>
    <w:rsid w:val="00165717"/>
    <w:rsid w:val="00165758"/>
    <w:rsid w:val="001657F7"/>
    <w:rsid w:val="00165954"/>
    <w:rsid w:val="001659CE"/>
    <w:rsid w:val="00165C91"/>
    <w:rsid w:val="00165DA8"/>
    <w:rsid w:val="00165DD4"/>
    <w:rsid w:val="00165E90"/>
    <w:rsid w:val="00165ED0"/>
    <w:rsid w:val="00165F00"/>
    <w:rsid w:val="00165FE1"/>
    <w:rsid w:val="00166197"/>
    <w:rsid w:val="00166954"/>
    <w:rsid w:val="00166BC7"/>
    <w:rsid w:val="00166D3D"/>
    <w:rsid w:val="00166EE0"/>
    <w:rsid w:val="00166FA1"/>
    <w:rsid w:val="00167090"/>
    <w:rsid w:val="0016720F"/>
    <w:rsid w:val="00167376"/>
    <w:rsid w:val="00167400"/>
    <w:rsid w:val="0016748C"/>
    <w:rsid w:val="00167503"/>
    <w:rsid w:val="0016750F"/>
    <w:rsid w:val="00167512"/>
    <w:rsid w:val="0016765B"/>
    <w:rsid w:val="00167697"/>
    <w:rsid w:val="00167698"/>
    <w:rsid w:val="001677E5"/>
    <w:rsid w:val="0016789D"/>
    <w:rsid w:val="00167B9A"/>
    <w:rsid w:val="00167F3C"/>
    <w:rsid w:val="00167FC4"/>
    <w:rsid w:val="001700EF"/>
    <w:rsid w:val="001701D7"/>
    <w:rsid w:val="001703B0"/>
    <w:rsid w:val="00170490"/>
    <w:rsid w:val="001707FF"/>
    <w:rsid w:val="001709FC"/>
    <w:rsid w:val="00170AB8"/>
    <w:rsid w:val="00170E24"/>
    <w:rsid w:val="00170F5D"/>
    <w:rsid w:val="00170F6A"/>
    <w:rsid w:val="00171132"/>
    <w:rsid w:val="001713E3"/>
    <w:rsid w:val="0017166E"/>
    <w:rsid w:val="00171BE1"/>
    <w:rsid w:val="00171DCA"/>
    <w:rsid w:val="00172102"/>
    <w:rsid w:val="00172272"/>
    <w:rsid w:val="00172482"/>
    <w:rsid w:val="00172490"/>
    <w:rsid w:val="00172548"/>
    <w:rsid w:val="0017285F"/>
    <w:rsid w:val="00172925"/>
    <w:rsid w:val="00172993"/>
    <w:rsid w:val="00172A15"/>
    <w:rsid w:val="00172AAF"/>
    <w:rsid w:val="00172AC3"/>
    <w:rsid w:val="00172C27"/>
    <w:rsid w:val="00172C5E"/>
    <w:rsid w:val="00172D9E"/>
    <w:rsid w:val="00172DD4"/>
    <w:rsid w:val="00172EF4"/>
    <w:rsid w:val="00173075"/>
    <w:rsid w:val="00173118"/>
    <w:rsid w:val="0017317A"/>
    <w:rsid w:val="0017320C"/>
    <w:rsid w:val="001734CE"/>
    <w:rsid w:val="0017355B"/>
    <w:rsid w:val="001738B3"/>
    <w:rsid w:val="00173FE2"/>
    <w:rsid w:val="00174052"/>
    <w:rsid w:val="001741CC"/>
    <w:rsid w:val="00174699"/>
    <w:rsid w:val="0017494F"/>
    <w:rsid w:val="00174A1C"/>
    <w:rsid w:val="00174ACB"/>
    <w:rsid w:val="00175125"/>
    <w:rsid w:val="00175143"/>
    <w:rsid w:val="00175195"/>
    <w:rsid w:val="0017522F"/>
    <w:rsid w:val="001752DB"/>
    <w:rsid w:val="001754E1"/>
    <w:rsid w:val="00175593"/>
    <w:rsid w:val="001758F7"/>
    <w:rsid w:val="00175917"/>
    <w:rsid w:val="00175C69"/>
    <w:rsid w:val="00175F71"/>
    <w:rsid w:val="00176041"/>
    <w:rsid w:val="0017611E"/>
    <w:rsid w:val="00176240"/>
    <w:rsid w:val="001762DA"/>
    <w:rsid w:val="00176503"/>
    <w:rsid w:val="001769C7"/>
    <w:rsid w:val="00176A22"/>
    <w:rsid w:val="00176AAE"/>
    <w:rsid w:val="00176C02"/>
    <w:rsid w:val="00176DBD"/>
    <w:rsid w:val="00176ED8"/>
    <w:rsid w:val="00176EFC"/>
    <w:rsid w:val="00176F21"/>
    <w:rsid w:val="00176F7D"/>
    <w:rsid w:val="0017726D"/>
    <w:rsid w:val="001772B9"/>
    <w:rsid w:val="001774C9"/>
    <w:rsid w:val="001774FD"/>
    <w:rsid w:val="001777B7"/>
    <w:rsid w:val="00177A2F"/>
    <w:rsid w:val="00177AB8"/>
    <w:rsid w:val="00177C56"/>
    <w:rsid w:val="00177CCB"/>
    <w:rsid w:val="00177DF7"/>
    <w:rsid w:val="00177F27"/>
    <w:rsid w:val="00177F47"/>
    <w:rsid w:val="00177FA9"/>
    <w:rsid w:val="00180068"/>
    <w:rsid w:val="0018022A"/>
    <w:rsid w:val="00180240"/>
    <w:rsid w:val="00180308"/>
    <w:rsid w:val="00180321"/>
    <w:rsid w:val="00180D58"/>
    <w:rsid w:val="00180E50"/>
    <w:rsid w:val="00181287"/>
    <w:rsid w:val="0018133E"/>
    <w:rsid w:val="00181360"/>
    <w:rsid w:val="0018152C"/>
    <w:rsid w:val="001818FB"/>
    <w:rsid w:val="00181960"/>
    <w:rsid w:val="00181966"/>
    <w:rsid w:val="00181C90"/>
    <w:rsid w:val="00181CDF"/>
    <w:rsid w:val="00181D27"/>
    <w:rsid w:val="00181E0D"/>
    <w:rsid w:val="00181E7F"/>
    <w:rsid w:val="00181F71"/>
    <w:rsid w:val="0018203E"/>
    <w:rsid w:val="00182610"/>
    <w:rsid w:val="0018269C"/>
    <w:rsid w:val="0018279A"/>
    <w:rsid w:val="00182868"/>
    <w:rsid w:val="0018289D"/>
    <w:rsid w:val="00182A8F"/>
    <w:rsid w:val="00182AC1"/>
    <w:rsid w:val="00182C47"/>
    <w:rsid w:val="00182C98"/>
    <w:rsid w:val="00182E2C"/>
    <w:rsid w:val="00182EB7"/>
    <w:rsid w:val="00182FD3"/>
    <w:rsid w:val="0018309B"/>
    <w:rsid w:val="00183693"/>
    <w:rsid w:val="001837F0"/>
    <w:rsid w:val="00183801"/>
    <w:rsid w:val="0018390E"/>
    <w:rsid w:val="00183940"/>
    <w:rsid w:val="00183A89"/>
    <w:rsid w:val="00183CB7"/>
    <w:rsid w:val="00183D14"/>
    <w:rsid w:val="00183EB9"/>
    <w:rsid w:val="0018403C"/>
    <w:rsid w:val="00184083"/>
    <w:rsid w:val="00184096"/>
    <w:rsid w:val="00184243"/>
    <w:rsid w:val="00184891"/>
    <w:rsid w:val="001848F1"/>
    <w:rsid w:val="00184ACE"/>
    <w:rsid w:val="00184B91"/>
    <w:rsid w:val="00184D2D"/>
    <w:rsid w:val="00184D30"/>
    <w:rsid w:val="00184F8E"/>
    <w:rsid w:val="00184FF4"/>
    <w:rsid w:val="001850E5"/>
    <w:rsid w:val="00185115"/>
    <w:rsid w:val="001851D0"/>
    <w:rsid w:val="001852C9"/>
    <w:rsid w:val="00185351"/>
    <w:rsid w:val="0018537A"/>
    <w:rsid w:val="001856BE"/>
    <w:rsid w:val="00185771"/>
    <w:rsid w:val="001857C9"/>
    <w:rsid w:val="001858A4"/>
    <w:rsid w:val="00185908"/>
    <w:rsid w:val="001859C6"/>
    <w:rsid w:val="00185A66"/>
    <w:rsid w:val="00185BE2"/>
    <w:rsid w:val="00185C85"/>
    <w:rsid w:val="00185F0D"/>
    <w:rsid w:val="001860D3"/>
    <w:rsid w:val="00186257"/>
    <w:rsid w:val="001863F0"/>
    <w:rsid w:val="00186A9F"/>
    <w:rsid w:val="00186BEE"/>
    <w:rsid w:val="00186F03"/>
    <w:rsid w:val="001871C1"/>
    <w:rsid w:val="001872A2"/>
    <w:rsid w:val="001873FA"/>
    <w:rsid w:val="001874B6"/>
    <w:rsid w:val="00187578"/>
    <w:rsid w:val="00187597"/>
    <w:rsid w:val="0018793B"/>
    <w:rsid w:val="00187946"/>
    <w:rsid w:val="001902A4"/>
    <w:rsid w:val="001904A5"/>
    <w:rsid w:val="001906AB"/>
    <w:rsid w:val="001906C0"/>
    <w:rsid w:val="0019097F"/>
    <w:rsid w:val="00190B21"/>
    <w:rsid w:val="00190BEE"/>
    <w:rsid w:val="00190C1B"/>
    <w:rsid w:val="001911C3"/>
    <w:rsid w:val="001911CB"/>
    <w:rsid w:val="00191390"/>
    <w:rsid w:val="001914C0"/>
    <w:rsid w:val="00191581"/>
    <w:rsid w:val="00191776"/>
    <w:rsid w:val="00191957"/>
    <w:rsid w:val="00191A09"/>
    <w:rsid w:val="00191AD2"/>
    <w:rsid w:val="00191D2D"/>
    <w:rsid w:val="0019200F"/>
    <w:rsid w:val="0019204A"/>
    <w:rsid w:val="00192105"/>
    <w:rsid w:val="001922BF"/>
    <w:rsid w:val="001923AE"/>
    <w:rsid w:val="001923B1"/>
    <w:rsid w:val="00192709"/>
    <w:rsid w:val="00192777"/>
    <w:rsid w:val="001927EC"/>
    <w:rsid w:val="00192800"/>
    <w:rsid w:val="00192C34"/>
    <w:rsid w:val="00192C3C"/>
    <w:rsid w:val="00192D95"/>
    <w:rsid w:val="001930D6"/>
    <w:rsid w:val="001930E8"/>
    <w:rsid w:val="00193168"/>
    <w:rsid w:val="001931A4"/>
    <w:rsid w:val="001932F1"/>
    <w:rsid w:val="00193627"/>
    <w:rsid w:val="0019379F"/>
    <w:rsid w:val="001937A7"/>
    <w:rsid w:val="00193DC0"/>
    <w:rsid w:val="00194151"/>
    <w:rsid w:val="0019428E"/>
    <w:rsid w:val="001942BB"/>
    <w:rsid w:val="00194598"/>
    <w:rsid w:val="001945C7"/>
    <w:rsid w:val="00194ABD"/>
    <w:rsid w:val="00194D48"/>
    <w:rsid w:val="00194D83"/>
    <w:rsid w:val="0019500F"/>
    <w:rsid w:val="001950B3"/>
    <w:rsid w:val="00195240"/>
    <w:rsid w:val="0019527C"/>
    <w:rsid w:val="001952AB"/>
    <w:rsid w:val="001952C3"/>
    <w:rsid w:val="001953DC"/>
    <w:rsid w:val="001955A8"/>
    <w:rsid w:val="0019567A"/>
    <w:rsid w:val="001958EB"/>
    <w:rsid w:val="00195A04"/>
    <w:rsid w:val="00195B2F"/>
    <w:rsid w:val="00195C2C"/>
    <w:rsid w:val="00195C6F"/>
    <w:rsid w:val="00195C94"/>
    <w:rsid w:val="00195F28"/>
    <w:rsid w:val="00196100"/>
    <w:rsid w:val="001961BD"/>
    <w:rsid w:val="001962AA"/>
    <w:rsid w:val="00196336"/>
    <w:rsid w:val="001963CD"/>
    <w:rsid w:val="00196491"/>
    <w:rsid w:val="00196493"/>
    <w:rsid w:val="001968E7"/>
    <w:rsid w:val="00196B79"/>
    <w:rsid w:val="00196DA2"/>
    <w:rsid w:val="00196FB5"/>
    <w:rsid w:val="0019707E"/>
    <w:rsid w:val="001971C7"/>
    <w:rsid w:val="00197460"/>
    <w:rsid w:val="00197521"/>
    <w:rsid w:val="001976E8"/>
    <w:rsid w:val="00197BD4"/>
    <w:rsid w:val="00197BF0"/>
    <w:rsid w:val="00197C0A"/>
    <w:rsid w:val="00197CFB"/>
    <w:rsid w:val="00197DE0"/>
    <w:rsid w:val="00197E9A"/>
    <w:rsid w:val="00197FB6"/>
    <w:rsid w:val="00197FEB"/>
    <w:rsid w:val="001A02E6"/>
    <w:rsid w:val="001A0349"/>
    <w:rsid w:val="001A043D"/>
    <w:rsid w:val="001A086F"/>
    <w:rsid w:val="001A09A4"/>
    <w:rsid w:val="001A0A4B"/>
    <w:rsid w:val="001A0E17"/>
    <w:rsid w:val="001A0F9A"/>
    <w:rsid w:val="001A104D"/>
    <w:rsid w:val="001A10C0"/>
    <w:rsid w:val="001A10E2"/>
    <w:rsid w:val="001A1127"/>
    <w:rsid w:val="001A1302"/>
    <w:rsid w:val="001A13F3"/>
    <w:rsid w:val="001A1469"/>
    <w:rsid w:val="001A14CB"/>
    <w:rsid w:val="001A1547"/>
    <w:rsid w:val="001A15D2"/>
    <w:rsid w:val="001A1805"/>
    <w:rsid w:val="001A1C62"/>
    <w:rsid w:val="001A1C90"/>
    <w:rsid w:val="001A1F45"/>
    <w:rsid w:val="001A2285"/>
    <w:rsid w:val="001A22B0"/>
    <w:rsid w:val="001A23EE"/>
    <w:rsid w:val="001A2541"/>
    <w:rsid w:val="001A2746"/>
    <w:rsid w:val="001A2923"/>
    <w:rsid w:val="001A2A85"/>
    <w:rsid w:val="001A2B35"/>
    <w:rsid w:val="001A2E2E"/>
    <w:rsid w:val="001A2FD1"/>
    <w:rsid w:val="001A3161"/>
    <w:rsid w:val="001A3210"/>
    <w:rsid w:val="001A32CC"/>
    <w:rsid w:val="001A3309"/>
    <w:rsid w:val="001A3325"/>
    <w:rsid w:val="001A36F8"/>
    <w:rsid w:val="001A37AB"/>
    <w:rsid w:val="001A3C16"/>
    <w:rsid w:val="001A402E"/>
    <w:rsid w:val="001A40CF"/>
    <w:rsid w:val="001A40FA"/>
    <w:rsid w:val="001A4148"/>
    <w:rsid w:val="001A414E"/>
    <w:rsid w:val="001A4293"/>
    <w:rsid w:val="001A4308"/>
    <w:rsid w:val="001A43F1"/>
    <w:rsid w:val="001A4499"/>
    <w:rsid w:val="001A4804"/>
    <w:rsid w:val="001A48AF"/>
    <w:rsid w:val="001A49D2"/>
    <w:rsid w:val="001A4AF1"/>
    <w:rsid w:val="001A4BFF"/>
    <w:rsid w:val="001A4D67"/>
    <w:rsid w:val="001A4EFE"/>
    <w:rsid w:val="001A4F12"/>
    <w:rsid w:val="001A4FDA"/>
    <w:rsid w:val="001A5061"/>
    <w:rsid w:val="001A5138"/>
    <w:rsid w:val="001A5245"/>
    <w:rsid w:val="001A55B0"/>
    <w:rsid w:val="001A561C"/>
    <w:rsid w:val="001A5676"/>
    <w:rsid w:val="001A579B"/>
    <w:rsid w:val="001A5886"/>
    <w:rsid w:val="001A5962"/>
    <w:rsid w:val="001A5F4A"/>
    <w:rsid w:val="001A62E0"/>
    <w:rsid w:val="001A62F3"/>
    <w:rsid w:val="001A657B"/>
    <w:rsid w:val="001A67D4"/>
    <w:rsid w:val="001A6995"/>
    <w:rsid w:val="001A6B1D"/>
    <w:rsid w:val="001A6B4A"/>
    <w:rsid w:val="001A6BE8"/>
    <w:rsid w:val="001A6BF4"/>
    <w:rsid w:val="001A6CC2"/>
    <w:rsid w:val="001A6DBE"/>
    <w:rsid w:val="001A6E6C"/>
    <w:rsid w:val="001A6EC9"/>
    <w:rsid w:val="001A6FCA"/>
    <w:rsid w:val="001A708A"/>
    <w:rsid w:val="001A7623"/>
    <w:rsid w:val="001A7776"/>
    <w:rsid w:val="001A786E"/>
    <w:rsid w:val="001A7938"/>
    <w:rsid w:val="001A7B8F"/>
    <w:rsid w:val="001A7CFF"/>
    <w:rsid w:val="001A7EC8"/>
    <w:rsid w:val="001B00B1"/>
    <w:rsid w:val="001B019F"/>
    <w:rsid w:val="001B01FC"/>
    <w:rsid w:val="001B05D6"/>
    <w:rsid w:val="001B05DC"/>
    <w:rsid w:val="001B08CB"/>
    <w:rsid w:val="001B08E1"/>
    <w:rsid w:val="001B1188"/>
    <w:rsid w:val="001B1453"/>
    <w:rsid w:val="001B1530"/>
    <w:rsid w:val="001B1568"/>
    <w:rsid w:val="001B1598"/>
    <w:rsid w:val="001B1A05"/>
    <w:rsid w:val="001B1BD8"/>
    <w:rsid w:val="001B1DEA"/>
    <w:rsid w:val="001B1FC1"/>
    <w:rsid w:val="001B22F9"/>
    <w:rsid w:val="001B2459"/>
    <w:rsid w:val="001B2467"/>
    <w:rsid w:val="001B246E"/>
    <w:rsid w:val="001B27B3"/>
    <w:rsid w:val="001B2BF8"/>
    <w:rsid w:val="001B2E08"/>
    <w:rsid w:val="001B3029"/>
    <w:rsid w:val="001B31D1"/>
    <w:rsid w:val="001B3364"/>
    <w:rsid w:val="001B34B3"/>
    <w:rsid w:val="001B3530"/>
    <w:rsid w:val="001B35F6"/>
    <w:rsid w:val="001B36EC"/>
    <w:rsid w:val="001B373E"/>
    <w:rsid w:val="001B3839"/>
    <w:rsid w:val="001B3ADD"/>
    <w:rsid w:val="001B3BE0"/>
    <w:rsid w:val="001B404A"/>
    <w:rsid w:val="001B4224"/>
    <w:rsid w:val="001B42C7"/>
    <w:rsid w:val="001B444A"/>
    <w:rsid w:val="001B45B2"/>
    <w:rsid w:val="001B4773"/>
    <w:rsid w:val="001B4833"/>
    <w:rsid w:val="001B4885"/>
    <w:rsid w:val="001B4945"/>
    <w:rsid w:val="001B495E"/>
    <w:rsid w:val="001B4A06"/>
    <w:rsid w:val="001B5141"/>
    <w:rsid w:val="001B5173"/>
    <w:rsid w:val="001B5237"/>
    <w:rsid w:val="001B589B"/>
    <w:rsid w:val="001B59A5"/>
    <w:rsid w:val="001B59B0"/>
    <w:rsid w:val="001B5A96"/>
    <w:rsid w:val="001B5B6F"/>
    <w:rsid w:val="001B5BFF"/>
    <w:rsid w:val="001B5CC6"/>
    <w:rsid w:val="001B5D1E"/>
    <w:rsid w:val="001B5DC8"/>
    <w:rsid w:val="001B6266"/>
    <w:rsid w:val="001B629D"/>
    <w:rsid w:val="001B6457"/>
    <w:rsid w:val="001B64C0"/>
    <w:rsid w:val="001B65EA"/>
    <w:rsid w:val="001B6670"/>
    <w:rsid w:val="001B668B"/>
    <w:rsid w:val="001B6696"/>
    <w:rsid w:val="001B68A3"/>
    <w:rsid w:val="001B6C34"/>
    <w:rsid w:val="001B6D12"/>
    <w:rsid w:val="001B6D2E"/>
    <w:rsid w:val="001B6D7E"/>
    <w:rsid w:val="001B702A"/>
    <w:rsid w:val="001B7107"/>
    <w:rsid w:val="001B7196"/>
    <w:rsid w:val="001B7253"/>
    <w:rsid w:val="001B7465"/>
    <w:rsid w:val="001B76AE"/>
    <w:rsid w:val="001B78D7"/>
    <w:rsid w:val="001B78E7"/>
    <w:rsid w:val="001B7AF6"/>
    <w:rsid w:val="001B7FA5"/>
    <w:rsid w:val="001C0205"/>
    <w:rsid w:val="001C02FF"/>
    <w:rsid w:val="001C04DE"/>
    <w:rsid w:val="001C052B"/>
    <w:rsid w:val="001C0622"/>
    <w:rsid w:val="001C08C2"/>
    <w:rsid w:val="001C0BA8"/>
    <w:rsid w:val="001C0C02"/>
    <w:rsid w:val="001C0C30"/>
    <w:rsid w:val="001C0D63"/>
    <w:rsid w:val="001C0DC7"/>
    <w:rsid w:val="001C0E24"/>
    <w:rsid w:val="001C0F39"/>
    <w:rsid w:val="001C0FE3"/>
    <w:rsid w:val="001C111E"/>
    <w:rsid w:val="001C129C"/>
    <w:rsid w:val="001C1459"/>
    <w:rsid w:val="001C15A5"/>
    <w:rsid w:val="001C181F"/>
    <w:rsid w:val="001C186B"/>
    <w:rsid w:val="001C1925"/>
    <w:rsid w:val="001C1A26"/>
    <w:rsid w:val="001C1B58"/>
    <w:rsid w:val="001C1D22"/>
    <w:rsid w:val="001C1DE8"/>
    <w:rsid w:val="001C1E83"/>
    <w:rsid w:val="001C20D4"/>
    <w:rsid w:val="001C21DF"/>
    <w:rsid w:val="001C239D"/>
    <w:rsid w:val="001C23C8"/>
    <w:rsid w:val="001C251D"/>
    <w:rsid w:val="001C2675"/>
    <w:rsid w:val="001C2874"/>
    <w:rsid w:val="001C2888"/>
    <w:rsid w:val="001C2B33"/>
    <w:rsid w:val="001C2CAD"/>
    <w:rsid w:val="001C2D25"/>
    <w:rsid w:val="001C35FD"/>
    <w:rsid w:val="001C3626"/>
    <w:rsid w:val="001C39B8"/>
    <w:rsid w:val="001C3A82"/>
    <w:rsid w:val="001C3B50"/>
    <w:rsid w:val="001C3C99"/>
    <w:rsid w:val="001C3CBF"/>
    <w:rsid w:val="001C3CDE"/>
    <w:rsid w:val="001C3CF1"/>
    <w:rsid w:val="001C3E44"/>
    <w:rsid w:val="001C3E73"/>
    <w:rsid w:val="001C4222"/>
    <w:rsid w:val="001C4380"/>
    <w:rsid w:val="001C43C7"/>
    <w:rsid w:val="001C451D"/>
    <w:rsid w:val="001C49EE"/>
    <w:rsid w:val="001C4A28"/>
    <w:rsid w:val="001C4CD5"/>
    <w:rsid w:val="001C4D3F"/>
    <w:rsid w:val="001C4DD5"/>
    <w:rsid w:val="001C4F50"/>
    <w:rsid w:val="001C506B"/>
    <w:rsid w:val="001C52B8"/>
    <w:rsid w:val="001C53AB"/>
    <w:rsid w:val="001C5483"/>
    <w:rsid w:val="001C5579"/>
    <w:rsid w:val="001C57F6"/>
    <w:rsid w:val="001C5BA5"/>
    <w:rsid w:val="001C5BB5"/>
    <w:rsid w:val="001C5EBC"/>
    <w:rsid w:val="001C5FD6"/>
    <w:rsid w:val="001C6040"/>
    <w:rsid w:val="001C6051"/>
    <w:rsid w:val="001C6263"/>
    <w:rsid w:val="001C626A"/>
    <w:rsid w:val="001C62FF"/>
    <w:rsid w:val="001C63DB"/>
    <w:rsid w:val="001C667A"/>
    <w:rsid w:val="001C66B9"/>
    <w:rsid w:val="001C6759"/>
    <w:rsid w:val="001C67EB"/>
    <w:rsid w:val="001C6A28"/>
    <w:rsid w:val="001C6D51"/>
    <w:rsid w:val="001C6F7E"/>
    <w:rsid w:val="001C7227"/>
    <w:rsid w:val="001C7247"/>
    <w:rsid w:val="001C72F1"/>
    <w:rsid w:val="001C7584"/>
    <w:rsid w:val="001C7ABF"/>
    <w:rsid w:val="001C7B1A"/>
    <w:rsid w:val="001C7B1B"/>
    <w:rsid w:val="001C7C9C"/>
    <w:rsid w:val="001C7D7D"/>
    <w:rsid w:val="001C7DE2"/>
    <w:rsid w:val="001C7DFF"/>
    <w:rsid w:val="001C7FD6"/>
    <w:rsid w:val="001C7FFC"/>
    <w:rsid w:val="001D03E0"/>
    <w:rsid w:val="001D0465"/>
    <w:rsid w:val="001D0476"/>
    <w:rsid w:val="001D0553"/>
    <w:rsid w:val="001D077E"/>
    <w:rsid w:val="001D07B4"/>
    <w:rsid w:val="001D07C2"/>
    <w:rsid w:val="001D0A62"/>
    <w:rsid w:val="001D0B6D"/>
    <w:rsid w:val="001D0D8A"/>
    <w:rsid w:val="001D0E04"/>
    <w:rsid w:val="001D0FC0"/>
    <w:rsid w:val="001D11B1"/>
    <w:rsid w:val="001D14D4"/>
    <w:rsid w:val="001D14E4"/>
    <w:rsid w:val="001D15DF"/>
    <w:rsid w:val="001D17F1"/>
    <w:rsid w:val="001D19AD"/>
    <w:rsid w:val="001D19D1"/>
    <w:rsid w:val="001D1B18"/>
    <w:rsid w:val="001D1EE8"/>
    <w:rsid w:val="001D1F66"/>
    <w:rsid w:val="001D21CF"/>
    <w:rsid w:val="001D24F6"/>
    <w:rsid w:val="001D25E9"/>
    <w:rsid w:val="001D2795"/>
    <w:rsid w:val="001D287C"/>
    <w:rsid w:val="001D2F4F"/>
    <w:rsid w:val="001D2F59"/>
    <w:rsid w:val="001D2FD6"/>
    <w:rsid w:val="001D2FE6"/>
    <w:rsid w:val="001D31A3"/>
    <w:rsid w:val="001D3257"/>
    <w:rsid w:val="001D36B0"/>
    <w:rsid w:val="001D379B"/>
    <w:rsid w:val="001D37C4"/>
    <w:rsid w:val="001D3821"/>
    <w:rsid w:val="001D3AA1"/>
    <w:rsid w:val="001D3C05"/>
    <w:rsid w:val="001D3DF2"/>
    <w:rsid w:val="001D4082"/>
    <w:rsid w:val="001D40DD"/>
    <w:rsid w:val="001D45EB"/>
    <w:rsid w:val="001D45EE"/>
    <w:rsid w:val="001D462F"/>
    <w:rsid w:val="001D4642"/>
    <w:rsid w:val="001D4A22"/>
    <w:rsid w:val="001D4C46"/>
    <w:rsid w:val="001D4D40"/>
    <w:rsid w:val="001D4FC5"/>
    <w:rsid w:val="001D4FEF"/>
    <w:rsid w:val="001D522A"/>
    <w:rsid w:val="001D530D"/>
    <w:rsid w:val="001D578F"/>
    <w:rsid w:val="001D57ED"/>
    <w:rsid w:val="001D5863"/>
    <w:rsid w:val="001D5969"/>
    <w:rsid w:val="001D5984"/>
    <w:rsid w:val="001D5990"/>
    <w:rsid w:val="001D5AD2"/>
    <w:rsid w:val="001D5B17"/>
    <w:rsid w:val="001D5C66"/>
    <w:rsid w:val="001D5C70"/>
    <w:rsid w:val="001D5CC9"/>
    <w:rsid w:val="001D5DFB"/>
    <w:rsid w:val="001D6022"/>
    <w:rsid w:val="001D6135"/>
    <w:rsid w:val="001D6259"/>
    <w:rsid w:val="001D644D"/>
    <w:rsid w:val="001D655A"/>
    <w:rsid w:val="001D6571"/>
    <w:rsid w:val="001D65A3"/>
    <w:rsid w:val="001D66D0"/>
    <w:rsid w:val="001D6757"/>
    <w:rsid w:val="001D676A"/>
    <w:rsid w:val="001D688D"/>
    <w:rsid w:val="001D6A79"/>
    <w:rsid w:val="001D6DF4"/>
    <w:rsid w:val="001D6E19"/>
    <w:rsid w:val="001D6E3D"/>
    <w:rsid w:val="001D741A"/>
    <w:rsid w:val="001D7702"/>
    <w:rsid w:val="001D776A"/>
    <w:rsid w:val="001D7842"/>
    <w:rsid w:val="001D7AB3"/>
    <w:rsid w:val="001D7ABB"/>
    <w:rsid w:val="001D7ADB"/>
    <w:rsid w:val="001D7FF5"/>
    <w:rsid w:val="001E0024"/>
    <w:rsid w:val="001E00D0"/>
    <w:rsid w:val="001E012C"/>
    <w:rsid w:val="001E020E"/>
    <w:rsid w:val="001E03C3"/>
    <w:rsid w:val="001E0475"/>
    <w:rsid w:val="001E0670"/>
    <w:rsid w:val="001E073E"/>
    <w:rsid w:val="001E07B0"/>
    <w:rsid w:val="001E0B9E"/>
    <w:rsid w:val="001E0D5F"/>
    <w:rsid w:val="001E10BB"/>
    <w:rsid w:val="001E10D5"/>
    <w:rsid w:val="001E1763"/>
    <w:rsid w:val="001E17B9"/>
    <w:rsid w:val="001E18A8"/>
    <w:rsid w:val="001E1A7D"/>
    <w:rsid w:val="001E1A82"/>
    <w:rsid w:val="001E1BC1"/>
    <w:rsid w:val="001E1C3F"/>
    <w:rsid w:val="001E1FF6"/>
    <w:rsid w:val="001E207E"/>
    <w:rsid w:val="001E208F"/>
    <w:rsid w:val="001E2156"/>
    <w:rsid w:val="001E222B"/>
    <w:rsid w:val="001E23BE"/>
    <w:rsid w:val="001E2589"/>
    <w:rsid w:val="001E2663"/>
    <w:rsid w:val="001E267B"/>
    <w:rsid w:val="001E272B"/>
    <w:rsid w:val="001E2A65"/>
    <w:rsid w:val="001E2B2C"/>
    <w:rsid w:val="001E2B41"/>
    <w:rsid w:val="001E2D68"/>
    <w:rsid w:val="001E3165"/>
    <w:rsid w:val="001E3453"/>
    <w:rsid w:val="001E3483"/>
    <w:rsid w:val="001E35DF"/>
    <w:rsid w:val="001E35EF"/>
    <w:rsid w:val="001E37AD"/>
    <w:rsid w:val="001E3929"/>
    <w:rsid w:val="001E3B47"/>
    <w:rsid w:val="001E3C4B"/>
    <w:rsid w:val="001E3D40"/>
    <w:rsid w:val="001E3DA5"/>
    <w:rsid w:val="001E408A"/>
    <w:rsid w:val="001E41CB"/>
    <w:rsid w:val="001E444B"/>
    <w:rsid w:val="001E44B4"/>
    <w:rsid w:val="001E4505"/>
    <w:rsid w:val="001E46C2"/>
    <w:rsid w:val="001E4A18"/>
    <w:rsid w:val="001E4ADA"/>
    <w:rsid w:val="001E4AE3"/>
    <w:rsid w:val="001E4AE9"/>
    <w:rsid w:val="001E4AFA"/>
    <w:rsid w:val="001E4F7D"/>
    <w:rsid w:val="001E5158"/>
    <w:rsid w:val="001E5696"/>
    <w:rsid w:val="001E58FD"/>
    <w:rsid w:val="001E5F89"/>
    <w:rsid w:val="001E6249"/>
    <w:rsid w:val="001E65F1"/>
    <w:rsid w:val="001E682D"/>
    <w:rsid w:val="001E6836"/>
    <w:rsid w:val="001E6DC3"/>
    <w:rsid w:val="001E6DF2"/>
    <w:rsid w:val="001E6F02"/>
    <w:rsid w:val="001E6F51"/>
    <w:rsid w:val="001E6FED"/>
    <w:rsid w:val="001E73E9"/>
    <w:rsid w:val="001E7523"/>
    <w:rsid w:val="001E7530"/>
    <w:rsid w:val="001E767D"/>
    <w:rsid w:val="001E769C"/>
    <w:rsid w:val="001E7A01"/>
    <w:rsid w:val="001E7C5A"/>
    <w:rsid w:val="001E7DEA"/>
    <w:rsid w:val="001E7E30"/>
    <w:rsid w:val="001E7EC4"/>
    <w:rsid w:val="001E7F62"/>
    <w:rsid w:val="001E7F9C"/>
    <w:rsid w:val="001F0024"/>
    <w:rsid w:val="001F00E1"/>
    <w:rsid w:val="001F0151"/>
    <w:rsid w:val="001F024C"/>
    <w:rsid w:val="001F02A6"/>
    <w:rsid w:val="001F0820"/>
    <w:rsid w:val="001F08B2"/>
    <w:rsid w:val="001F0AB5"/>
    <w:rsid w:val="001F0BB4"/>
    <w:rsid w:val="001F0BC6"/>
    <w:rsid w:val="001F0CC1"/>
    <w:rsid w:val="001F1044"/>
    <w:rsid w:val="001F143E"/>
    <w:rsid w:val="001F14A3"/>
    <w:rsid w:val="001F155D"/>
    <w:rsid w:val="001F170E"/>
    <w:rsid w:val="001F1712"/>
    <w:rsid w:val="001F1727"/>
    <w:rsid w:val="001F191F"/>
    <w:rsid w:val="001F194E"/>
    <w:rsid w:val="001F1CE5"/>
    <w:rsid w:val="001F1D0B"/>
    <w:rsid w:val="001F1F47"/>
    <w:rsid w:val="001F202E"/>
    <w:rsid w:val="001F20AF"/>
    <w:rsid w:val="001F20B1"/>
    <w:rsid w:val="001F2397"/>
    <w:rsid w:val="001F24AF"/>
    <w:rsid w:val="001F24F6"/>
    <w:rsid w:val="001F2759"/>
    <w:rsid w:val="001F27F4"/>
    <w:rsid w:val="001F28D3"/>
    <w:rsid w:val="001F29A0"/>
    <w:rsid w:val="001F29E7"/>
    <w:rsid w:val="001F2D99"/>
    <w:rsid w:val="001F2E9F"/>
    <w:rsid w:val="001F2F97"/>
    <w:rsid w:val="001F3158"/>
    <w:rsid w:val="001F31F6"/>
    <w:rsid w:val="001F3592"/>
    <w:rsid w:val="001F3607"/>
    <w:rsid w:val="001F3685"/>
    <w:rsid w:val="001F375D"/>
    <w:rsid w:val="001F3A4C"/>
    <w:rsid w:val="001F3AE5"/>
    <w:rsid w:val="001F3AF0"/>
    <w:rsid w:val="001F3C93"/>
    <w:rsid w:val="001F3DF7"/>
    <w:rsid w:val="001F3EF1"/>
    <w:rsid w:val="001F41C0"/>
    <w:rsid w:val="001F4377"/>
    <w:rsid w:val="001F445D"/>
    <w:rsid w:val="001F4493"/>
    <w:rsid w:val="001F4593"/>
    <w:rsid w:val="001F46EA"/>
    <w:rsid w:val="001F483E"/>
    <w:rsid w:val="001F4952"/>
    <w:rsid w:val="001F4973"/>
    <w:rsid w:val="001F49A6"/>
    <w:rsid w:val="001F49DC"/>
    <w:rsid w:val="001F4C85"/>
    <w:rsid w:val="001F4E59"/>
    <w:rsid w:val="001F521F"/>
    <w:rsid w:val="001F52D8"/>
    <w:rsid w:val="001F52EE"/>
    <w:rsid w:val="001F549D"/>
    <w:rsid w:val="001F54BE"/>
    <w:rsid w:val="001F5637"/>
    <w:rsid w:val="001F5738"/>
    <w:rsid w:val="001F5A8C"/>
    <w:rsid w:val="001F5BB8"/>
    <w:rsid w:val="001F5D58"/>
    <w:rsid w:val="001F5F7A"/>
    <w:rsid w:val="001F6060"/>
    <w:rsid w:val="001F608B"/>
    <w:rsid w:val="001F60B0"/>
    <w:rsid w:val="001F60C0"/>
    <w:rsid w:val="001F60FE"/>
    <w:rsid w:val="001F656C"/>
    <w:rsid w:val="001F6684"/>
    <w:rsid w:val="001F6704"/>
    <w:rsid w:val="001F68B4"/>
    <w:rsid w:val="001F68F1"/>
    <w:rsid w:val="001F699F"/>
    <w:rsid w:val="001F6AB6"/>
    <w:rsid w:val="001F6BC0"/>
    <w:rsid w:val="001F6C3E"/>
    <w:rsid w:val="001F6CC6"/>
    <w:rsid w:val="001F6D0B"/>
    <w:rsid w:val="001F6D51"/>
    <w:rsid w:val="001F6E65"/>
    <w:rsid w:val="001F6ED9"/>
    <w:rsid w:val="001F7540"/>
    <w:rsid w:val="001F784C"/>
    <w:rsid w:val="001F7962"/>
    <w:rsid w:val="001F79AC"/>
    <w:rsid w:val="001F7AF4"/>
    <w:rsid w:val="001F7C66"/>
    <w:rsid w:val="001F7CD6"/>
    <w:rsid w:val="001F7EFC"/>
    <w:rsid w:val="001F7F9C"/>
    <w:rsid w:val="0020003B"/>
    <w:rsid w:val="00200111"/>
    <w:rsid w:val="002003FF"/>
    <w:rsid w:val="00200517"/>
    <w:rsid w:val="00200637"/>
    <w:rsid w:val="0020069A"/>
    <w:rsid w:val="002006A5"/>
    <w:rsid w:val="002006C8"/>
    <w:rsid w:val="00200A3B"/>
    <w:rsid w:val="00200AE3"/>
    <w:rsid w:val="00200B39"/>
    <w:rsid w:val="00200B50"/>
    <w:rsid w:val="00200C06"/>
    <w:rsid w:val="00200CF5"/>
    <w:rsid w:val="00200D78"/>
    <w:rsid w:val="00200E9A"/>
    <w:rsid w:val="00201124"/>
    <w:rsid w:val="002012C9"/>
    <w:rsid w:val="00201489"/>
    <w:rsid w:val="00201883"/>
    <w:rsid w:val="00201961"/>
    <w:rsid w:val="00201A84"/>
    <w:rsid w:val="00201E5A"/>
    <w:rsid w:val="00201E76"/>
    <w:rsid w:val="00201F4E"/>
    <w:rsid w:val="00201F5B"/>
    <w:rsid w:val="00202112"/>
    <w:rsid w:val="0020229D"/>
    <w:rsid w:val="002023CB"/>
    <w:rsid w:val="00202423"/>
    <w:rsid w:val="00202529"/>
    <w:rsid w:val="00202705"/>
    <w:rsid w:val="00202765"/>
    <w:rsid w:val="002029A2"/>
    <w:rsid w:val="00202D82"/>
    <w:rsid w:val="00202DD3"/>
    <w:rsid w:val="0020312C"/>
    <w:rsid w:val="002032DB"/>
    <w:rsid w:val="00203497"/>
    <w:rsid w:val="0020359D"/>
    <w:rsid w:val="002035F4"/>
    <w:rsid w:val="00203627"/>
    <w:rsid w:val="00203715"/>
    <w:rsid w:val="0020373E"/>
    <w:rsid w:val="0020395C"/>
    <w:rsid w:val="00203AD8"/>
    <w:rsid w:val="00203CFF"/>
    <w:rsid w:val="00203D0A"/>
    <w:rsid w:val="00203D66"/>
    <w:rsid w:val="00203ECE"/>
    <w:rsid w:val="0020401C"/>
    <w:rsid w:val="002040BF"/>
    <w:rsid w:val="002043F0"/>
    <w:rsid w:val="00204414"/>
    <w:rsid w:val="00204726"/>
    <w:rsid w:val="00204A1B"/>
    <w:rsid w:val="00204DBE"/>
    <w:rsid w:val="002052B8"/>
    <w:rsid w:val="002052C3"/>
    <w:rsid w:val="002053DF"/>
    <w:rsid w:val="00205559"/>
    <w:rsid w:val="00205658"/>
    <w:rsid w:val="00205A5C"/>
    <w:rsid w:val="00205AEC"/>
    <w:rsid w:val="00205C9D"/>
    <w:rsid w:val="00205E22"/>
    <w:rsid w:val="0020603B"/>
    <w:rsid w:val="002060B8"/>
    <w:rsid w:val="00206161"/>
    <w:rsid w:val="002062BA"/>
    <w:rsid w:val="002063D8"/>
    <w:rsid w:val="002063E2"/>
    <w:rsid w:val="00206603"/>
    <w:rsid w:val="0020673F"/>
    <w:rsid w:val="0020681C"/>
    <w:rsid w:val="00206867"/>
    <w:rsid w:val="0020690E"/>
    <w:rsid w:val="00206B8C"/>
    <w:rsid w:val="00206CCC"/>
    <w:rsid w:val="00206D0E"/>
    <w:rsid w:val="00206EB3"/>
    <w:rsid w:val="00207196"/>
    <w:rsid w:val="002074B0"/>
    <w:rsid w:val="002074B4"/>
    <w:rsid w:val="002075AB"/>
    <w:rsid w:val="00207862"/>
    <w:rsid w:val="00207B51"/>
    <w:rsid w:val="00207C12"/>
    <w:rsid w:val="00207D86"/>
    <w:rsid w:val="00207E1F"/>
    <w:rsid w:val="00207F49"/>
    <w:rsid w:val="00207FAD"/>
    <w:rsid w:val="002101D2"/>
    <w:rsid w:val="002102BD"/>
    <w:rsid w:val="002104DE"/>
    <w:rsid w:val="00210983"/>
    <w:rsid w:val="00210A40"/>
    <w:rsid w:val="00210B2C"/>
    <w:rsid w:val="00210B67"/>
    <w:rsid w:val="00210B9E"/>
    <w:rsid w:val="00210DB8"/>
    <w:rsid w:val="00211183"/>
    <w:rsid w:val="00211389"/>
    <w:rsid w:val="00211449"/>
    <w:rsid w:val="002114AC"/>
    <w:rsid w:val="002114B6"/>
    <w:rsid w:val="00211511"/>
    <w:rsid w:val="002116F7"/>
    <w:rsid w:val="002119D4"/>
    <w:rsid w:val="00211BD2"/>
    <w:rsid w:val="00211C6A"/>
    <w:rsid w:val="00211CAD"/>
    <w:rsid w:val="00211DBE"/>
    <w:rsid w:val="00211E5F"/>
    <w:rsid w:val="00211E76"/>
    <w:rsid w:val="00211FCF"/>
    <w:rsid w:val="00212090"/>
    <w:rsid w:val="00212131"/>
    <w:rsid w:val="00212576"/>
    <w:rsid w:val="00212607"/>
    <w:rsid w:val="00212658"/>
    <w:rsid w:val="00212739"/>
    <w:rsid w:val="002127E1"/>
    <w:rsid w:val="002127FE"/>
    <w:rsid w:val="00212B8C"/>
    <w:rsid w:val="00212C1A"/>
    <w:rsid w:val="00212C35"/>
    <w:rsid w:val="00212C4A"/>
    <w:rsid w:val="00212D43"/>
    <w:rsid w:val="00212DFF"/>
    <w:rsid w:val="00212FB6"/>
    <w:rsid w:val="002130DE"/>
    <w:rsid w:val="002131B2"/>
    <w:rsid w:val="0021338B"/>
    <w:rsid w:val="002135BB"/>
    <w:rsid w:val="00213714"/>
    <w:rsid w:val="00213715"/>
    <w:rsid w:val="0021377A"/>
    <w:rsid w:val="0021384C"/>
    <w:rsid w:val="00213948"/>
    <w:rsid w:val="002139CB"/>
    <w:rsid w:val="00213BFE"/>
    <w:rsid w:val="00213C66"/>
    <w:rsid w:val="00213D05"/>
    <w:rsid w:val="002140D5"/>
    <w:rsid w:val="00214522"/>
    <w:rsid w:val="00214603"/>
    <w:rsid w:val="00214665"/>
    <w:rsid w:val="002146B8"/>
    <w:rsid w:val="00214759"/>
    <w:rsid w:val="00214C6A"/>
    <w:rsid w:val="00214E20"/>
    <w:rsid w:val="00214EA6"/>
    <w:rsid w:val="0021507C"/>
    <w:rsid w:val="002150D8"/>
    <w:rsid w:val="002157B6"/>
    <w:rsid w:val="00215B18"/>
    <w:rsid w:val="00215B6D"/>
    <w:rsid w:val="00215C24"/>
    <w:rsid w:val="00215E13"/>
    <w:rsid w:val="00215F04"/>
    <w:rsid w:val="00215FD8"/>
    <w:rsid w:val="00216321"/>
    <w:rsid w:val="0021644C"/>
    <w:rsid w:val="002168BF"/>
    <w:rsid w:val="00216C58"/>
    <w:rsid w:val="00216CE9"/>
    <w:rsid w:val="00216D49"/>
    <w:rsid w:val="00216D7B"/>
    <w:rsid w:val="00217220"/>
    <w:rsid w:val="00217AF5"/>
    <w:rsid w:val="00217DD1"/>
    <w:rsid w:val="002200AA"/>
    <w:rsid w:val="0022016D"/>
    <w:rsid w:val="002201F3"/>
    <w:rsid w:val="00220372"/>
    <w:rsid w:val="0022097B"/>
    <w:rsid w:val="00220A10"/>
    <w:rsid w:val="00220A7E"/>
    <w:rsid w:val="00220BC0"/>
    <w:rsid w:val="00220BF1"/>
    <w:rsid w:val="00220D30"/>
    <w:rsid w:val="00220F4E"/>
    <w:rsid w:val="00221110"/>
    <w:rsid w:val="0022148E"/>
    <w:rsid w:val="0022164D"/>
    <w:rsid w:val="00221D32"/>
    <w:rsid w:val="00221FEE"/>
    <w:rsid w:val="00222008"/>
    <w:rsid w:val="00222112"/>
    <w:rsid w:val="00222328"/>
    <w:rsid w:val="00222366"/>
    <w:rsid w:val="00222379"/>
    <w:rsid w:val="00222961"/>
    <w:rsid w:val="002229D4"/>
    <w:rsid w:val="00222B28"/>
    <w:rsid w:val="00222B7E"/>
    <w:rsid w:val="00222C01"/>
    <w:rsid w:val="00222DE3"/>
    <w:rsid w:val="00222E3C"/>
    <w:rsid w:val="00222F2C"/>
    <w:rsid w:val="002231A9"/>
    <w:rsid w:val="00223328"/>
    <w:rsid w:val="00223530"/>
    <w:rsid w:val="00223640"/>
    <w:rsid w:val="00223667"/>
    <w:rsid w:val="0022378A"/>
    <w:rsid w:val="00223941"/>
    <w:rsid w:val="00223B7A"/>
    <w:rsid w:val="00223C24"/>
    <w:rsid w:val="00223DC5"/>
    <w:rsid w:val="00224090"/>
    <w:rsid w:val="002241F3"/>
    <w:rsid w:val="00224328"/>
    <w:rsid w:val="0022451F"/>
    <w:rsid w:val="002246CB"/>
    <w:rsid w:val="002248AF"/>
    <w:rsid w:val="0022498E"/>
    <w:rsid w:val="002249C9"/>
    <w:rsid w:val="00224A79"/>
    <w:rsid w:val="00224B14"/>
    <w:rsid w:val="00224D43"/>
    <w:rsid w:val="00224D76"/>
    <w:rsid w:val="00224E5B"/>
    <w:rsid w:val="00224F4A"/>
    <w:rsid w:val="0022507D"/>
    <w:rsid w:val="002250B2"/>
    <w:rsid w:val="002251B8"/>
    <w:rsid w:val="002253B4"/>
    <w:rsid w:val="00225523"/>
    <w:rsid w:val="0022552E"/>
    <w:rsid w:val="0022556A"/>
    <w:rsid w:val="0022572A"/>
    <w:rsid w:val="002257FA"/>
    <w:rsid w:val="00225908"/>
    <w:rsid w:val="00225C20"/>
    <w:rsid w:val="00225C64"/>
    <w:rsid w:val="00225CEF"/>
    <w:rsid w:val="00225D4B"/>
    <w:rsid w:val="00225E90"/>
    <w:rsid w:val="00225EFC"/>
    <w:rsid w:val="00225F4B"/>
    <w:rsid w:val="00226199"/>
    <w:rsid w:val="002263D3"/>
    <w:rsid w:val="002266B2"/>
    <w:rsid w:val="00226783"/>
    <w:rsid w:val="00226A1B"/>
    <w:rsid w:val="00226B3C"/>
    <w:rsid w:val="00226E31"/>
    <w:rsid w:val="00226FA9"/>
    <w:rsid w:val="00227204"/>
    <w:rsid w:val="002272A6"/>
    <w:rsid w:val="002276C9"/>
    <w:rsid w:val="00227775"/>
    <w:rsid w:val="002278E8"/>
    <w:rsid w:val="002278F2"/>
    <w:rsid w:val="00227913"/>
    <w:rsid w:val="00227A33"/>
    <w:rsid w:val="00227E48"/>
    <w:rsid w:val="0023016E"/>
    <w:rsid w:val="00230350"/>
    <w:rsid w:val="002303BF"/>
    <w:rsid w:val="002304AB"/>
    <w:rsid w:val="0023055A"/>
    <w:rsid w:val="002305C1"/>
    <w:rsid w:val="00230A8D"/>
    <w:rsid w:val="00230B7F"/>
    <w:rsid w:val="00230D35"/>
    <w:rsid w:val="00230DEC"/>
    <w:rsid w:val="00230F3E"/>
    <w:rsid w:val="0023122A"/>
    <w:rsid w:val="0023154D"/>
    <w:rsid w:val="002315BE"/>
    <w:rsid w:val="0023163D"/>
    <w:rsid w:val="002318F1"/>
    <w:rsid w:val="0023199F"/>
    <w:rsid w:val="00231BFD"/>
    <w:rsid w:val="00231D1B"/>
    <w:rsid w:val="00231E1C"/>
    <w:rsid w:val="00231FA3"/>
    <w:rsid w:val="00232018"/>
    <w:rsid w:val="002322CE"/>
    <w:rsid w:val="0023238A"/>
    <w:rsid w:val="0023238C"/>
    <w:rsid w:val="002323AF"/>
    <w:rsid w:val="0023242D"/>
    <w:rsid w:val="0023252D"/>
    <w:rsid w:val="00232637"/>
    <w:rsid w:val="002327FF"/>
    <w:rsid w:val="002328C3"/>
    <w:rsid w:val="00232D9F"/>
    <w:rsid w:val="00232F92"/>
    <w:rsid w:val="00233637"/>
    <w:rsid w:val="00233771"/>
    <w:rsid w:val="00233783"/>
    <w:rsid w:val="002337D9"/>
    <w:rsid w:val="00233936"/>
    <w:rsid w:val="00233947"/>
    <w:rsid w:val="00234106"/>
    <w:rsid w:val="00234298"/>
    <w:rsid w:val="00234319"/>
    <w:rsid w:val="0023448A"/>
    <w:rsid w:val="002344AE"/>
    <w:rsid w:val="00234529"/>
    <w:rsid w:val="00234653"/>
    <w:rsid w:val="002346C8"/>
    <w:rsid w:val="0023479E"/>
    <w:rsid w:val="00234E3D"/>
    <w:rsid w:val="00234F07"/>
    <w:rsid w:val="00235262"/>
    <w:rsid w:val="002352DB"/>
    <w:rsid w:val="0023554F"/>
    <w:rsid w:val="00235E85"/>
    <w:rsid w:val="00235F7E"/>
    <w:rsid w:val="002360E2"/>
    <w:rsid w:val="002361DC"/>
    <w:rsid w:val="0023635C"/>
    <w:rsid w:val="0023638C"/>
    <w:rsid w:val="00236455"/>
    <w:rsid w:val="0023645F"/>
    <w:rsid w:val="00236487"/>
    <w:rsid w:val="00236522"/>
    <w:rsid w:val="00236597"/>
    <w:rsid w:val="002369AE"/>
    <w:rsid w:val="00236AE7"/>
    <w:rsid w:val="00236CF3"/>
    <w:rsid w:val="00236CF4"/>
    <w:rsid w:val="00236D37"/>
    <w:rsid w:val="00236D9E"/>
    <w:rsid w:val="00236F90"/>
    <w:rsid w:val="002370A0"/>
    <w:rsid w:val="00237134"/>
    <w:rsid w:val="002371EE"/>
    <w:rsid w:val="00237220"/>
    <w:rsid w:val="00237439"/>
    <w:rsid w:val="00237462"/>
    <w:rsid w:val="00237562"/>
    <w:rsid w:val="0023762A"/>
    <w:rsid w:val="0023796C"/>
    <w:rsid w:val="00237B0C"/>
    <w:rsid w:val="00237D9D"/>
    <w:rsid w:val="00237E11"/>
    <w:rsid w:val="00237F13"/>
    <w:rsid w:val="00240624"/>
    <w:rsid w:val="00240632"/>
    <w:rsid w:val="0024077A"/>
    <w:rsid w:val="0024092E"/>
    <w:rsid w:val="00240AD5"/>
    <w:rsid w:val="00240B29"/>
    <w:rsid w:val="00240B82"/>
    <w:rsid w:val="00240C19"/>
    <w:rsid w:val="00240C94"/>
    <w:rsid w:val="00240D2E"/>
    <w:rsid w:val="00240DFA"/>
    <w:rsid w:val="00240E2E"/>
    <w:rsid w:val="002414BD"/>
    <w:rsid w:val="00241650"/>
    <w:rsid w:val="00241BC3"/>
    <w:rsid w:val="00241D7D"/>
    <w:rsid w:val="00242002"/>
    <w:rsid w:val="0024213D"/>
    <w:rsid w:val="002427C7"/>
    <w:rsid w:val="00242998"/>
    <w:rsid w:val="00242DEF"/>
    <w:rsid w:val="00242E91"/>
    <w:rsid w:val="00242EE8"/>
    <w:rsid w:val="00242FAE"/>
    <w:rsid w:val="0024305D"/>
    <w:rsid w:val="00243466"/>
    <w:rsid w:val="00243760"/>
    <w:rsid w:val="002437A8"/>
    <w:rsid w:val="002437AA"/>
    <w:rsid w:val="002437F5"/>
    <w:rsid w:val="002439F8"/>
    <w:rsid w:val="00243A15"/>
    <w:rsid w:val="00243B04"/>
    <w:rsid w:val="00243C6C"/>
    <w:rsid w:val="00243D71"/>
    <w:rsid w:val="00243E7D"/>
    <w:rsid w:val="00243E92"/>
    <w:rsid w:val="00244299"/>
    <w:rsid w:val="002442CB"/>
    <w:rsid w:val="0024435B"/>
    <w:rsid w:val="002443A4"/>
    <w:rsid w:val="00244400"/>
    <w:rsid w:val="0024444F"/>
    <w:rsid w:val="002444CC"/>
    <w:rsid w:val="0024450F"/>
    <w:rsid w:val="002446C2"/>
    <w:rsid w:val="0024471F"/>
    <w:rsid w:val="002447AA"/>
    <w:rsid w:val="002447DA"/>
    <w:rsid w:val="00244884"/>
    <w:rsid w:val="002448EB"/>
    <w:rsid w:val="00244BBD"/>
    <w:rsid w:val="00244D19"/>
    <w:rsid w:val="00244DDD"/>
    <w:rsid w:val="00245003"/>
    <w:rsid w:val="0024501E"/>
    <w:rsid w:val="002451C0"/>
    <w:rsid w:val="00245334"/>
    <w:rsid w:val="00245346"/>
    <w:rsid w:val="00245945"/>
    <w:rsid w:val="00245961"/>
    <w:rsid w:val="00245974"/>
    <w:rsid w:val="00245A3D"/>
    <w:rsid w:val="00245C81"/>
    <w:rsid w:val="00245CD1"/>
    <w:rsid w:val="00245E9B"/>
    <w:rsid w:val="00245EE3"/>
    <w:rsid w:val="00245F0F"/>
    <w:rsid w:val="00245FD7"/>
    <w:rsid w:val="00246242"/>
    <w:rsid w:val="00246258"/>
    <w:rsid w:val="002462ED"/>
    <w:rsid w:val="00246342"/>
    <w:rsid w:val="00246345"/>
    <w:rsid w:val="0024638A"/>
    <w:rsid w:val="002463CC"/>
    <w:rsid w:val="002464AE"/>
    <w:rsid w:val="00246612"/>
    <w:rsid w:val="002469F5"/>
    <w:rsid w:val="00246C03"/>
    <w:rsid w:val="00246EC0"/>
    <w:rsid w:val="00246FFD"/>
    <w:rsid w:val="00247046"/>
    <w:rsid w:val="002470B7"/>
    <w:rsid w:val="00247246"/>
    <w:rsid w:val="00247261"/>
    <w:rsid w:val="0024746E"/>
    <w:rsid w:val="0024794E"/>
    <w:rsid w:val="0024796E"/>
    <w:rsid w:val="0024798C"/>
    <w:rsid w:val="00247C44"/>
    <w:rsid w:val="00247CDA"/>
    <w:rsid w:val="00247EFE"/>
    <w:rsid w:val="0025002B"/>
    <w:rsid w:val="0025026C"/>
    <w:rsid w:val="00250382"/>
    <w:rsid w:val="002503D2"/>
    <w:rsid w:val="002504C4"/>
    <w:rsid w:val="00250616"/>
    <w:rsid w:val="00250747"/>
    <w:rsid w:val="00250882"/>
    <w:rsid w:val="0025092E"/>
    <w:rsid w:val="00250C11"/>
    <w:rsid w:val="00250F8E"/>
    <w:rsid w:val="002511D8"/>
    <w:rsid w:val="00251307"/>
    <w:rsid w:val="00251321"/>
    <w:rsid w:val="0025141D"/>
    <w:rsid w:val="0025169F"/>
    <w:rsid w:val="00251C01"/>
    <w:rsid w:val="00251C93"/>
    <w:rsid w:val="00251DA3"/>
    <w:rsid w:val="00251EB0"/>
    <w:rsid w:val="00251F50"/>
    <w:rsid w:val="00252209"/>
    <w:rsid w:val="00252356"/>
    <w:rsid w:val="00252396"/>
    <w:rsid w:val="002525BA"/>
    <w:rsid w:val="0025279F"/>
    <w:rsid w:val="00252E82"/>
    <w:rsid w:val="00253050"/>
    <w:rsid w:val="00253114"/>
    <w:rsid w:val="00253206"/>
    <w:rsid w:val="0025322D"/>
    <w:rsid w:val="002533DC"/>
    <w:rsid w:val="002533E4"/>
    <w:rsid w:val="00253785"/>
    <w:rsid w:val="00253817"/>
    <w:rsid w:val="00253BA0"/>
    <w:rsid w:val="00253C41"/>
    <w:rsid w:val="00253C7F"/>
    <w:rsid w:val="00253E60"/>
    <w:rsid w:val="00253F51"/>
    <w:rsid w:val="002542F8"/>
    <w:rsid w:val="0025444C"/>
    <w:rsid w:val="00254628"/>
    <w:rsid w:val="002547DC"/>
    <w:rsid w:val="00254A5B"/>
    <w:rsid w:val="00254A6B"/>
    <w:rsid w:val="00254B43"/>
    <w:rsid w:val="00254E6D"/>
    <w:rsid w:val="00255160"/>
    <w:rsid w:val="00255369"/>
    <w:rsid w:val="00255614"/>
    <w:rsid w:val="002557B8"/>
    <w:rsid w:val="0025585F"/>
    <w:rsid w:val="00255862"/>
    <w:rsid w:val="002558E8"/>
    <w:rsid w:val="00255A03"/>
    <w:rsid w:val="00255AC3"/>
    <w:rsid w:val="002563A2"/>
    <w:rsid w:val="00256654"/>
    <w:rsid w:val="00256A7E"/>
    <w:rsid w:val="00256B41"/>
    <w:rsid w:val="00256BBB"/>
    <w:rsid w:val="00256D3F"/>
    <w:rsid w:val="00256E9E"/>
    <w:rsid w:val="00256F72"/>
    <w:rsid w:val="00256F95"/>
    <w:rsid w:val="00256FB9"/>
    <w:rsid w:val="00257084"/>
    <w:rsid w:val="00257131"/>
    <w:rsid w:val="002571EE"/>
    <w:rsid w:val="002573C8"/>
    <w:rsid w:val="00257417"/>
    <w:rsid w:val="002574F7"/>
    <w:rsid w:val="00257A3E"/>
    <w:rsid w:val="00257C28"/>
    <w:rsid w:val="00257D4C"/>
    <w:rsid w:val="00257EDA"/>
    <w:rsid w:val="00257EE4"/>
    <w:rsid w:val="00257EE7"/>
    <w:rsid w:val="0026001F"/>
    <w:rsid w:val="0026027E"/>
    <w:rsid w:val="00260303"/>
    <w:rsid w:val="0026030A"/>
    <w:rsid w:val="00260399"/>
    <w:rsid w:val="0026048B"/>
    <w:rsid w:val="00260533"/>
    <w:rsid w:val="00260571"/>
    <w:rsid w:val="002606B3"/>
    <w:rsid w:val="002607F2"/>
    <w:rsid w:val="00260CC0"/>
    <w:rsid w:val="00260CD5"/>
    <w:rsid w:val="00260DC1"/>
    <w:rsid w:val="00260E43"/>
    <w:rsid w:val="00260E88"/>
    <w:rsid w:val="00260EBA"/>
    <w:rsid w:val="00260EE7"/>
    <w:rsid w:val="002610E0"/>
    <w:rsid w:val="002614A5"/>
    <w:rsid w:val="00261A22"/>
    <w:rsid w:val="00261B25"/>
    <w:rsid w:val="00261C27"/>
    <w:rsid w:val="00261C6F"/>
    <w:rsid w:val="00261CF4"/>
    <w:rsid w:val="00261D27"/>
    <w:rsid w:val="00261D7F"/>
    <w:rsid w:val="00261D92"/>
    <w:rsid w:val="00261DE3"/>
    <w:rsid w:val="00261EA3"/>
    <w:rsid w:val="00261F18"/>
    <w:rsid w:val="00261FF7"/>
    <w:rsid w:val="00262160"/>
    <w:rsid w:val="00262361"/>
    <w:rsid w:val="00262685"/>
    <w:rsid w:val="002626E8"/>
    <w:rsid w:val="00262811"/>
    <w:rsid w:val="002629CA"/>
    <w:rsid w:val="00262C6B"/>
    <w:rsid w:val="00262DA8"/>
    <w:rsid w:val="00262F51"/>
    <w:rsid w:val="00263119"/>
    <w:rsid w:val="00263141"/>
    <w:rsid w:val="00263179"/>
    <w:rsid w:val="00263304"/>
    <w:rsid w:val="002636AD"/>
    <w:rsid w:val="0026395B"/>
    <w:rsid w:val="00263A21"/>
    <w:rsid w:val="00263BD3"/>
    <w:rsid w:val="00263EBA"/>
    <w:rsid w:val="002640F6"/>
    <w:rsid w:val="0026431C"/>
    <w:rsid w:val="0026448B"/>
    <w:rsid w:val="00264657"/>
    <w:rsid w:val="00264733"/>
    <w:rsid w:val="00264938"/>
    <w:rsid w:val="0026499F"/>
    <w:rsid w:val="00264B4A"/>
    <w:rsid w:val="00264C86"/>
    <w:rsid w:val="00264CE0"/>
    <w:rsid w:val="00264F6F"/>
    <w:rsid w:val="0026503E"/>
    <w:rsid w:val="0026512A"/>
    <w:rsid w:val="00265725"/>
    <w:rsid w:val="0026578E"/>
    <w:rsid w:val="0026582A"/>
    <w:rsid w:val="002658F3"/>
    <w:rsid w:val="00265A1E"/>
    <w:rsid w:val="00265BA6"/>
    <w:rsid w:val="00265D0D"/>
    <w:rsid w:val="00265E8A"/>
    <w:rsid w:val="00266091"/>
    <w:rsid w:val="0026616D"/>
    <w:rsid w:val="002662AB"/>
    <w:rsid w:val="00266723"/>
    <w:rsid w:val="002669DC"/>
    <w:rsid w:val="00266B40"/>
    <w:rsid w:val="00266B77"/>
    <w:rsid w:val="00266D35"/>
    <w:rsid w:val="00266D64"/>
    <w:rsid w:val="00266F43"/>
    <w:rsid w:val="00266FCD"/>
    <w:rsid w:val="00266FFF"/>
    <w:rsid w:val="00267013"/>
    <w:rsid w:val="002670F5"/>
    <w:rsid w:val="002671D9"/>
    <w:rsid w:val="00267304"/>
    <w:rsid w:val="0026753D"/>
    <w:rsid w:val="0026767E"/>
    <w:rsid w:val="002676EF"/>
    <w:rsid w:val="00267997"/>
    <w:rsid w:val="002679B0"/>
    <w:rsid w:val="002679F2"/>
    <w:rsid w:val="00267A25"/>
    <w:rsid w:val="00267B2D"/>
    <w:rsid w:val="00267BE3"/>
    <w:rsid w:val="0027000F"/>
    <w:rsid w:val="00270426"/>
    <w:rsid w:val="00270447"/>
    <w:rsid w:val="00270748"/>
    <w:rsid w:val="002707C5"/>
    <w:rsid w:val="00270933"/>
    <w:rsid w:val="00270AF8"/>
    <w:rsid w:val="00270D58"/>
    <w:rsid w:val="00270ED0"/>
    <w:rsid w:val="00270EE7"/>
    <w:rsid w:val="00271113"/>
    <w:rsid w:val="002712AD"/>
    <w:rsid w:val="002713DB"/>
    <w:rsid w:val="002713E0"/>
    <w:rsid w:val="002717A3"/>
    <w:rsid w:val="00271873"/>
    <w:rsid w:val="00271892"/>
    <w:rsid w:val="00271C44"/>
    <w:rsid w:val="00271ED5"/>
    <w:rsid w:val="00271EF8"/>
    <w:rsid w:val="002725AD"/>
    <w:rsid w:val="0027260D"/>
    <w:rsid w:val="00272681"/>
    <w:rsid w:val="0027279F"/>
    <w:rsid w:val="002727A7"/>
    <w:rsid w:val="00272973"/>
    <w:rsid w:val="00272975"/>
    <w:rsid w:val="00272981"/>
    <w:rsid w:val="0027299F"/>
    <w:rsid w:val="002729E3"/>
    <w:rsid w:val="0027308A"/>
    <w:rsid w:val="00273217"/>
    <w:rsid w:val="00273224"/>
    <w:rsid w:val="002733B1"/>
    <w:rsid w:val="002734E3"/>
    <w:rsid w:val="00273737"/>
    <w:rsid w:val="0027380A"/>
    <w:rsid w:val="0027389D"/>
    <w:rsid w:val="002738A8"/>
    <w:rsid w:val="00273ABF"/>
    <w:rsid w:val="00273B93"/>
    <w:rsid w:val="00274130"/>
    <w:rsid w:val="00274141"/>
    <w:rsid w:val="002741A4"/>
    <w:rsid w:val="00274209"/>
    <w:rsid w:val="0027438C"/>
    <w:rsid w:val="0027442B"/>
    <w:rsid w:val="002744A1"/>
    <w:rsid w:val="0027468E"/>
    <w:rsid w:val="0027478B"/>
    <w:rsid w:val="0027480F"/>
    <w:rsid w:val="0027492E"/>
    <w:rsid w:val="002749CD"/>
    <w:rsid w:val="00274B9A"/>
    <w:rsid w:val="00274CBE"/>
    <w:rsid w:val="00274E65"/>
    <w:rsid w:val="00274E81"/>
    <w:rsid w:val="002755DE"/>
    <w:rsid w:val="00275D1F"/>
    <w:rsid w:val="00275E4E"/>
    <w:rsid w:val="00275E77"/>
    <w:rsid w:val="00275F29"/>
    <w:rsid w:val="00275F39"/>
    <w:rsid w:val="00276038"/>
    <w:rsid w:val="00276097"/>
    <w:rsid w:val="00276445"/>
    <w:rsid w:val="0027646E"/>
    <w:rsid w:val="00276618"/>
    <w:rsid w:val="00276711"/>
    <w:rsid w:val="002769B6"/>
    <w:rsid w:val="00276C3D"/>
    <w:rsid w:val="00276E53"/>
    <w:rsid w:val="002774A0"/>
    <w:rsid w:val="00277599"/>
    <w:rsid w:val="002775B6"/>
    <w:rsid w:val="00277798"/>
    <w:rsid w:val="00277854"/>
    <w:rsid w:val="0027789D"/>
    <w:rsid w:val="002779BF"/>
    <w:rsid w:val="00277A1B"/>
    <w:rsid w:val="00277BF3"/>
    <w:rsid w:val="00277C5A"/>
    <w:rsid w:val="00277C7E"/>
    <w:rsid w:val="00277DF0"/>
    <w:rsid w:val="00277EBE"/>
    <w:rsid w:val="00280237"/>
    <w:rsid w:val="00280355"/>
    <w:rsid w:val="0028045B"/>
    <w:rsid w:val="00280655"/>
    <w:rsid w:val="0028074E"/>
    <w:rsid w:val="002808B8"/>
    <w:rsid w:val="002809B3"/>
    <w:rsid w:val="00280B6E"/>
    <w:rsid w:val="00280B89"/>
    <w:rsid w:val="00280D31"/>
    <w:rsid w:val="00280DF3"/>
    <w:rsid w:val="00281129"/>
    <w:rsid w:val="0028122F"/>
    <w:rsid w:val="0028156F"/>
    <w:rsid w:val="002815D7"/>
    <w:rsid w:val="00281785"/>
    <w:rsid w:val="00281919"/>
    <w:rsid w:val="0028197B"/>
    <w:rsid w:val="00281C80"/>
    <w:rsid w:val="00281CCF"/>
    <w:rsid w:val="00281D60"/>
    <w:rsid w:val="00281DDC"/>
    <w:rsid w:val="00281EA0"/>
    <w:rsid w:val="00281F8E"/>
    <w:rsid w:val="00281FD4"/>
    <w:rsid w:val="002820A9"/>
    <w:rsid w:val="00282117"/>
    <w:rsid w:val="002821FB"/>
    <w:rsid w:val="00282455"/>
    <w:rsid w:val="002825FB"/>
    <w:rsid w:val="00282648"/>
    <w:rsid w:val="00282845"/>
    <w:rsid w:val="0028288A"/>
    <w:rsid w:val="0028296C"/>
    <w:rsid w:val="00282BD7"/>
    <w:rsid w:val="00282D91"/>
    <w:rsid w:val="00282E89"/>
    <w:rsid w:val="00282EF7"/>
    <w:rsid w:val="00282F4A"/>
    <w:rsid w:val="00282FF3"/>
    <w:rsid w:val="00282FFD"/>
    <w:rsid w:val="00283025"/>
    <w:rsid w:val="00283033"/>
    <w:rsid w:val="0028304F"/>
    <w:rsid w:val="00283161"/>
    <w:rsid w:val="002833CD"/>
    <w:rsid w:val="00283472"/>
    <w:rsid w:val="0028351C"/>
    <w:rsid w:val="002837B9"/>
    <w:rsid w:val="00283851"/>
    <w:rsid w:val="00283969"/>
    <w:rsid w:val="00283CB6"/>
    <w:rsid w:val="00283E47"/>
    <w:rsid w:val="00283E72"/>
    <w:rsid w:val="00283EDA"/>
    <w:rsid w:val="00284018"/>
    <w:rsid w:val="0028421D"/>
    <w:rsid w:val="00284528"/>
    <w:rsid w:val="00284783"/>
    <w:rsid w:val="002847AC"/>
    <w:rsid w:val="00284837"/>
    <w:rsid w:val="002849FE"/>
    <w:rsid w:val="00284BA8"/>
    <w:rsid w:val="00284BC8"/>
    <w:rsid w:val="00284C83"/>
    <w:rsid w:val="00284FCF"/>
    <w:rsid w:val="00284FDD"/>
    <w:rsid w:val="00285160"/>
    <w:rsid w:val="00285170"/>
    <w:rsid w:val="002852A1"/>
    <w:rsid w:val="00285325"/>
    <w:rsid w:val="00285374"/>
    <w:rsid w:val="00285405"/>
    <w:rsid w:val="002854EE"/>
    <w:rsid w:val="0028562A"/>
    <w:rsid w:val="00285789"/>
    <w:rsid w:val="002858A9"/>
    <w:rsid w:val="002859E9"/>
    <w:rsid w:val="00285BB9"/>
    <w:rsid w:val="00285CBE"/>
    <w:rsid w:val="00285D0A"/>
    <w:rsid w:val="00285E23"/>
    <w:rsid w:val="00286049"/>
    <w:rsid w:val="00286181"/>
    <w:rsid w:val="002861B2"/>
    <w:rsid w:val="00286419"/>
    <w:rsid w:val="002868EB"/>
    <w:rsid w:val="002869D1"/>
    <w:rsid w:val="00286AAD"/>
    <w:rsid w:val="00286CC1"/>
    <w:rsid w:val="00286CD4"/>
    <w:rsid w:val="00286CF1"/>
    <w:rsid w:val="00287277"/>
    <w:rsid w:val="0028737B"/>
    <w:rsid w:val="00287410"/>
    <w:rsid w:val="00287628"/>
    <w:rsid w:val="00287B01"/>
    <w:rsid w:val="00287C4A"/>
    <w:rsid w:val="00290070"/>
    <w:rsid w:val="002900F4"/>
    <w:rsid w:val="002900FD"/>
    <w:rsid w:val="00290133"/>
    <w:rsid w:val="002902A0"/>
    <w:rsid w:val="002903CE"/>
    <w:rsid w:val="00290565"/>
    <w:rsid w:val="00290788"/>
    <w:rsid w:val="00290888"/>
    <w:rsid w:val="002909C8"/>
    <w:rsid w:val="00290A0A"/>
    <w:rsid w:val="00290BB2"/>
    <w:rsid w:val="00290BED"/>
    <w:rsid w:val="00290C39"/>
    <w:rsid w:val="00290D77"/>
    <w:rsid w:val="00290D96"/>
    <w:rsid w:val="00290DBE"/>
    <w:rsid w:val="002912AC"/>
    <w:rsid w:val="0029159E"/>
    <w:rsid w:val="00291966"/>
    <w:rsid w:val="00291DEA"/>
    <w:rsid w:val="002921CC"/>
    <w:rsid w:val="00292583"/>
    <w:rsid w:val="002928D2"/>
    <w:rsid w:val="00292A69"/>
    <w:rsid w:val="00292D49"/>
    <w:rsid w:val="00292DB2"/>
    <w:rsid w:val="00292DFA"/>
    <w:rsid w:val="00292F19"/>
    <w:rsid w:val="0029335A"/>
    <w:rsid w:val="002934D7"/>
    <w:rsid w:val="0029361A"/>
    <w:rsid w:val="002936EC"/>
    <w:rsid w:val="0029399D"/>
    <w:rsid w:val="00293A94"/>
    <w:rsid w:val="00293B92"/>
    <w:rsid w:val="00293D41"/>
    <w:rsid w:val="00293FE7"/>
    <w:rsid w:val="00294168"/>
    <w:rsid w:val="002941FA"/>
    <w:rsid w:val="00294326"/>
    <w:rsid w:val="002943B2"/>
    <w:rsid w:val="002946A5"/>
    <w:rsid w:val="00294A6B"/>
    <w:rsid w:val="00294B8D"/>
    <w:rsid w:val="00294C5E"/>
    <w:rsid w:val="00295097"/>
    <w:rsid w:val="00295311"/>
    <w:rsid w:val="00295335"/>
    <w:rsid w:val="00295443"/>
    <w:rsid w:val="0029551A"/>
    <w:rsid w:val="00295772"/>
    <w:rsid w:val="00295A86"/>
    <w:rsid w:val="00295A90"/>
    <w:rsid w:val="00295CB3"/>
    <w:rsid w:val="00295EE3"/>
    <w:rsid w:val="00295F08"/>
    <w:rsid w:val="00295F31"/>
    <w:rsid w:val="00296072"/>
    <w:rsid w:val="0029614D"/>
    <w:rsid w:val="00296266"/>
    <w:rsid w:val="00296272"/>
    <w:rsid w:val="002962DB"/>
    <w:rsid w:val="0029672C"/>
    <w:rsid w:val="00296919"/>
    <w:rsid w:val="00296D73"/>
    <w:rsid w:val="00296DCC"/>
    <w:rsid w:val="00296E43"/>
    <w:rsid w:val="00296F5A"/>
    <w:rsid w:val="00296FA2"/>
    <w:rsid w:val="00297035"/>
    <w:rsid w:val="0029717C"/>
    <w:rsid w:val="00297255"/>
    <w:rsid w:val="0029726A"/>
    <w:rsid w:val="00297423"/>
    <w:rsid w:val="0029757D"/>
    <w:rsid w:val="0029766F"/>
    <w:rsid w:val="00297744"/>
    <w:rsid w:val="00297993"/>
    <w:rsid w:val="00297A8F"/>
    <w:rsid w:val="00297C98"/>
    <w:rsid w:val="002A000D"/>
    <w:rsid w:val="002A091E"/>
    <w:rsid w:val="002A0A7D"/>
    <w:rsid w:val="002A0BB4"/>
    <w:rsid w:val="002A0C05"/>
    <w:rsid w:val="002A0FEB"/>
    <w:rsid w:val="002A1098"/>
    <w:rsid w:val="002A10EA"/>
    <w:rsid w:val="002A116C"/>
    <w:rsid w:val="002A1218"/>
    <w:rsid w:val="002A1280"/>
    <w:rsid w:val="002A141A"/>
    <w:rsid w:val="002A173F"/>
    <w:rsid w:val="002A1973"/>
    <w:rsid w:val="002A198A"/>
    <w:rsid w:val="002A19CC"/>
    <w:rsid w:val="002A1C24"/>
    <w:rsid w:val="002A1CA5"/>
    <w:rsid w:val="002A1E3B"/>
    <w:rsid w:val="002A1E76"/>
    <w:rsid w:val="002A1E79"/>
    <w:rsid w:val="002A1ED2"/>
    <w:rsid w:val="002A2089"/>
    <w:rsid w:val="002A213F"/>
    <w:rsid w:val="002A2225"/>
    <w:rsid w:val="002A2464"/>
    <w:rsid w:val="002A29A1"/>
    <w:rsid w:val="002A2DBD"/>
    <w:rsid w:val="002A2E6F"/>
    <w:rsid w:val="002A2F99"/>
    <w:rsid w:val="002A2FDA"/>
    <w:rsid w:val="002A2FDE"/>
    <w:rsid w:val="002A3049"/>
    <w:rsid w:val="002A3294"/>
    <w:rsid w:val="002A33B9"/>
    <w:rsid w:val="002A3633"/>
    <w:rsid w:val="002A3744"/>
    <w:rsid w:val="002A37BA"/>
    <w:rsid w:val="002A3858"/>
    <w:rsid w:val="002A386F"/>
    <w:rsid w:val="002A3995"/>
    <w:rsid w:val="002A39EA"/>
    <w:rsid w:val="002A3A7C"/>
    <w:rsid w:val="002A3AB6"/>
    <w:rsid w:val="002A40C6"/>
    <w:rsid w:val="002A41F4"/>
    <w:rsid w:val="002A424A"/>
    <w:rsid w:val="002A42ED"/>
    <w:rsid w:val="002A4384"/>
    <w:rsid w:val="002A43EC"/>
    <w:rsid w:val="002A44FC"/>
    <w:rsid w:val="002A45BD"/>
    <w:rsid w:val="002A46B8"/>
    <w:rsid w:val="002A46BF"/>
    <w:rsid w:val="002A4865"/>
    <w:rsid w:val="002A49AC"/>
    <w:rsid w:val="002A4AC9"/>
    <w:rsid w:val="002A4BC8"/>
    <w:rsid w:val="002A4CB1"/>
    <w:rsid w:val="002A4CF6"/>
    <w:rsid w:val="002A4DBE"/>
    <w:rsid w:val="002A50CE"/>
    <w:rsid w:val="002A51A3"/>
    <w:rsid w:val="002A525C"/>
    <w:rsid w:val="002A548A"/>
    <w:rsid w:val="002A560F"/>
    <w:rsid w:val="002A5A9A"/>
    <w:rsid w:val="002A5AFE"/>
    <w:rsid w:val="002A5C22"/>
    <w:rsid w:val="002A5C53"/>
    <w:rsid w:val="002A5D75"/>
    <w:rsid w:val="002A5E13"/>
    <w:rsid w:val="002A5F3A"/>
    <w:rsid w:val="002A5F4A"/>
    <w:rsid w:val="002A5FED"/>
    <w:rsid w:val="002A6078"/>
    <w:rsid w:val="002A6165"/>
    <w:rsid w:val="002A64C5"/>
    <w:rsid w:val="002A657D"/>
    <w:rsid w:val="002A65EC"/>
    <w:rsid w:val="002A665A"/>
    <w:rsid w:val="002A68FC"/>
    <w:rsid w:val="002A6925"/>
    <w:rsid w:val="002A6AC0"/>
    <w:rsid w:val="002A6B1F"/>
    <w:rsid w:val="002A6E1D"/>
    <w:rsid w:val="002A6E32"/>
    <w:rsid w:val="002A6E99"/>
    <w:rsid w:val="002A7444"/>
    <w:rsid w:val="002A7479"/>
    <w:rsid w:val="002A78CF"/>
    <w:rsid w:val="002A7AD8"/>
    <w:rsid w:val="002A7B6A"/>
    <w:rsid w:val="002A7D04"/>
    <w:rsid w:val="002B01D6"/>
    <w:rsid w:val="002B028F"/>
    <w:rsid w:val="002B034A"/>
    <w:rsid w:val="002B036E"/>
    <w:rsid w:val="002B042F"/>
    <w:rsid w:val="002B0566"/>
    <w:rsid w:val="002B07B5"/>
    <w:rsid w:val="002B08FE"/>
    <w:rsid w:val="002B0E2D"/>
    <w:rsid w:val="002B0EA9"/>
    <w:rsid w:val="002B0F28"/>
    <w:rsid w:val="002B103D"/>
    <w:rsid w:val="002B110D"/>
    <w:rsid w:val="002B1207"/>
    <w:rsid w:val="002B1292"/>
    <w:rsid w:val="002B1299"/>
    <w:rsid w:val="002B12B5"/>
    <w:rsid w:val="002B12F4"/>
    <w:rsid w:val="002B1475"/>
    <w:rsid w:val="002B155A"/>
    <w:rsid w:val="002B1802"/>
    <w:rsid w:val="002B1AB7"/>
    <w:rsid w:val="002B1AF3"/>
    <w:rsid w:val="002B1E05"/>
    <w:rsid w:val="002B1E3D"/>
    <w:rsid w:val="002B1EBC"/>
    <w:rsid w:val="002B1FD4"/>
    <w:rsid w:val="002B20B2"/>
    <w:rsid w:val="002B20BD"/>
    <w:rsid w:val="002B2148"/>
    <w:rsid w:val="002B2169"/>
    <w:rsid w:val="002B225A"/>
    <w:rsid w:val="002B2279"/>
    <w:rsid w:val="002B2314"/>
    <w:rsid w:val="002B2820"/>
    <w:rsid w:val="002B2993"/>
    <w:rsid w:val="002B2B0D"/>
    <w:rsid w:val="002B3102"/>
    <w:rsid w:val="002B3213"/>
    <w:rsid w:val="002B325B"/>
    <w:rsid w:val="002B328D"/>
    <w:rsid w:val="002B3878"/>
    <w:rsid w:val="002B3898"/>
    <w:rsid w:val="002B38E4"/>
    <w:rsid w:val="002B390F"/>
    <w:rsid w:val="002B3A92"/>
    <w:rsid w:val="002B3D21"/>
    <w:rsid w:val="002B3DD3"/>
    <w:rsid w:val="002B4029"/>
    <w:rsid w:val="002B409B"/>
    <w:rsid w:val="002B4224"/>
    <w:rsid w:val="002B432E"/>
    <w:rsid w:val="002B4388"/>
    <w:rsid w:val="002B44A4"/>
    <w:rsid w:val="002B4505"/>
    <w:rsid w:val="002B4518"/>
    <w:rsid w:val="002B4AED"/>
    <w:rsid w:val="002B4B76"/>
    <w:rsid w:val="002B4B8A"/>
    <w:rsid w:val="002B4D7E"/>
    <w:rsid w:val="002B4EE7"/>
    <w:rsid w:val="002B54BA"/>
    <w:rsid w:val="002B5859"/>
    <w:rsid w:val="002B5A24"/>
    <w:rsid w:val="002B5BA0"/>
    <w:rsid w:val="002B60EA"/>
    <w:rsid w:val="002B6184"/>
    <w:rsid w:val="002B620E"/>
    <w:rsid w:val="002B62A1"/>
    <w:rsid w:val="002B6338"/>
    <w:rsid w:val="002B63FF"/>
    <w:rsid w:val="002B6437"/>
    <w:rsid w:val="002B6865"/>
    <w:rsid w:val="002B6BBC"/>
    <w:rsid w:val="002B6CA0"/>
    <w:rsid w:val="002B6D73"/>
    <w:rsid w:val="002B6EB8"/>
    <w:rsid w:val="002B6FB6"/>
    <w:rsid w:val="002B7047"/>
    <w:rsid w:val="002B718F"/>
    <w:rsid w:val="002B7195"/>
    <w:rsid w:val="002B7302"/>
    <w:rsid w:val="002B7651"/>
    <w:rsid w:val="002B7808"/>
    <w:rsid w:val="002B7900"/>
    <w:rsid w:val="002B7986"/>
    <w:rsid w:val="002B7A71"/>
    <w:rsid w:val="002B7D2D"/>
    <w:rsid w:val="002B7EE5"/>
    <w:rsid w:val="002B7EFB"/>
    <w:rsid w:val="002B7FED"/>
    <w:rsid w:val="002B7FF9"/>
    <w:rsid w:val="002C0192"/>
    <w:rsid w:val="002C0272"/>
    <w:rsid w:val="002C04E2"/>
    <w:rsid w:val="002C0827"/>
    <w:rsid w:val="002C0890"/>
    <w:rsid w:val="002C0ACD"/>
    <w:rsid w:val="002C0B3A"/>
    <w:rsid w:val="002C0DD1"/>
    <w:rsid w:val="002C0F60"/>
    <w:rsid w:val="002C1324"/>
    <w:rsid w:val="002C134D"/>
    <w:rsid w:val="002C1504"/>
    <w:rsid w:val="002C15C7"/>
    <w:rsid w:val="002C18C3"/>
    <w:rsid w:val="002C19C1"/>
    <w:rsid w:val="002C1B17"/>
    <w:rsid w:val="002C1C57"/>
    <w:rsid w:val="002C1C8E"/>
    <w:rsid w:val="002C1D6C"/>
    <w:rsid w:val="002C1F81"/>
    <w:rsid w:val="002C1FA7"/>
    <w:rsid w:val="002C1FEC"/>
    <w:rsid w:val="002C2269"/>
    <w:rsid w:val="002C2273"/>
    <w:rsid w:val="002C2373"/>
    <w:rsid w:val="002C24B9"/>
    <w:rsid w:val="002C2638"/>
    <w:rsid w:val="002C278D"/>
    <w:rsid w:val="002C2D03"/>
    <w:rsid w:val="002C2D2C"/>
    <w:rsid w:val="002C2F5A"/>
    <w:rsid w:val="002C3741"/>
    <w:rsid w:val="002C3803"/>
    <w:rsid w:val="002C3A87"/>
    <w:rsid w:val="002C3D9B"/>
    <w:rsid w:val="002C3DE2"/>
    <w:rsid w:val="002C3E53"/>
    <w:rsid w:val="002C3E99"/>
    <w:rsid w:val="002C40FA"/>
    <w:rsid w:val="002C415A"/>
    <w:rsid w:val="002C42AB"/>
    <w:rsid w:val="002C4404"/>
    <w:rsid w:val="002C4591"/>
    <w:rsid w:val="002C4816"/>
    <w:rsid w:val="002C481E"/>
    <w:rsid w:val="002C4B95"/>
    <w:rsid w:val="002C4BE6"/>
    <w:rsid w:val="002C4C1F"/>
    <w:rsid w:val="002C4C34"/>
    <w:rsid w:val="002C4C76"/>
    <w:rsid w:val="002C4D5E"/>
    <w:rsid w:val="002C4E19"/>
    <w:rsid w:val="002C4E1B"/>
    <w:rsid w:val="002C4E58"/>
    <w:rsid w:val="002C4FAE"/>
    <w:rsid w:val="002C5041"/>
    <w:rsid w:val="002C5096"/>
    <w:rsid w:val="002C5446"/>
    <w:rsid w:val="002C54AF"/>
    <w:rsid w:val="002C5540"/>
    <w:rsid w:val="002C5619"/>
    <w:rsid w:val="002C5756"/>
    <w:rsid w:val="002C5798"/>
    <w:rsid w:val="002C58DC"/>
    <w:rsid w:val="002C58E6"/>
    <w:rsid w:val="002C58E7"/>
    <w:rsid w:val="002C5A0C"/>
    <w:rsid w:val="002C5C82"/>
    <w:rsid w:val="002C5FC8"/>
    <w:rsid w:val="002C6061"/>
    <w:rsid w:val="002C6597"/>
    <w:rsid w:val="002C667C"/>
    <w:rsid w:val="002C66F5"/>
    <w:rsid w:val="002C67B8"/>
    <w:rsid w:val="002C67C0"/>
    <w:rsid w:val="002C6855"/>
    <w:rsid w:val="002C6B69"/>
    <w:rsid w:val="002C6D7A"/>
    <w:rsid w:val="002C724D"/>
    <w:rsid w:val="002C747A"/>
    <w:rsid w:val="002C78C7"/>
    <w:rsid w:val="002C7ACD"/>
    <w:rsid w:val="002C7B87"/>
    <w:rsid w:val="002C7CFB"/>
    <w:rsid w:val="002C7FBE"/>
    <w:rsid w:val="002D019B"/>
    <w:rsid w:val="002D01BD"/>
    <w:rsid w:val="002D01C2"/>
    <w:rsid w:val="002D032B"/>
    <w:rsid w:val="002D041E"/>
    <w:rsid w:val="002D0752"/>
    <w:rsid w:val="002D0A0D"/>
    <w:rsid w:val="002D0AC6"/>
    <w:rsid w:val="002D0B8F"/>
    <w:rsid w:val="002D0CE7"/>
    <w:rsid w:val="002D0DFA"/>
    <w:rsid w:val="002D0E88"/>
    <w:rsid w:val="002D0F72"/>
    <w:rsid w:val="002D10A3"/>
    <w:rsid w:val="002D1129"/>
    <w:rsid w:val="002D14A4"/>
    <w:rsid w:val="002D1579"/>
    <w:rsid w:val="002D15C3"/>
    <w:rsid w:val="002D1687"/>
    <w:rsid w:val="002D1B62"/>
    <w:rsid w:val="002D1B98"/>
    <w:rsid w:val="002D1CCD"/>
    <w:rsid w:val="002D1DAA"/>
    <w:rsid w:val="002D1FF6"/>
    <w:rsid w:val="002D20F7"/>
    <w:rsid w:val="002D2419"/>
    <w:rsid w:val="002D247A"/>
    <w:rsid w:val="002D2493"/>
    <w:rsid w:val="002D24A3"/>
    <w:rsid w:val="002D289B"/>
    <w:rsid w:val="002D2A22"/>
    <w:rsid w:val="002D2A2E"/>
    <w:rsid w:val="002D2AB7"/>
    <w:rsid w:val="002D2B48"/>
    <w:rsid w:val="002D2B75"/>
    <w:rsid w:val="002D2D5C"/>
    <w:rsid w:val="002D2E3F"/>
    <w:rsid w:val="002D3040"/>
    <w:rsid w:val="002D30B8"/>
    <w:rsid w:val="002D337F"/>
    <w:rsid w:val="002D33B2"/>
    <w:rsid w:val="002D33EE"/>
    <w:rsid w:val="002D33F8"/>
    <w:rsid w:val="002D34EE"/>
    <w:rsid w:val="002D3753"/>
    <w:rsid w:val="002D376E"/>
    <w:rsid w:val="002D3D08"/>
    <w:rsid w:val="002D3E8C"/>
    <w:rsid w:val="002D41ED"/>
    <w:rsid w:val="002D42EE"/>
    <w:rsid w:val="002D435A"/>
    <w:rsid w:val="002D43B2"/>
    <w:rsid w:val="002D45B5"/>
    <w:rsid w:val="002D46F3"/>
    <w:rsid w:val="002D4765"/>
    <w:rsid w:val="002D4B2A"/>
    <w:rsid w:val="002D4BD2"/>
    <w:rsid w:val="002D4CD5"/>
    <w:rsid w:val="002D4DE5"/>
    <w:rsid w:val="002D5148"/>
    <w:rsid w:val="002D5302"/>
    <w:rsid w:val="002D54C3"/>
    <w:rsid w:val="002D57AB"/>
    <w:rsid w:val="002D57F5"/>
    <w:rsid w:val="002D5CDD"/>
    <w:rsid w:val="002D5CF8"/>
    <w:rsid w:val="002D5D8D"/>
    <w:rsid w:val="002D5E32"/>
    <w:rsid w:val="002D60E2"/>
    <w:rsid w:val="002D62F4"/>
    <w:rsid w:val="002D63BD"/>
    <w:rsid w:val="002D63FC"/>
    <w:rsid w:val="002D6585"/>
    <w:rsid w:val="002D663C"/>
    <w:rsid w:val="002D66BB"/>
    <w:rsid w:val="002D66E2"/>
    <w:rsid w:val="002D67EB"/>
    <w:rsid w:val="002D6837"/>
    <w:rsid w:val="002D6CE8"/>
    <w:rsid w:val="002D6E1F"/>
    <w:rsid w:val="002D708F"/>
    <w:rsid w:val="002D70D2"/>
    <w:rsid w:val="002D7181"/>
    <w:rsid w:val="002D77AD"/>
    <w:rsid w:val="002D7B77"/>
    <w:rsid w:val="002D7C76"/>
    <w:rsid w:val="002D7F05"/>
    <w:rsid w:val="002D7F45"/>
    <w:rsid w:val="002E0147"/>
    <w:rsid w:val="002E02EE"/>
    <w:rsid w:val="002E04AA"/>
    <w:rsid w:val="002E0507"/>
    <w:rsid w:val="002E058C"/>
    <w:rsid w:val="002E06F0"/>
    <w:rsid w:val="002E0AA3"/>
    <w:rsid w:val="002E0DA3"/>
    <w:rsid w:val="002E0FCB"/>
    <w:rsid w:val="002E1002"/>
    <w:rsid w:val="002E1257"/>
    <w:rsid w:val="002E17B1"/>
    <w:rsid w:val="002E19E0"/>
    <w:rsid w:val="002E1E03"/>
    <w:rsid w:val="002E1E41"/>
    <w:rsid w:val="002E2126"/>
    <w:rsid w:val="002E2A2E"/>
    <w:rsid w:val="002E2F37"/>
    <w:rsid w:val="002E2F43"/>
    <w:rsid w:val="002E2F85"/>
    <w:rsid w:val="002E35AF"/>
    <w:rsid w:val="002E3825"/>
    <w:rsid w:val="002E3A4B"/>
    <w:rsid w:val="002E3A6B"/>
    <w:rsid w:val="002E3AE9"/>
    <w:rsid w:val="002E3BBE"/>
    <w:rsid w:val="002E3E6D"/>
    <w:rsid w:val="002E4073"/>
    <w:rsid w:val="002E4159"/>
    <w:rsid w:val="002E41B3"/>
    <w:rsid w:val="002E48CB"/>
    <w:rsid w:val="002E4A6B"/>
    <w:rsid w:val="002E4ADD"/>
    <w:rsid w:val="002E4BD5"/>
    <w:rsid w:val="002E4CBC"/>
    <w:rsid w:val="002E4E5A"/>
    <w:rsid w:val="002E502D"/>
    <w:rsid w:val="002E50C3"/>
    <w:rsid w:val="002E51AF"/>
    <w:rsid w:val="002E51F2"/>
    <w:rsid w:val="002E526C"/>
    <w:rsid w:val="002E575C"/>
    <w:rsid w:val="002E5802"/>
    <w:rsid w:val="002E5964"/>
    <w:rsid w:val="002E5966"/>
    <w:rsid w:val="002E5B8E"/>
    <w:rsid w:val="002E5E97"/>
    <w:rsid w:val="002E5ECA"/>
    <w:rsid w:val="002E5F2A"/>
    <w:rsid w:val="002E6179"/>
    <w:rsid w:val="002E63FF"/>
    <w:rsid w:val="002E6448"/>
    <w:rsid w:val="002E64C3"/>
    <w:rsid w:val="002E65B7"/>
    <w:rsid w:val="002E6827"/>
    <w:rsid w:val="002E686C"/>
    <w:rsid w:val="002E68A3"/>
    <w:rsid w:val="002E695B"/>
    <w:rsid w:val="002E6B77"/>
    <w:rsid w:val="002E6E0D"/>
    <w:rsid w:val="002E6E22"/>
    <w:rsid w:val="002E6E6F"/>
    <w:rsid w:val="002E7061"/>
    <w:rsid w:val="002E7124"/>
    <w:rsid w:val="002E79E9"/>
    <w:rsid w:val="002E7C97"/>
    <w:rsid w:val="002E7F5D"/>
    <w:rsid w:val="002F00CF"/>
    <w:rsid w:val="002F046A"/>
    <w:rsid w:val="002F05F7"/>
    <w:rsid w:val="002F0687"/>
    <w:rsid w:val="002F07A6"/>
    <w:rsid w:val="002F0928"/>
    <w:rsid w:val="002F0F5E"/>
    <w:rsid w:val="002F10B3"/>
    <w:rsid w:val="002F1505"/>
    <w:rsid w:val="002F1758"/>
    <w:rsid w:val="002F18A7"/>
    <w:rsid w:val="002F1D04"/>
    <w:rsid w:val="002F1E85"/>
    <w:rsid w:val="002F20DC"/>
    <w:rsid w:val="002F2415"/>
    <w:rsid w:val="002F24D9"/>
    <w:rsid w:val="002F2881"/>
    <w:rsid w:val="002F2976"/>
    <w:rsid w:val="002F2CAE"/>
    <w:rsid w:val="002F2D32"/>
    <w:rsid w:val="002F2D38"/>
    <w:rsid w:val="002F2D99"/>
    <w:rsid w:val="002F2DA0"/>
    <w:rsid w:val="002F2F9A"/>
    <w:rsid w:val="002F30F6"/>
    <w:rsid w:val="002F34EC"/>
    <w:rsid w:val="002F353E"/>
    <w:rsid w:val="002F3C5D"/>
    <w:rsid w:val="002F3E77"/>
    <w:rsid w:val="002F4015"/>
    <w:rsid w:val="002F4084"/>
    <w:rsid w:val="002F4380"/>
    <w:rsid w:val="002F43E9"/>
    <w:rsid w:val="002F43EE"/>
    <w:rsid w:val="002F4473"/>
    <w:rsid w:val="002F4651"/>
    <w:rsid w:val="002F4719"/>
    <w:rsid w:val="002F49E9"/>
    <w:rsid w:val="002F4A56"/>
    <w:rsid w:val="002F4B78"/>
    <w:rsid w:val="002F4C12"/>
    <w:rsid w:val="002F4D3A"/>
    <w:rsid w:val="002F4DF1"/>
    <w:rsid w:val="002F4EA6"/>
    <w:rsid w:val="002F4FBE"/>
    <w:rsid w:val="002F5054"/>
    <w:rsid w:val="002F5286"/>
    <w:rsid w:val="002F5344"/>
    <w:rsid w:val="002F53FE"/>
    <w:rsid w:val="002F5523"/>
    <w:rsid w:val="002F5909"/>
    <w:rsid w:val="002F5941"/>
    <w:rsid w:val="002F5E55"/>
    <w:rsid w:val="002F6152"/>
    <w:rsid w:val="002F6214"/>
    <w:rsid w:val="002F6272"/>
    <w:rsid w:val="002F6293"/>
    <w:rsid w:val="002F62B9"/>
    <w:rsid w:val="002F6560"/>
    <w:rsid w:val="002F6607"/>
    <w:rsid w:val="002F6648"/>
    <w:rsid w:val="002F6948"/>
    <w:rsid w:val="002F6D0A"/>
    <w:rsid w:val="002F6E8D"/>
    <w:rsid w:val="002F6EC9"/>
    <w:rsid w:val="002F6EEF"/>
    <w:rsid w:val="002F6EFB"/>
    <w:rsid w:val="002F6FE0"/>
    <w:rsid w:val="002F70DB"/>
    <w:rsid w:val="002F70FB"/>
    <w:rsid w:val="002F71AE"/>
    <w:rsid w:val="002F72C6"/>
    <w:rsid w:val="002F7303"/>
    <w:rsid w:val="002F73C4"/>
    <w:rsid w:val="002F77E4"/>
    <w:rsid w:val="002F7870"/>
    <w:rsid w:val="002F79A5"/>
    <w:rsid w:val="002F7A34"/>
    <w:rsid w:val="002F7C0F"/>
    <w:rsid w:val="002F7D10"/>
    <w:rsid w:val="002F7E03"/>
    <w:rsid w:val="002F7ECB"/>
    <w:rsid w:val="0030002F"/>
    <w:rsid w:val="003000A9"/>
    <w:rsid w:val="003000B9"/>
    <w:rsid w:val="003000D3"/>
    <w:rsid w:val="00300254"/>
    <w:rsid w:val="0030026F"/>
    <w:rsid w:val="00300456"/>
    <w:rsid w:val="00300477"/>
    <w:rsid w:val="003004AA"/>
    <w:rsid w:val="003005DD"/>
    <w:rsid w:val="00300882"/>
    <w:rsid w:val="003009EC"/>
    <w:rsid w:val="00300A7A"/>
    <w:rsid w:val="00300C1C"/>
    <w:rsid w:val="00300C84"/>
    <w:rsid w:val="00300D7E"/>
    <w:rsid w:val="003011E4"/>
    <w:rsid w:val="003013BB"/>
    <w:rsid w:val="003013C8"/>
    <w:rsid w:val="00301426"/>
    <w:rsid w:val="0030142E"/>
    <w:rsid w:val="00301438"/>
    <w:rsid w:val="00301754"/>
    <w:rsid w:val="003017B5"/>
    <w:rsid w:val="0030194F"/>
    <w:rsid w:val="00301A26"/>
    <w:rsid w:val="00301B36"/>
    <w:rsid w:val="00301B48"/>
    <w:rsid w:val="00301B8A"/>
    <w:rsid w:val="00301C76"/>
    <w:rsid w:val="00301C80"/>
    <w:rsid w:val="00301D36"/>
    <w:rsid w:val="00301DF9"/>
    <w:rsid w:val="003021C6"/>
    <w:rsid w:val="00302617"/>
    <w:rsid w:val="00302668"/>
    <w:rsid w:val="0030272C"/>
    <w:rsid w:val="00302846"/>
    <w:rsid w:val="00302914"/>
    <w:rsid w:val="00302D33"/>
    <w:rsid w:val="00302D3F"/>
    <w:rsid w:val="00302DD7"/>
    <w:rsid w:val="003030CF"/>
    <w:rsid w:val="003030D8"/>
    <w:rsid w:val="00303252"/>
    <w:rsid w:val="00303292"/>
    <w:rsid w:val="003032C5"/>
    <w:rsid w:val="0030335A"/>
    <w:rsid w:val="00303494"/>
    <w:rsid w:val="003034C0"/>
    <w:rsid w:val="003034DA"/>
    <w:rsid w:val="0030351A"/>
    <w:rsid w:val="0030354E"/>
    <w:rsid w:val="0030357D"/>
    <w:rsid w:val="00303596"/>
    <w:rsid w:val="00303617"/>
    <w:rsid w:val="00303959"/>
    <w:rsid w:val="00303AA3"/>
    <w:rsid w:val="00303AB5"/>
    <w:rsid w:val="00303CFE"/>
    <w:rsid w:val="00303DC9"/>
    <w:rsid w:val="00303FDB"/>
    <w:rsid w:val="0030405E"/>
    <w:rsid w:val="003040FE"/>
    <w:rsid w:val="0030411D"/>
    <w:rsid w:val="0030425C"/>
    <w:rsid w:val="003045E8"/>
    <w:rsid w:val="00304694"/>
    <w:rsid w:val="00304747"/>
    <w:rsid w:val="00304C1E"/>
    <w:rsid w:val="00304D8D"/>
    <w:rsid w:val="003050A0"/>
    <w:rsid w:val="003050C5"/>
    <w:rsid w:val="00305103"/>
    <w:rsid w:val="003052A9"/>
    <w:rsid w:val="00305755"/>
    <w:rsid w:val="003059A5"/>
    <w:rsid w:val="00305B1F"/>
    <w:rsid w:val="00305BF9"/>
    <w:rsid w:val="00305CB0"/>
    <w:rsid w:val="00305EEC"/>
    <w:rsid w:val="00305FFC"/>
    <w:rsid w:val="00306036"/>
    <w:rsid w:val="003061E3"/>
    <w:rsid w:val="00306423"/>
    <w:rsid w:val="003065A2"/>
    <w:rsid w:val="0030673D"/>
    <w:rsid w:val="00306DFA"/>
    <w:rsid w:val="00306E75"/>
    <w:rsid w:val="00307370"/>
    <w:rsid w:val="003074D7"/>
    <w:rsid w:val="00307660"/>
    <w:rsid w:val="0030772D"/>
    <w:rsid w:val="003079CB"/>
    <w:rsid w:val="00307A3C"/>
    <w:rsid w:val="00307AED"/>
    <w:rsid w:val="00307BE0"/>
    <w:rsid w:val="00307F1B"/>
    <w:rsid w:val="0031002F"/>
    <w:rsid w:val="003101C7"/>
    <w:rsid w:val="0031030B"/>
    <w:rsid w:val="0031034B"/>
    <w:rsid w:val="00310380"/>
    <w:rsid w:val="003103DC"/>
    <w:rsid w:val="003103EA"/>
    <w:rsid w:val="0031044F"/>
    <w:rsid w:val="00310508"/>
    <w:rsid w:val="00310640"/>
    <w:rsid w:val="00310853"/>
    <w:rsid w:val="003108F0"/>
    <w:rsid w:val="003109F9"/>
    <w:rsid w:val="00310BE1"/>
    <w:rsid w:val="00310C83"/>
    <w:rsid w:val="00310F94"/>
    <w:rsid w:val="003110BC"/>
    <w:rsid w:val="0031128D"/>
    <w:rsid w:val="00311466"/>
    <w:rsid w:val="003114C4"/>
    <w:rsid w:val="003118A1"/>
    <w:rsid w:val="00311A63"/>
    <w:rsid w:val="00311B03"/>
    <w:rsid w:val="00311B6E"/>
    <w:rsid w:val="00311C42"/>
    <w:rsid w:val="00311CCD"/>
    <w:rsid w:val="00311DB5"/>
    <w:rsid w:val="00311F9C"/>
    <w:rsid w:val="00311FD5"/>
    <w:rsid w:val="00312134"/>
    <w:rsid w:val="0031225D"/>
    <w:rsid w:val="003123E5"/>
    <w:rsid w:val="003124B4"/>
    <w:rsid w:val="00312581"/>
    <w:rsid w:val="00312628"/>
    <w:rsid w:val="0031277C"/>
    <w:rsid w:val="00312802"/>
    <w:rsid w:val="003129AD"/>
    <w:rsid w:val="00312AEE"/>
    <w:rsid w:val="00312DCA"/>
    <w:rsid w:val="00312E79"/>
    <w:rsid w:val="00312FA3"/>
    <w:rsid w:val="00313080"/>
    <w:rsid w:val="0031343E"/>
    <w:rsid w:val="00313585"/>
    <w:rsid w:val="0031358F"/>
    <w:rsid w:val="0031359E"/>
    <w:rsid w:val="003136D1"/>
    <w:rsid w:val="00313924"/>
    <w:rsid w:val="00313B88"/>
    <w:rsid w:val="00313C15"/>
    <w:rsid w:val="00313E16"/>
    <w:rsid w:val="00313FB1"/>
    <w:rsid w:val="003140BB"/>
    <w:rsid w:val="0031422B"/>
    <w:rsid w:val="00314423"/>
    <w:rsid w:val="0031464B"/>
    <w:rsid w:val="00314650"/>
    <w:rsid w:val="0031478B"/>
    <w:rsid w:val="003149AA"/>
    <w:rsid w:val="00314B83"/>
    <w:rsid w:val="00314C4A"/>
    <w:rsid w:val="00314CCC"/>
    <w:rsid w:val="00314F3E"/>
    <w:rsid w:val="00314FCD"/>
    <w:rsid w:val="0031516B"/>
    <w:rsid w:val="0031519F"/>
    <w:rsid w:val="00315254"/>
    <w:rsid w:val="003154A6"/>
    <w:rsid w:val="0031588B"/>
    <w:rsid w:val="00315A7E"/>
    <w:rsid w:val="00315C7B"/>
    <w:rsid w:val="00315DB3"/>
    <w:rsid w:val="00315E06"/>
    <w:rsid w:val="00315F8C"/>
    <w:rsid w:val="00316010"/>
    <w:rsid w:val="00316198"/>
    <w:rsid w:val="003161D7"/>
    <w:rsid w:val="003162A9"/>
    <w:rsid w:val="00316796"/>
    <w:rsid w:val="00316855"/>
    <w:rsid w:val="00316880"/>
    <w:rsid w:val="0031689F"/>
    <w:rsid w:val="00316BB9"/>
    <w:rsid w:val="00316D68"/>
    <w:rsid w:val="00317158"/>
    <w:rsid w:val="003171EC"/>
    <w:rsid w:val="00317213"/>
    <w:rsid w:val="003174C4"/>
    <w:rsid w:val="003174F8"/>
    <w:rsid w:val="0031791D"/>
    <w:rsid w:val="003179C1"/>
    <w:rsid w:val="00317EC0"/>
    <w:rsid w:val="00317EEC"/>
    <w:rsid w:val="00320003"/>
    <w:rsid w:val="00320119"/>
    <w:rsid w:val="003206F1"/>
    <w:rsid w:val="003208BB"/>
    <w:rsid w:val="003208CB"/>
    <w:rsid w:val="0032097C"/>
    <w:rsid w:val="00320A11"/>
    <w:rsid w:val="00320A53"/>
    <w:rsid w:val="00320D93"/>
    <w:rsid w:val="00320DDE"/>
    <w:rsid w:val="00321010"/>
    <w:rsid w:val="0032111C"/>
    <w:rsid w:val="00321B62"/>
    <w:rsid w:val="00321D53"/>
    <w:rsid w:val="00321E0A"/>
    <w:rsid w:val="00321E94"/>
    <w:rsid w:val="00321F16"/>
    <w:rsid w:val="00321F52"/>
    <w:rsid w:val="003220E8"/>
    <w:rsid w:val="00322508"/>
    <w:rsid w:val="003225FA"/>
    <w:rsid w:val="0032263D"/>
    <w:rsid w:val="0032266D"/>
    <w:rsid w:val="00322EE1"/>
    <w:rsid w:val="00322EFE"/>
    <w:rsid w:val="00322F28"/>
    <w:rsid w:val="003230CB"/>
    <w:rsid w:val="0032334F"/>
    <w:rsid w:val="00323358"/>
    <w:rsid w:val="0032340D"/>
    <w:rsid w:val="0032387C"/>
    <w:rsid w:val="003238EB"/>
    <w:rsid w:val="00323D57"/>
    <w:rsid w:val="00323D85"/>
    <w:rsid w:val="00323F63"/>
    <w:rsid w:val="00323F6E"/>
    <w:rsid w:val="00324024"/>
    <w:rsid w:val="00324265"/>
    <w:rsid w:val="003243A5"/>
    <w:rsid w:val="0032452C"/>
    <w:rsid w:val="003245F9"/>
    <w:rsid w:val="003246D3"/>
    <w:rsid w:val="00324A13"/>
    <w:rsid w:val="00324AFA"/>
    <w:rsid w:val="00324C90"/>
    <w:rsid w:val="00324DD5"/>
    <w:rsid w:val="00324DE4"/>
    <w:rsid w:val="00324E0D"/>
    <w:rsid w:val="00325042"/>
    <w:rsid w:val="00325335"/>
    <w:rsid w:val="00325485"/>
    <w:rsid w:val="0032551A"/>
    <w:rsid w:val="003255FC"/>
    <w:rsid w:val="00325689"/>
    <w:rsid w:val="00325785"/>
    <w:rsid w:val="00325976"/>
    <w:rsid w:val="00325BC1"/>
    <w:rsid w:val="00325D18"/>
    <w:rsid w:val="00325E51"/>
    <w:rsid w:val="003260B7"/>
    <w:rsid w:val="0032636E"/>
    <w:rsid w:val="00326404"/>
    <w:rsid w:val="003264F0"/>
    <w:rsid w:val="003265CA"/>
    <w:rsid w:val="00326623"/>
    <w:rsid w:val="0032689C"/>
    <w:rsid w:val="00326A64"/>
    <w:rsid w:val="00326B1B"/>
    <w:rsid w:val="00326C90"/>
    <w:rsid w:val="00326CCA"/>
    <w:rsid w:val="00326F6D"/>
    <w:rsid w:val="00327087"/>
    <w:rsid w:val="003271B8"/>
    <w:rsid w:val="00327264"/>
    <w:rsid w:val="003272EC"/>
    <w:rsid w:val="00327450"/>
    <w:rsid w:val="00327482"/>
    <w:rsid w:val="00327547"/>
    <w:rsid w:val="0032754A"/>
    <w:rsid w:val="00327765"/>
    <w:rsid w:val="0032795F"/>
    <w:rsid w:val="003279F1"/>
    <w:rsid w:val="00327EE9"/>
    <w:rsid w:val="00327FDF"/>
    <w:rsid w:val="00330287"/>
    <w:rsid w:val="0033034C"/>
    <w:rsid w:val="0033036B"/>
    <w:rsid w:val="00330426"/>
    <w:rsid w:val="00330483"/>
    <w:rsid w:val="003304D9"/>
    <w:rsid w:val="0033074E"/>
    <w:rsid w:val="00330791"/>
    <w:rsid w:val="00330BFE"/>
    <w:rsid w:val="00330C6A"/>
    <w:rsid w:val="00330DE8"/>
    <w:rsid w:val="00330F0E"/>
    <w:rsid w:val="003313CC"/>
    <w:rsid w:val="00331420"/>
    <w:rsid w:val="0033148C"/>
    <w:rsid w:val="003315E5"/>
    <w:rsid w:val="00331710"/>
    <w:rsid w:val="003319FC"/>
    <w:rsid w:val="00331B99"/>
    <w:rsid w:val="00331D97"/>
    <w:rsid w:val="00331FEF"/>
    <w:rsid w:val="0033276E"/>
    <w:rsid w:val="00332A1D"/>
    <w:rsid w:val="00332A48"/>
    <w:rsid w:val="00332D11"/>
    <w:rsid w:val="003330D1"/>
    <w:rsid w:val="00333217"/>
    <w:rsid w:val="00333278"/>
    <w:rsid w:val="0033334E"/>
    <w:rsid w:val="00333524"/>
    <w:rsid w:val="003336C7"/>
    <w:rsid w:val="003339A2"/>
    <w:rsid w:val="00333B6D"/>
    <w:rsid w:val="0033402C"/>
    <w:rsid w:val="00334130"/>
    <w:rsid w:val="00334206"/>
    <w:rsid w:val="00334415"/>
    <w:rsid w:val="00334797"/>
    <w:rsid w:val="0033494A"/>
    <w:rsid w:val="00334E92"/>
    <w:rsid w:val="0033507E"/>
    <w:rsid w:val="003350DC"/>
    <w:rsid w:val="0033528E"/>
    <w:rsid w:val="00335326"/>
    <w:rsid w:val="0033536D"/>
    <w:rsid w:val="003353FC"/>
    <w:rsid w:val="00335403"/>
    <w:rsid w:val="00335945"/>
    <w:rsid w:val="003359FE"/>
    <w:rsid w:val="00335B1C"/>
    <w:rsid w:val="00335F61"/>
    <w:rsid w:val="003362FA"/>
    <w:rsid w:val="003367DD"/>
    <w:rsid w:val="00336C09"/>
    <w:rsid w:val="00336ED0"/>
    <w:rsid w:val="003370F0"/>
    <w:rsid w:val="00337189"/>
    <w:rsid w:val="003373E9"/>
    <w:rsid w:val="003374CB"/>
    <w:rsid w:val="00337B23"/>
    <w:rsid w:val="00337D6C"/>
    <w:rsid w:val="00337EDC"/>
    <w:rsid w:val="0034001B"/>
    <w:rsid w:val="00340337"/>
    <w:rsid w:val="003405C6"/>
    <w:rsid w:val="0034060B"/>
    <w:rsid w:val="0034061A"/>
    <w:rsid w:val="00340A43"/>
    <w:rsid w:val="00340E64"/>
    <w:rsid w:val="00340F23"/>
    <w:rsid w:val="00340FDB"/>
    <w:rsid w:val="003410B8"/>
    <w:rsid w:val="00341469"/>
    <w:rsid w:val="0034146F"/>
    <w:rsid w:val="00341788"/>
    <w:rsid w:val="00341C33"/>
    <w:rsid w:val="00341E67"/>
    <w:rsid w:val="00341F58"/>
    <w:rsid w:val="00341F62"/>
    <w:rsid w:val="003420AC"/>
    <w:rsid w:val="00342136"/>
    <w:rsid w:val="0034264D"/>
    <w:rsid w:val="003427DC"/>
    <w:rsid w:val="0034291E"/>
    <w:rsid w:val="00342958"/>
    <w:rsid w:val="003429DE"/>
    <w:rsid w:val="00342B64"/>
    <w:rsid w:val="00342CAE"/>
    <w:rsid w:val="00342F9C"/>
    <w:rsid w:val="00342FEF"/>
    <w:rsid w:val="00343039"/>
    <w:rsid w:val="00343235"/>
    <w:rsid w:val="0034349C"/>
    <w:rsid w:val="00343594"/>
    <w:rsid w:val="003435D1"/>
    <w:rsid w:val="003435EF"/>
    <w:rsid w:val="003437CE"/>
    <w:rsid w:val="00343B62"/>
    <w:rsid w:val="00343EC7"/>
    <w:rsid w:val="0034403D"/>
    <w:rsid w:val="00344147"/>
    <w:rsid w:val="003442DB"/>
    <w:rsid w:val="003446BE"/>
    <w:rsid w:val="00344799"/>
    <w:rsid w:val="003447A7"/>
    <w:rsid w:val="003447CB"/>
    <w:rsid w:val="00344BF9"/>
    <w:rsid w:val="00344C3E"/>
    <w:rsid w:val="00344D5C"/>
    <w:rsid w:val="0034511B"/>
    <w:rsid w:val="003452CB"/>
    <w:rsid w:val="003456DA"/>
    <w:rsid w:val="003457D6"/>
    <w:rsid w:val="00345828"/>
    <w:rsid w:val="00345D5C"/>
    <w:rsid w:val="00345E7F"/>
    <w:rsid w:val="00345FCF"/>
    <w:rsid w:val="0034602B"/>
    <w:rsid w:val="00346290"/>
    <w:rsid w:val="003464B6"/>
    <w:rsid w:val="0034671E"/>
    <w:rsid w:val="003467D0"/>
    <w:rsid w:val="003468C7"/>
    <w:rsid w:val="00346917"/>
    <w:rsid w:val="00346A5B"/>
    <w:rsid w:val="00346DB9"/>
    <w:rsid w:val="00346DF3"/>
    <w:rsid w:val="00346EEB"/>
    <w:rsid w:val="003471DF"/>
    <w:rsid w:val="0034726B"/>
    <w:rsid w:val="00347278"/>
    <w:rsid w:val="0034729C"/>
    <w:rsid w:val="003473DF"/>
    <w:rsid w:val="00347519"/>
    <w:rsid w:val="00347545"/>
    <w:rsid w:val="00347681"/>
    <w:rsid w:val="003476D7"/>
    <w:rsid w:val="00347703"/>
    <w:rsid w:val="0034776E"/>
    <w:rsid w:val="0034778F"/>
    <w:rsid w:val="00347901"/>
    <w:rsid w:val="003479B0"/>
    <w:rsid w:val="00347B7C"/>
    <w:rsid w:val="00347D51"/>
    <w:rsid w:val="00347D6B"/>
    <w:rsid w:val="00347E82"/>
    <w:rsid w:val="00347F8B"/>
    <w:rsid w:val="00347FE8"/>
    <w:rsid w:val="003500E3"/>
    <w:rsid w:val="00350390"/>
    <w:rsid w:val="00350432"/>
    <w:rsid w:val="00350737"/>
    <w:rsid w:val="003509E0"/>
    <w:rsid w:val="00350B85"/>
    <w:rsid w:val="00350C0E"/>
    <w:rsid w:val="00350C15"/>
    <w:rsid w:val="00350C8E"/>
    <w:rsid w:val="00350DFF"/>
    <w:rsid w:val="00351008"/>
    <w:rsid w:val="00351159"/>
    <w:rsid w:val="00351243"/>
    <w:rsid w:val="0035141A"/>
    <w:rsid w:val="00351504"/>
    <w:rsid w:val="003515C0"/>
    <w:rsid w:val="00351671"/>
    <w:rsid w:val="003519D1"/>
    <w:rsid w:val="00351A31"/>
    <w:rsid w:val="00351AAF"/>
    <w:rsid w:val="00351C78"/>
    <w:rsid w:val="00351D04"/>
    <w:rsid w:val="00351ED9"/>
    <w:rsid w:val="00351EEA"/>
    <w:rsid w:val="00352308"/>
    <w:rsid w:val="00352349"/>
    <w:rsid w:val="00352532"/>
    <w:rsid w:val="00352567"/>
    <w:rsid w:val="003526A0"/>
    <w:rsid w:val="003528C3"/>
    <w:rsid w:val="00352928"/>
    <w:rsid w:val="003529CD"/>
    <w:rsid w:val="00352C41"/>
    <w:rsid w:val="00352E0D"/>
    <w:rsid w:val="00352F6A"/>
    <w:rsid w:val="00353096"/>
    <w:rsid w:val="003532D9"/>
    <w:rsid w:val="00353391"/>
    <w:rsid w:val="003535B8"/>
    <w:rsid w:val="00353675"/>
    <w:rsid w:val="003536FF"/>
    <w:rsid w:val="00353A0C"/>
    <w:rsid w:val="00353A18"/>
    <w:rsid w:val="00353B57"/>
    <w:rsid w:val="00353BB4"/>
    <w:rsid w:val="00353C21"/>
    <w:rsid w:val="00353DD1"/>
    <w:rsid w:val="00354152"/>
    <w:rsid w:val="0035416D"/>
    <w:rsid w:val="00354196"/>
    <w:rsid w:val="003541D6"/>
    <w:rsid w:val="00354491"/>
    <w:rsid w:val="003544EF"/>
    <w:rsid w:val="00354623"/>
    <w:rsid w:val="00354799"/>
    <w:rsid w:val="003547F1"/>
    <w:rsid w:val="003548BA"/>
    <w:rsid w:val="00354B6E"/>
    <w:rsid w:val="00354CCA"/>
    <w:rsid w:val="00354EEC"/>
    <w:rsid w:val="00354F3C"/>
    <w:rsid w:val="00355007"/>
    <w:rsid w:val="00355462"/>
    <w:rsid w:val="0035565F"/>
    <w:rsid w:val="003557CD"/>
    <w:rsid w:val="003558B2"/>
    <w:rsid w:val="00355E7B"/>
    <w:rsid w:val="00355F25"/>
    <w:rsid w:val="0035606C"/>
    <w:rsid w:val="00356251"/>
    <w:rsid w:val="003563A7"/>
    <w:rsid w:val="00356788"/>
    <w:rsid w:val="0035682B"/>
    <w:rsid w:val="00356C8A"/>
    <w:rsid w:val="00356CF1"/>
    <w:rsid w:val="00356D6B"/>
    <w:rsid w:val="00356F7F"/>
    <w:rsid w:val="0035700F"/>
    <w:rsid w:val="003571CB"/>
    <w:rsid w:val="00357576"/>
    <w:rsid w:val="0035757B"/>
    <w:rsid w:val="003575DE"/>
    <w:rsid w:val="00357617"/>
    <w:rsid w:val="003576D0"/>
    <w:rsid w:val="003579C7"/>
    <w:rsid w:val="00357A1F"/>
    <w:rsid w:val="00357A4A"/>
    <w:rsid w:val="00357B5B"/>
    <w:rsid w:val="00357D4B"/>
    <w:rsid w:val="00357DED"/>
    <w:rsid w:val="00357F31"/>
    <w:rsid w:val="00360187"/>
    <w:rsid w:val="003601E2"/>
    <w:rsid w:val="0036027C"/>
    <w:rsid w:val="00360444"/>
    <w:rsid w:val="0036050D"/>
    <w:rsid w:val="00360634"/>
    <w:rsid w:val="00360711"/>
    <w:rsid w:val="00360726"/>
    <w:rsid w:val="003608D9"/>
    <w:rsid w:val="003609A6"/>
    <w:rsid w:val="00360ADD"/>
    <w:rsid w:val="00360BCC"/>
    <w:rsid w:val="00360BFC"/>
    <w:rsid w:val="00360EC7"/>
    <w:rsid w:val="00360F4B"/>
    <w:rsid w:val="00361009"/>
    <w:rsid w:val="0036105B"/>
    <w:rsid w:val="003612DC"/>
    <w:rsid w:val="003613BB"/>
    <w:rsid w:val="00361590"/>
    <w:rsid w:val="00361917"/>
    <w:rsid w:val="003619BC"/>
    <w:rsid w:val="003619F2"/>
    <w:rsid w:val="00361BF2"/>
    <w:rsid w:val="00361CDB"/>
    <w:rsid w:val="00361CE6"/>
    <w:rsid w:val="00361DE0"/>
    <w:rsid w:val="00361DF5"/>
    <w:rsid w:val="00361E06"/>
    <w:rsid w:val="00361E3E"/>
    <w:rsid w:val="0036227C"/>
    <w:rsid w:val="003623B0"/>
    <w:rsid w:val="003625B3"/>
    <w:rsid w:val="00362701"/>
    <w:rsid w:val="003627F5"/>
    <w:rsid w:val="00362B2E"/>
    <w:rsid w:val="00362C20"/>
    <w:rsid w:val="00362C9B"/>
    <w:rsid w:val="00362E78"/>
    <w:rsid w:val="0036305A"/>
    <w:rsid w:val="0036309D"/>
    <w:rsid w:val="003631E7"/>
    <w:rsid w:val="00363240"/>
    <w:rsid w:val="00363375"/>
    <w:rsid w:val="003635A9"/>
    <w:rsid w:val="00363A56"/>
    <w:rsid w:val="00363E29"/>
    <w:rsid w:val="00363EE6"/>
    <w:rsid w:val="00363F51"/>
    <w:rsid w:val="003640C9"/>
    <w:rsid w:val="00364348"/>
    <w:rsid w:val="00364459"/>
    <w:rsid w:val="00364484"/>
    <w:rsid w:val="0036456A"/>
    <w:rsid w:val="00364AA5"/>
    <w:rsid w:val="00364D3A"/>
    <w:rsid w:val="00364D7D"/>
    <w:rsid w:val="00364E0A"/>
    <w:rsid w:val="003650E1"/>
    <w:rsid w:val="00365206"/>
    <w:rsid w:val="00365347"/>
    <w:rsid w:val="00365388"/>
    <w:rsid w:val="0036576A"/>
    <w:rsid w:val="00365896"/>
    <w:rsid w:val="00365B1A"/>
    <w:rsid w:val="00365C2C"/>
    <w:rsid w:val="00366039"/>
    <w:rsid w:val="0036604D"/>
    <w:rsid w:val="0036612D"/>
    <w:rsid w:val="00366226"/>
    <w:rsid w:val="00366290"/>
    <w:rsid w:val="003662A1"/>
    <w:rsid w:val="0036636D"/>
    <w:rsid w:val="00366386"/>
    <w:rsid w:val="003664C0"/>
    <w:rsid w:val="003665C4"/>
    <w:rsid w:val="003667C8"/>
    <w:rsid w:val="00366AAB"/>
    <w:rsid w:val="00366B29"/>
    <w:rsid w:val="00366BB8"/>
    <w:rsid w:val="00366F90"/>
    <w:rsid w:val="00366F94"/>
    <w:rsid w:val="0036715A"/>
    <w:rsid w:val="0036721B"/>
    <w:rsid w:val="003672F1"/>
    <w:rsid w:val="00367505"/>
    <w:rsid w:val="00367947"/>
    <w:rsid w:val="0036798A"/>
    <w:rsid w:val="00367ABB"/>
    <w:rsid w:val="00367DEA"/>
    <w:rsid w:val="00367E1A"/>
    <w:rsid w:val="00370009"/>
    <w:rsid w:val="00370461"/>
    <w:rsid w:val="003704B1"/>
    <w:rsid w:val="003704DF"/>
    <w:rsid w:val="00370834"/>
    <w:rsid w:val="00370DC4"/>
    <w:rsid w:val="00370F0C"/>
    <w:rsid w:val="00370F15"/>
    <w:rsid w:val="00370F7A"/>
    <w:rsid w:val="00371036"/>
    <w:rsid w:val="003710A6"/>
    <w:rsid w:val="00371178"/>
    <w:rsid w:val="003712F7"/>
    <w:rsid w:val="003714F5"/>
    <w:rsid w:val="003716F0"/>
    <w:rsid w:val="00371908"/>
    <w:rsid w:val="00371D4D"/>
    <w:rsid w:val="00371DCF"/>
    <w:rsid w:val="00371E68"/>
    <w:rsid w:val="0037213E"/>
    <w:rsid w:val="00372160"/>
    <w:rsid w:val="0037220B"/>
    <w:rsid w:val="00372380"/>
    <w:rsid w:val="0037252B"/>
    <w:rsid w:val="003725C5"/>
    <w:rsid w:val="00372674"/>
    <w:rsid w:val="00372754"/>
    <w:rsid w:val="003727C4"/>
    <w:rsid w:val="00372F08"/>
    <w:rsid w:val="00372FE7"/>
    <w:rsid w:val="0037302C"/>
    <w:rsid w:val="00373087"/>
    <w:rsid w:val="00373176"/>
    <w:rsid w:val="003732C9"/>
    <w:rsid w:val="003732DA"/>
    <w:rsid w:val="0037332E"/>
    <w:rsid w:val="00373353"/>
    <w:rsid w:val="003733C8"/>
    <w:rsid w:val="003733C9"/>
    <w:rsid w:val="003734E5"/>
    <w:rsid w:val="00373559"/>
    <w:rsid w:val="00373CBA"/>
    <w:rsid w:val="00373E26"/>
    <w:rsid w:val="00374130"/>
    <w:rsid w:val="00374154"/>
    <w:rsid w:val="00374171"/>
    <w:rsid w:val="00374285"/>
    <w:rsid w:val="0037429B"/>
    <w:rsid w:val="00374381"/>
    <w:rsid w:val="0037444F"/>
    <w:rsid w:val="0037453E"/>
    <w:rsid w:val="00374646"/>
    <w:rsid w:val="00374719"/>
    <w:rsid w:val="00374736"/>
    <w:rsid w:val="00374820"/>
    <w:rsid w:val="00374975"/>
    <w:rsid w:val="00374D29"/>
    <w:rsid w:val="00374FBF"/>
    <w:rsid w:val="0037511D"/>
    <w:rsid w:val="0037523C"/>
    <w:rsid w:val="00375473"/>
    <w:rsid w:val="00375991"/>
    <w:rsid w:val="00375B06"/>
    <w:rsid w:val="00375BC3"/>
    <w:rsid w:val="00375C83"/>
    <w:rsid w:val="00375D35"/>
    <w:rsid w:val="00375D66"/>
    <w:rsid w:val="00376035"/>
    <w:rsid w:val="0037625D"/>
    <w:rsid w:val="003762B8"/>
    <w:rsid w:val="00376308"/>
    <w:rsid w:val="0037638E"/>
    <w:rsid w:val="0037651D"/>
    <w:rsid w:val="0037655D"/>
    <w:rsid w:val="003766B5"/>
    <w:rsid w:val="003767E8"/>
    <w:rsid w:val="00376AC4"/>
    <w:rsid w:val="00376B7C"/>
    <w:rsid w:val="00376F24"/>
    <w:rsid w:val="00376FFB"/>
    <w:rsid w:val="003772F2"/>
    <w:rsid w:val="00377612"/>
    <w:rsid w:val="0037763B"/>
    <w:rsid w:val="003776AB"/>
    <w:rsid w:val="00377730"/>
    <w:rsid w:val="003777F1"/>
    <w:rsid w:val="00377819"/>
    <w:rsid w:val="00377A36"/>
    <w:rsid w:val="00377A5F"/>
    <w:rsid w:val="00377A6F"/>
    <w:rsid w:val="00377AEE"/>
    <w:rsid w:val="00377B07"/>
    <w:rsid w:val="0038004C"/>
    <w:rsid w:val="00380068"/>
    <w:rsid w:val="00380092"/>
    <w:rsid w:val="003800DC"/>
    <w:rsid w:val="003800E7"/>
    <w:rsid w:val="003803D0"/>
    <w:rsid w:val="003806A3"/>
    <w:rsid w:val="003806BE"/>
    <w:rsid w:val="00380AC7"/>
    <w:rsid w:val="00380C74"/>
    <w:rsid w:val="00380DC6"/>
    <w:rsid w:val="00380E2B"/>
    <w:rsid w:val="00380F9F"/>
    <w:rsid w:val="00381126"/>
    <w:rsid w:val="003811F8"/>
    <w:rsid w:val="00381324"/>
    <w:rsid w:val="003813F1"/>
    <w:rsid w:val="00381559"/>
    <w:rsid w:val="003815F8"/>
    <w:rsid w:val="00381BD4"/>
    <w:rsid w:val="00381C36"/>
    <w:rsid w:val="00381DA2"/>
    <w:rsid w:val="00381E13"/>
    <w:rsid w:val="00381F9F"/>
    <w:rsid w:val="0038200C"/>
    <w:rsid w:val="00382059"/>
    <w:rsid w:val="00382097"/>
    <w:rsid w:val="00382347"/>
    <w:rsid w:val="00382877"/>
    <w:rsid w:val="00382999"/>
    <w:rsid w:val="00382B26"/>
    <w:rsid w:val="00382B2A"/>
    <w:rsid w:val="00382C0D"/>
    <w:rsid w:val="00382D33"/>
    <w:rsid w:val="00382D3A"/>
    <w:rsid w:val="00382E9D"/>
    <w:rsid w:val="003831F4"/>
    <w:rsid w:val="00383202"/>
    <w:rsid w:val="00383322"/>
    <w:rsid w:val="00383F1B"/>
    <w:rsid w:val="00384076"/>
    <w:rsid w:val="0038429C"/>
    <w:rsid w:val="0038434E"/>
    <w:rsid w:val="003843D7"/>
    <w:rsid w:val="003845BE"/>
    <w:rsid w:val="003846ED"/>
    <w:rsid w:val="00384BFF"/>
    <w:rsid w:val="00384D4E"/>
    <w:rsid w:val="00384E69"/>
    <w:rsid w:val="0038501E"/>
    <w:rsid w:val="00385226"/>
    <w:rsid w:val="003852BC"/>
    <w:rsid w:val="003852EE"/>
    <w:rsid w:val="00385381"/>
    <w:rsid w:val="00385471"/>
    <w:rsid w:val="0038549C"/>
    <w:rsid w:val="003855B9"/>
    <w:rsid w:val="003859CC"/>
    <w:rsid w:val="00385AAD"/>
    <w:rsid w:val="00385C20"/>
    <w:rsid w:val="00385D52"/>
    <w:rsid w:val="00385E03"/>
    <w:rsid w:val="00385ED9"/>
    <w:rsid w:val="00385FB5"/>
    <w:rsid w:val="003861CA"/>
    <w:rsid w:val="00386277"/>
    <w:rsid w:val="0038630E"/>
    <w:rsid w:val="003864D5"/>
    <w:rsid w:val="00386680"/>
    <w:rsid w:val="003866B5"/>
    <w:rsid w:val="0038678B"/>
    <w:rsid w:val="003867AC"/>
    <w:rsid w:val="00386869"/>
    <w:rsid w:val="00386A07"/>
    <w:rsid w:val="00386D8D"/>
    <w:rsid w:val="00386EFA"/>
    <w:rsid w:val="00386F34"/>
    <w:rsid w:val="00386FA3"/>
    <w:rsid w:val="00386FE6"/>
    <w:rsid w:val="003871FB"/>
    <w:rsid w:val="00387351"/>
    <w:rsid w:val="00387513"/>
    <w:rsid w:val="003876F3"/>
    <w:rsid w:val="003876FD"/>
    <w:rsid w:val="00387D07"/>
    <w:rsid w:val="00387D70"/>
    <w:rsid w:val="00387E48"/>
    <w:rsid w:val="0039029E"/>
    <w:rsid w:val="00390356"/>
    <w:rsid w:val="003903A2"/>
    <w:rsid w:val="003904E9"/>
    <w:rsid w:val="00390570"/>
    <w:rsid w:val="00390676"/>
    <w:rsid w:val="003907C9"/>
    <w:rsid w:val="003907D6"/>
    <w:rsid w:val="0039090F"/>
    <w:rsid w:val="00390935"/>
    <w:rsid w:val="00390B12"/>
    <w:rsid w:val="00390CC3"/>
    <w:rsid w:val="00390D7E"/>
    <w:rsid w:val="00390EB2"/>
    <w:rsid w:val="00390F87"/>
    <w:rsid w:val="0039105D"/>
    <w:rsid w:val="00391579"/>
    <w:rsid w:val="003915C9"/>
    <w:rsid w:val="003915E4"/>
    <w:rsid w:val="0039172E"/>
    <w:rsid w:val="00391762"/>
    <w:rsid w:val="003917DD"/>
    <w:rsid w:val="003919E9"/>
    <w:rsid w:val="00391B60"/>
    <w:rsid w:val="00391C70"/>
    <w:rsid w:val="00391E31"/>
    <w:rsid w:val="00391EDB"/>
    <w:rsid w:val="0039242D"/>
    <w:rsid w:val="0039247E"/>
    <w:rsid w:val="00392AC5"/>
    <w:rsid w:val="00392F5D"/>
    <w:rsid w:val="0039309C"/>
    <w:rsid w:val="003937BC"/>
    <w:rsid w:val="0039398E"/>
    <w:rsid w:val="00393BDE"/>
    <w:rsid w:val="00394451"/>
    <w:rsid w:val="00394570"/>
    <w:rsid w:val="00394627"/>
    <w:rsid w:val="0039464E"/>
    <w:rsid w:val="003948FF"/>
    <w:rsid w:val="00394A42"/>
    <w:rsid w:val="00394C9E"/>
    <w:rsid w:val="00394CF2"/>
    <w:rsid w:val="00394D25"/>
    <w:rsid w:val="003951CF"/>
    <w:rsid w:val="00395288"/>
    <w:rsid w:val="003954BF"/>
    <w:rsid w:val="003956D9"/>
    <w:rsid w:val="00395743"/>
    <w:rsid w:val="00395CA0"/>
    <w:rsid w:val="00395CCA"/>
    <w:rsid w:val="00395D02"/>
    <w:rsid w:val="00395FFE"/>
    <w:rsid w:val="003960B1"/>
    <w:rsid w:val="00396132"/>
    <w:rsid w:val="00396215"/>
    <w:rsid w:val="00396234"/>
    <w:rsid w:val="0039629E"/>
    <w:rsid w:val="003963A5"/>
    <w:rsid w:val="0039647F"/>
    <w:rsid w:val="0039648E"/>
    <w:rsid w:val="00396547"/>
    <w:rsid w:val="00396680"/>
    <w:rsid w:val="003966B4"/>
    <w:rsid w:val="003967F0"/>
    <w:rsid w:val="003968EE"/>
    <w:rsid w:val="00396AAE"/>
    <w:rsid w:val="00396BC5"/>
    <w:rsid w:val="00396C6B"/>
    <w:rsid w:val="00396EB0"/>
    <w:rsid w:val="00397014"/>
    <w:rsid w:val="00397300"/>
    <w:rsid w:val="003975C8"/>
    <w:rsid w:val="0039794F"/>
    <w:rsid w:val="00397A1C"/>
    <w:rsid w:val="00397AC7"/>
    <w:rsid w:val="003A003E"/>
    <w:rsid w:val="003A0090"/>
    <w:rsid w:val="003A00ED"/>
    <w:rsid w:val="003A01C1"/>
    <w:rsid w:val="003A01E8"/>
    <w:rsid w:val="003A01FC"/>
    <w:rsid w:val="003A0420"/>
    <w:rsid w:val="003A0769"/>
    <w:rsid w:val="003A084F"/>
    <w:rsid w:val="003A0992"/>
    <w:rsid w:val="003A0EC4"/>
    <w:rsid w:val="003A1061"/>
    <w:rsid w:val="003A10EF"/>
    <w:rsid w:val="003A1269"/>
    <w:rsid w:val="003A1292"/>
    <w:rsid w:val="003A12B1"/>
    <w:rsid w:val="003A1635"/>
    <w:rsid w:val="003A1729"/>
    <w:rsid w:val="003A18F7"/>
    <w:rsid w:val="003A1916"/>
    <w:rsid w:val="003A197D"/>
    <w:rsid w:val="003A1B89"/>
    <w:rsid w:val="003A1BB9"/>
    <w:rsid w:val="003A1BE7"/>
    <w:rsid w:val="003A1BEE"/>
    <w:rsid w:val="003A1E3F"/>
    <w:rsid w:val="003A2095"/>
    <w:rsid w:val="003A222B"/>
    <w:rsid w:val="003A2265"/>
    <w:rsid w:val="003A22C2"/>
    <w:rsid w:val="003A22E2"/>
    <w:rsid w:val="003A234B"/>
    <w:rsid w:val="003A2401"/>
    <w:rsid w:val="003A26E8"/>
    <w:rsid w:val="003A289B"/>
    <w:rsid w:val="003A28B4"/>
    <w:rsid w:val="003A2BCD"/>
    <w:rsid w:val="003A2C48"/>
    <w:rsid w:val="003A2D49"/>
    <w:rsid w:val="003A2E89"/>
    <w:rsid w:val="003A2F90"/>
    <w:rsid w:val="003A3300"/>
    <w:rsid w:val="003A3466"/>
    <w:rsid w:val="003A35DD"/>
    <w:rsid w:val="003A3685"/>
    <w:rsid w:val="003A3711"/>
    <w:rsid w:val="003A37F4"/>
    <w:rsid w:val="003A3811"/>
    <w:rsid w:val="003A386B"/>
    <w:rsid w:val="003A3892"/>
    <w:rsid w:val="003A3923"/>
    <w:rsid w:val="003A3A15"/>
    <w:rsid w:val="003A3CBF"/>
    <w:rsid w:val="003A40D7"/>
    <w:rsid w:val="003A427E"/>
    <w:rsid w:val="003A44A4"/>
    <w:rsid w:val="003A4803"/>
    <w:rsid w:val="003A48C4"/>
    <w:rsid w:val="003A4A2B"/>
    <w:rsid w:val="003A4ABA"/>
    <w:rsid w:val="003A4B10"/>
    <w:rsid w:val="003A4BC7"/>
    <w:rsid w:val="003A4CB1"/>
    <w:rsid w:val="003A4D45"/>
    <w:rsid w:val="003A4D69"/>
    <w:rsid w:val="003A4ED6"/>
    <w:rsid w:val="003A4F5A"/>
    <w:rsid w:val="003A5459"/>
    <w:rsid w:val="003A595D"/>
    <w:rsid w:val="003A59B3"/>
    <w:rsid w:val="003A5B36"/>
    <w:rsid w:val="003A5C3E"/>
    <w:rsid w:val="003A5C97"/>
    <w:rsid w:val="003A5F59"/>
    <w:rsid w:val="003A5F8A"/>
    <w:rsid w:val="003A60FD"/>
    <w:rsid w:val="003A63CD"/>
    <w:rsid w:val="003A6486"/>
    <w:rsid w:val="003A65DD"/>
    <w:rsid w:val="003A666D"/>
    <w:rsid w:val="003A66BE"/>
    <w:rsid w:val="003A67BC"/>
    <w:rsid w:val="003A6820"/>
    <w:rsid w:val="003A688D"/>
    <w:rsid w:val="003A68E1"/>
    <w:rsid w:val="003A691F"/>
    <w:rsid w:val="003A696C"/>
    <w:rsid w:val="003A6A4A"/>
    <w:rsid w:val="003A6AF2"/>
    <w:rsid w:val="003A6B7E"/>
    <w:rsid w:val="003A73D2"/>
    <w:rsid w:val="003A7620"/>
    <w:rsid w:val="003A766F"/>
    <w:rsid w:val="003A77AA"/>
    <w:rsid w:val="003A78D1"/>
    <w:rsid w:val="003A7B4A"/>
    <w:rsid w:val="003A7BDF"/>
    <w:rsid w:val="003A7DC5"/>
    <w:rsid w:val="003A7E56"/>
    <w:rsid w:val="003A7E5A"/>
    <w:rsid w:val="003A7E96"/>
    <w:rsid w:val="003B0050"/>
    <w:rsid w:val="003B007B"/>
    <w:rsid w:val="003B0449"/>
    <w:rsid w:val="003B0499"/>
    <w:rsid w:val="003B04C9"/>
    <w:rsid w:val="003B06AC"/>
    <w:rsid w:val="003B07C5"/>
    <w:rsid w:val="003B09ED"/>
    <w:rsid w:val="003B0AF1"/>
    <w:rsid w:val="003B0AF4"/>
    <w:rsid w:val="003B0BEE"/>
    <w:rsid w:val="003B0D85"/>
    <w:rsid w:val="003B0E3C"/>
    <w:rsid w:val="003B0E5B"/>
    <w:rsid w:val="003B0E81"/>
    <w:rsid w:val="003B117C"/>
    <w:rsid w:val="003B11BC"/>
    <w:rsid w:val="003B1491"/>
    <w:rsid w:val="003B1622"/>
    <w:rsid w:val="003B1735"/>
    <w:rsid w:val="003B1749"/>
    <w:rsid w:val="003B18B9"/>
    <w:rsid w:val="003B1A92"/>
    <w:rsid w:val="003B1B11"/>
    <w:rsid w:val="003B1B1F"/>
    <w:rsid w:val="003B1F0F"/>
    <w:rsid w:val="003B21F8"/>
    <w:rsid w:val="003B2280"/>
    <w:rsid w:val="003B2590"/>
    <w:rsid w:val="003B27AB"/>
    <w:rsid w:val="003B2A2B"/>
    <w:rsid w:val="003B2BE6"/>
    <w:rsid w:val="003B2C0C"/>
    <w:rsid w:val="003B2DCB"/>
    <w:rsid w:val="003B2DE1"/>
    <w:rsid w:val="003B32C4"/>
    <w:rsid w:val="003B32D0"/>
    <w:rsid w:val="003B3380"/>
    <w:rsid w:val="003B3393"/>
    <w:rsid w:val="003B354A"/>
    <w:rsid w:val="003B3A0B"/>
    <w:rsid w:val="003B3A0F"/>
    <w:rsid w:val="003B3D75"/>
    <w:rsid w:val="003B3DD0"/>
    <w:rsid w:val="003B3E75"/>
    <w:rsid w:val="003B3EA6"/>
    <w:rsid w:val="003B3F9B"/>
    <w:rsid w:val="003B4297"/>
    <w:rsid w:val="003B43DD"/>
    <w:rsid w:val="003B44D5"/>
    <w:rsid w:val="003B44FB"/>
    <w:rsid w:val="003B44FC"/>
    <w:rsid w:val="003B4514"/>
    <w:rsid w:val="003B4597"/>
    <w:rsid w:val="003B48B7"/>
    <w:rsid w:val="003B50F4"/>
    <w:rsid w:val="003B5102"/>
    <w:rsid w:val="003B527C"/>
    <w:rsid w:val="003B52E2"/>
    <w:rsid w:val="003B53CC"/>
    <w:rsid w:val="003B564B"/>
    <w:rsid w:val="003B5739"/>
    <w:rsid w:val="003B5873"/>
    <w:rsid w:val="003B5A1E"/>
    <w:rsid w:val="003B5AC3"/>
    <w:rsid w:val="003B6468"/>
    <w:rsid w:val="003B650B"/>
    <w:rsid w:val="003B650E"/>
    <w:rsid w:val="003B6798"/>
    <w:rsid w:val="003B6AC9"/>
    <w:rsid w:val="003B6D0F"/>
    <w:rsid w:val="003B6D3C"/>
    <w:rsid w:val="003B6D46"/>
    <w:rsid w:val="003B6E9C"/>
    <w:rsid w:val="003B6EBF"/>
    <w:rsid w:val="003B715F"/>
    <w:rsid w:val="003B7305"/>
    <w:rsid w:val="003B741B"/>
    <w:rsid w:val="003B745B"/>
    <w:rsid w:val="003B7525"/>
    <w:rsid w:val="003B77D2"/>
    <w:rsid w:val="003B7A78"/>
    <w:rsid w:val="003B7CD5"/>
    <w:rsid w:val="003C0046"/>
    <w:rsid w:val="003C01B9"/>
    <w:rsid w:val="003C02E5"/>
    <w:rsid w:val="003C0476"/>
    <w:rsid w:val="003C0493"/>
    <w:rsid w:val="003C0541"/>
    <w:rsid w:val="003C0637"/>
    <w:rsid w:val="003C07C4"/>
    <w:rsid w:val="003C084F"/>
    <w:rsid w:val="003C0851"/>
    <w:rsid w:val="003C08FD"/>
    <w:rsid w:val="003C0A3A"/>
    <w:rsid w:val="003C0AC4"/>
    <w:rsid w:val="003C0EF5"/>
    <w:rsid w:val="003C0F8F"/>
    <w:rsid w:val="003C0FDE"/>
    <w:rsid w:val="003C1083"/>
    <w:rsid w:val="003C10C8"/>
    <w:rsid w:val="003C1135"/>
    <w:rsid w:val="003C15F6"/>
    <w:rsid w:val="003C173C"/>
    <w:rsid w:val="003C1819"/>
    <w:rsid w:val="003C18FC"/>
    <w:rsid w:val="003C1978"/>
    <w:rsid w:val="003C1A4D"/>
    <w:rsid w:val="003C1C02"/>
    <w:rsid w:val="003C1DAF"/>
    <w:rsid w:val="003C1DC2"/>
    <w:rsid w:val="003C1E57"/>
    <w:rsid w:val="003C1ECB"/>
    <w:rsid w:val="003C2074"/>
    <w:rsid w:val="003C2099"/>
    <w:rsid w:val="003C21B1"/>
    <w:rsid w:val="003C21D3"/>
    <w:rsid w:val="003C21DA"/>
    <w:rsid w:val="003C2307"/>
    <w:rsid w:val="003C231D"/>
    <w:rsid w:val="003C2351"/>
    <w:rsid w:val="003C2572"/>
    <w:rsid w:val="003C26BD"/>
    <w:rsid w:val="003C2C2B"/>
    <w:rsid w:val="003C2F19"/>
    <w:rsid w:val="003C308B"/>
    <w:rsid w:val="003C326B"/>
    <w:rsid w:val="003C33E0"/>
    <w:rsid w:val="003C3458"/>
    <w:rsid w:val="003C3879"/>
    <w:rsid w:val="003C3A87"/>
    <w:rsid w:val="003C3D14"/>
    <w:rsid w:val="003C3D4D"/>
    <w:rsid w:val="003C3E5B"/>
    <w:rsid w:val="003C3E89"/>
    <w:rsid w:val="003C4078"/>
    <w:rsid w:val="003C41B8"/>
    <w:rsid w:val="003C43B5"/>
    <w:rsid w:val="003C4527"/>
    <w:rsid w:val="003C46A9"/>
    <w:rsid w:val="003C4725"/>
    <w:rsid w:val="003C474C"/>
    <w:rsid w:val="003C4755"/>
    <w:rsid w:val="003C4ADB"/>
    <w:rsid w:val="003C4D5C"/>
    <w:rsid w:val="003C5074"/>
    <w:rsid w:val="003C5505"/>
    <w:rsid w:val="003C56F8"/>
    <w:rsid w:val="003C5953"/>
    <w:rsid w:val="003C5CBB"/>
    <w:rsid w:val="003C5D44"/>
    <w:rsid w:val="003C5E07"/>
    <w:rsid w:val="003C601D"/>
    <w:rsid w:val="003C622E"/>
    <w:rsid w:val="003C62EB"/>
    <w:rsid w:val="003C6313"/>
    <w:rsid w:val="003C63E2"/>
    <w:rsid w:val="003C63ED"/>
    <w:rsid w:val="003C659F"/>
    <w:rsid w:val="003C6630"/>
    <w:rsid w:val="003C6EB2"/>
    <w:rsid w:val="003C6FBE"/>
    <w:rsid w:val="003C7384"/>
    <w:rsid w:val="003C73F3"/>
    <w:rsid w:val="003C73F9"/>
    <w:rsid w:val="003C75C6"/>
    <w:rsid w:val="003C75F5"/>
    <w:rsid w:val="003C78B6"/>
    <w:rsid w:val="003C7B0A"/>
    <w:rsid w:val="003C7D2B"/>
    <w:rsid w:val="003C7DB6"/>
    <w:rsid w:val="003C7DDE"/>
    <w:rsid w:val="003C7E75"/>
    <w:rsid w:val="003C7E83"/>
    <w:rsid w:val="003C7EDF"/>
    <w:rsid w:val="003D009C"/>
    <w:rsid w:val="003D0289"/>
    <w:rsid w:val="003D02E6"/>
    <w:rsid w:val="003D0409"/>
    <w:rsid w:val="003D0461"/>
    <w:rsid w:val="003D04F0"/>
    <w:rsid w:val="003D0B4B"/>
    <w:rsid w:val="003D0B9F"/>
    <w:rsid w:val="003D0C1F"/>
    <w:rsid w:val="003D1365"/>
    <w:rsid w:val="003D16B3"/>
    <w:rsid w:val="003D17CA"/>
    <w:rsid w:val="003D198B"/>
    <w:rsid w:val="003D1BB5"/>
    <w:rsid w:val="003D1C16"/>
    <w:rsid w:val="003D1F7B"/>
    <w:rsid w:val="003D204E"/>
    <w:rsid w:val="003D22E9"/>
    <w:rsid w:val="003D2435"/>
    <w:rsid w:val="003D24FB"/>
    <w:rsid w:val="003D24FE"/>
    <w:rsid w:val="003D25D5"/>
    <w:rsid w:val="003D25F8"/>
    <w:rsid w:val="003D29C3"/>
    <w:rsid w:val="003D2A15"/>
    <w:rsid w:val="003D2A67"/>
    <w:rsid w:val="003D2B8B"/>
    <w:rsid w:val="003D2C1A"/>
    <w:rsid w:val="003D2C37"/>
    <w:rsid w:val="003D2C7F"/>
    <w:rsid w:val="003D2D12"/>
    <w:rsid w:val="003D2EC5"/>
    <w:rsid w:val="003D30B6"/>
    <w:rsid w:val="003D311E"/>
    <w:rsid w:val="003D3157"/>
    <w:rsid w:val="003D33A7"/>
    <w:rsid w:val="003D36A4"/>
    <w:rsid w:val="003D36A7"/>
    <w:rsid w:val="003D3961"/>
    <w:rsid w:val="003D39ED"/>
    <w:rsid w:val="003D3A1F"/>
    <w:rsid w:val="003D3B38"/>
    <w:rsid w:val="003D3CB0"/>
    <w:rsid w:val="003D3CE2"/>
    <w:rsid w:val="003D3F4A"/>
    <w:rsid w:val="003D404A"/>
    <w:rsid w:val="003D446A"/>
    <w:rsid w:val="003D4767"/>
    <w:rsid w:val="003D4906"/>
    <w:rsid w:val="003D49C4"/>
    <w:rsid w:val="003D49DC"/>
    <w:rsid w:val="003D4A40"/>
    <w:rsid w:val="003D4A6B"/>
    <w:rsid w:val="003D4B75"/>
    <w:rsid w:val="003D4D71"/>
    <w:rsid w:val="003D4EA3"/>
    <w:rsid w:val="003D56C8"/>
    <w:rsid w:val="003D585A"/>
    <w:rsid w:val="003D5992"/>
    <w:rsid w:val="003D5A2B"/>
    <w:rsid w:val="003D5AA1"/>
    <w:rsid w:val="003D5E8E"/>
    <w:rsid w:val="003D5F45"/>
    <w:rsid w:val="003D65CC"/>
    <w:rsid w:val="003D682B"/>
    <w:rsid w:val="003D6841"/>
    <w:rsid w:val="003D6891"/>
    <w:rsid w:val="003D6968"/>
    <w:rsid w:val="003D6ADD"/>
    <w:rsid w:val="003D6B90"/>
    <w:rsid w:val="003D6C22"/>
    <w:rsid w:val="003D6C41"/>
    <w:rsid w:val="003D6E3B"/>
    <w:rsid w:val="003D7005"/>
    <w:rsid w:val="003D73B8"/>
    <w:rsid w:val="003D7758"/>
    <w:rsid w:val="003D7E46"/>
    <w:rsid w:val="003D7E54"/>
    <w:rsid w:val="003E0338"/>
    <w:rsid w:val="003E041A"/>
    <w:rsid w:val="003E044D"/>
    <w:rsid w:val="003E05C0"/>
    <w:rsid w:val="003E06BE"/>
    <w:rsid w:val="003E0718"/>
    <w:rsid w:val="003E07AE"/>
    <w:rsid w:val="003E0865"/>
    <w:rsid w:val="003E0A25"/>
    <w:rsid w:val="003E0A2B"/>
    <w:rsid w:val="003E0A63"/>
    <w:rsid w:val="003E0C99"/>
    <w:rsid w:val="003E0D7D"/>
    <w:rsid w:val="003E0E28"/>
    <w:rsid w:val="003E1063"/>
    <w:rsid w:val="003E11B1"/>
    <w:rsid w:val="003E1248"/>
    <w:rsid w:val="003E125F"/>
    <w:rsid w:val="003E13B1"/>
    <w:rsid w:val="003E1794"/>
    <w:rsid w:val="003E1853"/>
    <w:rsid w:val="003E18A1"/>
    <w:rsid w:val="003E1D66"/>
    <w:rsid w:val="003E1D67"/>
    <w:rsid w:val="003E1DFD"/>
    <w:rsid w:val="003E1E3F"/>
    <w:rsid w:val="003E23BB"/>
    <w:rsid w:val="003E2580"/>
    <w:rsid w:val="003E2591"/>
    <w:rsid w:val="003E2652"/>
    <w:rsid w:val="003E2794"/>
    <w:rsid w:val="003E2B2C"/>
    <w:rsid w:val="003E2BB6"/>
    <w:rsid w:val="003E2BFF"/>
    <w:rsid w:val="003E2D77"/>
    <w:rsid w:val="003E2E8D"/>
    <w:rsid w:val="003E2F0F"/>
    <w:rsid w:val="003E2FFF"/>
    <w:rsid w:val="003E3098"/>
    <w:rsid w:val="003E3199"/>
    <w:rsid w:val="003E33CF"/>
    <w:rsid w:val="003E3436"/>
    <w:rsid w:val="003E3439"/>
    <w:rsid w:val="003E3455"/>
    <w:rsid w:val="003E34BF"/>
    <w:rsid w:val="003E350F"/>
    <w:rsid w:val="003E37DA"/>
    <w:rsid w:val="003E3910"/>
    <w:rsid w:val="003E3942"/>
    <w:rsid w:val="003E3AA0"/>
    <w:rsid w:val="003E3C34"/>
    <w:rsid w:val="003E3E43"/>
    <w:rsid w:val="003E3E94"/>
    <w:rsid w:val="003E3F4E"/>
    <w:rsid w:val="003E4086"/>
    <w:rsid w:val="003E426F"/>
    <w:rsid w:val="003E4270"/>
    <w:rsid w:val="003E448A"/>
    <w:rsid w:val="003E4651"/>
    <w:rsid w:val="003E4721"/>
    <w:rsid w:val="003E4772"/>
    <w:rsid w:val="003E4855"/>
    <w:rsid w:val="003E4941"/>
    <w:rsid w:val="003E4AA6"/>
    <w:rsid w:val="003E4AF4"/>
    <w:rsid w:val="003E4D89"/>
    <w:rsid w:val="003E4E69"/>
    <w:rsid w:val="003E4EA6"/>
    <w:rsid w:val="003E4F46"/>
    <w:rsid w:val="003E4F90"/>
    <w:rsid w:val="003E50AC"/>
    <w:rsid w:val="003E533A"/>
    <w:rsid w:val="003E5A9A"/>
    <w:rsid w:val="003E5B44"/>
    <w:rsid w:val="003E5B64"/>
    <w:rsid w:val="003E5BFB"/>
    <w:rsid w:val="003E5C05"/>
    <w:rsid w:val="003E5CE6"/>
    <w:rsid w:val="003E6019"/>
    <w:rsid w:val="003E60DE"/>
    <w:rsid w:val="003E6554"/>
    <w:rsid w:val="003E65CF"/>
    <w:rsid w:val="003E669F"/>
    <w:rsid w:val="003E68C7"/>
    <w:rsid w:val="003E691A"/>
    <w:rsid w:val="003E6AC5"/>
    <w:rsid w:val="003E6BC2"/>
    <w:rsid w:val="003E6DD7"/>
    <w:rsid w:val="003E6FC1"/>
    <w:rsid w:val="003E7505"/>
    <w:rsid w:val="003E7721"/>
    <w:rsid w:val="003E772E"/>
    <w:rsid w:val="003E792D"/>
    <w:rsid w:val="003E7A48"/>
    <w:rsid w:val="003E7AA5"/>
    <w:rsid w:val="003E7B4E"/>
    <w:rsid w:val="003E7E3A"/>
    <w:rsid w:val="003E7E43"/>
    <w:rsid w:val="003F00A7"/>
    <w:rsid w:val="003F0190"/>
    <w:rsid w:val="003F0370"/>
    <w:rsid w:val="003F0443"/>
    <w:rsid w:val="003F049A"/>
    <w:rsid w:val="003F051B"/>
    <w:rsid w:val="003F0612"/>
    <w:rsid w:val="003F0ABA"/>
    <w:rsid w:val="003F0AEA"/>
    <w:rsid w:val="003F0C26"/>
    <w:rsid w:val="003F0E84"/>
    <w:rsid w:val="003F0F17"/>
    <w:rsid w:val="003F11B7"/>
    <w:rsid w:val="003F1557"/>
    <w:rsid w:val="003F1617"/>
    <w:rsid w:val="003F1644"/>
    <w:rsid w:val="003F19A6"/>
    <w:rsid w:val="003F19FA"/>
    <w:rsid w:val="003F1B23"/>
    <w:rsid w:val="003F1B6D"/>
    <w:rsid w:val="003F1B83"/>
    <w:rsid w:val="003F1CC5"/>
    <w:rsid w:val="003F1D9F"/>
    <w:rsid w:val="003F1DEF"/>
    <w:rsid w:val="003F1F66"/>
    <w:rsid w:val="003F2053"/>
    <w:rsid w:val="003F24DB"/>
    <w:rsid w:val="003F2762"/>
    <w:rsid w:val="003F2777"/>
    <w:rsid w:val="003F290B"/>
    <w:rsid w:val="003F29F3"/>
    <w:rsid w:val="003F2E07"/>
    <w:rsid w:val="003F2E99"/>
    <w:rsid w:val="003F2EF4"/>
    <w:rsid w:val="003F2EFE"/>
    <w:rsid w:val="003F30C0"/>
    <w:rsid w:val="003F3161"/>
    <w:rsid w:val="003F335C"/>
    <w:rsid w:val="003F338C"/>
    <w:rsid w:val="003F33B5"/>
    <w:rsid w:val="003F35AB"/>
    <w:rsid w:val="003F3A58"/>
    <w:rsid w:val="003F3AB3"/>
    <w:rsid w:val="003F3D3C"/>
    <w:rsid w:val="003F3EF7"/>
    <w:rsid w:val="003F3FA5"/>
    <w:rsid w:val="003F40CE"/>
    <w:rsid w:val="003F410B"/>
    <w:rsid w:val="003F4675"/>
    <w:rsid w:val="003F46C3"/>
    <w:rsid w:val="003F47A6"/>
    <w:rsid w:val="003F483F"/>
    <w:rsid w:val="003F4A18"/>
    <w:rsid w:val="003F4AEB"/>
    <w:rsid w:val="003F4B69"/>
    <w:rsid w:val="003F4C1F"/>
    <w:rsid w:val="003F4ED8"/>
    <w:rsid w:val="003F4FB2"/>
    <w:rsid w:val="003F528D"/>
    <w:rsid w:val="003F5304"/>
    <w:rsid w:val="003F55C3"/>
    <w:rsid w:val="003F5703"/>
    <w:rsid w:val="003F58D6"/>
    <w:rsid w:val="003F5910"/>
    <w:rsid w:val="003F5972"/>
    <w:rsid w:val="003F598A"/>
    <w:rsid w:val="003F59A4"/>
    <w:rsid w:val="003F5BBC"/>
    <w:rsid w:val="003F5D99"/>
    <w:rsid w:val="003F5F01"/>
    <w:rsid w:val="003F60B0"/>
    <w:rsid w:val="003F6132"/>
    <w:rsid w:val="003F6140"/>
    <w:rsid w:val="003F61BE"/>
    <w:rsid w:val="003F6254"/>
    <w:rsid w:val="003F6265"/>
    <w:rsid w:val="003F6593"/>
    <w:rsid w:val="003F65A1"/>
    <w:rsid w:val="003F6739"/>
    <w:rsid w:val="003F68B5"/>
    <w:rsid w:val="003F6959"/>
    <w:rsid w:val="003F6980"/>
    <w:rsid w:val="003F6B5B"/>
    <w:rsid w:val="003F6BF0"/>
    <w:rsid w:val="003F6D10"/>
    <w:rsid w:val="003F6EEB"/>
    <w:rsid w:val="003F6F23"/>
    <w:rsid w:val="003F709D"/>
    <w:rsid w:val="003F737D"/>
    <w:rsid w:val="003F7398"/>
    <w:rsid w:val="003F7597"/>
    <w:rsid w:val="003F7880"/>
    <w:rsid w:val="003F7BAE"/>
    <w:rsid w:val="003F7FF0"/>
    <w:rsid w:val="004000ED"/>
    <w:rsid w:val="004002B9"/>
    <w:rsid w:val="004003A0"/>
    <w:rsid w:val="004003B9"/>
    <w:rsid w:val="0040042E"/>
    <w:rsid w:val="004004F9"/>
    <w:rsid w:val="00400630"/>
    <w:rsid w:val="00400652"/>
    <w:rsid w:val="00400803"/>
    <w:rsid w:val="00400980"/>
    <w:rsid w:val="004009A7"/>
    <w:rsid w:val="00400B87"/>
    <w:rsid w:val="00400C2B"/>
    <w:rsid w:val="00400E8A"/>
    <w:rsid w:val="00401059"/>
    <w:rsid w:val="004012A9"/>
    <w:rsid w:val="00401364"/>
    <w:rsid w:val="00401448"/>
    <w:rsid w:val="0040154D"/>
    <w:rsid w:val="00401640"/>
    <w:rsid w:val="00401765"/>
    <w:rsid w:val="00401772"/>
    <w:rsid w:val="00401A75"/>
    <w:rsid w:val="00401ACD"/>
    <w:rsid w:val="00401C9A"/>
    <w:rsid w:val="00401D6E"/>
    <w:rsid w:val="00401E3F"/>
    <w:rsid w:val="00401FE2"/>
    <w:rsid w:val="004022BD"/>
    <w:rsid w:val="004022C2"/>
    <w:rsid w:val="00402431"/>
    <w:rsid w:val="00402471"/>
    <w:rsid w:val="00402B53"/>
    <w:rsid w:val="00402F53"/>
    <w:rsid w:val="00402F69"/>
    <w:rsid w:val="004031CA"/>
    <w:rsid w:val="00403382"/>
    <w:rsid w:val="004033D6"/>
    <w:rsid w:val="00403470"/>
    <w:rsid w:val="00403494"/>
    <w:rsid w:val="0040361F"/>
    <w:rsid w:val="004036D3"/>
    <w:rsid w:val="004038D2"/>
    <w:rsid w:val="00403903"/>
    <w:rsid w:val="00403A37"/>
    <w:rsid w:val="00403AE9"/>
    <w:rsid w:val="00403BCA"/>
    <w:rsid w:val="00403CD0"/>
    <w:rsid w:val="004040B8"/>
    <w:rsid w:val="00404618"/>
    <w:rsid w:val="004046DD"/>
    <w:rsid w:val="00404838"/>
    <w:rsid w:val="00404AC8"/>
    <w:rsid w:val="00404CB3"/>
    <w:rsid w:val="00404CC9"/>
    <w:rsid w:val="00404FEF"/>
    <w:rsid w:val="004050D9"/>
    <w:rsid w:val="004051B0"/>
    <w:rsid w:val="00405302"/>
    <w:rsid w:val="00405351"/>
    <w:rsid w:val="0040559E"/>
    <w:rsid w:val="004055F4"/>
    <w:rsid w:val="00405932"/>
    <w:rsid w:val="00405D46"/>
    <w:rsid w:val="00405DC6"/>
    <w:rsid w:val="00405DDF"/>
    <w:rsid w:val="00406082"/>
    <w:rsid w:val="00406397"/>
    <w:rsid w:val="004063ED"/>
    <w:rsid w:val="00406F44"/>
    <w:rsid w:val="00407135"/>
    <w:rsid w:val="00407297"/>
    <w:rsid w:val="004072BE"/>
    <w:rsid w:val="004072C9"/>
    <w:rsid w:val="00407326"/>
    <w:rsid w:val="00407660"/>
    <w:rsid w:val="004076C2"/>
    <w:rsid w:val="0040796D"/>
    <w:rsid w:val="004079F4"/>
    <w:rsid w:val="00407A0A"/>
    <w:rsid w:val="00407AB2"/>
    <w:rsid w:val="00407ADC"/>
    <w:rsid w:val="00407AEB"/>
    <w:rsid w:val="00407D6F"/>
    <w:rsid w:val="00407F83"/>
    <w:rsid w:val="00407FB4"/>
    <w:rsid w:val="00407FC5"/>
    <w:rsid w:val="00410094"/>
    <w:rsid w:val="00410102"/>
    <w:rsid w:val="0041024D"/>
    <w:rsid w:val="004103D4"/>
    <w:rsid w:val="004104CB"/>
    <w:rsid w:val="0041063B"/>
    <w:rsid w:val="0041073A"/>
    <w:rsid w:val="00410746"/>
    <w:rsid w:val="00410820"/>
    <w:rsid w:val="0041086A"/>
    <w:rsid w:val="00410AE8"/>
    <w:rsid w:val="00410C99"/>
    <w:rsid w:val="00410E99"/>
    <w:rsid w:val="004110A5"/>
    <w:rsid w:val="004111C2"/>
    <w:rsid w:val="004111F3"/>
    <w:rsid w:val="0041125B"/>
    <w:rsid w:val="004113BD"/>
    <w:rsid w:val="00411573"/>
    <w:rsid w:val="004115D9"/>
    <w:rsid w:val="0041164D"/>
    <w:rsid w:val="00411653"/>
    <w:rsid w:val="00411674"/>
    <w:rsid w:val="00411848"/>
    <w:rsid w:val="00411C27"/>
    <w:rsid w:val="00411EB2"/>
    <w:rsid w:val="0041207A"/>
    <w:rsid w:val="004120D1"/>
    <w:rsid w:val="0041223D"/>
    <w:rsid w:val="0041238F"/>
    <w:rsid w:val="0041271A"/>
    <w:rsid w:val="0041274C"/>
    <w:rsid w:val="004127E8"/>
    <w:rsid w:val="004127FB"/>
    <w:rsid w:val="00412A06"/>
    <w:rsid w:val="00412B3B"/>
    <w:rsid w:val="00412B40"/>
    <w:rsid w:val="00412B7D"/>
    <w:rsid w:val="00412DB1"/>
    <w:rsid w:val="00412F2A"/>
    <w:rsid w:val="00413065"/>
    <w:rsid w:val="004132A2"/>
    <w:rsid w:val="00413692"/>
    <w:rsid w:val="004136E8"/>
    <w:rsid w:val="0041376C"/>
    <w:rsid w:val="004138C1"/>
    <w:rsid w:val="00413CA6"/>
    <w:rsid w:val="0041401A"/>
    <w:rsid w:val="0041433C"/>
    <w:rsid w:val="00414876"/>
    <w:rsid w:val="00414A9C"/>
    <w:rsid w:val="00414B24"/>
    <w:rsid w:val="00414BBF"/>
    <w:rsid w:val="00414C62"/>
    <w:rsid w:val="00414E89"/>
    <w:rsid w:val="00414EF5"/>
    <w:rsid w:val="00414FD4"/>
    <w:rsid w:val="004150CF"/>
    <w:rsid w:val="004150FA"/>
    <w:rsid w:val="004151E1"/>
    <w:rsid w:val="0041543A"/>
    <w:rsid w:val="004155B8"/>
    <w:rsid w:val="00415A2C"/>
    <w:rsid w:val="00415C6E"/>
    <w:rsid w:val="00415E63"/>
    <w:rsid w:val="004161AB"/>
    <w:rsid w:val="00416386"/>
    <w:rsid w:val="004163BD"/>
    <w:rsid w:val="00416633"/>
    <w:rsid w:val="004168C6"/>
    <w:rsid w:val="00416914"/>
    <w:rsid w:val="00416A1B"/>
    <w:rsid w:val="00416AD1"/>
    <w:rsid w:val="00416C1D"/>
    <w:rsid w:val="00416E04"/>
    <w:rsid w:val="00416E52"/>
    <w:rsid w:val="00416EE4"/>
    <w:rsid w:val="00416FDD"/>
    <w:rsid w:val="004174CB"/>
    <w:rsid w:val="004176C3"/>
    <w:rsid w:val="0041777F"/>
    <w:rsid w:val="004178DC"/>
    <w:rsid w:val="00417A60"/>
    <w:rsid w:val="00417A7D"/>
    <w:rsid w:val="00417ABC"/>
    <w:rsid w:val="00417C10"/>
    <w:rsid w:val="00417D93"/>
    <w:rsid w:val="004200A2"/>
    <w:rsid w:val="004200FE"/>
    <w:rsid w:val="004201D2"/>
    <w:rsid w:val="004203C9"/>
    <w:rsid w:val="004204B2"/>
    <w:rsid w:val="00420622"/>
    <w:rsid w:val="00420962"/>
    <w:rsid w:val="00420A53"/>
    <w:rsid w:val="00420B0A"/>
    <w:rsid w:val="00420BAE"/>
    <w:rsid w:val="00420BB8"/>
    <w:rsid w:val="00420D76"/>
    <w:rsid w:val="00420E48"/>
    <w:rsid w:val="00420ED9"/>
    <w:rsid w:val="004210E4"/>
    <w:rsid w:val="004211C8"/>
    <w:rsid w:val="004212CD"/>
    <w:rsid w:val="00421350"/>
    <w:rsid w:val="0042138A"/>
    <w:rsid w:val="0042163F"/>
    <w:rsid w:val="00421A58"/>
    <w:rsid w:val="00421B89"/>
    <w:rsid w:val="00421D40"/>
    <w:rsid w:val="00421D9E"/>
    <w:rsid w:val="00421E88"/>
    <w:rsid w:val="00421F1F"/>
    <w:rsid w:val="00421FCE"/>
    <w:rsid w:val="00422233"/>
    <w:rsid w:val="00422442"/>
    <w:rsid w:val="00422529"/>
    <w:rsid w:val="0042254B"/>
    <w:rsid w:val="0042267F"/>
    <w:rsid w:val="00422B48"/>
    <w:rsid w:val="00422C2D"/>
    <w:rsid w:val="00422C51"/>
    <w:rsid w:val="00422C68"/>
    <w:rsid w:val="00422DD9"/>
    <w:rsid w:val="00422E13"/>
    <w:rsid w:val="00422E6E"/>
    <w:rsid w:val="00422F11"/>
    <w:rsid w:val="00422F37"/>
    <w:rsid w:val="004232FB"/>
    <w:rsid w:val="0042336F"/>
    <w:rsid w:val="004235DE"/>
    <w:rsid w:val="00423A49"/>
    <w:rsid w:val="00423AA3"/>
    <w:rsid w:val="00423B10"/>
    <w:rsid w:val="00423B29"/>
    <w:rsid w:val="00423C2A"/>
    <w:rsid w:val="00423C68"/>
    <w:rsid w:val="00423F69"/>
    <w:rsid w:val="0042408C"/>
    <w:rsid w:val="00424251"/>
    <w:rsid w:val="00424257"/>
    <w:rsid w:val="00424479"/>
    <w:rsid w:val="00424649"/>
    <w:rsid w:val="00424896"/>
    <w:rsid w:val="00424B0F"/>
    <w:rsid w:val="00424B4F"/>
    <w:rsid w:val="00424B8F"/>
    <w:rsid w:val="00424DED"/>
    <w:rsid w:val="0042507D"/>
    <w:rsid w:val="004250E6"/>
    <w:rsid w:val="0042512C"/>
    <w:rsid w:val="004251FD"/>
    <w:rsid w:val="004255FC"/>
    <w:rsid w:val="00425684"/>
    <w:rsid w:val="004256C3"/>
    <w:rsid w:val="004256C7"/>
    <w:rsid w:val="004256DA"/>
    <w:rsid w:val="00425964"/>
    <w:rsid w:val="00425BF5"/>
    <w:rsid w:val="00425C1C"/>
    <w:rsid w:val="00425C8F"/>
    <w:rsid w:val="00425D93"/>
    <w:rsid w:val="00425E4D"/>
    <w:rsid w:val="00425FD4"/>
    <w:rsid w:val="0042605A"/>
    <w:rsid w:val="00426215"/>
    <w:rsid w:val="00426254"/>
    <w:rsid w:val="0042635C"/>
    <w:rsid w:val="004264A9"/>
    <w:rsid w:val="0042653C"/>
    <w:rsid w:val="00426755"/>
    <w:rsid w:val="004267E0"/>
    <w:rsid w:val="00426A41"/>
    <w:rsid w:val="00426AA2"/>
    <w:rsid w:val="00426AD0"/>
    <w:rsid w:val="00426AFD"/>
    <w:rsid w:val="00426CBA"/>
    <w:rsid w:val="00426CFA"/>
    <w:rsid w:val="00426D0F"/>
    <w:rsid w:val="00426D6F"/>
    <w:rsid w:val="00426E3F"/>
    <w:rsid w:val="00426F9E"/>
    <w:rsid w:val="004271B2"/>
    <w:rsid w:val="004272C4"/>
    <w:rsid w:val="0042731E"/>
    <w:rsid w:val="0042737A"/>
    <w:rsid w:val="004274A9"/>
    <w:rsid w:val="00427532"/>
    <w:rsid w:val="00427946"/>
    <w:rsid w:val="00427D22"/>
    <w:rsid w:val="00427E68"/>
    <w:rsid w:val="00427E70"/>
    <w:rsid w:val="00430046"/>
    <w:rsid w:val="0043008D"/>
    <w:rsid w:val="004302A7"/>
    <w:rsid w:val="004303A5"/>
    <w:rsid w:val="00430907"/>
    <w:rsid w:val="00430C1A"/>
    <w:rsid w:val="00430C37"/>
    <w:rsid w:val="00430C65"/>
    <w:rsid w:val="0043109D"/>
    <w:rsid w:val="004311B5"/>
    <w:rsid w:val="004312B6"/>
    <w:rsid w:val="004313AF"/>
    <w:rsid w:val="00431798"/>
    <w:rsid w:val="004317D3"/>
    <w:rsid w:val="00431BD6"/>
    <w:rsid w:val="00431C5B"/>
    <w:rsid w:val="00431D42"/>
    <w:rsid w:val="00431D77"/>
    <w:rsid w:val="0043242E"/>
    <w:rsid w:val="00432450"/>
    <w:rsid w:val="00432663"/>
    <w:rsid w:val="0043278A"/>
    <w:rsid w:val="0043285B"/>
    <w:rsid w:val="00432A08"/>
    <w:rsid w:val="00432B98"/>
    <w:rsid w:val="00432EA5"/>
    <w:rsid w:val="00433055"/>
    <w:rsid w:val="004330A4"/>
    <w:rsid w:val="004331E9"/>
    <w:rsid w:val="004336AA"/>
    <w:rsid w:val="00433806"/>
    <w:rsid w:val="00433A09"/>
    <w:rsid w:val="00433ACF"/>
    <w:rsid w:val="00433C64"/>
    <w:rsid w:val="00434060"/>
    <w:rsid w:val="00434111"/>
    <w:rsid w:val="0043419D"/>
    <w:rsid w:val="00434467"/>
    <w:rsid w:val="00434A0A"/>
    <w:rsid w:val="00434C13"/>
    <w:rsid w:val="00434D4B"/>
    <w:rsid w:val="004350D3"/>
    <w:rsid w:val="004352D2"/>
    <w:rsid w:val="00435363"/>
    <w:rsid w:val="004353CF"/>
    <w:rsid w:val="0043562C"/>
    <w:rsid w:val="00435693"/>
    <w:rsid w:val="004357F2"/>
    <w:rsid w:val="0043583D"/>
    <w:rsid w:val="00435918"/>
    <w:rsid w:val="004359B5"/>
    <w:rsid w:val="00435A0B"/>
    <w:rsid w:val="00435EE3"/>
    <w:rsid w:val="00435F63"/>
    <w:rsid w:val="004360C1"/>
    <w:rsid w:val="004360E5"/>
    <w:rsid w:val="0043615C"/>
    <w:rsid w:val="00436835"/>
    <w:rsid w:val="00436889"/>
    <w:rsid w:val="00436C22"/>
    <w:rsid w:val="00436C2F"/>
    <w:rsid w:val="00436DE8"/>
    <w:rsid w:val="00436EAB"/>
    <w:rsid w:val="00436ED1"/>
    <w:rsid w:val="0043714F"/>
    <w:rsid w:val="00437180"/>
    <w:rsid w:val="00437243"/>
    <w:rsid w:val="004379DD"/>
    <w:rsid w:val="00437B79"/>
    <w:rsid w:val="00437CB9"/>
    <w:rsid w:val="00437CF4"/>
    <w:rsid w:val="00437EA3"/>
    <w:rsid w:val="00437ECB"/>
    <w:rsid w:val="00437F4E"/>
    <w:rsid w:val="00437FE6"/>
    <w:rsid w:val="00440111"/>
    <w:rsid w:val="004402ED"/>
    <w:rsid w:val="004404CE"/>
    <w:rsid w:val="004406A4"/>
    <w:rsid w:val="004406E1"/>
    <w:rsid w:val="004407C5"/>
    <w:rsid w:val="00440845"/>
    <w:rsid w:val="0044100C"/>
    <w:rsid w:val="004410C7"/>
    <w:rsid w:val="00441382"/>
    <w:rsid w:val="00441652"/>
    <w:rsid w:val="004416B1"/>
    <w:rsid w:val="00441777"/>
    <w:rsid w:val="00441835"/>
    <w:rsid w:val="004418DE"/>
    <w:rsid w:val="00441B94"/>
    <w:rsid w:val="00441BBA"/>
    <w:rsid w:val="00441DFA"/>
    <w:rsid w:val="0044202B"/>
    <w:rsid w:val="00442037"/>
    <w:rsid w:val="00442230"/>
    <w:rsid w:val="00442344"/>
    <w:rsid w:val="004423CF"/>
    <w:rsid w:val="0044243F"/>
    <w:rsid w:val="00442628"/>
    <w:rsid w:val="004426C4"/>
    <w:rsid w:val="00442B33"/>
    <w:rsid w:val="00442BC5"/>
    <w:rsid w:val="00442CC8"/>
    <w:rsid w:val="00442D0F"/>
    <w:rsid w:val="00443148"/>
    <w:rsid w:val="00443158"/>
    <w:rsid w:val="0044351A"/>
    <w:rsid w:val="004436F0"/>
    <w:rsid w:val="00443C6D"/>
    <w:rsid w:val="00443E31"/>
    <w:rsid w:val="0044403E"/>
    <w:rsid w:val="00444308"/>
    <w:rsid w:val="00444314"/>
    <w:rsid w:val="0044454F"/>
    <w:rsid w:val="00444615"/>
    <w:rsid w:val="004446C4"/>
    <w:rsid w:val="004447F4"/>
    <w:rsid w:val="00444BC1"/>
    <w:rsid w:val="00444D8F"/>
    <w:rsid w:val="00444F67"/>
    <w:rsid w:val="0044531F"/>
    <w:rsid w:val="0044533D"/>
    <w:rsid w:val="00445519"/>
    <w:rsid w:val="00445A07"/>
    <w:rsid w:val="00445E4F"/>
    <w:rsid w:val="00445E55"/>
    <w:rsid w:val="0044624D"/>
    <w:rsid w:val="004462A7"/>
    <w:rsid w:val="0044641F"/>
    <w:rsid w:val="00446651"/>
    <w:rsid w:val="004466BF"/>
    <w:rsid w:val="004467E6"/>
    <w:rsid w:val="00446BCA"/>
    <w:rsid w:val="00446C40"/>
    <w:rsid w:val="00446DEB"/>
    <w:rsid w:val="00446EF6"/>
    <w:rsid w:val="00447217"/>
    <w:rsid w:val="00447895"/>
    <w:rsid w:val="004479AF"/>
    <w:rsid w:val="00447C33"/>
    <w:rsid w:val="00447C38"/>
    <w:rsid w:val="00447E15"/>
    <w:rsid w:val="00447F2A"/>
    <w:rsid w:val="00447F3D"/>
    <w:rsid w:val="00447F75"/>
    <w:rsid w:val="00447FE3"/>
    <w:rsid w:val="004502CC"/>
    <w:rsid w:val="00450491"/>
    <w:rsid w:val="0045064F"/>
    <w:rsid w:val="004508C5"/>
    <w:rsid w:val="00450BEC"/>
    <w:rsid w:val="00451169"/>
    <w:rsid w:val="004511FE"/>
    <w:rsid w:val="00451462"/>
    <w:rsid w:val="00451587"/>
    <w:rsid w:val="004515F6"/>
    <w:rsid w:val="00451917"/>
    <w:rsid w:val="0045191B"/>
    <w:rsid w:val="00451A24"/>
    <w:rsid w:val="00451AB5"/>
    <w:rsid w:val="00451B0D"/>
    <w:rsid w:val="00451C3E"/>
    <w:rsid w:val="00451E63"/>
    <w:rsid w:val="004520BE"/>
    <w:rsid w:val="0045238E"/>
    <w:rsid w:val="00452523"/>
    <w:rsid w:val="0045296A"/>
    <w:rsid w:val="00452AF4"/>
    <w:rsid w:val="00452CA9"/>
    <w:rsid w:val="00452DAD"/>
    <w:rsid w:val="00452EED"/>
    <w:rsid w:val="00452F52"/>
    <w:rsid w:val="00452FA1"/>
    <w:rsid w:val="0045324C"/>
    <w:rsid w:val="00453354"/>
    <w:rsid w:val="004533DD"/>
    <w:rsid w:val="00453432"/>
    <w:rsid w:val="004535D3"/>
    <w:rsid w:val="0045369A"/>
    <w:rsid w:val="00453804"/>
    <w:rsid w:val="00453819"/>
    <w:rsid w:val="004538B1"/>
    <w:rsid w:val="0045393B"/>
    <w:rsid w:val="00453AF0"/>
    <w:rsid w:val="00454037"/>
    <w:rsid w:val="00454077"/>
    <w:rsid w:val="004540CD"/>
    <w:rsid w:val="0045434E"/>
    <w:rsid w:val="00454364"/>
    <w:rsid w:val="004543F6"/>
    <w:rsid w:val="00454457"/>
    <w:rsid w:val="004545D8"/>
    <w:rsid w:val="004547E7"/>
    <w:rsid w:val="00454BB2"/>
    <w:rsid w:val="00454D49"/>
    <w:rsid w:val="00454FAF"/>
    <w:rsid w:val="00454FF7"/>
    <w:rsid w:val="0045545E"/>
    <w:rsid w:val="00455522"/>
    <w:rsid w:val="00455605"/>
    <w:rsid w:val="00455894"/>
    <w:rsid w:val="00455BBD"/>
    <w:rsid w:val="00455FB7"/>
    <w:rsid w:val="0045609F"/>
    <w:rsid w:val="004560D3"/>
    <w:rsid w:val="004561BA"/>
    <w:rsid w:val="00456269"/>
    <w:rsid w:val="00456314"/>
    <w:rsid w:val="004567F0"/>
    <w:rsid w:val="0045687C"/>
    <w:rsid w:val="00456976"/>
    <w:rsid w:val="00456997"/>
    <w:rsid w:val="0045699E"/>
    <w:rsid w:val="00456BBD"/>
    <w:rsid w:val="00456CBF"/>
    <w:rsid w:val="00456E0B"/>
    <w:rsid w:val="00456F9C"/>
    <w:rsid w:val="004570C4"/>
    <w:rsid w:val="004571A0"/>
    <w:rsid w:val="004572E2"/>
    <w:rsid w:val="004575A4"/>
    <w:rsid w:val="004575BF"/>
    <w:rsid w:val="004576E3"/>
    <w:rsid w:val="00457EDA"/>
    <w:rsid w:val="00460315"/>
    <w:rsid w:val="00460391"/>
    <w:rsid w:val="0046071F"/>
    <w:rsid w:val="004607E0"/>
    <w:rsid w:val="00460993"/>
    <w:rsid w:val="004609AE"/>
    <w:rsid w:val="004609B4"/>
    <w:rsid w:val="004609CF"/>
    <w:rsid w:val="00460CA8"/>
    <w:rsid w:val="00460E0D"/>
    <w:rsid w:val="00461045"/>
    <w:rsid w:val="0046106C"/>
    <w:rsid w:val="00461124"/>
    <w:rsid w:val="00461188"/>
    <w:rsid w:val="0046119E"/>
    <w:rsid w:val="004612C8"/>
    <w:rsid w:val="0046135D"/>
    <w:rsid w:val="004613DA"/>
    <w:rsid w:val="00461425"/>
    <w:rsid w:val="00461651"/>
    <w:rsid w:val="00461655"/>
    <w:rsid w:val="00461826"/>
    <w:rsid w:val="00461974"/>
    <w:rsid w:val="00461AAF"/>
    <w:rsid w:val="00461CD7"/>
    <w:rsid w:val="00461F27"/>
    <w:rsid w:val="00461F42"/>
    <w:rsid w:val="00461F76"/>
    <w:rsid w:val="00461FB4"/>
    <w:rsid w:val="00462045"/>
    <w:rsid w:val="0046208A"/>
    <w:rsid w:val="0046235F"/>
    <w:rsid w:val="0046249C"/>
    <w:rsid w:val="004625EE"/>
    <w:rsid w:val="00462823"/>
    <w:rsid w:val="00462901"/>
    <w:rsid w:val="00462A51"/>
    <w:rsid w:val="00462EC3"/>
    <w:rsid w:val="0046315F"/>
    <w:rsid w:val="0046318A"/>
    <w:rsid w:val="004632C3"/>
    <w:rsid w:val="0046341F"/>
    <w:rsid w:val="0046359C"/>
    <w:rsid w:val="0046373A"/>
    <w:rsid w:val="0046375A"/>
    <w:rsid w:val="00463831"/>
    <w:rsid w:val="00463859"/>
    <w:rsid w:val="00463A53"/>
    <w:rsid w:val="00463A95"/>
    <w:rsid w:val="00463CE3"/>
    <w:rsid w:val="00463D2E"/>
    <w:rsid w:val="00463D4B"/>
    <w:rsid w:val="00463DA1"/>
    <w:rsid w:val="00463DCB"/>
    <w:rsid w:val="00464107"/>
    <w:rsid w:val="00464166"/>
    <w:rsid w:val="00464446"/>
    <w:rsid w:val="00464559"/>
    <w:rsid w:val="00464593"/>
    <w:rsid w:val="004647C4"/>
    <w:rsid w:val="0046484C"/>
    <w:rsid w:val="0046493C"/>
    <w:rsid w:val="00464C0F"/>
    <w:rsid w:val="00464EBE"/>
    <w:rsid w:val="00464EEB"/>
    <w:rsid w:val="00465113"/>
    <w:rsid w:val="00465134"/>
    <w:rsid w:val="004651C2"/>
    <w:rsid w:val="00465223"/>
    <w:rsid w:val="00465277"/>
    <w:rsid w:val="00465543"/>
    <w:rsid w:val="004657E8"/>
    <w:rsid w:val="00465801"/>
    <w:rsid w:val="0046588E"/>
    <w:rsid w:val="004658CF"/>
    <w:rsid w:val="004658EC"/>
    <w:rsid w:val="00465937"/>
    <w:rsid w:val="00465B09"/>
    <w:rsid w:val="00465C17"/>
    <w:rsid w:val="00465D75"/>
    <w:rsid w:val="00465D95"/>
    <w:rsid w:val="00465E01"/>
    <w:rsid w:val="00466084"/>
    <w:rsid w:val="00466354"/>
    <w:rsid w:val="004663D3"/>
    <w:rsid w:val="00466A0A"/>
    <w:rsid w:val="00466B9E"/>
    <w:rsid w:val="00466DD2"/>
    <w:rsid w:val="00466EDE"/>
    <w:rsid w:val="00466EFD"/>
    <w:rsid w:val="004670BE"/>
    <w:rsid w:val="00467323"/>
    <w:rsid w:val="00467477"/>
    <w:rsid w:val="0046748C"/>
    <w:rsid w:val="0046759B"/>
    <w:rsid w:val="004675E7"/>
    <w:rsid w:val="004677B7"/>
    <w:rsid w:val="00467971"/>
    <w:rsid w:val="00467FE0"/>
    <w:rsid w:val="00470177"/>
    <w:rsid w:val="00470217"/>
    <w:rsid w:val="004702E6"/>
    <w:rsid w:val="00470319"/>
    <w:rsid w:val="0047055B"/>
    <w:rsid w:val="00470673"/>
    <w:rsid w:val="0047069C"/>
    <w:rsid w:val="00470949"/>
    <w:rsid w:val="0047095A"/>
    <w:rsid w:val="004709AA"/>
    <w:rsid w:val="00470A6B"/>
    <w:rsid w:val="00470A91"/>
    <w:rsid w:val="00470B63"/>
    <w:rsid w:val="00470BC1"/>
    <w:rsid w:val="00470BC6"/>
    <w:rsid w:val="00470C33"/>
    <w:rsid w:val="00470C4B"/>
    <w:rsid w:val="00470E68"/>
    <w:rsid w:val="004711BB"/>
    <w:rsid w:val="00471243"/>
    <w:rsid w:val="00471253"/>
    <w:rsid w:val="00471280"/>
    <w:rsid w:val="004712F7"/>
    <w:rsid w:val="004713C6"/>
    <w:rsid w:val="00471468"/>
    <w:rsid w:val="004714D0"/>
    <w:rsid w:val="0047164C"/>
    <w:rsid w:val="004718FA"/>
    <w:rsid w:val="00471BB3"/>
    <w:rsid w:val="00471DDD"/>
    <w:rsid w:val="00471E17"/>
    <w:rsid w:val="0047200D"/>
    <w:rsid w:val="00472034"/>
    <w:rsid w:val="004722B3"/>
    <w:rsid w:val="004722CA"/>
    <w:rsid w:val="00472356"/>
    <w:rsid w:val="004723DE"/>
    <w:rsid w:val="004725C6"/>
    <w:rsid w:val="004727FB"/>
    <w:rsid w:val="0047287D"/>
    <w:rsid w:val="004728B0"/>
    <w:rsid w:val="0047290C"/>
    <w:rsid w:val="00472E7C"/>
    <w:rsid w:val="00472ED7"/>
    <w:rsid w:val="00472F7C"/>
    <w:rsid w:val="00473110"/>
    <w:rsid w:val="004732A3"/>
    <w:rsid w:val="004733D2"/>
    <w:rsid w:val="00473872"/>
    <w:rsid w:val="00473A2B"/>
    <w:rsid w:val="00473B0C"/>
    <w:rsid w:val="00473EB2"/>
    <w:rsid w:val="0047404F"/>
    <w:rsid w:val="00474171"/>
    <w:rsid w:val="00474475"/>
    <w:rsid w:val="004745A9"/>
    <w:rsid w:val="004746A3"/>
    <w:rsid w:val="00474B88"/>
    <w:rsid w:val="00474C7D"/>
    <w:rsid w:val="00474D57"/>
    <w:rsid w:val="00474E68"/>
    <w:rsid w:val="00474EC9"/>
    <w:rsid w:val="004752A4"/>
    <w:rsid w:val="00475506"/>
    <w:rsid w:val="00475760"/>
    <w:rsid w:val="0047578D"/>
    <w:rsid w:val="00475A30"/>
    <w:rsid w:val="00475C8D"/>
    <w:rsid w:val="00475EE4"/>
    <w:rsid w:val="00475F10"/>
    <w:rsid w:val="0047641C"/>
    <w:rsid w:val="004764F6"/>
    <w:rsid w:val="00476571"/>
    <w:rsid w:val="00476580"/>
    <w:rsid w:val="00476581"/>
    <w:rsid w:val="0047679F"/>
    <w:rsid w:val="00476AB1"/>
    <w:rsid w:val="00476F0F"/>
    <w:rsid w:val="00477283"/>
    <w:rsid w:val="00477284"/>
    <w:rsid w:val="004773C7"/>
    <w:rsid w:val="004773D3"/>
    <w:rsid w:val="00477556"/>
    <w:rsid w:val="004777ED"/>
    <w:rsid w:val="0047781B"/>
    <w:rsid w:val="00477930"/>
    <w:rsid w:val="004779CB"/>
    <w:rsid w:val="00477B75"/>
    <w:rsid w:val="00477CB2"/>
    <w:rsid w:val="00477CBF"/>
    <w:rsid w:val="00477CF1"/>
    <w:rsid w:val="00477D28"/>
    <w:rsid w:val="00477D76"/>
    <w:rsid w:val="00477DF6"/>
    <w:rsid w:val="00477E2F"/>
    <w:rsid w:val="00477FAA"/>
    <w:rsid w:val="00480028"/>
    <w:rsid w:val="0048003A"/>
    <w:rsid w:val="004800CF"/>
    <w:rsid w:val="00480157"/>
    <w:rsid w:val="004805AE"/>
    <w:rsid w:val="00480688"/>
    <w:rsid w:val="004808D1"/>
    <w:rsid w:val="00480B47"/>
    <w:rsid w:val="00480BD6"/>
    <w:rsid w:val="00480F26"/>
    <w:rsid w:val="0048105F"/>
    <w:rsid w:val="00481105"/>
    <w:rsid w:val="00481384"/>
    <w:rsid w:val="004815F7"/>
    <w:rsid w:val="004816AA"/>
    <w:rsid w:val="00481813"/>
    <w:rsid w:val="00481999"/>
    <w:rsid w:val="004819F1"/>
    <w:rsid w:val="00481A26"/>
    <w:rsid w:val="00481B00"/>
    <w:rsid w:val="00481BA5"/>
    <w:rsid w:val="00481BC1"/>
    <w:rsid w:val="00481CD4"/>
    <w:rsid w:val="00481E32"/>
    <w:rsid w:val="00481E7D"/>
    <w:rsid w:val="00481F41"/>
    <w:rsid w:val="00481F85"/>
    <w:rsid w:val="00482015"/>
    <w:rsid w:val="00482235"/>
    <w:rsid w:val="00482332"/>
    <w:rsid w:val="004824E5"/>
    <w:rsid w:val="004827E8"/>
    <w:rsid w:val="004827EE"/>
    <w:rsid w:val="0048289C"/>
    <w:rsid w:val="00482AD6"/>
    <w:rsid w:val="00482B31"/>
    <w:rsid w:val="00482C5D"/>
    <w:rsid w:val="00482D2D"/>
    <w:rsid w:val="00482D2E"/>
    <w:rsid w:val="00482D97"/>
    <w:rsid w:val="00482EC4"/>
    <w:rsid w:val="004830B2"/>
    <w:rsid w:val="00483166"/>
    <w:rsid w:val="0048344E"/>
    <w:rsid w:val="00483542"/>
    <w:rsid w:val="004835FE"/>
    <w:rsid w:val="00483798"/>
    <w:rsid w:val="004839A0"/>
    <w:rsid w:val="00483B03"/>
    <w:rsid w:val="00483F43"/>
    <w:rsid w:val="00483F78"/>
    <w:rsid w:val="00483FC6"/>
    <w:rsid w:val="004840BF"/>
    <w:rsid w:val="00484124"/>
    <w:rsid w:val="00484128"/>
    <w:rsid w:val="0048422C"/>
    <w:rsid w:val="004842B7"/>
    <w:rsid w:val="0048431A"/>
    <w:rsid w:val="00484674"/>
    <w:rsid w:val="0048497D"/>
    <w:rsid w:val="00484A94"/>
    <w:rsid w:val="00484AF0"/>
    <w:rsid w:val="00484C92"/>
    <w:rsid w:val="00484D60"/>
    <w:rsid w:val="00484DE8"/>
    <w:rsid w:val="00484E78"/>
    <w:rsid w:val="00484F61"/>
    <w:rsid w:val="00485038"/>
    <w:rsid w:val="00485363"/>
    <w:rsid w:val="00485416"/>
    <w:rsid w:val="0048541B"/>
    <w:rsid w:val="00485709"/>
    <w:rsid w:val="00485871"/>
    <w:rsid w:val="00485941"/>
    <w:rsid w:val="00485987"/>
    <w:rsid w:val="00485A60"/>
    <w:rsid w:val="00485A95"/>
    <w:rsid w:val="00485B38"/>
    <w:rsid w:val="00485CFE"/>
    <w:rsid w:val="00485F31"/>
    <w:rsid w:val="0048602A"/>
    <w:rsid w:val="0048653E"/>
    <w:rsid w:val="0048680E"/>
    <w:rsid w:val="00486892"/>
    <w:rsid w:val="004868B2"/>
    <w:rsid w:val="00486ADF"/>
    <w:rsid w:val="00486E4F"/>
    <w:rsid w:val="00487114"/>
    <w:rsid w:val="00487194"/>
    <w:rsid w:val="00487392"/>
    <w:rsid w:val="004875C9"/>
    <w:rsid w:val="0048774D"/>
    <w:rsid w:val="004877F2"/>
    <w:rsid w:val="00487ADC"/>
    <w:rsid w:val="00487BA1"/>
    <w:rsid w:val="00487D93"/>
    <w:rsid w:val="00487E3A"/>
    <w:rsid w:val="0049023A"/>
    <w:rsid w:val="004902DD"/>
    <w:rsid w:val="00490326"/>
    <w:rsid w:val="004903B6"/>
    <w:rsid w:val="0049046A"/>
    <w:rsid w:val="00490736"/>
    <w:rsid w:val="00490B7E"/>
    <w:rsid w:val="00490CD2"/>
    <w:rsid w:val="00490D15"/>
    <w:rsid w:val="00490D75"/>
    <w:rsid w:val="00490E12"/>
    <w:rsid w:val="00490F98"/>
    <w:rsid w:val="00491688"/>
    <w:rsid w:val="004917D5"/>
    <w:rsid w:val="0049180A"/>
    <w:rsid w:val="0049191D"/>
    <w:rsid w:val="00491A90"/>
    <w:rsid w:val="00491C17"/>
    <w:rsid w:val="00491CDC"/>
    <w:rsid w:val="00491D31"/>
    <w:rsid w:val="00492260"/>
    <w:rsid w:val="004924A8"/>
    <w:rsid w:val="004924AC"/>
    <w:rsid w:val="00492834"/>
    <w:rsid w:val="00492880"/>
    <w:rsid w:val="00492AB9"/>
    <w:rsid w:val="00492C91"/>
    <w:rsid w:val="00492D6F"/>
    <w:rsid w:val="00492F7F"/>
    <w:rsid w:val="00492F99"/>
    <w:rsid w:val="00493001"/>
    <w:rsid w:val="004930D5"/>
    <w:rsid w:val="0049319C"/>
    <w:rsid w:val="00493221"/>
    <w:rsid w:val="00493231"/>
    <w:rsid w:val="00493454"/>
    <w:rsid w:val="004935AA"/>
    <w:rsid w:val="00493633"/>
    <w:rsid w:val="0049391D"/>
    <w:rsid w:val="00493D07"/>
    <w:rsid w:val="00494281"/>
    <w:rsid w:val="00494573"/>
    <w:rsid w:val="004945F3"/>
    <w:rsid w:val="00494619"/>
    <w:rsid w:val="004946D4"/>
    <w:rsid w:val="004949BD"/>
    <w:rsid w:val="00494A8C"/>
    <w:rsid w:val="00494B02"/>
    <w:rsid w:val="00494D39"/>
    <w:rsid w:val="00494F18"/>
    <w:rsid w:val="00494F7E"/>
    <w:rsid w:val="004953CA"/>
    <w:rsid w:val="004954C3"/>
    <w:rsid w:val="00495518"/>
    <w:rsid w:val="00495B48"/>
    <w:rsid w:val="00495B6F"/>
    <w:rsid w:val="00495E36"/>
    <w:rsid w:val="00495F3B"/>
    <w:rsid w:val="004960E9"/>
    <w:rsid w:val="004962D1"/>
    <w:rsid w:val="00496300"/>
    <w:rsid w:val="00496311"/>
    <w:rsid w:val="00496481"/>
    <w:rsid w:val="0049654D"/>
    <w:rsid w:val="004967EB"/>
    <w:rsid w:val="00496BA3"/>
    <w:rsid w:val="00496C98"/>
    <w:rsid w:val="00496C9F"/>
    <w:rsid w:val="00496CBB"/>
    <w:rsid w:val="00496CCE"/>
    <w:rsid w:val="00496FBE"/>
    <w:rsid w:val="0049707C"/>
    <w:rsid w:val="004971E6"/>
    <w:rsid w:val="004972F1"/>
    <w:rsid w:val="00497373"/>
    <w:rsid w:val="00497561"/>
    <w:rsid w:val="004978A7"/>
    <w:rsid w:val="00497983"/>
    <w:rsid w:val="00497E87"/>
    <w:rsid w:val="004A027B"/>
    <w:rsid w:val="004A0804"/>
    <w:rsid w:val="004A0805"/>
    <w:rsid w:val="004A0BDF"/>
    <w:rsid w:val="004A0C31"/>
    <w:rsid w:val="004A0E81"/>
    <w:rsid w:val="004A11B3"/>
    <w:rsid w:val="004A1215"/>
    <w:rsid w:val="004A139D"/>
    <w:rsid w:val="004A143D"/>
    <w:rsid w:val="004A149E"/>
    <w:rsid w:val="004A151E"/>
    <w:rsid w:val="004A162D"/>
    <w:rsid w:val="004A1720"/>
    <w:rsid w:val="004A191F"/>
    <w:rsid w:val="004A1AED"/>
    <w:rsid w:val="004A1C15"/>
    <w:rsid w:val="004A1D76"/>
    <w:rsid w:val="004A1FB7"/>
    <w:rsid w:val="004A216F"/>
    <w:rsid w:val="004A2292"/>
    <w:rsid w:val="004A2343"/>
    <w:rsid w:val="004A248B"/>
    <w:rsid w:val="004A25F2"/>
    <w:rsid w:val="004A2603"/>
    <w:rsid w:val="004A2671"/>
    <w:rsid w:val="004A273B"/>
    <w:rsid w:val="004A2776"/>
    <w:rsid w:val="004A27B1"/>
    <w:rsid w:val="004A284A"/>
    <w:rsid w:val="004A28DE"/>
    <w:rsid w:val="004A2965"/>
    <w:rsid w:val="004A29AF"/>
    <w:rsid w:val="004A2C4B"/>
    <w:rsid w:val="004A2D1F"/>
    <w:rsid w:val="004A2EDC"/>
    <w:rsid w:val="004A3472"/>
    <w:rsid w:val="004A34FF"/>
    <w:rsid w:val="004A3759"/>
    <w:rsid w:val="004A3A24"/>
    <w:rsid w:val="004A3B30"/>
    <w:rsid w:val="004A3C5C"/>
    <w:rsid w:val="004A3C88"/>
    <w:rsid w:val="004A3E01"/>
    <w:rsid w:val="004A3EE8"/>
    <w:rsid w:val="004A3FD1"/>
    <w:rsid w:val="004A41C4"/>
    <w:rsid w:val="004A42B1"/>
    <w:rsid w:val="004A438E"/>
    <w:rsid w:val="004A4412"/>
    <w:rsid w:val="004A4466"/>
    <w:rsid w:val="004A46F2"/>
    <w:rsid w:val="004A4894"/>
    <w:rsid w:val="004A4AD7"/>
    <w:rsid w:val="004A4ADD"/>
    <w:rsid w:val="004A4C2B"/>
    <w:rsid w:val="004A4CC8"/>
    <w:rsid w:val="004A4D76"/>
    <w:rsid w:val="004A4FD5"/>
    <w:rsid w:val="004A5066"/>
    <w:rsid w:val="004A5297"/>
    <w:rsid w:val="004A532C"/>
    <w:rsid w:val="004A5575"/>
    <w:rsid w:val="004A57CD"/>
    <w:rsid w:val="004A5867"/>
    <w:rsid w:val="004A5914"/>
    <w:rsid w:val="004A5943"/>
    <w:rsid w:val="004A5977"/>
    <w:rsid w:val="004A5A31"/>
    <w:rsid w:val="004A5A35"/>
    <w:rsid w:val="004A5B7A"/>
    <w:rsid w:val="004A5EAA"/>
    <w:rsid w:val="004A6070"/>
    <w:rsid w:val="004A60ED"/>
    <w:rsid w:val="004A6162"/>
    <w:rsid w:val="004A62BC"/>
    <w:rsid w:val="004A6328"/>
    <w:rsid w:val="004A63E2"/>
    <w:rsid w:val="004A64EC"/>
    <w:rsid w:val="004A6503"/>
    <w:rsid w:val="004A6518"/>
    <w:rsid w:val="004A6941"/>
    <w:rsid w:val="004A694F"/>
    <w:rsid w:val="004A6A3C"/>
    <w:rsid w:val="004A6A76"/>
    <w:rsid w:val="004A6AFF"/>
    <w:rsid w:val="004A6B1D"/>
    <w:rsid w:val="004A6BB2"/>
    <w:rsid w:val="004A6BB9"/>
    <w:rsid w:val="004A6E4F"/>
    <w:rsid w:val="004A7005"/>
    <w:rsid w:val="004A7025"/>
    <w:rsid w:val="004A7195"/>
    <w:rsid w:val="004A7274"/>
    <w:rsid w:val="004A7369"/>
    <w:rsid w:val="004A73CE"/>
    <w:rsid w:val="004A74E9"/>
    <w:rsid w:val="004A7629"/>
    <w:rsid w:val="004A7653"/>
    <w:rsid w:val="004A7685"/>
    <w:rsid w:val="004A7821"/>
    <w:rsid w:val="004A784F"/>
    <w:rsid w:val="004A7863"/>
    <w:rsid w:val="004A78CD"/>
    <w:rsid w:val="004A7A7E"/>
    <w:rsid w:val="004A7B27"/>
    <w:rsid w:val="004A7B51"/>
    <w:rsid w:val="004A7C2D"/>
    <w:rsid w:val="004A7F27"/>
    <w:rsid w:val="004A7FF2"/>
    <w:rsid w:val="004B0137"/>
    <w:rsid w:val="004B0581"/>
    <w:rsid w:val="004B06A5"/>
    <w:rsid w:val="004B0837"/>
    <w:rsid w:val="004B0A05"/>
    <w:rsid w:val="004B0AF7"/>
    <w:rsid w:val="004B0B7C"/>
    <w:rsid w:val="004B0E20"/>
    <w:rsid w:val="004B0EA6"/>
    <w:rsid w:val="004B0F1D"/>
    <w:rsid w:val="004B0F47"/>
    <w:rsid w:val="004B0F76"/>
    <w:rsid w:val="004B111D"/>
    <w:rsid w:val="004B1349"/>
    <w:rsid w:val="004B1473"/>
    <w:rsid w:val="004B168F"/>
    <w:rsid w:val="004B16C7"/>
    <w:rsid w:val="004B1784"/>
    <w:rsid w:val="004B1A1A"/>
    <w:rsid w:val="004B1BA0"/>
    <w:rsid w:val="004B2016"/>
    <w:rsid w:val="004B2041"/>
    <w:rsid w:val="004B21AD"/>
    <w:rsid w:val="004B2384"/>
    <w:rsid w:val="004B23BE"/>
    <w:rsid w:val="004B241F"/>
    <w:rsid w:val="004B2716"/>
    <w:rsid w:val="004B2793"/>
    <w:rsid w:val="004B27D5"/>
    <w:rsid w:val="004B28DE"/>
    <w:rsid w:val="004B2A3E"/>
    <w:rsid w:val="004B2A68"/>
    <w:rsid w:val="004B2AB7"/>
    <w:rsid w:val="004B2BF2"/>
    <w:rsid w:val="004B2BF5"/>
    <w:rsid w:val="004B2CD1"/>
    <w:rsid w:val="004B2E71"/>
    <w:rsid w:val="004B3127"/>
    <w:rsid w:val="004B3206"/>
    <w:rsid w:val="004B3258"/>
    <w:rsid w:val="004B34B8"/>
    <w:rsid w:val="004B360E"/>
    <w:rsid w:val="004B361F"/>
    <w:rsid w:val="004B3825"/>
    <w:rsid w:val="004B3A21"/>
    <w:rsid w:val="004B3C28"/>
    <w:rsid w:val="004B3D53"/>
    <w:rsid w:val="004B3F57"/>
    <w:rsid w:val="004B3FA8"/>
    <w:rsid w:val="004B3FB5"/>
    <w:rsid w:val="004B3FEF"/>
    <w:rsid w:val="004B4375"/>
    <w:rsid w:val="004B47A6"/>
    <w:rsid w:val="004B4803"/>
    <w:rsid w:val="004B4880"/>
    <w:rsid w:val="004B4A30"/>
    <w:rsid w:val="004B4B01"/>
    <w:rsid w:val="004B4DA5"/>
    <w:rsid w:val="004B4F86"/>
    <w:rsid w:val="004B51A1"/>
    <w:rsid w:val="004B5212"/>
    <w:rsid w:val="004B5383"/>
    <w:rsid w:val="004B53A8"/>
    <w:rsid w:val="004B547E"/>
    <w:rsid w:val="004B554B"/>
    <w:rsid w:val="004B5630"/>
    <w:rsid w:val="004B5717"/>
    <w:rsid w:val="004B571F"/>
    <w:rsid w:val="004B5783"/>
    <w:rsid w:val="004B5834"/>
    <w:rsid w:val="004B5AE3"/>
    <w:rsid w:val="004B5EAF"/>
    <w:rsid w:val="004B6209"/>
    <w:rsid w:val="004B68CF"/>
    <w:rsid w:val="004B68D9"/>
    <w:rsid w:val="004B6979"/>
    <w:rsid w:val="004B6AF4"/>
    <w:rsid w:val="004B6BA3"/>
    <w:rsid w:val="004B6DD8"/>
    <w:rsid w:val="004B71AF"/>
    <w:rsid w:val="004B71F6"/>
    <w:rsid w:val="004B7316"/>
    <w:rsid w:val="004B75DA"/>
    <w:rsid w:val="004B7AEF"/>
    <w:rsid w:val="004B7C99"/>
    <w:rsid w:val="004B7CBD"/>
    <w:rsid w:val="004C00FC"/>
    <w:rsid w:val="004C0478"/>
    <w:rsid w:val="004C0885"/>
    <w:rsid w:val="004C0949"/>
    <w:rsid w:val="004C097D"/>
    <w:rsid w:val="004C0B40"/>
    <w:rsid w:val="004C0B57"/>
    <w:rsid w:val="004C0B99"/>
    <w:rsid w:val="004C0F5D"/>
    <w:rsid w:val="004C1003"/>
    <w:rsid w:val="004C115C"/>
    <w:rsid w:val="004C11C7"/>
    <w:rsid w:val="004C1806"/>
    <w:rsid w:val="004C18D7"/>
    <w:rsid w:val="004C1DD7"/>
    <w:rsid w:val="004C1E5B"/>
    <w:rsid w:val="004C2241"/>
    <w:rsid w:val="004C2582"/>
    <w:rsid w:val="004C2628"/>
    <w:rsid w:val="004C271E"/>
    <w:rsid w:val="004C2885"/>
    <w:rsid w:val="004C2A63"/>
    <w:rsid w:val="004C2C8C"/>
    <w:rsid w:val="004C31F6"/>
    <w:rsid w:val="004C32C8"/>
    <w:rsid w:val="004C330C"/>
    <w:rsid w:val="004C3524"/>
    <w:rsid w:val="004C352A"/>
    <w:rsid w:val="004C35BD"/>
    <w:rsid w:val="004C36C6"/>
    <w:rsid w:val="004C37DC"/>
    <w:rsid w:val="004C3A65"/>
    <w:rsid w:val="004C3B80"/>
    <w:rsid w:val="004C3EA3"/>
    <w:rsid w:val="004C42F6"/>
    <w:rsid w:val="004C456B"/>
    <w:rsid w:val="004C4681"/>
    <w:rsid w:val="004C4C86"/>
    <w:rsid w:val="004C4EFC"/>
    <w:rsid w:val="004C5026"/>
    <w:rsid w:val="004C5222"/>
    <w:rsid w:val="004C554F"/>
    <w:rsid w:val="004C5921"/>
    <w:rsid w:val="004C59A4"/>
    <w:rsid w:val="004C5ADD"/>
    <w:rsid w:val="004C5AF1"/>
    <w:rsid w:val="004C5C61"/>
    <w:rsid w:val="004C5D30"/>
    <w:rsid w:val="004C5D94"/>
    <w:rsid w:val="004C5E8C"/>
    <w:rsid w:val="004C5F06"/>
    <w:rsid w:val="004C5F2C"/>
    <w:rsid w:val="004C6223"/>
    <w:rsid w:val="004C62EE"/>
    <w:rsid w:val="004C63B4"/>
    <w:rsid w:val="004C6458"/>
    <w:rsid w:val="004C67F7"/>
    <w:rsid w:val="004C6AD2"/>
    <w:rsid w:val="004C6BE5"/>
    <w:rsid w:val="004C6E8B"/>
    <w:rsid w:val="004C71D9"/>
    <w:rsid w:val="004C71E4"/>
    <w:rsid w:val="004C73C8"/>
    <w:rsid w:val="004C7507"/>
    <w:rsid w:val="004C75BB"/>
    <w:rsid w:val="004C7780"/>
    <w:rsid w:val="004C7B30"/>
    <w:rsid w:val="004C7B70"/>
    <w:rsid w:val="004C7CA7"/>
    <w:rsid w:val="004C7D94"/>
    <w:rsid w:val="004C7E47"/>
    <w:rsid w:val="004C7ED8"/>
    <w:rsid w:val="004C7F11"/>
    <w:rsid w:val="004D02C7"/>
    <w:rsid w:val="004D0500"/>
    <w:rsid w:val="004D06E4"/>
    <w:rsid w:val="004D0743"/>
    <w:rsid w:val="004D0752"/>
    <w:rsid w:val="004D0990"/>
    <w:rsid w:val="004D0AC7"/>
    <w:rsid w:val="004D0E16"/>
    <w:rsid w:val="004D0F21"/>
    <w:rsid w:val="004D10A4"/>
    <w:rsid w:val="004D10AE"/>
    <w:rsid w:val="004D10E3"/>
    <w:rsid w:val="004D10E8"/>
    <w:rsid w:val="004D111E"/>
    <w:rsid w:val="004D1357"/>
    <w:rsid w:val="004D179F"/>
    <w:rsid w:val="004D17EB"/>
    <w:rsid w:val="004D17F6"/>
    <w:rsid w:val="004D184F"/>
    <w:rsid w:val="004D1D81"/>
    <w:rsid w:val="004D1E74"/>
    <w:rsid w:val="004D1F2D"/>
    <w:rsid w:val="004D231B"/>
    <w:rsid w:val="004D24F8"/>
    <w:rsid w:val="004D2528"/>
    <w:rsid w:val="004D272A"/>
    <w:rsid w:val="004D294C"/>
    <w:rsid w:val="004D2A72"/>
    <w:rsid w:val="004D2E6C"/>
    <w:rsid w:val="004D2F28"/>
    <w:rsid w:val="004D3037"/>
    <w:rsid w:val="004D357B"/>
    <w:rsid w:val="004D36CC"/>
    <w:rsid w:val="004D3752"/>
    <w:rsid w:val="004D391A"/>
    <w:rsid w:val="004D3A3B"/>
    <w:rsid w:val="004D3AF0"/>
    <w:rsid w:val="004D3B59"/>
    <w:rsid w:val="004D3C23"/>
    <w:rsid w:val="004D3CA0"/>
    <w:rsid w:val="004D3CF3"/>
    <w:rsid w:val="004D3E7B"/>
    <w:rsid w:val="004D40B2"/>
    <w:rsid w:val="004D426F"/>
    <w:rsid w:val="004D43F1"/>
    <w:rsid w:val="004D447E"/>
    <w:rsid w:val="004D4751"/>
    <w:rsid w:val="004D4762"/>
    <w:rsid w:val="004D4988"/>
    <w:rsid w:val="004D49C1"/>
    <w:rsid w:val="004D4AC8"/>
    <w:rsid w:val="004D4BCC"/>
    <w:rsid w:val="004D4C73"/>
    <w:rsid w:val="004D4DA4"/>
    <w:rsid w:val="004D4DAE"/>
    <w:rsid w:val="004D506A"/>
    <w:rsid w:val="004D5393"/>
    <w:rsid w:val="004D55CB"/>
    <w:rsid w:val="004D599D"/>
    <w:rsid w:val="004D59E4"/>
    <w:rsid w:val="004D5B28"/>
    <w:rsid w:val="004D5C68"/>
    <w:rsid w:val="004D61CA"/>
    <w:rsid w:val="004D6251"/>
    <w:rsid w:val="004D626F"/>
    <w:rsid w:val="004D62DA"/>
    <w:rsid w:val="004D6331"/>
    <w:rsid w:val="004D6575"/>
    <w:rsid w:val="004D66F0"/>
    <w:rsid w:val="004D6705"/>
    <w:rsid w:val="004D67D1"/>
    <w:rsid w:val="004D67E2"/>
    <w:rsid w:val="004D6859"/>
    <w:rsid w:val="004D6B3B"/>
    <w:rsid w:val="004D6E01"/>
    <w:rsid w:val="004D6E79"/>
    <w:rsid w:val="004D6F5C"/>
    <w:rsid w:val="004D7012"/>
    <w:rsid w:val="004D71AD"/>
    <w:rsid w:val="004D73F8"/>
    <w:rsid w:val="004D76CB"/>
    <w:rsid w:val="004D7759"/>
    <w:rsid w:val="004D7781"/>
    <w:rsid w:val="004D7860"/>
    <w:rsid w:val="004D78CC"/>
    <w:rsid w:val="004D7980"/>
    <w:rsid w:val="004D79EE"/>
    <w:rsid w:val="004D7A06"/>
    <w:rsid w:val="004D7C05"/>
    <w:rsid w:val="004D7D92"/>
    <w:rsid w:val="004D7DCE"/>
    <w:rsid w:val="004D7DEB"/>
    <w:rsid w:val="004D7ECC"/>
    <w:rsid w:val="004E0090"/>
    <w:rsid w:val="004E0294"/>
    <w:rsid w:val="004E0312"/>
    <w:rsid w:val="004E041B"/>
    <w:rsid w:val="004E058E"/>
    <w:rsid w:val="004E0788"/>
    <w:rsid w:val="004E0A25"/>
    <w:rsid w:val="004E0D6B"/>
    <w:rsid w:val="004E1146"/>
    <w:rsid w:val="004E1577"/>
    <w:rsid w:val="004E1685"/>
    <w:rsid w:val="004E1FF5"/>
    <w:rsid w:val="004E2271"/>
    <w:rsid w:val="004E23CF"/>
    <w:rsid w:val="004E2518"/>
    <w:rsid w:val="004E25AB"/>
    <w:rsid w:val="004E267B"/>
    <w:rsid w:val="004E26E3"/>
    <w:rsid w:val="004E2758"/>
    <w:rsid w:val="004E285E"/>
    <w:rsid w:val="004E29EF"/>
    <w:rsid w:val="004E2A52"/>
    <w:rsid w:val="004E2C7A"/>
    <w:rsid w:val="004E3220"/>
    <w:rsid w:val="004E35F4"/>
    <w:rsid w:val="004E362B"/>
    <w:rsid w:val="004E37B7"/>
    <w:rsid w:val="004E38AF"/>
    <w:rsid w:val="004E390B"/>
    <w:rsid w:val="004E3AF4"/>
    <w:rsid w:val="004E3CFC"/>
    <w:rsid w:val="004E3E66"/>
    <w:rsid w:val="004E3EF6"/>
    <w:rsid w:val="004E40BF"/>
    <w:rsid w:val="004E40E8"/>
    <w:rsid w:val="004E4596"/>
    <w:rsid w:val="004E481C"/>
    <w:rsid w:val="004E487E"/>
    <w:rsid w:val="004E4944"/>
    <w:rsid w:val="004E4962"/>
    <w:rsid w:val="004E4B94"/>
    <w:rsid w:val="004E4C66"/>
    <w:rsid w:val="004E4E21"/>
    <w:rsid w:val="004E4E6A"/>
    <w:rsid w:val="004E4F64"/>
    <w:rsid w:val="004E5015"/>
    <w:rsid w:val="004E50C6"/>
    <w:rsid w:val="004E5148"/>
    <w:rsid w:val="004E51FC"/>
    <w:rsid w:val="004E5364"/>
    <w:rsid w:val="004E539C"/>
    <w:rsid w:val="004E54E8"/>
    <w:rsid w:val="004E552E"/>
    <w:rsid w:val="004E56EF"/>
    <w:rsid w:val="004E5718"/>
    <w:rsid w:val="004E5AAA"/>
    <w:rsid w:val="004E5AC6"/>
    <w:rsid w:val="004E5E87"/>
    <w:rsid w:val="004E5F19"/>
    <w:rsid w:val="004E5FF6"/>
    <w:rsid w:val="004E6105"/>
    <w:rsid w:val="004E6127"/>
    <w:rsid w:val="004E61F9"/>
    <w:rsid w:val="004E620B"/>
    <w:rsid w:val="004E64E7"/>
    <w:rsid w:val="004E655A"/>
    <w:rsid w:val="004E65BA"/>
    <w:rsid w:val="004E6614"/>
    <w:rsid w:val="004E6B64"/>
    <w:rsid w:val="004E6C0E"/>
    <w:rsid w:val="004E6CA9"/>
    <w:rsid w:val="004E6CB5"/>
    <w:rsid w:val="004E6D69"/>
    <w:rsid w:val="004E6DEB"/>
    <w:rsid w:val="004E6E70"/>
    <w:rsid w:val="004E6EFA"/>
    <w:rsid w:val="004E7023"/>
    <w:rsid w:val="004E7075"/>
    <w:rsid w:val="004E70A0"/>
    <w:rsid w:val="004E729E"/>
    <w:rsid w:val="004E72DB"/>
    <w:rsid w:val="004E7356"/>
    <w:rsid w:val="004E7453"/>
    <w:rsid w:val="004E7545"/>
    <w:rsid w:val="004E7834"/>
    <w:rsid w:val="004E783D"/>
    <w:rsid w:val="004E78D8"/>
    <w:rsid w:val="004E7BA1"/>
    <w:rsid w:val="004E7ECC"/>
    <w:rsid w:val="004F01EE"/>
    <w:rsid w:val="004F02C9"/>
    <w:rsid w:val="004F0378"/>
    <w:rsid w:val="004F05A2"/>
    <w:rsid w:val="004F08DC"/>
    <w:rsid w:val="004F09B0"/>
    <w:rsid w:val="004F0AA8"/>
    <w:rsid w:val="004F0ACE"/>
    <w:rsid w:val="004F0AD6"/>
    <w:rsid w:val="004F0C72"/>
    <w:rsid w:val="004F101A"/>
    <w:rsid w:val="004F11CC"/>
    <w:rsid w:val="004F121B"/>
    <w:rsid w:val="004F1645"/>
    <w:rsid w:val="004F194F"/>
    <w:rsid w:val="004F1B1B"/>
    <w:rsid w:val="004F1BAE"/>
    <w:rsid w:val="004F1BDD"/>
    <w:rsid w:val="004F1E21"/>
    <w:rsid w:val="004F1E44"/>
    <w:rsid w:val="004F1F24"/>
    <w:rsid w:val="004F1F36"/>
    <w:rsid w:val="004F1FF2"/>
    <w:rsid w:val="004F21AD"/>
    <w:rsid w:val="004F2B85"/>
    <w:rsid w:val="004F32B3"/>
    <w:rsid w:val="004F3481"/>
    <w:rsid w:val="004F3493"/>
    <w:rsid w:val="004F3565"/>
    <w:rsid w:val="004F38C8"/>
    <w:rsid w:val="004F39C2"/>
    <w:rsid w:val="004F3F5B"/>
    <w:rsid w:val="004F3F76"/>
    <w:rsid w:val="004F3FC0"/>
    <w:rsid w:val="004F3FFB"/>
    <w:rsid w:val="004F40C5"/>
    <w:rsid w:val="004F4163"/>
    <w:rsid w:val="004F41B7"/>
    <w:rsid w:val="004F4408"/>
    <w:rsid w:val="004F4579"/>
    <w:rsid w:val="004F4726"/>
    <w:rsid w:val="004F4912"/>
    <w:rsid w:val="004F4DBC"/>
    <w:rsid w:val="004F4E31"/>
    <w:rsid w:val="004F4E8E"/>
    <w:rsid w:val="004F517D"/>
    <w:rsid w:val="004F51C9"/>
    <w:rsid w:val="004F549E"/>
    <w:rsid w:val="004F5532"/>
    <w:rsid w:val="004F56D2"/>
    <w:rsid w:val="004F5887"/>
    <w:rsid w:val="004F5893"/>
    <w:rsid w:val="004F599E"/>
    <w:rsid w:val="004F59EC"/>
    <w:rsid w:val="004F5A1D"/>
    <w:rsid w:val="004F5FBB"/>
    <w:rsid w:val="004F60B2"/>
    <w:rsid w:val="004F6134"/>
    <w:rsid w:val="004F679A"/>
    <w:rsid w:val="004F67AD"/>
    <w:rsid w:val="004F6999"/>
    <w:rsid w:val="004F69A4"/>
    <w:rsid w:val="004F6C3C"/>
    <w:rsid w:val="004F6E5B"/>
    <w:rsid w:val="004F6EBC"/>
    <w:rsid w:val="004F6EE9"/>
    <w:rsid w:val="004F70B3"/>
    <w:rsid w:val="004F7183"/>
    <w:rsid w:val="004F71FD"/>
    <w:rsid w:val="004F7219"/>
    <w:rsid w:val="004F724C"/>
    <w:rsid w:val="004F7271"/>
    <w:rsid w:val="004F752A"/>
    <w:rsid w:val="004F7560"/>
    <w:rsid w:val="004F75A1"/>
    <w:rsid w:val="004F75F5"/>
    <w:rsid w:val="004F781A"/>
    <w:rsid w:val="004F7909"/>
    <w:rsid w:val="004F7A13"/>
    <w:rsid w:val="004F7B36"/>
    <w:rsid w:val="004F7D95"/>
    <w:rsid w:val="0050001C"/>
    <w:rsid w:val="005002B7"/>
    <w:rsid w:val="00500333"/>
    <w:rsid w:val="00500362"/>
    <w:rsid w:val="005003DD"/>
    <w:rsid w:val="005003EF"/>
    <w:rsid w:val="00500494"/>
    <w:rsid w:val="0050067B"/>
    <w:rsid w:val="005008C5"/>
    <w:rsid w:val="00500981"/>
    <w:rsid w:val="00500D42"/>
    <w:rsid w:val="00500D5B"/>
    <w:rsid w:val="00500D68"/>
    <w:rsid w:val="00500F82"/>
    <w:rsid w:val="00501084"/>
    <w:rsid w:val="00501171"/>
    <w:rsid w:val="0050123D"/>
    <w:rsid w:val="00501245"/>
    <w:rsid w:val="00501323"/>
    <w:rsid w:val="00501340"/>
    <w:rsid w:val="0050142E"/>
    <w:rsid w:val="00501477"/>
    <w:rsid w:val="005014AD"/>
    <w:rsid w:val="005016FF"/>
    <w:rsid w:val="0050194D"/>
    <w:rsid w:val="0050196D"/>
    <w:rsid w:val="00501A06"/>
    <w:rsid w:val="00501A33"/>
    <w:rsid w:val="00501AC0"/>
    <w:rsid w:val="00501D49"/>
    <w:rsid w:val="00501E92"/>
    <w:rsid w:val="00501FCC"/>
    <w:rsid w:val="00502014"/>
    <w:rsid w:val="00502192"/>
    <w:rsid w:val="005023C2"/>
    <w:rsid w:val="005024EE"/>
    <w:rsid w:val="00502A55"/>
    <w:rsid w:val="00502E55"/>
    <w:rsid w:val="00502F9B"/>
    <w:rsid w:val="00502FF1"/>
    <w:rsid w:val="0050306E"/>
    <w:rsid w:val="0050309A"/>
    <w:rsid w:val="005030A5"/>
    <w:rsid w:val="00503265"/>
    <w:rsid w:val="00503303"/>
    <w:rsid w:val="00503496"/>
    <w:rsid w:val="00503587"/>
    <w:rsid w:val="00503657"/>
    <w:rsid w:val="005036B3"/>
    <w:rsid w:val="00503821"/>
    <w:rsid w:val="0050390D"/>
    <w:rsid w:val="00503981"/>
    <w:rsid w:val="005039C7"/>
    <w:rsid w:val="00503B67"/>
    <w:rsid w:val="00503D11"/>
    <w:rsid w:val="00503DF7"/>
    <w:rsid w:val="005041AA"/>
    <w:rsid w:val="00504217"/>
    <w:rsid w:val="00504307"/>
    <w:rsid w:val="00504428"/>
    <w:rsid w:val="00504436"/>
    <w:rsid w:val="005044AC"/>
    <w:rsid w:val="0050460E"/>
    <w:rsid w:val="00504619"/>
    <w:rsid w:val="005047AA"/>
    <w:rsid w:val="00504981"/>
    <w:rsid w:val="00504A15"/>
    <w:rsid w:val="00504E5C"/>
    <w:rsid w:val="005050B6"/>
    <w:rsid w:val="00505192"/>
    <w:rsid w:val="00505297"/>
    <w:rsid w:val="00505300"/>
    <w:rsid w:val="0050546C"/>
    <w:rsid w:val="005055A9"/>
    <w:rsid w:val="00505647"/>
    <w:rsid w:val="00505D05"/>
    <w:rsid w:val="00505E13"/>
    <w:rsid w:val="00505E5D"/>
    <w:rsid w:val="005060C8"/>
    <w:rsid w:val="005060CC"/>
    <w:rsid w:val="00506556"/>
    <w:rsid w:val="005066B8"/>
    <w:rsid w:val="005071A8"/>
    <w:rsid w:val="00507251"/>
    <w:rsid w:val="00507402"/>
    <w:rsid w:val="0050767F"/>
    <w:rsid w:val="00507731"/>
    <w:rsid w:val="00507760"/>
    <w:rsid w:val="00507825"/>
    <w:rsid w:val="00507A87"/>
    <w:rsid w:val="00507B05"/>
    <w:rsid w:val="00507C01"/>
    <w:rsid w:val="00507DD8"/>
    <w:rsid w:val="00507E1D"/>
    <w:rsid w:val="00507ED0"/>
    <w:rsid w:val="00507EF7"/>
    <w:rsid w:val="00507F41"/>
    <w:rsid w:val="0051005F"/>
    <w:rsid w:val="005101FE"/>
    <w:rsid w:val="00510201"/>
    <w:rsid w:val="005103AB"/>
    <w:rsid w:val="00510695"/>
    <w:rsid w:val="0051079A"/>
    <w:rsid w:val="005108F8"/>
    <w:rsid w:val="00510937"/>
    <w:rsid w:val="00510A17"/>
    <w:rsid w:val="00510C5D"/>
    <w:rsid w:val="00510C9B"/>
    <w:rsid w:val="00510CA5"/>
    <w:rsid w:val="00510DDF"/>
    <w:rsid w:val="00510E9B"/>
    <w:rsid w:val="00510ECF"/>
    <w:rsid w:val="0051112D"/>
    <w:rsid w:val="0051118A"/>
    <w:rsid w:val="00511194"/>
    <w:rsid w:val="00511207"/>
    <w:rsid w:val="0051124A"/>
    <w:rsid w:val="00511394"/>
    <w:rsid w:val="005113C8"/>
    <w:rsid w:val="00511696"/>
    <w:rsid w:val="005116A1"/>
    <w:rsid w:val="005116A8"/>
    <w:rsid w:val="005118AD"/>
    <w:rsid w:val="00511ACF"/>
    <w:rsid w:val="00511B14"/>
    <w:rsid w:val="00511B88"/>
    <w:rsid w:val="00511C2C"/>
    <w:rsid w:val="0051203C"/>
    <w:rsid w:val="005122B9"/>
    <w:rsid w:val="005122ED"/>
    <w:rsid w:val="0051236F"/>
    <w:rsid w:val="00512490"/>
    <w:rsid w:val="005125DF"/>
    <w:rsid w:val="0051265F"/>
    <w:rsid w:val="00512708"/>
    <w:rsid w:val="005127F3"/>
    <w:rsid w:val="00512AE5"/>
    <w:rsid w:val="00512B56"/>
    <w:rsid w:val="00512CFE"/>
    <w:rsid w:val="00512FCB"/>
    <w:rsid w:val="00513171"/>
    <w:rsid w:val="005131C4"/>
    <w:rsid w:val="00513221"/>
    <w:rsid w:val="005132D7"/>
    <w:rsid w:val="005134C6"/>
    <w:rsid w:val="0051354C"/>
    <w:rsid w:val="00513573"/>
    <w:rsid w:val="005136D6"/>
    <w:rsid w:val="005139C9"/>
    <w:rsid w:val="005139DF"/>
    <w:rsid w:val="00513A4D"/>
    <w:rsid w:val="00513EE6"/>
    <w:rsid w:val="00514049"/>
    <w:rsid w:val="00514118"/>
    <w:rsid w:val="00514164"/>
    <w:rsid w:val="005141DD"/>
    <w:rsid w:val="005142B0"/>
    <w:rsid w:val="005142CA"/>
    <w:rsid w:val="005143CB"/>
    <w:rsid w:val="00514490"/>
    <w:rsid w:val="005147AD"/>
    <w:rsid w:val="00514AEB"/>
    <w:rsid w:val="00514BBA"/>
    <w:rsid w:val="00514CA0"/>
    <w:rsid w:val="00514CC9"/>
    <w:rsid w:val="00514EB3"/>
    <w:rsid w:val="00514F2F"/>
    <w:rsid w:val="00514FDE"/>
    <w:rsid w:val="005152D1"/>
    <w:rsid w:val="005152E8"/>
    <w:rsid w:val="00515390"/>
    <w:rsid w:val="005153BF"/>
    <w:rsid w:val="00515426"/>
    <w:rsid w:val="005154B3"/>
    <w:rsid w:val="00515541"/>
    <w:rsid w:val="005156AC"/>
    <w:rsid w:val="0051590F"/>
    <w:rsid w:val="00515998"/>
    <w:rsid w:val="00515A92"/>
    <w:rsid w:val="00515AF6"/>
    <w:rsid w:val="00515D26"/>
    <w:rsid w:val="00515D27"/>
    <w:rsid w:val="00515D55"/>
    <w:rsid w:val="00515DE9"/>
    <w:rsid w:val="00515E3A"/>
    <w:rsid w:val="00515ECE"/>
    <w:rsid w:val="00516160"/>
    <w:rsid w:val="005162B1"/>
    <w:rsid w:val="005163F3"/>
    <w:rsid w:val="00516414"/>
    <w:rsid w:val="00516562"/>
    <w:rsid w:val="00516694"/>
    <w:rsid w:val="005166A0"/>
    <w:rsid w:val="005166D0"/>
    <w:rsid w:val="005166DE"/>
    <w:rsid w:val="0051674D"/>
    <w:rsid w:val="005169E5"/>
    <w:rsid w:val="00516A51"/>
    <w:rsid w:val="00516B21"/>
    <w:rsid w:val="00516CD9"/>
    <w:rsid w:val="0051739B"/>
    <w:rsid w:val="00517458"/>
    <w:rsid w:val="0051745D"/>
    <w:rsid w:val="005175E0"/>
    <w:rsid w:val="005175E4"/>
    <w:rsid w:val="005177A2"/>
    <w:rsid w:val="00517969"/>
    <w:rsid w:val="005179E4"/>
    <w:rsid w:val="00517B22"/>
    <w:rsid w:val="00517D74"/>
    <w:rsid w:val="005206E3"/>
    <w:rsid w:val="00520767"/>
    <w:rsid w:val="005208D5"/>
    <w:rsid w:val="005208D6"/>
    <w:rsid w:val="00520924"/>
    <w:rsid w:val="00520C34"/>
    <w:rsid w:val="00520D4B"/>
    <w:rsid w:val="00520D84"/>
    <w:rsid w:val="00520DD8"/>
    <w:rsid w:val="00520E53"/>
    <w:rsid w:val="00520F79"/>
    <w:rsid w:val="00520FBD"/>
    <w:rsid w:val="0052164D"/>
    <w:rsid w:val="00521885"/>
    <w:rsid w:val="00521A7F"/>
    <w:rsid w:val="00521AA9"/>
    <w:rsid w:val="00521E75"/>
    <w:rsid w:val="005222EB"/>
    <w:rsid w:val="0052234E"/>
    <w:rsid w:val="00522433"/>
    <w:rsid w:val="00522444"/>
    <w:rsid w:val="00522582"/>
    <w:rsid w:val="0052274C"/>
    <w:rsid w:val="00522922"/>
    <w:rsid w:val="00522B90"/>
    <w:rsid w:val="00522F8D"/>
    <w:rsid w:val="00522F9E"/>
    <w:rsid w:val="00522FF7"/>
    <w:rsid w:val="00522FFB"/>
    <w:rsid w:val="00523532"/>
    <w:rsid w:val="00523672"/>
    <w:rsid w:val="0052369A"/>
    <w:rsid w:val="00523856"/>
    <w:rsid w:val="00523D0A"/>
    <w:rsid w:val="00523F24"/>
    <w:rsid w:val="0052405F"/>
    <w:rsid w:val="0052408D"/>
    <w:rsid w:val="005243EB"/>
    <w:rsid w:val="00524616"/>
    <w:rsid w:val="0052471D"/>
    <w:rsid w:val="00524794"/>
    <w:rsid w:val="0052507D"/>
    <w:rsid w:val="0052512C"/>
    <w:rsid w:val="005251DF"/>
    <w:rsid w:val="0052524D"/>
    <w:rsid w:val="00525298"/>
    <w:rsid w:val="00525C50"/>
    <w:rsid w:val="00525D29"/>
    <w:rsid w:val="00525DE8"/>
    <w:rsid w:val="00525DF2"/>
    <w:rsid w:val="00526178"/>
    <w:rsid w:val="005261BE"/>
    <w:rsid w:val="00526450"/>
    <w:rsid w:val="0052684D"/>
    <w:rsid w:val="00526976"/>
    <w:rsid w:val="00526AD6"/>
    <w:rsid w:val="00526EB5"/>
    <w:rsid w:val="005270EF"/>
    <w:rsid w:val="005272BA"/>
    <w:rsid w:val="00527318"/>
    <w:rsid w:val="00527474"/>
    <w:rsid w:val="005276B6"/>
    <w:rsid w:val="005276D1"/>
    <w:rsid w:val="005277CC"/>
    <w:rsid w:val="00527880"/>
    <w:rsid w:val="00527943"/>
    <w:rsid w:val="00527BC9"/>
    <w:rsid w:val="00527CA1"/>
    <w:rsid w:val="0053007F"/>
    <w:rsid w:val="0053009E"/>
    <w:rsid w:val="00530218"/>
    <w:rsid w:val="005302C2"/>
    <w:rsid w:val="005307D3"/>
    <w:rsid w:val="005309AB"/>
    <w:rsid w:val="005309ED"/>
    <w:rsid w:val="00530AE6"/>
    <w:rsid w:val="00530C61"/>
    <w:rsid w:val="00530C93"/>
    <w:rsid w:val="00530D70"/>
    <w:rsid w:val="00530D81"/>
    <w:rsid w:val="00530F1B"/>
    <w:rsid w:val="00531169"/>
    <w:rsid w:val="005311E4"/>
    <w:rsid w:val="00531362"/>
    <w:rsid w:val="0053146A"/>
    <w:rsid w:val="00531671"/>
    <w:rsid w:val="0053174B"/>
    <w:rsid w:val="005318C4"/>
    <w:rsid w:val="005318FF"/>
    <w:rsid w:val="00531A6D"/>
    <w:rsid w:val="00531AF4"/>
    <w:rsid w:val="00531B20"/>
    <w:rsid w:val="00531BD8"/>
    <w:rsid w:val="00531C7B"/>
    <w:rsid w:val="00531F27"/>
    <w:rsid w:val="0053207C"/>
    <w:rsid w:val="00532490"/>
    <w:rsid w:val="00532492"/>
    <w:rsid w:val="005325B8"/>
    <w:rsid w:val="005326B7"/>
    <w:rsid w:val="00532738"/>
    <w:rsid w:val="00532BA9"/>
    <w:rsid w:val="00532ED3"/>
    <w:rsid w:val="005331B9"/>
    <w:rsid w:val="00533203"/>
    <w:rsid w:val="0053349C"/>
    <w:rsid w:val="00533571"/>
    <w:rsid w:val="0053377F"/>
    <w:rsid w:val="00533A0F"/>
    <w:rsid w:val="00533B96"/>
    <w:rsid w:val="00533D2B"/>
    <w:rsid w:val="00533D7D"/>
    <w:rsid w:val="0053443F"/>
    <w:rsid w:val="005346AA"/>
    <w:rsid w:val="00534794"/>
    <w:rsid w:val="005347A0"/>
    <w:rsid w:val="0053496C"/>
    <w:rsid w:val="005349C4"/>
    <w:rsid w:val="00534CD3"/>
    <w:rsid w:val="00534CD4"/>
    <w:rsid w:val="0053502B"/>
    <w:rsid w:val="0053512D"/>
    <w:rsid w:val="00535199"/>
    <w:rsid w:val="005353A4"/>
    <w:rsid w:val="00535436"/>
    <w:rsid w:val="0053547B"/>
    <w:rsid w:val="00535492"/>
    <w:rsid w:val="005355C0"/>
    <w:rsid w:val="005355C8"/>
    <w:rsid w:val="005359C2"/>
    <w:rsid w:val="00535A7F"/>
    <w:rsid w:val="00535E8C"/>
    <w:rsid w:val="0053602E"/>
    <w:rsid w:val="005360BE"/>
    <w:rsid w:val="00536243"/>
    <w:rsid w:val="00536370"/>
    <w:rsid w:val="00536506"/>
    <w:rsid w:val="0053654B"/>
    <w:rsid w:val="005365BA"/>
    <w:rsid w:val="005366B9"/>
    <w:rsid w:val="00536CDF"/>
    <w:rsid w:val="0053704F"/>
    <w:rsid w:val="0053718C"/>
    <w:rsid w:val="0053740B"/>
    <w:rsid w:val="005377A4"/>
    <w:rsid w:val="00537839"/>
    <w:rsid w:val="00537C04"/>
    <w:rsid w:val="00540356"/>
    <w:rsid w:val="00540568"/>
    <w:rsid w:val="00540591"/>
    <w:rsid w:val="005406CA"/>
    <w:rsid w:val="00540737"/>
    <w:rsid w:val="005407DC"/>
    <w:rsid w:val="00540949"/>
    <w:rsid w:val="00540995"/>
    <w:rsid w:val="00540AB8"/>
    <w:rsid w:val="00540BBA"/>
    <w:rsid w:val="00540D26"/>
    <w:rsid w:val="00540D75"/>
    <w:rsid w:val="00540E93"/>
    <w:rsid w:val="00540F2E"/>
    <w:rsid w:val="00540F6D"/>
    <w:rsid w:val="005410E1"/>
    <w:rsid w:val="00541423"/>
    <w:rsid w:val="005414D8"/>
    <w:rsid w:val="005414F7"/>
    <w:rsid w:val="00541702"/>
    <w:rsid w:val="00541807"/>
    <w:rsid w:val="00541816"/>
    <w:rsid w:val="0054184D"/>
    <w:rsid w:val="00541943"/>
    <w:rsid w:val="0054198C"/>
    <w:rsid w:val="005419F0"/>
    <w:rsid w:val="00541A74"/>
    <w:rsid w:val="00541C1E"/>
    <w:rsid w:val="00541C7C"/>
    <w:rsid w:val="00541ED2"/>
    <w:rsid w:val="005421B3"/>
    <w:rsid w:val="005422B9"/>
    <w:rsid w:val="005422F7"/>
    <w:rsid w:val="00542450"/>
    <w:rsid w:val="0054249D"/>
    <w:rsid w:val="0054266E"/>
    <w:rsid w:val="00542950"/>
    <w:rsid w:val="00542A45"/>
    <w:rsid w:val="00542AFE"/>
    <w:rsid w:val="00542DF4"/>
    <w:rsid w:val="0054348C"/>
    <w:rsid w:val="0054350C"/>
    <w:rsid w:val="005435C8"/>
    <w:rsid w:val="005435FB"/>
    <w:rsid w:val="00543689"/>
    <w:rsid w:val="005436D1"/>
    <w:rsid w:val="00543831"/>
    <w:rsid w:val="00543976"/>
    <w:rsid w:val="00543C13"/>
    <w:rsid w:val="00543E3D"/>
    <w:rsid w:val="0054401C"/>
    <w:rsid w:val="005440B1"/>
    <w:rsid w:val="00544139"/>
    <w:rsid w:val="0054437C"/>
    <w:rsid w:val="005444D2"/>
    <w:rsid w:val="00544672"/>
    <w:rsid w:val="00544772"/>
    <w:rsid w:val="005449E4"/>
    <w:rsid w:val="00544A5D"/>
    <w:rsid w:val="00544B01"/>
    <w:rsid w:val="00544C80"/>
    <w:rsid w:val="00544FF4"/>
    <w:rsid w:val="00544FFD"/>
    <w:rsid w:val="00545092"/>
    <w:rsid w:val="00545273"/>
    <w:rsid w:val="0054551F"/>
    <w:rsid w:val="00545561"/>
    <w:rsid w:val="00545ADB"/>
    <w:rsid w:val="00545BCE"/>
    <w:rsid w:val="00545D91"/>
    <w:rsid w:val="00546045"/>
    <w:rsid w:val="005462B2"/>
    <w:rsid w:val="00546342"/>
    <w:rsid w:val="005468D1"/>
    <w:rsid w:val="005468D8"/>
    <w:rsid w:val="00546CFB"/>
    <w:rsid w:val="00546D3D"/>
    <w:rsid w:val="00546F1D"/>
    <w:rsid w:val="00547105"/>
    <w:rsid w:val="00547150"/>
    <w:rsid w:val="00547350"/>
    <w:rsid w:val="00547375"/>
    <w:rsid w:val="00547A33"/>
    <w:rsid w:val="00547AC3"/>
    <w:rsid w:val="00547C71"/>
    <w:rsid w:val="00547D25"/>
    <w:rsid w:val="00547EE2"/>
    <w:rsid w:val="00550153"/>
    <w:rsid w:val="00550193"/>
    <w:rsid w:val="00550336"/>
    <w:rsid w:val="00550566"/>
    <w:rsid w:val="005505F8"/>
    <w:rsid w:val="005506D3"/>
    <w:rsid w:val="0055089C"/>
    <w:rsid w:val="00550986"/>
    <w:rsid w:val="00550AD5"/>
    <w:rsid w:val="00550C92"/>
    <w:rsid w:val="00550DC6"/>
    <w:rsid w:val="00550E2A"/>
    <w:rsid w:val="00550FB9"/>
    <w:rsid w:val="00550FCF"/>
    <w:rsid w:val="0055110E"/>
    <w:rsid w:val="00551220"/>
    <w:rsid w:val="005512AB"/>
    <w:rsid w:val="00551376"/>
    <w:rsid w:val="0055147E"/>
    <w:rsid w:val="0055159F"/>
    <w:rsid w:val="0055172C"/>
    <w:rsid w:val="00551799"/>
    <w:rsid w:val="00551A28"/>
    <w:rsid w:val="00551C3C"/>
    <w:rsid w:val="00551CDD"/>
    <w:rsid w:val="00551CFC"/>
    <w:rsid w:val="00551DC9"/>
    <w:rsid w:val="00552053"/>
    <w:rsid w:val="0055224F"/>
    <w:rsid w:val="0055232B"/>
    <w:rsid w:val="005523B8"/>
    <w:rsid w:val="005523BC"/>
    <w:rsid w:val="005529A2"/>
    <w:rsid w:val="005529A4"/>
    <w:rsid w:val="00552B2F"/>
    <w:rsid w:val="00552B70"/>
    <w:rsid w:val="00552BDF"/>
    <w:rsid w:val="00552C06"/>
    <w:rsid w:val="00552CAF"/>
    <w:rsid w:val="00552CE5"/>
    <w:rsid w:val="00552D5A"/>
    <w:rsid w:val="00552D7D"/>
    <w:rsid w:val="00552ED1"/>
    <w:rsid w:val="00552F65"/>
    <w:rsid w:val="00552F73"/>
    <w:rsid w:val="00553050"/>
    <w:rsid w:val="005531D7"/>
    <w:rsid w:val="005531E0"/>
    <w:rsid w:val="005534CA"/>
    <w:rsid w:val="00553611"/>
    <w:rsid w:val="005536F3"/>
    <w:rsid w:val="00553855"/>
    <w:rsid w:val="005538FB"/>
    <w:rsid w:val="00553900"/>
    <w:rsid w:val="005539CA"/>
    <w:rsid w:val="00553AF3"/>
    <w:rsid w:val="00554288"/>
    <w:rsid w:val="005542C4"/>
    <w:rsid w:val="0055437C"/>
    <w:rsid w:val="0055444D"/>
    <w:rsid w:val="0055446E"/>
    <w:rsid w:val="00554728"/>
    <w:rsid w:val="005547D5"/>
    <w:rsid w:val="00554C2B"/>
    <w:rsid w:val="00554CA9"/>
    <w:rsid w:val="00554CE0"/>
    <w:rsid w:val="0055502A"/>
    <w:rsid w:val="00555030"/>
    <w:rsid w:val="0055536A"/>
    <w:rsid w:val="0055555E"/>
    <w:rsid w:val="0055584B"/>
    <w:rsid w:val="00555926"/>
    <w:rsid w:val="00555B05"/>
    <w:rsid w:val="00555CCE"/>
    <w:rsid w:val="00555E81"/>
    <w:rsid w:val="005561E8"/>
    <w:rsid w:val="00556220"/>
    <w:rsid w:val="0055667E"/>
    <w:rsid w:val="0055669A"/>
    <w:rsid w:val="00556913"/>
    <w:rsid w:val="00556AC6"/>
    <w:rsid w:val="00556B2E"/>
    <w:rsid w:val="00556BE4"/>
    <w:rsid w:val="00556EFB"/>
    <w:rsid w:val="005570DD"/>
    <w:rsid w:val="00557160"/>
    <w:rsid w:val="00557198"/>
    <w:rsid w:val="0055719D"/>
    <w:rsid w:val="00557332"/>
    <w:rsid w:val="005573A9"/>
    <w:rsid w:val="0055758C"/>
    <w:rsid w:val="005577F7"/>
    <w:rsid w:val="00557857"/>
    <w:rsid w:val="0055791F"/>
    <w:rsid w:val="00557993"/>
    <w:rsid w:val="00557C26"/>
    <w:rsid w:val="00557DCB"/>
    <w:rsid w:val="00557E04"/>
    <w:rsid w:val="00557E92"/>
    <w:rsid w:val="00557EF3"/>
    <w:rsid w:val="00557F27"/>
    <w:rsid w:val="005602F4"/>
    <w:rsid w:val="005604C5"/>
    <w:rsid w:val="005604C6"/>
    <w:rsid w:val="005605BD"/>
    <w:rsid w:val="005605C3"/>
    <w:rsid w:val="00560665"/>
    <w:rsid w:val="005607E9"/>
    <w:rsid w:val="00560821"/>
    <w:rsid w:val="00560A6D"/>
    <w:rsid w:val="00560C35"/>
    <w:rsid w:val="00560E0C"/>
    <w:rsid w:val="0056111A"/>
    <w:rsid w:val="00561374"/>
    <w:rsid w:val="005616A7"/>
    <w:rsid w:val="005616CF"/>
    <w:rsid w:val="005618F9"/>
    <w:rsid w:val="00561AEF"/>
    <w:rsid w:val="00562330"/>
    <w:rsid w:val="00562493"/>
    <w:rsid w:val="0056249E"/>
    <w:rsid w:val="00562650"/>
    <w:rsid w:val="005629BA"/>
    <w:rsid w:val="00562BC3"/>
    <w:rsid w:val="00562C5F"/>
    <w:rsid w:val="00562E82"/>
    <w:rsid w:val="005630F8"/>
    <w:rsid w:val="00563146"/>
    <w:rsid w:val="00563276"/>
    <w:rsid w:val="0056337E"/>
    <w:rsid w:val="005637C1"/>
    <w:rsid w:val="00563984"/>
    <w:rsid w:val="005639F0"/>
    <w:rsid w:val="00563A72"/>
    <w:rsid w:val="00563B81"/>
    <w:rsid w:val="00563FA8"/>
    <w:rsid w:val="00563FCE"/>
    <w:rsid w:val="00563FE9"/>
    <w:rsid w:val="005642AA"/>
    <w:rsid w:val="005642D9"/>
    <w:rsid w:val="0056447C"/>
    <w:rsid w:val="00564861"/>
    <w:rsid w:val="00564A67"/>
    <w:rsid w:val="00564EE7"/>
    <w:rsid w:val="005650EC"/>
    <w:rsid w:val="005652C0"/>
    <w:rsid w:val="005658D8"/>
    <w:rsid w:val="00565A48"/>
    <w:rsid w:val="00565C7B"/>
    <w:rsid w:val="00566058"/>
    <w:rsid w:val="0056609F"/>
    <w:rsid w:val="00566198"/>
    <w:rsid w:val="0056619F"/>
    <w:rsid w:val="005662DF"/>
    <w:rsid w:val="00566303"/>
    <w:rsid w:val="005663D6"/>
    <w:rsid w:val="005665F7"/>
    <w:rsid w:val="0056676E"/>
    <w:rsid w:val="0056681F"/>
    <w:rsid w:val="005668F0"/>
    <w:rsid w:val="00566A22"/>
    <w:rsid w:val="00567249"/>
    <w:rsid w:val="005675A2"/>
    <w:rsid w:val="005676E1"/>
    <w:rsid w:val="005679A4"/>
    <w:rsid w:val="00567E08"/>
    <w:rsid w:val="00567E44"/>
    <w:rsid w:val="00567F43"/>
    <w:rsid w:val="00570086"/>
    <w:rsid w:val="00570113"/>
    <w:rsid w:val="00570400"/>
    <w:rsid w:val="00570464"/>
    <w:rsid w:val="0057051A"/>
    <w:rsid w:val="00570626"/>
    <w:rsid w:val="0057074A"/>
    <w:rsid w:val="005707D5"/>
    <w:rsid w:val="005707EF"/>
    <w:rsid w:val="00570CCA"/>
    <w:rsid w:val="00570DCE"/>
    <w:rsid w:val="00570F04"/>
    <w:rsid w:val="00570FC9"/>
    <w:rsid w:val="00571294"/>
    <w:rsid w:val="005713EB"/>
    <w:rsid w:val="0057150B"/>
    <w:rsid w:val="005716C3"/>
    <w:rsid w:val="00571812"/>
    <w:rsid w:val="00571823"/>
    <w:rsid w:val="00571856"/>
    <w:rsid w:val="00571B16"/>
    <w:rsid w:val="00571D25"/>
    <w:rsid w:val="00571D70"/>
    <w:rsid w:val="00571F38"/>
    <w:rsid w:val="00572104"/>
    <w:rsid w:val="00572253"/>
    <w:rsid w:val="005722C3"/>
    <w:rsid w:val="005722F8"/>
    <w:rsid w:val="0057244A"/>
    <w:rsid w:val="00572557"/>
    <w:rsid w:val="005725AB"/>
    <w:rsid w:val="0057294F"/>
    <w:rsid w:val="00572AB7"/>
    <w:rsid w:val="00572B2A"/>
    <w:rsid w:val="00572B49"/>
    <w:rsid w:val="00572B5D"/>
    <w:rsid w:val="00572B6F"/>
    <w:rsid w:val="00572ECA"/>
    <w:rsid w:val="00572FAF"/>
    <w:rsid w:val="005730A1"/>
    <w:rsid w:val="005731A2"/>
    <w:rsid w:val="00573201"/>
    <w:rsid w:val="00573321"/>
    <w:rsid w:val="0057336E"/>
    <w:rsid w:val="0057338E"/>
    <w:rsid w:val="005734D3"/>
    <w:rsid w:val="005734F2"/>
    <w:rsid w:val="00573556"/>
    <w:rsid w:val="005735BC"/>
    <w:rsid w:val="0057370B"/>
    <w:rsid w:val="0057386E"/>
    <w:rsid w:val="00573D73"/>
    <w:rsid w:val="00573F49"/>
    <w:rsid w:val="00573F5E"/>
    <w:rsid w:val="00574109"/>
    <w:rsid w:val="005741FE"/>
    <w:rsid w:val="00574293"/>
    <w:rsid w:val="00574379"/>
    <w:rsid w:val="005743A2"/>
    <w:rsid w:val="005743DB"/>
    <w:rsid w:val="00574487"/>
    <w:rsid w:val="00574648"/>
    <w:rsid w:val="005746BD"/>
    <w:rsid w:val="005746EC"/>
    <w:rsid w:val="00574A6F"/>
    <w:rsid w:val="00574C8C"/>
    <w:rsid w:val="00574D80"/>
    <w:rsid w:val="00574DF1"/>
    <w:rsid w:val="00575098"/>
    <w:rsid w:val="0057521A"/>
    <w:rsid w:val="0057578D"/>
    <w:rsid w:val="00575E45"/>
    <w:rsid w:val="00575FB7"/>
    <w:rsid w:val="00576015"/>
    <w:rsid w:val="005760D6"/>
    <w:rsid w:val="00576200"/>
    <w:rsid w:val="00576870"/>
    <w:rsid w:val="00576986"/>
    <w:rsid w:val="00576AB8"/>
    <w:rsid w:val="00576E22"/>
    <w:rsid w:val="0057715B"/>
    <w:rsid w:val="005771B4"/>
    <w:rsid w:val="0057728D"/>
    <w:rsid w:val="005773CB"/>
    <w:rsid w:val="00577482"/>
    <w:rsid w:val="00577BCD"/>
    <w:rsid w:val="00577C0B"/>
    <w:rsid w:val="00577D38"/>
    <w:rsid w:val="00577DCE"/>
    <w:rsid w:val="00577E04"/>
    <w:rsid w:val="00580073"/>
    <w:rsid w:val="00580082"/>
    <w:rsid w:val="0058010C"/>
    <w:rsid w:val="005801D0"/>
    <w:rsid w:val="005803A1"/>
    <w:rsid w:val="00580585"/>
    <w:rsid w:val="005806CD"/>
    <w:rsid w:val="005807B7"/>
    <w:rsid w:val="005808A7"/>
    <w:rsid w:val="00580A66"/>
    <w:rsid w:val="00580B3D"/>
    <w:rsid w:val="00580CBB"/>
    <w:rsid w:val="00580E1D"/>
    <w:rsid w:val="00580F68"/>
    <w:rsid w:val="00581049"/>
    <w:rsid w:val="0058113A"/>
    <w:rsid w:val="005811F0"/>
    <w:rsid w:val="005814ED"/>
    <w:rsid w:val="005815EE"/>
    <w:rsid w:val="005816F5"/>
    <w:rsid w:val="00581A4F"/>
    <w:rsid w:val="00581A7A"/>
    <w:rsid w:val="00581ACA"/>
    <w:rsid w:val="00581DB0"/>
    <w:rsid w:val="00581E44"/>
    <w:rsid w:val="00581E61"/>
    <w:rsid w:val="00581F0B"/>
    <w:rsid w:val="00581F38"/>
    <w:rsid w:val="00582303"/>
    <w:rsid w:val="00582428"/>
    <w:rsid w:val="00582482"/>
    <w:rsid w:val="005824B6"/>
    <w:rsid w:val="0058272A"/>
    <w:rsid w:val="005827B5"/>
    <w:rsid w:val="0058288B"/>
    <w:rsid w:val="00582932"/>
    <w:rsid w:val="00582B28"/>
    <w:rsid w:val="00582CAB"/>
    <w:rsid w:val="00582DAB"/>
    <w:rsid w:val="00582E6B"/>
    <w:rsid w:val="00582E94"/>
    <w:rsid w:val="00583074"/>
    <w:rsid w:val="0058315E"/>
    <w:rsid w:val="0058321D"/>
    <w:rsid w:val="005836A5"/>
    <w:rsid w:val="005836B8"/>
    <w:rsid w:val="005837D7"/>
    <w:rsid w:val="00583922"/>
    <w:rsid w:val="00583D76"/>
    <w:rsid w:val="00583F46"/>
    <w:rsid w:val="00583F77"/>
    <w:rsid w:val="00583FDF"/>
    <w:rsid w:val="00584348"/>
    <w:rsid w:val="00584438"/>
    <w:rsid w:val="005846E4"/>
    <w:rsid w:val="0058492C"/>
    <w:rsid w:val="00584B20"/>
    <w:rsid w:val="00584B2E"/>
    <w:rsid w:val="00584B48"/>
    <w:rsid w:val="00584CC1"/>
    <w:rsid w:val="00584CEC"/>
    <w:rsid w:val="00584E41"/>
    <w:rsid w:val="00584EA5"/>
    <w:rsid w:val="00584F11"/>
    <w:rsid w:val="00584F1F"/>
    <w:rsid w:val="0058567F"/>
    <w:rsid w:val="005856F7"/>
    <w:rsid w:val="00585760"/>
    <w:rsid w:val="0058579B"/>
    <w:rsid w:val="00585886"/>
    <w:rsid w:val="00585A10"/>
    <w:rsid w:val="00585AA9"/>
    <w:rsid w:val="00585ACE"/>
    <w:rsid w:val="00585BFD"/>
    <w:rsid w:val="005863B9"/>
    <w:rsid w:val="005863D6"/>
    <w:rsid w:val="005863EF"/>
    <w:rsid w:val="005863FC"/>
    <w:rsid w:val="00586610"/>
    <w:rsid w:val="00586B15"/>
    <w:rsid w:val="00586D13"/>
    <w:rsid w:val="00587320"/>
    <w:rsid w:val="00587322"/>
    <w:rsid w:val="00587601"/>
    <w:rsid w:val="00587697"/>
    <w:rsid w:val="005876A6"/>
    <w:rsid w:val="0058770A"/>
    <w:rsid w:val="00587887"/>
    <w:rsid w:val="005879D9"/>
    <w:rsid w:val="005879DA"/>
    <w:rsid w:val="00587BE0"/>
    <w:rsid w:val="00587CA9"/>
    <w:rsid w:val="005903AA"/>
    <w:rsid w:val="0059089F"/>
    <w:rsid w:val="005908B7"/>
    <w:rsid w:val="00590B1A"/>
    <w:rsid w:val="00590B20"/>
    <w:rsid w:val="00590DE3"/>
    <w:rsid w:val="00590E71"/>
    <w:rsid w:val="005911C6"/>
    <w:rsid w:val="0059135F"/>
    <w:rsid w:val="005913AA"/>
    <w:rsid w:val="0059141C"/>
    <w:rsid w:val="005915DA"/>
    <w:rsid w:val="00591675"/>
    <w:rsid w:val="00591766"/>
    <w:rsid w:val="0059189D"/>
    <w:rsid w:val="005919E1"/>
    <w:rsid w:val="00591A8A"/>
    <w:rsid w:val="00591AB1"/>
    <w:rsid w:val="00591BD0"/>
    <w:rsid w:val="0059215C"/>
    <w:rsid w:val="005922D5"/>
    <w:rsid w:val="0059231A"/>
    <w:rsid w:val="00592329"/>
    <w:rsid w:val="005927DC"/>
    <w:rsid w:val="0059282D"/>
    <w:rsid w:val="00592833"/>
    <w:rsid w:val="00592A87"/>
    <w:rsid w:val="00592C9F"/>
    <w:rsid w:val="00593037"/>
    <w:rsid w:val="005931A7"/>
    <w:rsid w:val="00593201"/>
    <w:rsid w:val="005934AC"/>
    <w:rsid w:val="005936CE"/>
    <w:rsid w:val="0059374A"/>
    <w:rsid w:val="00593B75"/>
    <w:rsid w:val="00593C29"/>
    <w:rsid w:val="00593F1D"/>
    <w:rsid w:val="00594026"/>
    <w:rsid w:val="00594664"/>
    <w:rsid w:val="0059484B"/>
    <w:rsid w:val="0059492C"/>
    <w:rsid w:val="00594A2E"/>
    <w:rsid w:val="00594B08"/>
    <w:rsid w:val="00594F0D"/>
    <w:rsid w:val="00594F30"/>
    <w:rsid w:val="005951D0"/>
    <w:rsid w:val="005953D6"/>
    <w:rsid w:val="00595492"/>
    <w:rsid w:val="0059559C"/>
    <w:rsid w:val="005956A6"/>
    <w:rsid w:val="0059594F"/>
    <w:rsid w:val="00595A4B"/>
    <w:rsid w:val="00595AEE"/>
    <w:rsid w:val="00595CAF"/>
    <w:rsid w:val="00595DF4"/>
    <w:rsid w:val="0059605D"/>
    <w:rsid w:val="00596099"/>
    <w:rsid w:val="00596278"/>
    <w:rsid w:val="0059632B"/>
    <w:rsid w:val="005963AD"/>
    <w:rsid w:val="005967FE"/>
    <w:rsid w:val="00596AC1"/>
    <w:rsid w:val="00596FFA"/>
    <w:rsid w:val="00597314"/>
    <w:rsid w:val="0059733F"/>
    <w:rsid w:val="005973CC"/>
    <w:rsid w:val="00597707"/>
    <w:rsid w:val="00597880"/>
    <w:rsid w:val="00597A4F"/>
    <w:rsid w:val="00597B63"/>
    <w:rsid w:val="005A048B"/>
    <w:rsid w:val="005A0720"/>
    <w:rsid w:val="005A09A8"/>
    <w:rsid w:val="005A0ACE"/>
    <w:rsid w:val="005A0B4A"/>
    <w:rsid w:val="005A0FE9"/>
    <w:rsid w:val="005A1200"/>
    <w:rsid w:val="005A14A2"/>
    <w:rsid w:val="005A152C"/>
    <w:rsid w:val="005A1680"/>
    <w:rsid w:val="005A16B6"/>
    <w:rsid w:val="005A1844"/>
    <w:rsid w:val="005A19B0"/>
    <w:rsid w:val="005A19D4"/>
    <w:rsid w:val="005A1A27"/>
    <w:rsid w:val="005A1C13"/>
    <w:rsid w:val="005A1C1B"/>
    <w:rsid w:val="005A1D46"/>
    <w:rsid w:val="005A2465"/>
    <w:rsid w:val="005A24DF"/>
    <w:rsid w:val="005A2521"/>
    <w:rsid w:val="005A27E9"/>
    <w:rsid w:val="005A2B1C"/>
    <w:rsid w:val="005A2BB3"/>
    <w:rsid w:val="005A2C14"/>
    <w:rsid w:val="005A2F82"/>
    <w:rsid w:val="005A3094"/>
    <w:rsid w:val="005A30D6"/>
    <w:rsid w:val="005A30EE"/>
    <w:rsid w:val="005A32DE"/>
    <w:rsid w:val="005A33A6"/>
    <w:rsid w:val="005A3707"/>
    <w:rsid w:val="005A37A2"/>
    <w:rsid w:val="005A37D0"/>
    <w:rsid w:val="005A3936"/>
    <w:rsid w:val="005A3A32"/>
    <w:rsid w:val="005A3AD1"/>
    <w:rsid w:val="005A3C88"/>
    <w:rsid w:val="005A45DA"/>
    <w:rsid w:val="005A45DB"/>
    <w:rsid w:val="005A460C"/>
    <w:rsid w:val="005A47BE"/>
    <w:rsid w:val="005A490D"/>
    <w:rsid w:val="005A4C08"/>
    <w:rsid w:val="005A4F1A"/>
    <w:rsid w:val="005A4F70"/>
    <w:rsid w:val="005A5031"/>
    <w:rsid w:val="005A50DB"/>
    <w:rsid w:val="005A51EE"/>
    <w:rsid w:val="005A5255"/>
    <w:rsid w:val="005A533B"/>
    <w:rsid w:val="005A5552"/>
    <w:rsid w:val="005A56D6"/>
    <w:rsid w:val="005A58B9"/>
    <w:rsid w:val="005A5A9D"/>
    <w:rsid w:val="005A5E31"/>
    <w:rsid w:val="005A600D"/>
    <w:rsid w:val="005A60B8"/>
    <w:rsid w:val="005A6132"/>
    <w:rsid w:val="005A6286"/>
    <w:rsid w:val="005A62CD"/>
    <w:rsid w:val="005A6456"/>
    <w:rsid w:val="005A64B6"/>
    <w:rsid w:val="005A6533"/>
    <w:rsid w:val="005A66C8"/>
    <w:rsid w:val="005A67BA"/>
    <w:rsid w:val="005A68C4"/>
    <w:rsid w:val="005A6A0A"/>
    <w:rsid w:val="005A6CFD"/>
    <w:rsid w:val="005A6D24"/>
    <w:rsid w:val="005A6DEA"/>
    <w:rsid w:val="005A6DEE"/>
    <w:rsid w:val="005A6DF5"/>
    <w:rsid w:val="005A6F27"/>
    <w:rsid w:val="005A701F"/>
    <w:rsid w:val="005A717A"/>
    <w:rsid w:val="005A7197"/>
    <w:rsid w:val="005A722E"/>
    <w:rsid w:val="005A728A"/>
    <w:rsid w:val="005A72C2"/>
    <w:rsid w:val="005A7466"/>
    <w:rsid w:val="005A7534"/>
    <w:rsid w:val="005A7575"/>
    <w:rsid w:val="005A7680"/>
    <w:rsid w:val="005A76D4"/>
    <w:rsid w:val="005A7798"/>
    <w:rsid w:val="005B0069"/>
    <w:rsid w:val="005B00BD"/>
    <w:rsid w:val="005B00D7"/>
    <w:rsid w:val="005B0148"/>
    <w:rsid w:val="005B018A"/>
    <w:rsid w:val="005B0253"/>
    <w:rsid w:val="005B02D0"/>
    <w:rsid w:val="005B03FA"/>
    <w:rsid w:val="005B0525"/>
    <w:rsid w:val="005B0591"/>
    <w:rsid w:val="005B0638"/>
    <w:rsid w:val="005B065F"/>
    <w:rsid w:val="005B07A1"/>
    <w:rsid w:val="005B081F"/>
    <w:rsid w:val="005B094A"/>
    <w:rsid w:val="005B0A69"/>
    <w:rsid w:val="005B0B2A"/>
    <w:rsid w:val="005B0DAA"/>
    <w:rsid w:val="005B0DFD"/>
    <w:rsid w:val="005B11D1"/>
    <w:rsid w:val="005B12DC"/>
    <w:rsid w:val="005B1434"/>
    <w:rsid w:val="005B1803"/>
    <w:rsid w:val="005B18CF"/>
    <w:rsid w:val="005B1B9B"/>
    <w:rsid w:val="005B1D00"/>
    <w:rsid w:val="005B1E82"/>
    <w:rsid w:val="005B1EDB"/>
    <w:rsid w:val="005B1EE4"/>
    <w:rsid w:val="005B2043"/>
    <w:rsid w:val="005B22DE"/>
    <w:rsid w:val="005B26F1"/>
    <w:rsid w:val="005B2890"/>
    <w:rsid w:val="005B2964"/>
    <w:rsid w:val="005B29C3"/>
    <w:rsid w:val="005B2AEB"/>
    <w:rsid w:val="005B2D7D"/>
    <w:rsid w:val="005B2E6E"/>
    <w:rsid w:val="005B2FA4"/>
    <w:rsid w:val="005B2FD3"/>
    <w:rsid w:val="005B3236"/>
    <w:rsid w:val="005B3535"/>
    <w:rsid w:val="005B3590"/>
    <w:rsid w:val="005B35D7"/>
    <w:rsid w:val="005B3638"/>
    <w:rsid w:val="005B3831"/>
    <w:rsid w:val="005B3951"/>
    <w:rsid w:val="005B3A05"/>
    <w:rsid w:val="005B3C97"/>
    <w:rsid w:val="005B3E37"/>
    <w:rsid w:val="005B3FCC"/>
    <w:rsid w:val="005B3FD9"/>
    <w:rsid w:val="005B42C9"/>
    <w:rsid w:val="005B45DB"/>
    <w:rsid w:val="005B45F8"/>
    <w:rsid w:val="005B46C4"/>
    <w:rsid w:val="005B478D"/>
    <w:rsid w:val="005B4907"/>
    <w:rsid w:val="005B4A1B"/>
    <w:rsid w:val="005B4E03"/>
    <w:rsid w:val="005B4E5B"/>
    <w:rsid w:val="005B4F0F"/>
    <w:rsid w:val="005B4F32"/>
    <w:rsid w:val="005B5125"/>
    <w:rsid w:val="005B55A8"/>
    <w:rsid w:val="005B5885"/>
    <w:rsid w:val="005B5889"/>
    <w:rsid w:val="005B5897"/>
    <w:rsid w:val="005B58D7"/>
    <w:rsid w:val="005B59AF"/>
    <w:rsid w:val="005B5A08"/>
    <w:rsid w:val="005B5D6A"/>
    <w:rsid w:val="005B5DF1"/>
    <w:rsid w:val="005B5EA6"/>
    <w:rsid w:val="005B5F18"/>
    <w:rsid w:val="005B601A"/>
    <w:rsid w:val="005B643A"/>
    <w:rsid w:val="005B6475"/>
    <w:rsid w:val="005B64C8"/>
    <w:rsid w:val="005B6941"/>
    <w:rsid w:val="005B699D"/>
    <w:rsid w:val="005B699F"/>
    <w:rsid w:val="005B6AB5"/>
    <w:rsid w:val="005B6B6F"/>
    <w:rsid w:val="005B6DA3"/>
    <w:rsid w:val="005B7582"/>
    <w:rsid w:val="005B76AA"/>
    <w:rsid w:val="005B7805"/>
    <w:rsid w:val="005B7A86"/>
    <w:rsid w:val="005B7A9B"/>
    <w:rsid w:val="005B7C30"/>
    <w:rsid w:val="005B7C95"/>
    <w:rsid w:val="005B7DA0"/>
    <w:rsid w:val="005B7DCA"/>
    <w:rsid w:val="005B7E2C"/>
    <w:rsid w:val="005B7E75"/>
    <w:rsid w:val="005C0257"/>
    <w:rsid w:val="005C02C3"/>
    <w:rsid w:val="005C0524"/>
    <w:rsid w:val="005C068C"/>
    <w:rsid w:val="005C0A44"/>
    <w:rsid w:val="005C0A63"/>
    <w:rsid w:val="005C0B46"/>
    <w:rsid w:val="005C0CE2"/>
    <w:rsid w:val="005C0FD4"/>
    <w:rsid w:val="005C118D"/>
    <w:rsid w:val="005C12CC"/>
    <w:rsid w:val="005C14BC"/>
    <w:rsid w:val="005C14F3"/>
    <w:rsid w:val="005C150F"/>
    <w:rsid w:val="005C1703"/>
    <w:rsid w:val="005C1A35"/>
    <w:rsid w:val="005C1A3F"/>
    <w:rsid w:val="005C1CCB"/>
    <w:rsid w:val="005C1DDF"/>
    <w:rsid w:val="005C2049"/>
    <w:rsid w:val="005C20C8"/>
    <w:rsid w:val="005C256D"/>
    <w:rsid w:val="005C2794"/>
    <w:rsid w:val="005C283E"/>
    <w:rsid w:val="005C28CB"/>
    <w:rsid w:val="005C2AB4"/>
    <w:rsid w:val="005C2B01"/>
    <w:rsid w:val="005C2B09"/>
    <w:rsid w:val="005C31DD"/>
    <w:rsid w:val="005C32E5"/>
    <w:rsid w:val="005C344F"/>
    <w:rsid w:val="005C347D"/>
    <w:rsid w:val="005C3A0E"/>
    <w:rsid w:val="005C3A46"/>
    <w:rsid w:val="005C3BF3"/>
    <w:rsid w:val="005C3D46"/>
    <w:rsid w:val="005C3DF1"/>
    <w:rsid w:val="005C410A"/>
    <w:rsid w:val="005C4122"/>
    <w:rsid w:val="005C42D3"/>
    <w:rsid w:val="005C4861"/>
    <w:rsid w:val="005C4880"/>
    <w:rsid w:val="005C48A1"/>
    <w:rsid w:val="005C4936"/>
    <w:rsid w:val="005C4CC9"/>
    <w:rsid w:val="005C4CFA"/>
    <w:rsid w:val="005C4EAE"/>
    <w:rsid w:val="005C4F06"/>
    <w:rsid w:val="005C4FA0"/>
    <w:rsid w:val="005C5001"/>
    <w:rsid w:val="005C5239"/>
    <w:rsid w:val="005C5417"/>
    <w:rsid w:val="005C54ED"/>
    <w:rsid w:val="005C59A6"/>
    <w:rsid w:val="005C5B42"/>
    <w:rsid w:val="005C5BDA"/>
    <w:rsid w:val="005C5C92"/>
    <w:rsid w:val="005C5CD0"/>
    <w:rsid w:val="005C5DD8"/>
    <w:rsid w:val="005C5DE4"/>
    <w:rsid w:val="005C5E6D"/>
    <w:rsid w:val="005C5EFE"/>
    <w:rsid w:val="005C605D"/>
    <w:rsid w:val="005C6162"/>
    <w:rsid w:val="005C6467"/>
    <w:rsid w:val="005C64CD"/>
    <w:rsid w:val="005C64FD"/>
    <w:rsid w:val="005C6524"/>
    <w:rsid w:val="005C65F7"/>
    <w:rsid w:val="005C671A"/>
    <w:rsid w:val="005C691B"/>
    <w:rsid w:val="005C6A95"/>
    <w:rsid w:val="005C6B6F"/>
    <w:rsid w:val="005C6BD4"/>
    <w:rsid w:val="005C6D0F"/>
    <w:rsid w:val="005C6E49"/>
    <w:rsid w:val="005C6F7D"/>
    <w:rsid w:val="005C70BC"/>
    <w:rsid w:val="005C7153"/>
    <w:rsid w:val="005C7182"/>
    <w:rsid w:val="005C7358"/>
    <w:rsid w:val="005C759F"/>
    <w:rsid w:val="005C7799"/>
    <w:rsid w:val="005C7928"/>
    <w:rsid w:val="005C7B42"/>
    <w:rsid w:val="005C7D98"/>
    <w:rsid w:val="005C7E58"/>
    <w:rsid w:val="005C7FE2"/>
    <w:rsid w:val="005CCDE0"/>
    <w:rsid w:val="005D00FD"/>
    <w:rsid w:val="005D022A"/>
    <w:rsid w:val="005D0252"/>
    <w:rsid w:val="005D0393"/>
    <w:rsid w:val="005D04AA"/>
    <w:rsid w:val="005D0669"/>
    <w:rsid w:val="005D072E"/>
    <w:rsid w:val="005D0981"/>
    <w:rsid w:val="005D0B0A"/>
    <w:rsid w:val="005D0CBD"/>
    <w:rsid w:val="005D0D1F"/>
    <w:rsid w:val="005D0EB3"/>
    <w:rsid w:val="005D0F94"/>
    <w:rsid w:val="005D1407"/>
    <w:rsid w:val="005D1410"/>
    <w:rsid w:val="005D155A"/>
    <w:rsid w:val="005D1748"/>
    <w:rsid w:val="005D17FA"/>
    <w:rsid w:val="005D19D4"/>
    <w:rsid w:val="005D1EF0"/>
    <w:rsid w:val="005D2300"/>
    <w:rsid w:val="005D23EE"/>
    <w:rsid w:val="005D261A"/>
    <w:rsid w:val="005D2A3A"/>
    <w:rsid w:val="005D2D77"/>
    <w:rsid w:val="005D2EDA"/>
    <w:rsid w:val="005D2F8D"/>
    <w:rsid w:val="005D2FB2"/>
    <w:rsid w:val="005D2FC1"/>
    <w:rsid w:val="005D312C"/>
    <w:rsid w:val="005D339B"/>
    <w:rsid w:val="005D3407"/>
    <w:rsid w:val="005D3501"/>
    <w:rsid w:val="005D359D"/>
    <w:rsid w:val="005D3A3C"/>
    <w:rsid w:val="005D3CDC"/>
    <w:rsid w:val="005D3CFA"/>
    <w:rsid w:val="005D3D6F"/>
    <w:rsid w:val="005D3E62"/>
    <w:rsid w:val="005D3EA4"/>
    <w:rsid w:val="005D3F78"/>
    <w:rsid w:val="005D4032"/>
    <w:rsid w:val="005D40E6"/>
    <w:rsid w:val="005D4310"/>
    <w:rsid w:val="005D483C"/>
    <w:rsid w:val="005D4855"/>
    <w:rsid w:val="005D488A"/>
    <w:rsid w:val="005D48BF"/>
    <w:rsid w:val="005D4917"/>
    <w:rsid w:val="005D4A34"/>
    <w:rsid w:val="005D4B58"/>
    <w:rsid w:val="005D4D82"/>
    <w:rsid w:val="005D4E18"/>
    <w:rsid w:val="005D4E36"/>
    <w:rsid w:val="005D4E5B"/>
    <w:rsid w:val="005D4F88"/>
    <w:rsid w:val="005D4FA8"/>
    <w:rsid w:val="005D5020"/>
    <w:rsid w:val="005D502C"/>
    <w:rsid w:val="005D5284"/>
    <w:rsid w:val="005D52AF"/>
    <w:rsid w:val="005D541D"/>
    <w:rsid w:val="005D5807"/>
    <w:rsid w:val="005D5810"/>
    <w:rsid w:val="005D58C8"/>
    <w:rsid w:val="005D5C58"/>
    <w:rsid w:val="005D5F9F"/>
    <w:rsid w:val="005D61AA"/>
    <w:rsid w:val="005D61ED"/>
    <w:rsid w:val="005D6244"/>
    <w:rsid w:val="005D62ED"/>
    <w:rsid w:val="005D6625"/>
    <w:rsid w:val="005D675B"/>
    <w:rsid w:val="005D6848"/>
    <w:rsid w:val="005D6859"/>
    <w:rsid w:val="005D68B1"/>
    <w:rsid w:val="005D6B4C"/>
    <w:rsid w:val="005D6D32"/>
    <w:rsid w:val="005D6D62"/>
    <w:rsid w:val="005D70BE"/>
    <w:rsid w:val="005D71F5"/>
    <w:rsid w:val="005D72B1"/>
    <w:rsid w:val="005D7548"/>
    <w:rsid w:val="005D7568"/>
    <w:rsid w:val="005D75BB"/>
    <w:rsid w:val="005D76B2"/>
    <w:rsid w:val="005D7884"/>
    <w:rsid w:val="005D78D8"/>
    <w:rsid w:val="005D7AB5"/>
    <w:rsid w:val="005D7BFC"/>
    <w:rsid w:val="005D7D08"/>
    <w:rsid w:val="005D7D0C"/>
    <w:rsid w:val="005D7D39"/>
    <w:rsid w:val="005D7E17"/>
    <w:rsid w:val="005E0390"/>
    <w:rsid w:val="005E0494"/>
    <w:rsid w:val="005E04A9"/>
    <w:rsid w:val="005E050F"/>
    <w:rsid w:val="005E0518"/>
    <w:rsid w:val="005E05E9"/>
    <w:rsid w:val="005E08FB"/>
    <w:rsid w:val="005E0BFF"/>
    <w:rsid w:val="005E0E18"/>
    <w:rsid w:val="005E0E4B"/>
    <w:rsid w:val="005E103E"/>
    <w:rsid w:val="005E11D1"/>
    <w:rsid w:val="005E150A"/>
    <w:rsid w:val="005E17E1"/>
    <w:rsid w:val="005E17F2"/>
    <w:rsid w:val="005E1812"/>
    <w:rsid w:val="005E182D"/>
    <w:rsid w:val="005E185B"/>
    <w:rsid w:val="005E1894"/>
    <w:rsid w:val="005E1981"/>
    <w:rsid w:val="005E199D"/>
    <w:rsid w:val="005E1BD2"/>
    <w:rsid w:val="005E1BFF"/>
    <w:rsid w:val="005E1C09"/>
    <w:rsid w:val="005E1D5A"/>
    <w:rsid w:val="005E1DA6"/>
    <w:rsid w:val="005E1E57"/>
    <w:rsid w:val="005E1EDD"/>
    <w:rsid w:val="005E2071"/>
    <w:rsid w:val="005E21D6"/>
    <w:rsid w:val="005E2307"/>
    <w:rsid w:val="005E2697"/>
    <w:rsid w:val="005E26A6"/>
    <w:rsid w:val="005E26EB"/>
    <w:rsid w:val="005E2716"/>
    <w:rsid w:val="005E2783"/>
    <w:rsid w:val="005E2904"/>
    <w:rsid w:val="005E2F94"/>
    <w:rsid w:val="005E31F3"/>
    <w:rsid w:val="005E3221"/>
    <w:rsid w:val="005E3251"/>
    <w:rsid w:val="005E3267"/>
    <w:rsid w:val="005E3660"/>
    <w:rsid w:val="005E36DA"/>
    <w:rsid w:val="005E37FA"/>
    <w:rsid w:val="005E3803"/>
    <w:rsid w:val="005E3867"/>
    <w:rsid w:val="005E39B9"/>
    <w:rsid w:val="005E3F9B"/>
    <w:rsid w:val="005E4055"/>
    <w:rsid w:val="005E4354"/>
    <w:rsid w:val="005E4405"/>
    <w:rsid w:val="005E451F"/>
    <w:rsid w:val="005E48D1"/>
    <w:rsid w:val="005E4AEA"/>
    <w:rsid w:val="005E4E26"/>
    <w:rsid w:val="005E519D"/>
    <w:rsid w:val="005E552C"/>
    <w:rsid w:val="005E5917"/>
    <w:rsid w:val="005E5AAB"/>
    <w:rsid w:val="005E5C18"/>
    <w:rsid w:val="005E5D4A"/>
    <w:rsid w:val="005E5F1C"/>
    <w:rsid w:val="005E5FBB"/>
    <w:rsid w:val="005E658D"/>
    <w:rsid w:val="005E685C"/>
    <w:rsid w:val="005E6861"/>
    <w:rsid w:val="005E68FD"/>
    <w:rsid w:val="005E693A"/>
    <w:rsid w:val="005E6F96"/>
    <w:rsid w:val="005E6FCF"/>
    <w:rsid w:val="005E708A"/>
    <w:rsid w:val="005E70D1"/>
    <w:rsid w:val="005E726D"/>
    <w:rsid w:val="005E7360"/>
    <w:rsid w:val="005E7374"/>
    <w:rsid w:val="005E750D"/>
    <w:rsid w:val="005E756E"/>
    <w:rsid w:val="005E76EC"/>
    <w:rsid w:val="005E76EF"/>
    <w:rsid w:val="005E7957"/>
    <w:rsid w:val="005E7992"/>
    <w:rsid w:val="005E7B38"/>
    <w:rsid w:val="005E7D2B"/>
    <w:rsid w:val="005E7DC0"/>
    <w:rsid w:val="005F002F"/>
    <w:rsid w:val="005F02A1"/>
    <w:rsid w:val="005F06D7"/>
    <w:rsid w:val="005F076F"/>
    <w:rsid w:val="005F08D4"/>
    <w:rsid w:val="005F090B"/>
    <w:rsid w:val="005F093C"/>
    <w:rsid w:val="005F0FC7"/>
    <w:rsid w:val="005F11FB"/>
    <w:rsid w:val="005F1667"/>
    <w:rsid w:val="005F1B1F"/>
    <w:rsid w:val="005F1B34"/>
    <w:rsid w:val="005F1CBF"/>
    <w:rsid w:val="005F1D9E"/>
    <w:rsid w:val="005F1E00"/>
    <w:rsid w:val="005F1EEA"/>
    <w:rsid w:val="005F2183"/>
    <w:rsid w:val="005F225E"/>
    <w:rsid w:val="005F2500"/>
    <w:rsid w:val="005F269B"/>
    <w:rsid w:val="005F269C"/>
    <w:rsid w:val="005F2709"/>
    <w:rsid w:val="005F280F"/>
    <w:rsid w:val="005F2A9E"/>
    <w:rsid w:val="005F2B16"/>
    <w:rsid w:val="005F2C4E"/>
    <w:rsid w:val="005F2CB8"/>
    <w:rsid w:val="005F3436"/>
    <w:rsid w:val="005F3805"/>
    <w:rsid w:val="005F3939"/>
    <w:rsid w:val="005F39B8"/>
    <w:rsid w:val="005F39FA"/>
    <w:rsid w:val="005F3C1D"/>
    <w:rsid w:val="005F3DA8"/>
    <w:rsid w:val="005F3E66"/>
    <w:rsid w:val="005F41EF"/>
    <w:rsid w:val="005F46F0"/>
    <w:rsid w:val="005F47E9"/>
    <w:rsid w:val="005F4874"/>
    <w:rsid w:val="005F4A2C"/>
    <w:rsid w:val="005F4B48"/>
    <w:rsid w:val="005F4D0E"/>
    <w:rsid w:val="005F4E9F"/>
    <w:rsid w:val="005F4EEE"/>
    <w:rsid w:val="005F527D"/>
    <w:rsid w:val="005F55E8"/>
    <w:rsid w:val="005F55FB"/>
    <w:rsid w:val="005F5621"/>
    <w:rsid w:val="005F5645"/>
    <w:rsid w:val="005F5791"/>
    <w:rsid w:val="005F627F"/>
    <w:rsid w:val="005F6387"/>
    <w:rsid w:val="005F6471"/>
    <w:rsid w:val="005F670D"/>
    <w:rsid w:val="005F6C6E"/>
    <w:rsid w:val="005F6C8F"/>
    <w:rsid w:val="005F70C5"/>
    <w:rsid w:val="005F722A"/>
    <w:rsid w:val="005F739B"/>
    <w:rsid w:val="005F75F2"/>
    <w:rsid w:val="005F7663"/>
    <w:rsid w:val="005F76FB"/>
    <w:rsid w:val="005F7A29"/>
    <w:rsid w:val="005F7AC9"/>
    <w:rsid w:val="005F7B5C"/>
    <w:rsid w:val="005F7BCE"/>
    <w:rsid w:val="005F7CB5"/>
    <w:rsid w:val="005F7CF4"/>
    <w:rsid w:val="005F7D04"/>
    <w:rsid w:val="005F7D38"/>
    <w:rsid w:val="005F7E18"/>
    <w:rsid w:val="00600285"/>
    <w:rsid w:val="006004E8"/>
    <w:rsid w:val="00600548"/>
    <w:rsid w:val="0060060D"/>
    <w:rsid w:val="00600792"/>
    <w:rsid w:val="0060096C"/>
    <w:rsid w:val="006009F0"/>
    <w:rsid w:val="00600A89"/>
    <w:rsid w:val="00600C27"/>
    <w:rsid w:val="00600C7E"/>
    <w:rsid w:val="00600D0A"/>
    <w:rsid w:val="00600D1E"/>
    <w:rsid w:val="00600DEB"/>
    <w:rsid w:val="00600FC7"/>
    <w:rsid w:val="00601137"/>
    <w:rsid w:val="00601173"/>
    <w:rsid w:val="00601345"/>
    <w:rsid w:val="00601528"/>
    <w:rsid w:val="006015E4"/>
    <w:rsid w:val="00601848"/>
    <w:rsid w:val="0060194C"/>
    <w:rsid w:val="00601AC7"/>
    <w:rsid w:val="00601DB4"/>
    <w:rsid w:val="00601E4D"/>
    <w:rsid w:val="0060214D"/>
    <w:rsid w:val="006023D6"/>
    <w:rsid w:val="00602407"/>
    <w:rsid w:val="006024C0"/>
    <w:rsid w:val="006025FA"/>
    <w:rsid w:val="00602649"/>
    <w:rsid w:val="00602768"/>
    <w:rsid w:val="006027EE"/>
    <w:rsid w:val="00602CBD"/>
    <w:rsid w:val="00602E74"/>
    <w:rsid w:val="00602F72"/>
    <w:rsid w:val="006031FE"/>
    <w:rsid w:val="00603386"/>
    <w:rsid w:val="00603458"/>
    <w:rsid w:val="0060375E"/>
    <w:rsid w:val="00603AC7"/>
    <w:rsid w:val="00603B02"/>
    <w:rsid w:val="00603C88"/>
    <w:rsid w:val="00603DAE"/>
    <w:rsid w:val="00603E05"/>
    <w:rsid w:val="00603EA9"/>
    <w:rsid w:val="00603EF5"/>
    <w:rsid w:val="00603F7A"/>
    <w:rsid w:val="00603FA6"/>
    <w:rsid w:val="00604020"/>
    <w:rsid w:val="00604370"/>
    <w:rsid w:val="006043B8"/>
    <w:rsid w:val="006046CF"/>
    <w:rsid w:val="00604A4F"/>
    <w:rsid w:val="00604CBF"/>
    <w:rsid w:val="0060514E"/>
    <w:rsid w:val="00605481"/>
    <w:rsid w:val="00605492"/>
    <w:rsid w:val="0060551A"/>
    <w:rsid w:val="00605883"/>
    <w:rsid w:val="00605E35"/>
    <w:rsid w:val="00605FD7"/>
    <w:rsid w:val="006062AD"/>
    <w:rsid w:val="0060667F"/>
    <w:rsid w:val="006068AC"/>
    <w:rsid w:val="006069EE"/>
    <w:rsid w:val="00606D3E"/>
    <w:rsid w:val="00606E3E"/>
    <w:rsid w:val="00606E5E"/>
    <w:rsid w:val="0060706E"/>
    <w:rsid w:val="006070D7"/>
    <w:rsid w:val="006071F8"/>
    <w:rsid w:val="00607259"/>
    <w:rsid w:val="006072AF"/>
    <w:rsid w:val="0060749C"/>
    <w:rsid w:val="0060768B"/>
    <w:rsid w:val="006079F1"/>
    <w:rsid w:val="00607A24"/>
    <w:rsid w:val="00607BA8"/>
    <w:rsid w:val="00607D93"/>
    <w:rsid w:val="00607ECA"/>
    <w:rsid w:val="0061005F"/>
    <w:rsid w:val="00610198"/>
    <w:rsid w:val="006102A2"/>
    <w:rsid w:val="006102E4"/>
    <w:rsid w:val="006103DF"/>
    <w:rsid w:val="00610413"/>
    <w:rsid w:val="006104A7"/>
    <w:rsid w:val="00610632"/>
    <w:rsid w:val="00610634"/>
    <w:rsid w:val="00610823"/>
    <w:rsid w:val="00610A2D"/>
    <w:rsid w:val="00610A82"/>
    <w:rsid w:val="00610B53"/>
    <w:rsid w:val="00610C16"/>
    <w:rsid w:val="00610CB2"/>
    <w:rsid w:val="00610E1C"/>
    <w:rsid w:val="00611131"/>
    <w:rsid w:val="0061115F"/>
    <w:rsid w:val="006111A7"/>
    <w:rsid w:val="00611602"/>
    <w:rsid w:val="00611846"/>
    <w:rsid w:val="00611950"/>
    <w:rsid w:val="006119EA"/>
    <w:rsid w:val="00611CC1"/>
    <w:rsid w:val="00611FDF"/>
    <w:rsid w:val="00612022"/>
    <w:rsid w:val="006123DA"/>
    <w:rsid w:val="00612742"/>
    <w:rsid w:val="00612A46"/>
    <w:rsid w:val="00612B13"/>
    <w:rsid w:val="00612DB5"/>
    <w:rsid w:val="00612ED4"/>
    <w:rsid w:val="0061300C"/>
    <w:rsid w:val="00613138"/>
    <w:rsid w:val="00613386"/>
    <w:rsid w:val="00613859"/>
    <w:rsid w:val="0061391E"/>
    <w:rsid w:val="00613937"/>
    <w:rsid w:val="00613A44"/>
    <w:rsid w:val="00613B09"/>
    <w:rsid w:val="00613D05"/>
    <w:rsid w:val="00613F04"/>
    <w:rsid w:val="00613FBF"/>
    <w:rsid w:val="006140E1"/>
    <w:rsid w:val="006140EA"/>
    <w:rsid w:val="00614238"/>
    <w:rsid w:val="0061431B"/>
    <w:rsid w:val="00614433"/>
    <w:rsid w:val="006144B3"/>
    <w:rsid w:val="006146CD"/>
    <w:rsid w:val="0061477E"/>
    <w:rsid w:val="006148A0"/>
    <w:rsid w:val="0061499A"/>
    <w:rsid w:val="00614F84"/>
    <w:rsid w:val="00615181"/>
    <w:rsid w:val="00615201"/>
    <w:rsid w:val="0061534B"/>
    <w:rsid w:val="006153F2"/>
    <w:rsid w:val="00615467"/>
    <w:rsid w:val="006157BF"/>
    <w:rsid w:val="00615831"/>
    <w:rsid w:val="0061589B"/>
    <w:rsid w:val="006158B6"/>
    <w:rsid w:val="006158CF"/>
    <w:rsid w:val="00615C2B"/>
    <w:rsid w:val="0061602D"/>
    <w:rsid w:val="00616046"/>
    <w:rsid w:val="00616914"/>
    <w:rsid w:val="00616B75"/>
    <w:rsid w:val="00616E4B"/>
    <w:rsid w:val="0061704C"/>
    <w:rsid w:val="006170BC"/>
    <w:rsid w:val="00617403"/>
    <w:rsid w:val="0061756F"/>
    <w:rsid w:val="006175F9"/>
    <w:rsid w:val="006176B8"/>
    <w:rsid w:val="00617DEB"/>
    <w:rsid w:val="006200BA"/>
    <w:rsid w:val="00620222"/>
    <w:rsid w:val="006206F3"/>
    <w:rsid w:val="00620794"/>
    <w:rsid w:val="006207D7"/>
    <w:rsid w:val="00620928"/>
    <w:rsid w:val="006209E5"/>
    <w:rsid w:val="00620B4D"/>
    <w:rsid w:val="00620B52"/>
    <w:rsid w:val="00620C1E"/>
    <w:rsid w:val="00620CF7"/>
    <w:rsid w:val="00620DE0"/>
    <w:rsid w:val="00620F8E"/>
    <w:rsid w:val="00621022"/>
    <w:rsid w:val="0062147E"/>
    <w:rsid w:val="0062158E"/>
    <w:rsid w:val="006216BE"/>
    <w:rsid w:val="006217C3"/>
    <w:rsid w:val="00621912"/>
    <w:rsid w:val="00621F5A"/>
    <w:rsid w:val="00622267"/>
    <w:rsid w:val="00622368"/>
    <w:rsid w:val="00622442"/>
    <w:rsid w:val="00622494"/>
    <w:rsid w:val="006224C6"/>
    <w:rsid w:val="00622542"/>
    <w:rsid w:val="00622945"/>
    <w:rsid w:val="00622B23"/>
    <w:rsid w:val="00622B5C"/>
    <w:rsid w:val="00622CD6"/>
    <w:rsid w:val="00622D13"/>
    <w:rsid w:val="00622DE5"/>
    <w:rsid w:val="00622E4E"/>
    <w:rsid w:val="00623245"/>
    <w:rsid w:val="0062336C"/>
    <w:rsid w:val="0062336E"/>
    <w:rsid w:val="00623722"/>
    <w:rsid w:val="00623882"/>
    <w:rsid w:val="006239AA"/>
    <w:rsid w:val="006239AD"/>
    <w:rsid w:val="00623C2A"/>
    <w:rsid w:val="00623D6D"/>
    <w:rsid w:val="00623D97"/>
    <w:rsid w:val="006240BA"/>
    <w:rsid w:val="006240EB"/>
    <w:rsid w:val="006243F2"/>
    <w:rsid w:val="00624562"/>
    <w:rsid w:val="0062476A"/>
    <w:rsid w:val="006247C0"/>
    <w:rsid w:val="00624988"/>
    <w:rsid w:val="00624A02"/>
    <w:rsid w:val="00624A03"/>
    <w:rsid w:val="00624AD8"/>
    <w:rsid w:val="00624B84"/>
    <w:rsid w:val="00624C0F"/>
    <w:rsid w:val="00624C36"/>
    <w:rsid w:val="00624D30"/>
    <w:rsid w:val="00624D90"/>
    <w:rsid w:val="00624EC2"/>
    <w:rsid w:val="00625024"/>
    <w:rsid w:val="0062585C"/>
    <w:rsid w:val="00625A34"/>
    <w:rsid w:val="00625A9E"/>
    <w:rsid w:val="00625B19"/>
    <w:rsid w:val="00625FAC"/>
    <w:rsid w:val="00625FC3"/>
    <w:rsid w:val="00626115"/>
    <w:rsid w:val="0062667E"/>
    <w:rsid w:val="006266CD"/>
    <w:rsid w:val="006266FE"/>
    <w:rsid w:val="006268F4"/>
    <w:rsid w:val="00626A26"/>
    <w:rsid w:val="00626CCB"/>
    <w:rsid w:val="00626DC6"/>
    <w:rsid w:val="006271CA"/>
    <w:rsid w:val="00627304"/>
    <w:rsid w:val="006275C0"/>
    <w:rsid w:val="006276CC"/>
    <w:rsid w:val="006276EC"/>
    <w:rsid w:val="0062798B"/>
    <w:rsid w:val="00627A36"/>
    <w:rsid w:val="00627E1B"/>
    <w:rsid w:val="00627F44"/>
    <w:rsid w:val="00630188"/>
    <w:rsid w:val="0063041F"/>
    <w:rsid w:val="0063049A"/>
    <w:rsid w:val="0063057F"/>
    <w:rsid w:val="006305EF"/>
    <w:rsid w:val="0063076A"/>
    <w:rsid w:val="006307FF"/>
    <w:rsid w:val="00630A12"/>
    <w:rsid w:val="00630CAE"/>
    <w:rsid w:val="00630FED"/>
    <w:rsid w:val="00631093"/>
    <w:rsid w:val="00631319"/>
    <w:rsid w:val="0063136A"/>
    <w:rsid w:val="006316E2"/>
    <w:rsid w:val="0063184C"/>
    <w:rsid w:val="0063189C"/>
    <w:rsid w:val="00631BE7"/>
    <w:rsid w:val="00631F8F"/>
    <w:rsid w:val="00632027"/>
    <w:rsid w:val="006320C6"/>
    <w:rsid w:val="006321F1"/>
    <w:rsid w:val="0063222F"/>
    <w:rsid w:val="0063223F"/>
    <w:rsid w:val="006322C3"/>
    <w:rsid w:val="0063230F"/>
    <w:rsid w:val="006323A8"/>
    <w:rsid w:val="0063256E"/>
    <w:rsid w:val="00632594"/>
    <w:rsid w:val="00632773"/>
    <w:rsid w:val="0063293A"/>
    <w:rsid w:val="006329B3"/>
    <w:rsid w:val="00632A92"/>
    <w:rsid w:val="00632B42"/>
    <w:rsid w:val="00632BB8"/>
    <w:rsid w:val="00632D27"/>
    <w:rsid w:val="00632DDB"/>
    <w:rsid w:val="00632F97"/>
    <w:rsid w:val="00633149"/>
    <w:rsid w:val="006332E3"/>
    <w:rsid w:val="00633384"/>
    <w:rsid w:val="00633391"/>
    <w:rsid w:val="006336B7"/>
    <w:rsid w:val="00633752"/>
    <w:rsid w:val="00633764"/>
    <w:rsid w:val="00633794"/>
    <w:rsid w:val="00633A98"/>
    <w:rsid w:val="00633F8F"/>
    <w:rsid w:val="0063423A"/>
    <w:rsid w:val="006343F7"/>
    <w:rsid w:val="00634493"/>
    <w:rsid w:val="00634580"/>
    <w:rsid w:val="00634606"/>
    <w:rsid w:val="00634677"/>
    <w:rsid w:val="0063481E"/>
    <w:rsid w:val="006348E9"/>
    <w:rsid w:val="00634A4A"/>
    <w:rsid w:val="00634BB7"/>
    <w:rsid w:val="00634BDC"/>
    <w:rsid w:val="00634D9F"/>
    <w:rsid w:val="00634EFC"/>
    <w:rsid w:val="0063513D"/>
    <w:rsid w:val="0063538D"/>
    <w:rsid w:val="006358DE"/>
    <w:rsid w:val="006359B1"/>
    <w:rsid w:val="00635A27"/>
    <w:rsid w:val="00635A64"/>
    <w:rsid w:val="00635ABC"/>
    <w:rsid w:val="00635EB4"/>
    <w:rsid w:val="00636282"/>
    <w:rsid w:val="006362BC"/>
    <w:rsid w:val="00636440"/>
    <w:rsid w:val="006364AF"/>
    <w:rsid w:val="0063657B"/>
    <w:rsid w:val="006365B6"/>
    <w:rsid w:val="0063681E"/>
    <w:rsid w:val="006368DA"/>
    <w:rsid w:val="00636949"/>
    <w:rsid w:val="00636A51"/>
    <w:rsid w:val="00636C63"/>
    <w:rsid w:val="00636EBA"/>
    <w:rsid w:val="006372E7"/>
    <w:rsid w:val="006375E5"/>
    <w:rsid w:val="006376B3"/>
    <w:rsid w:val="0063772C"/>
    <w:rsid w:val="00637899"/>
    <w:rsid w:val="00637B9F"/>
    <w:rsid w:val="00637BC7"/>
    <w:rsid w:val="00637EA8"/>
    <w:rsid w:val="00640184"/>
    <w:rsid w:val="0064082E"/>
    <w:rsid w:val="00640955"/>
    <w:rsid w:val="00640A06"/>
    <w:rsid w:val="00640BBF"/>
    <w:rsid w:val="00640D4D"/>
    <w:rsid w:val="00640E81"/>
    <w:rsid w:val="00640F76"/>
    <w:rsid w:val="00640FCC"/>
    <w:rsid w:val="00641175"/>
    <w:rsid w:val="006412AF"/>
    <w:rsid w:val="00641304"/>
    <w:rsid w:val="006413B4"/>
    <w:rsid w:val="00641839"/>
    <w:rsid w:val="0064190C"/>
    <w:rsid w:val="00641E9A"/>
    <w:rsid w:val="00641EF8"/>
    <w:rsid w:val="00641F2E"/>
    <w:rsid w:val="00641F54"/>
    <w:rsid w:val="00641FAD"/>
    <w:rsid w:val="006420A9"/>
    <w:rsid w:val="00642151"/>
    <w:rsid w:val="00642166"/>
    <w:rsid w:val="00642255"/>
    <w:rsid w:val="00642332"/>
    <w:rsid w:val="006425EC"/>
    <w:rsid w:val="006428AC"/>
    <w:rsid w:val="006429D4"/>
    <w:rsid w:val="00642A19"/>
    <w:rsid w:val="00642C93"/>
    <w:rsid w:val="00642CD6"/>
    <w:rsid w:val="00642D45"/>
    <w:rsid w:val="00642E11"/>
    <w:rsid w:val="00643079"/>
    <w:rsid w:val="0064357E"/>
    <w:rsid w:val="006438DC"/>
    <w:rsid w:val="00644008"/>
    <w:rsid w:val="00644330"/>
    <w:rsid w:val="00644394"/>
    <w:rsid w:val="006447A3"/>
    <w:rsid w:val="0064488D"/>
    <w:rsid w:val="00644B57"/>
    <w:rsid w:val="00644D5B"/>
    <w:rsid w:val="00644F55"/>
    <w:rsid w:val="0064501C"/>
    <w:rsid w:val="006450A3"/>
    <w:rsid w:val="00645101"/>
    <w:rsid w:val="006454E9"/>
    <w:rsid w:val="006459D9"/>
    <w:rsid w:val="00645CCD"/>
    <w:rsid w:val="00645DEF"/>
    <w:rsid w:val="00646427"/>
    <w:rsid w:val="006464EE"/>
    <w:rsid w:val="00646788"/>
    <w:rsid w:val="00646B27"/>
    <w:rsid w:val="00646B76"/>
    <w:rsid w:val="00646C1F"/>
    <w:rsid w:val="00646CFC"/>
    <w:rsid w:val="00646D47"/>
    <w:rsid w:val="00646DEE"/>
    <w:rsid w:val="00646EB2"/>
    <w:rsid w:val="00647070"/>
    <w:rsid w:val="006471A6"/>
    <w:rsid w:val="00647B3E"/>
    <w:rsid w:val="00647DB3"/>
    <w:rsid w:val="00647E7F"/>
    <w:rsid w:val="00650142"/>
    <w:rsid w:val="00650224"/>
    <w:rsid w:val="00650257"/>
    <w:rsid w:val="0065029E"/>
    <w:rsid w:val="006502BF"/>
    <w:rsid w:val="0065065C"/>
    <w:rsid w:val="006506E0"/>
    <w:rsid w:val="006509F7"/>
    <w:rsid w:val="00650AAC"/>
    <w:rsid w:val="00650B63"/>
    <w:rsid w:val="00650B6C"/>
    <w:rsid w:val="00650C04"/>
    <w:rsid w:val="00650DC0"/>
    <w:rsid w:val="00650DCD"/>
    <w:rsid w:val="00650E4B"/>
    <w:rsid w:val="00651036"/>
    <w:rsid w:val="00651631"/>
    <w:rsid w:val="006517EB"/>
    <w:rsid w:val="006518D2"/>
    <w:rsid w:val="006518E7"/>
    <w:rsid w:val="006519A4"/>
    <w:rsid w:val="00651A14"/>
    <w:rsid w:val="00651AAE"/>
    <w:rsid w:val="00651BCC"/>
    <w:rsid w:val="00651F25"/>
    <w:rsid w:val="00652006"/>
    <w:rsid w:val="006520EE"/>
    <w:rsid w:val="006521BA"/>
    <w:rsid w:val="00652377"/>
    <w:rsid w:val="006524F0"/>
    <w:rsid w:val="006524FC"/>
    <w:rsid w:val="006527A2"/>
    <w:rsid w:val="006529DD"/>
    <w:rsid w:val="00652BA5"/>
    <w:rsid w:val="00652D51"/>
    <w:rsid w:val="00652DD3"/>
    <w:rsid w:val="00653027"/>
    <w:rsid w:val="00653058"/>
    <w:rsid w:val="00653070"/>
    <w:rsid w:val="006534B5"/>
    <w:rsid w:val="00653659"/>
    <w:rsid w:val="0065384E"/>
    <w:rsid w:val="00653A93"/>
    <w:rsid w:val="00653A99"/>
    <w:rsid w:val="00653AC9"/>
    <w:rsid w:val="00653B49"/>
    <w:rsid w:val="00653C69"/>
    <w:rsid w:val="00653D89"/>
    <w:rsid w:val="00653DAC"/>
    <w:rsid w:val="00653E5C"/>
    <w:rsid w:val="00653E85"/>
    <w:rsid w:val="00653F21"/>
    <w:rsid w:val="00653FA7"/>
    <w:rsid w:val="00654086"/>
    <w:rsid w:val="006540E0"/>
    <w:rsid w:val="006543BF"/>
    <w:rsid w:val="006544D4"/>
    <w:rsid w:val="00654565"/>
    <w:rsid w:val="00654607"/>
    <w:rsid w:val="00654989"/>
    <w:rsid w:val="00654B2E"/>
    <w:rsid w:val="00654B90"/>
    <w:rsid w:val="00654BBB"/>
    <w:rsid w:val="00655012"/>
    <w:rsid w:val="00655082"/>
    <w:rsid w:val="00655132"/>
    <w:rsid w:val="00655201"/>
    <w:rsid w:val="00655261"/>
    <w:rsid w:val="0065537E"/>
    <w:rsid w:val="006557A6"/>
    <w:rsid w:val="00655831"/>
    <w:rsid w:val="00655936"/>
    <w:rsid w:val="00655A2D"/>
    <w:rsid w:val="00655A8B"/>
    <w:rsid w:val="00655C34"/>
    <w:rsid w:val="00655CA0"/>
    <w:rsid w:val="00655D4E"/>
    <w:rsid w:val="00655E72"/>
    <w:rsid w:val="00655F5C"/>
    <w:rsid w:val="0065606E"/>
    <w:rsid w:val="006563FC"/>
    <w:rsid w:val="006566CD"/>
    <w:rsid w:val="00656863"/>
    <w:rsid w:val="006568AD"/>
    <w:rsid w:val="00656A31"/>
    <w:rsid w:val="00656A55"/>
    <w:rsid w:val="00656AE3"/>
    <w:rsid w:val="00656E5D"/>
    <w:rsid w:val="00656F23"/>
    <w:rsid w:val="00657173"/>
    <w:rsid w:val="006571F3"/>
    <w:rsid w:val="006573BD"/>
    <w:rsid w:val="0065755F"/>
    <w:rsid w:val="006576E4"/>
    <w:rsid w:val="00657B25"/>
    <w:rsid w:val="00657C20"/>
    <w:rsid w:val="00657D85"/>
    <w:rsid w:val="00657EC8"/>
    <w:rsid w:val="00657EE2"/>
    <w:rsid w:val="00657F42"/>
    <w:rsid w:val="00657FD6"/>
    <w:rsid w:val="0066002E"/>
    <w:rsid w:val="006600EB"/>
    <w:rsid w:val="00660151"/>
    <w:rsid w:val="00660264"/>
    <w:rsid w:val="0066042D"/>
    <w:rsid w:val="0066046D"/>
    <w:rsid w:val="00660515"/>
    <w:rsid w:val="00660629"/>
    <w:rsid w:val="006608A9"/>
    <w:rsid w:val="0066096B"/>
    <w:rsid w:val="00660B20"/>
    <w:rsid w:val="00660B4A"/>
    <w:rsid w:val="00660BB3"/>
    <w:rsid w:val="00660CBA"/>
    <w:rsid w:val="006610F8"/>
    <w:rsid w:val="0066133D"/>
    <w:rsid w:val="00661585"/>
    <w:rsid w:val="00661847"/>
    <w:rsid w:val="006618FF"/>
    <w:rsid w:val="0066197B"/>
    <w:rsid w:val="0066197C"/>
    <w:rsid w:val="00661A79"/>
    <w:rsid w:val="00661B52"/>
    <w:rsid w:val="00661BE5"/>
    <w:rsid w:val="00661C55"/>
    <w:rsid w:val="00661C8B"/>
    <w:rsid w:val="00661CAF"/>
    <w:rsid w:val="00661E30"/>
    <w:rsid w:val="00661EE7"/>
    <w:rsid w:val="0066212C"/>
    <w:rsid w:val="0066240A"/>
    <w:rsid w:val="006624B4"/>
    <w:rsid w:val="00662543"/>
    <w:rsid w:val="006626F1"/>
    <w:rsid w:val="006627AC"/>
    <w:rsid w:val="0066292B"/>
    <w:rsid w:val="00662ADF"/>
    <w:rsid w:val="00662D02"/>
    <w:rsid w:val="00662E74"/>
    <w:rsid w:val="00662F1A"/>
    <w:rsid w:val="00662FA1"/>
    <w:rsid w:val="00663036"/>
    <w:rsid w:val="00663294"/>
    <w:rsid w:val="006632E3"/>
    <w:rsid w:val="00663440"/>
    <w:rsid w:val="00663547"/>
    <w:rsid w:val="006636E8"/>
    <w:rsid w:val="0066381B"/>
    <w:rsid w:val="00663981"/>
    <w:rsid w:val="00663AD6"/>
    <w:rsid w:val="00663B9C"/>
    <w:rsid w:val="00663D7E"/>
    <w:rsid w:val="00663D92"/>
    <w:rsid w:val="00663DE5"/>
    <w:rsid w:val="00663E57"/>
    <w:rsid w:val="00663FBB"/>
    <w:rsid w:val="00664192"/>
    <w:rsid w:val="00664450"/>
    <w:rsid w:val="00664737"/>
    <w:rsid w:val="006648F6"/>
    <w:rsid w:val="006649E1"/>
    <w:rsid w:val="00664A7A"/>
    <w:rsid w:val="00664BC7"/>
    <w:rsid w:val="00664D27"/>
    <w:rsid w:val="00664D39"/>
    <w:rsid w:val="00664D88"/>
    <w:rsid w:val="00664F07"/>
    <w:rsid w:val="0066503B"/>
    <w:rsid w:val="006650A6"/>
    <w:rsid w:val="00665137"/>
    <w:rsid w:val="00665182"/>
    <w:rsid w:val="0066529E"/>
    <w:rsid w:val="006652F9"/>
    <w:rsid w:val="0066532C"/>
    <w:rsid w:val="0066533E"/>
    <w:rsid w:val="0066538B"/>
    <w:rsid w:val="00665559"/>
    <w:rsid w:val="00665A56"/>
    <w:rsid w:val="00665BBE"/>
    <w:rsid w:val="00665C6B"/>
    <w:rsid w:val="00665E53"/>
    <w:rsid w:val="00665E6D"/>
    <w:rsid w:val="00665EDF"/>
    <w:rsid w:val="00666053"/>
    <w:rsid w:val="00666124"/>
    <w:rsid w:val="0066623B"/>
    <w:rsid w:val="00666698"/>
    <w:rsid w:val="006666AB"/>
    <w:rsid w:val="006666B9"/>
    <w:rsid w:val="00666A4E"/>
    <w:rsid w:val="00666AE7"/>
    <w:rsid w:val="00666BCC"/>
    <w:rsid w:val="00666D9E"/>
    <w:rsid w:val="006671D9"/>
    <w:rsid w:val="006674BA"/>
    <w:rsid w:val="0066757C"/>
    <w:rsid w:val="006678E3"/>
    <w:rsid w:val="006678EE"/>
    <w:rsid w:val="00667950"/>
    <w:rsid w:val="0066795F"/>
    <w:rsid w:val="00667996"/>
    <w:rsid w:val="00667AB5"/>
    <w:rsid w:val="00667B1F"/>
    <w:rsid w:val="00667BD0"/>
    <w:rsid w:val="00667D23"/>
    <w:rsid w:val="00667D4C"/>
    <w:rsid w:val="00667DE4"/>
    <w:rsid w:val="00667F37"/>
    <w:rsid w:val="006701EC"/>
    <w:rsid w:val="006703B3"/>
    <w:rsid w:val="00670611"/>
    <w:rsid w:val="0067063D"/>
    <w:rsid w:val="006706B4"/>
    <w:rsid w:val="00670C8B"/>
    <w:rsid w:val="00670CFF"/>
    <w:rsid w:val="0067122F"/>
    <w:rsid w:val="0067132B"/>
    <w:rsid w:val="00671333"/>
    <w:rsid w:val="006713D3"/>
    <w:rsid w:val="00671460"/>
    <w:rsid w:val="0067150F"/>
    <w:rsid w:val="00671520"/>
    <w:rsid w:val="00671582"/>
    <w:rsid w:val="006716E4"/>
    <w:rsid w:val="00671B20"/>
    <w:rsid w:val="00671C6D"/>
    <w:rsid w:val="00671C8E"/>
    <w:rsid w:val="00672111"/>
    <w:rsid w:val="00672167"/>
    <w:rsid w:val="0067221B"/>
    <w:rsid w:val="00672390"/>
    <w:rsid w:val="006724D3"/>
    <w:rsid w:val="006725FE"/>
    <w:rsid w:val="00672730"/>
    <w:rsid w:val="0067288B"/>
    <w:rsid w:val="006729A7"/>
    <w:rsid w:val="00672B7F"/>
    <w:rsid w:val="00672BF7"/>
    <w:rsid w:val="00672C61"/>
    <w:rsid w:val="00672D7E"/>
    <w:rsid w:val="00672F51"/>
    <w:rsid w:val="00672FC1"/>
    <w:rsid w:val="006730A4"/>
    <w:rsid w:val="006736CD"/>
    <w:rsid w:val="00673724"/>
    <w:rsid w:val="00673770"/>
    <w:rsid w:val="0067389F"/>
    <w:rsid w:val="0067393E"/>
    <w:rsid w:val="0067395C"/>
    <w:rsid w:val="00673965"/>
    <w:rsid w:val="006739F8"/>
    <w:rsid w:val="00673BB2"/>
    <w:rsid w:val="00674006"/>
    <w:rsid w:val="0067409B"/>
    <w:rsid w:val="006741C8"/>
    <w:rsid w:val="006741F2"/>
    <w:rsid w:val="00674218"/>
    <w:rsid w:val="006743C4"/>
    <w:rsid w:val="006743EC"/>
    <w:rsid w:val="0067456E"/>
    <w:rsid w:val="0067463B"/>
    <w:rsid w:val="006749FD"/>
    <w:rsid w:val="00674AF0"/>
    <w:rsid w:val="00674B97"/>
    <w:rsid w:val="00674BD8"/>
    <w:rsid w:val="00674D32"/>
    <w:rsid w:val="00674DB9"/>
    <w:rsid w:val="00674EC5"/>
    <w:rsid w:val="00674F69"/>
    <w:rsid w:val="0067531C"/>
    <w:rsid w:val="0067555D"/>
    <w:rsid w:val="00675574"/>
    <w:rsid w:val="00675D2E"/>
    <w:rsid w:val="00675D5C"/>
    <w:rsid w:val="00675DE1"/>
    <w:rsid w:val="00675E1C"/>
    <w:rsid w:val="00675F11"/>
    <w:rsid w:val="00675F58"/>
    <w:rsid w:val="0067601C"/>
    <w:rsid w:val="0067608A"/>
    <w:rsid w:val="006760D6"/>
    <w:rsid w:val="006760E1"/>
    <w:rsid w:val="0067621F"/>
    <w:rsid w:val="00676423"/>
    <w:rsid w:val="00676583"/>
    <w:rsid w:val="006765B2"/>
    <w:rsid w:val="00676660"/>
    <w:rsid w:val="006769DA"/>
    <w:rsid w:val="00676A00"/>
    <w:rsid w:val="00676A55"/>
    <w:rsid w:val="00676B29"/>
    <w:rsid w:val="00676CA8"/>
    <w:rsid w:val="00676D1D"/>
    <w:rsid w:val="00676D86"/>
    <w:rsid w:val="00676DC3"/>
    <w:rsid w:val="00676DFB"/>
    <w:rsid w:val="00676EC8"/>
    <w:rsid w:val="00676F2E"/>
    <w:rsid w:val="00677352"/>
    <w:rsid w:val="00677378"/>
    <w:rsid w:val="006773CD"/>
    <w:rsid w:val="0067746E"/>
    <w:rsid w:val="006775AC"/>
    <w:rsid w:val="0067783C"/>
    <w:rsid w:val="006779B8"/>
    <w:rsid w:val="006779D6"/>
    <w:rsid w:val="006779EA"/>
    <w:rsid w:val="006779F8"/>
    <w:rsid w:val="00677B19"/>
    <w:rsid w:val="00677CBE"/>
    <w:rsid w:val="00677E71"/>
    <w:rsid w:val="00677EB0"/>
    <w:rsid w:val="00677FBB"/>
    <w:rsid w:val="006800D1"/>
    <w:rsid w:val="006801A8"/>
    <w:rsid w:val="00680236"/>
    <w:rsid w:val="00680400"/>
    <w:rsid w:val="006806B0"/>
    <w:rsid w:val="0068073E"/>
    <w:rsid w:val="006808C4"/>
    <w:rsid w:val="00680A50"/>
    <w:rsid w:val="00680CEE"/>
    <w:rsid w:val="00680D6B"/>
    <w:rsid w:val="00680E67"/>
    <w:rsid w:val="00680FE4"/>
    <w:rsid w:val="00681265"/>
    <w:rsid w:val="00681443"/>
    <w:rsid w:val="00681580"/>
    <w:rsid w:val="0068169B"/>
    <w:rsid w:val="006818A3"/>
    <w:rsid w:val="00681959"/>
    <w:rsid w:val="00681B7E"/>
    <w:rsid w:val="00681BF9"/>
    <w:rsid w:val="00681E90"/>
    <w:rsid w:val="00682347"/>
    <w:rsid w:val="00682518"/>
    <w:rsid w:val="00682646"/>
    <w:rsid w:val="00682789"/>
    <w:rsid w:val="0068281D"/>
    <w:rsid w:val="006828E5"/>
    <w:rsid w:val="006828FF"/>
    <w:rsid w:val="00682E64"/>
    <w:rsid w:val="00682F74"/>
    <w:rsid w:val="00682FF3"/>
    <w:rsid w:val="00683006"/>
    <w:rsid w:val="006830D8"/>
    <w:rsid w:val="006831A2"/>
    <w:rsid w:val="00683382"/>
    <w:rsid w:val="0068364B"/>
    <w:rsid w:val="0068375F"/>
    <w:rsid w:val="0068396A"/>
    <w:rsid w:val="00683A08"/>
    <w:rsid w:val="00683AD9"/>
    <w:rsid w:val="00683B2A"/>
    <w:rsid w:val="00683B93"/>
    <w:rsid w:val="00683E13"/>
    <w:rsid w:val="00683E49"/>
    <w:rsid w:val="00683FF7"/>
    <w:rsid w:val="00684089"/>
    <w:rsid w:val="0068409C"/>
    <w:rsid w:val="006840E2"/>
    <w:rsid w:val="00684170"/>
    <w:rsid w:val="00684639"/>
    <w:rsid w:val="00684752"/>
    <w:rsid w:val="00684962"/>
    <w:rsid w:val="00684B23"/>
    <w:rsid w:val="00684C16"/>
    <w:rsid w:val="00685016"/>
    <w:rsid w:val="00685025"/>
    <w:rsid w:val="00685094"/>
    <w:rsid w:val="0068527F"/>
    <w:rsid w:val="00685394"/>
    <w:rsid w:val="00685534"/>
    <w:rsid w:val="00685691"/>
    <w:rsid w:val="0068581F"/>
    <w:rsid w:val="00685959"/>
    <w:rsid w:val="00685B3A"/>
    <w:rsid w:val="00685CC8"/>
    <w:rsid w:val="00685DDC"/>
    <w:rsid w:val="006861FA"/>
    <w:rsid w:val="006864A0"/>
    <w:rsid w:val="00686577"/>
    <w:rsid w:val="00686614"/>
    <w:rsid w:val="00686A08"/>
    <w:rsid w:val="00686B71"/>
    <w:rsid w:val="00686E6E"/>
    <w:rsid w:val="00686E79"/>
    <w:rsid w:val="00686E87"/>
    <w:rsid w:val="00686EBE"/>
    <w:rsid w:val="00686F6E"/>
    <w:rsid w:val="00686F76"/>
    <w:rsid w:val="0068707F"/>
    <w:rsid w:val="0068724F"/>
    <w:rsid w:val="006872C2"/>
    <w:rsid w:val="0068741F"/>
    <w:rsid w:val="00687A03"/>
    <w:rsid w:val="00687B16"/>
    <w:rsid w:val="00687C49"/>
    <w:rsid w:val="00687D67"/>
    <w:rsid w:val="0069006B"/>
    <w:rsid w:val="006900B1"/>
    <w:rsid w:val="0069020C"/>
    <w:rsid w:val="00690483"/>
    <w:rsid w:val="006905EC"/>
    <w:rsid w:val="00690732"/>
    <w:rsid w:val="0069080E"/>
    <w:rsid w:val="006908A7"/>
    <w:rsid w:val="00690B4F"/>
    <w:rsid w:val="00690C72"/>
    <w:rsid w:val="00690D84"/>
    <w:rsid w:val="0069108B"/>
    <w:rsid w:val="006910C8"/>
    <w:rsid w:val="00691367"/>
    <w:rsid w:val="006914B6"/>
    <w:rsid w:val="006914E1"/>
    <w:rsid w:val="00691900"/>
    <w:rsid w:val="00691BCF"/>
    <w:rsid w:val="00691EAA"/>
    <w:rsid w:val="00691F0E"/>
    <w:rsid w:val="006923C8"/>
    <w:rsid w:val="006923CE"/>
    <w:rsid w:val="006924D3"/>
    <w:rsid w:val="00692612"/>
    <w:rsid w:val="0069267C"/>
    <w:rsid w:val="006926EE"/>
    <w:rsid w:val="00692AD5"/>
    <w:rsid w:val="00692B1D"/>
    <w:rsid w:val="00692D05"/>
    <w:rsid w:val="00692DBF"/>
    <w:rsid w:val="00692DC1"/>
    <w:rsid w:val="00692EE8"/>
    <w:rsid w:val="006934B3"/>
    <w:rsid w:val="006934E2"/>
    <w:rsid w:val="00693901"/>
    <w:rsid w:val="006939BF"/>
    <w:rsid w:val="006939F2"/>
    <w:rsid w:val="00693D0A"/>
    <w:rsid w:val="00693D31"/>
    <w:rsid w:val="00693D33"/>
    <w:rsid w:val="00693FB0"/>
    <w:rsid w:val="006941A4"/>
    <w:rsid w:val="0069447E"/>
    <w:rsid w:val="006944DA"/>
    <w:rsid w:val="006945CF"/>
    <w:rsid w:val="00694825"/>
    <w:rsid w:val="00694B4B"/>
    <w:rsid w:val="00694D07"/>
    <w:rsid w:val="00694D65"/>
    <w:rsid w:val="00694D86"/>
    <w:rsid w:val="00694FAF"/>
    <w:rsid w:val="00694FDE"/>
    <w:rsid w:val="00695077"/>
    <w:rsid w:val="00695182"/>
    <w:rsid w:val="0069518E"/>
    <w:rsid w:val="006951DD"/>
    <w:rsid w:val="0069524E"/>
    <w:rsid w:val="00695622"/>
    <w:rsid w:val="006957AD"/>
    <w:rsid w:val="00695A48"/>
    <w:rsid w:val="00695B15"/>
    <w:rsid w:val="00695B65"/>
    <w:rsid w:val="00695C07"/>
    <w:rsid w:val="00695F2F"/>
    <w:rsid w:val="00695F66"/>
    <w:rsid w:val="00696013"/>
    <w:rsid w:val="00696016"/>
    <w:rsid w:val="00696509"/>
    <w:rsid w:val="006965B9"/>
    <w:rsid w:val="00696850"/>
    <w:rsid w:val="0069691C"/>
    <w:rsid w:val="006969B7"/>
    <w:rsid w:val="00696ACD"/>
    <w:rsid w:val="00696C3E"/>
    <w:rsid w:val="00696C64"/>
    <w:rsid w:val="00696D59"/>
    <w:rsid w:val="00696E69"/>
    <w:rsid w:val="00696E72"/>
    <w:rsid w:val="00696ECF"/>
    <w:rsid w:val="006971F5"/>
    <w:rsid w:val="00697290"/>
    <w:rsid w:val="00697345"/>
    <w:rsid w:val="006973D7"/>
    <w:rsid w:val="006974A4"/>
    <w:rsid w:val="0069752A"/>
    <w:rsid w:val="00697642"/>
    <w:rsid w:val="006976D8"/>
    <w:rsid w:val="006978AD"/>
    <w:rsid w:val="00697ADA"/>
    <w:rsid w:val="00697C1E"/>
    <w:rsid w:val="00697C97"/>
    <w:rsid w:val="006A00BE"/>
    <w:rsid w:val="006A02BA"/>
    <w:rsid w:val="006A03F9"/>
    <w:rsid w:val="006A06C7"/>
    <w:rsid w:val="006A0B02"/>
    <w:rsid w:val="006A0C45"/>
    <w:rsid w:val="006A0ED2"/>
    <w:rsid w:val="006A0F12"/>
    <w:rsid w:val="006A10D9"/>
    <w:rsid w:val="006A1164"/>
    <w:rsid w:val="006A13F6"/>
    <w:rsid w:val="006A1661"/>
    <w:rsid w:val="006A169F"/>
    <w:rsid w:val="006A1A08"/>
    <w:rsid w:val="006A1AC4"/>
    <w:rsid w:val="006A1B55"/>
    <w:rsid w:val="006A1F0C"/>
    <w:rsid w:val="006A2246"/>
    <w:rsid w:val="006A22E9"/>
    <w:rsid w:val="006A2905"/>
    <w:rsid w:val="006A2990"/>
    <w:rsid w:val="006A2CD2"/>
    <w:rsid w:val="006A2DD9"/>
    <w:rsid w:val="006A2E17"/>
    <w:rsid w:val="006A3171"/>
    <w:rsid w:val="006A3220"/>
    <w:rsid w:val="006A332B"/>
    <w:rsid w:val="006A33B1"/>
    <w:rsid w:val="006A352C"/>
    <w:rsid w:val="006A375D"/>
    <w:rsid w:val="006A3984"/>
    <w:rsid w:val="006A39C7"/>
    <w:rsid w:val="006A39E5"/>
    <w:rsid w:val="006A39ED"/>
    <w:rsid w:val="006A3A05"/>
    <w:rsid w:val="006A3A87"/>
    <w:rsid w:val="006A3AC1"/>
    <w:rsid w:val="006A3D46"/>
    <w:rsid w:val="006A3D69"/>
    <w:rsid w:val="006A3EFC"/>
    <w:rsid w:val="006A426F"/>
    <w:rsid w:val="006A44DD"/>
    <w:rsid w:val="006A4504"/>
    <w:rsid w:val="006A4823"/>
    <w:rsid w:val="006A49E5"/>
    <w:rsid w:val="006A4B15"/>
    <w:rsid w:val="006A4B2F"/>
    <w:rsid w:val="006A4D50"/>
    <w:rsid w:val="006A4F39"/>
    <w:rsid w:val="006A4FB1"/>
    <w:rsid w:val="006A5076"/>
    <w:rsid w:val="006A50DE"/>
    <w:rsid w:val="006A5216"/>
    <w:rsid w:val="006A534E"/>
    <w:rsid w:val="006A5353"/>
    <w:rsid w:val="006A548F"/>
    <w:rsid w:val="006A5641"/>
    <w:rsid w:val="006A5793"/>
    <w:rsid w:val="006A5988"/>
    <w:rsid w:val="006A5AA5"/>
    <w:rsid w:val="006A5AC1"/>
    <w:rsid w:val="006A5E60"/>
    <w:rsid w:val="006A5F7B"/>
    <w:rsid w:val="006A6112"/>
    <w:rsid w:val="006A611C"/>
    <w:rsid w:val="006A6238"/>
    <w:rsid w:val="006A6282"/>
    <w:rsid w:val="006A63AC"/>
    <w:rsid w:val="006A63B0"/>
    <w:rsid w:val="006A6546"/>
    <w:rsid w:val="006A6805"/>
    <w:rsid w:val="006A6C51"/>
    <w:rsid w:val="006A6D81"/>
    <w:rsid w:val="006A7175"/>
    <w:rsid w:val="006A7247"/>
    <w:rsid w:val="006A72C1"/>
    <w:rsid w:val="006A7318"/>
    <w:rsid w:val="006A73B0"/>
    <w:rsid w:val="006A7465"/>
    <w:rsid w:val="006A7773"/>
    <w:rsid w:val="006A78E9"/>
    <w:rsid w:val="006A7A24"/>
    <w:rsid w:val="006A7D16"/>
    <w:rsid w:val="006B0019"/>
    <w:rsid w:val="006B010F"/>
    <w:rsid w:val="006B01C4"/>
    <w:rsid w:val="006B06FC"/>
    <w:rsid w:val="006B07AA"/>
    <w:rsid w:val="006B0A71"/>
    <w:rsid w:val="006B0BAA"/>
    <w:rsid w:val="006B0D7F"/>
    <w:rsid w:val="006B0E2C"/>
    <w:rsid w:val="006B124B"/>
    <w:rsid w:val="006B14B9"/>
    <w:rsid w:val="006B15F8"/>
    <w:rsid w:val="006B187A"/>
    <w:rsid w:val="006B1B39"/>
    <w:rsid w:val="006B1C54"/>
    <w:rsid w:val="006B206A"/>
    <w:rsid w:val="006B21CD"/>
    <w:rsid w:val="006B23EB"/>
    <w:rsid w:val="006B243C"/>
    <w:rsid w:val="006B2653"/>
    <w:rsid w:val="006B291E"/>
    <w:rsid w:val="006B2991"/>
    <w:rsid w:val="006B2BC2"/>
    <w:rsid w:val="006B3243"/>
    <w:rsid w:val="006B3663"/>
    <w:rsid w:val="006B36F7"/>
    <w:rsid w:val="006B36FA"/>
    <w:rsid w:val="006B3AEC"/>
    <w:rsid w:val="006B3D7A"/>
    <w:rsid w:val="006B3DAC"/>
    <w:rsid w:val="006B3F83"/>
    <w:rsid w:val="006B4069"/>
    <w:rsid w:val="006B4193"/>
    <w:rsid w:val="006B4546"/>
    <w:rsid w:val="006B4680"/>
    <w:rsid w:val="006B4AB7"/>
    <w:rsid w:val="006B4C6E"/>
    <w:rsid w:val="006B4D7D"/>
    <w:rsid w:val="006B4F9A"/>
    <w:rsid w:val="006B5013"/>
    <w:rsid w:val="006B5137"/>
    <w:rsid w:val="006B5348"/>
    <w:rsid w:val="006B56D9"/>
    <w:rsid w:val="006B5706"/>
    <w:rsid w:val="006B572C"/>
    <w:rsid w:val="006B57FB"/>
    <w:rsid w:val="006B5A44"/>
    <w:rsid w:val="006B5BA9"/>
    <w:rsid w:val="006B5D36"/>
    <w:rsid w:val="006B60D0"/>
    <w:rsid w:val="006B6333"/>
    <w:rsid w:val="006B6377"/>
    <w:rsid w:val="006B63AA"/>
    <w:rsid w:val="006B648D"/>
    <w:rsid w:val="006B652C"/>
    <w:rsid w:val="006B6838"/>
    <w:rsid w:val="006B6AEE"/>
    <w:rsid w:val="006B6B49"/>
    <w:rsid w:val="006B6B4C"/>
    <w:rsid w:val="006B6C7F"/>
    <w:rsid w:val="006B6D68"/>
    <w:rsid w:val="006B6DD3"/>
    <w:rsid w:val="006B6F51"/>
    <w:rsid w:val="006B7436"/>
    <w:rsid w:val="006B76F8"/>
    <w:rsid w:val="006B790A"/>
    <w:rsid w:val="006B7B4F"/>
    <w:rsid w:val="006B7FC8"/>
    <w:rsid w:val="006C024B"/>
    <w:rsid w:val="006C024F"/>
    <w:rsid w:val="006C027C"/>
    <w:rsid w:val="006C05AE"/>
    <w:rsid w:val="006C0761"/>
    <w:rsid w:val="006C07BA"/>
    <w:rsid w:val="006C0A7E"/>
    <w:rsid w:val="006C0CF4"/>
    <w:rsid w:val="006C0DD0"/>
    <w:rsid w:val="006C0F4C"/>
    <w:rsid w:val="006C1052"/>
    <w:rsid w:val="006C13FD"/>
    <w:rsid w:val="006C15A7"/>
    <w:rsid w:val="006C1715"/>
    <w:rsid w:val="006C171E"/>
    <w:rsid w:val="006C1732"/>
    <w:rsid w:val="006C1996"/>
    <w:rsid w:val="006C1B02"/>
    <w:rsid w:val="006C1B44"/>
    <w:rsid w:val="006C1C66"/>
    <w:rsid w:val="006C1CFB"/>
    <w:rsid w:val="006C204D"/>
    <w:rsid w:val="006C2337"/>
    <w:rsid w:val="006C240F"/>
    <w:rsid w:val="006C25F3"/>
    <w:rsid w:val="006C26F3"/>
    <w:rsid w:val="006C26F7"/>
    <w:rsid w:val="006C2791"/>
    <w:rsid w:val="006C28BC"/>
    <w:rsid w:val="006C28D3"/>
    <w:rsid w:val="006C2A72"/>
    <w:rsid w:val="006C2A82"/>
    <w:rsid w:val="006C2B74"/>
    <w:rsid w:val="006C2BF4"/>
    <w:rsid w:val="006C2C9B"/>
    <w:rsid w:val="006C2CF5"/>
    <w:rsid w:val="006C2E0D"/>
    <w:rsid w:val="006C302E"/>
    <w:rsid w:val="006C3101"/>
    <w:rsid w:val="006C3198"/>
    <w:rsid w:val="006C3621"/>
    <w:rsid w:val="006C38EE"/>
    <w:rsid w:val="006C39CE"/>
    <w:rsid w:val="006C3F03"/>
    <w:rsid w:val="006C4005"/>
    <w:rsid w:val="006C40E5"/>
    <w:rsid w:val="006C4195"/>
    <w:rsid w:val="006C421D"/>
    <w:rsid w:val="006C4AD9"/>
    <w:rsid w:val="006C4C03"/>
    <w:rsid w:val="006C4CB2"/>
    <w:rsid w:val="006C5013"/>
    <w:rsid w:val="006C511D"/>
    <w:rsid w:val="006C523F"/>
    <w:rsid w:val="006C544A"/>
    <w:rsid w:val="006C5763"/>
    <w:rsid w:val="006C57BD"/>
    <w:rsid w:val="006C5962"/>
    <w:rsid w:val="006C5B4A"/>
    <w:rsid w:val="006C5D28"/>
    <w:rsid w:val="006C5D48"/>
    <w:rsid w:val="006C5E32"/>
    <w:rsid w:val="006C5FB5"/>
    <w:rsid w:val="006C6186"/>
    <w:rsid w:val="006C61D1"/>
    <w:rsid w:val="006C61E5"/>
    <w:rsid w:val="006C64A7"/>
    <w:rsid w:val="006C6527"/>
    <w:rsid w:val="006C6545"/>
    <w:rsid w:val="006C6903"/>
    <w:rsid w:val="006C6A7B"/>
    <w:rsid w:val="006C6AFE"/>
    <w:rsid w:val="006C7258"/>
    <w:rsid w:val="006C7284"/>
    <w:rsid w:val="006C7349"/>
    <w:rsid w:val="006C7609"/>
    <w:rsid w:val="006C760A"/>
    <w:rsid w:val="006C7824"/>
    <w:rsid w:val="006C792E"/>
    <w:rsid w:val="006C79B3"/>
    <w:rsid w:val="006C7AF9"/>
    <w:rsid w:val="006C7BC5"/>
    <w:rsid w:val="006C7C2C"/>
    <w:rsid w:val="006C7C35"/>
    <w:rsid w:val="006C7C9C"/>
    <w:rsid w:val="006C7E0F"/>
    <w:rsid w:val="006D014A"/>
    <w:rsid w:val="006D02FF"/>
    <w:rsid w:val="006D0381"/>
    <w:rsid w:val="006D03D7"/>
    <w:rsid w:val="006D041A"/>
    <w:rsid w:val="006D0483"/>
    <w:rsid w:val="006D04EC"/>
    <w:rsid w:val="006D0535"/>
    <w:rsid w:val="006D06CB"/>
    <w:rsid w:val="006D08A4"/>
    <w:rsid w:val="006D0CEF"/>
    <w:rsid w:val="006D0E69"/>
    <w:rsid w:val="006D0F3B"/>
    <w:rsid w:val="006D0FCB"/>
    <w:rsid w:val="006D1042"/>
    <w:rsid w:val="006D1168"/>
    <w:rsid w:val="006D155E"/>
    <w:rsid w:val="006D15A1"/>
    <w:rsid w:val="006D166A"/>
    <w:rsid w:val="006D16A5"/>
    <w:rsid w:val="006D1A2F"/>
    <w:rsid w:val="006D1C2F"/>
    <w:rsid w:val="006D1C60"/>
    <w:rsid w:val="006D2195"/>
    <w:rsid w:val="006D21C4"/>
    <w:rsid w:val="006D2237"/>
    <w:rsid w:val="006D23F3"/>
    <w:rsid w:val="006D2455"/>
    <w:rsid w:val="006D2460"/>
    <w:rsid w:val="006D25BB"/>
    <w:rsid w:val="006D28C9"/>
    <w:rsid w:val="006D2B8C"/>
    <w:rsid w:val="006D2BE2"/>
    <w:rsid w:val="006D2FAE"/>
    <w:rsid w:val="006D325A"/>
    <w:rsid w:val="006D3319"/>
    <w:rsid w:val="006D3455"/>
    <w:rsid w:val="006D3625"/>
    <w:rsid w:val="006D3AB4"/>
    <w:rsid w:val="006D3CED"/>
    <w:rsid w:val="006D3EE0"/>
    <w:rsid w:val="006D3F9C"/>
    <w:rsid w:val="006D4044"/>
    <w:rsid w:val="006D4065"/>
    <w:rsid w:val="006D4489"/>
    <w:rsid w:val="006D44D2"/>
    <w:rsid w:val="006D4529"/>
    <w:rsid w:val="006D4864"/>
    <w:rsid w:val="006D4B86"/>
    <w:rsid w:val="006D4C09"/>
    <w:rsid w:val="006D4D68"/>
    <w:rsid w:val="006D4F50"/>
    <w:rsid w:val="006D50CF"/>
    <w:rsid w:val="006D5936"/>
    <w:rsid w:val="006D5AF3"/>
    <w:rsid w:val="006D5B60"/>
    <w:rsid w:val="006D5BFF"/>
    <w:rsid w:val="006D5FF2"/>
    <w:rsid w:val="006D6063"/>
    <w:rsid w:val="006D60D7"/>
    <w:rsid w:val="006D6162"/>
    <w:rsid w:val="006D647E"/>
    <w:rsid w:val="006D65AB"/>
    <w:rsid w:val="006D662A"/>
    <w:rsid w:val="006D666E"/>
    <w:rsid w:val="006D67A2"/>
    <w:rsid w:val="006D6867"/>
    <w:rsid w:val="006D6869"/>
    <w:rsid w:val="006D6E64"/>
    <w:rsid w:val="006D7146"/>
    <w:rsid w:val="006D71A3"/>
    <w:rsid w:val="006D73D8"/>
    <w:rsid w:val="006D74EC"/>
    <w:rsid w:val="006D7901"/>
    <w:rsid w:val="006D7911"/>
    <w:rsid w:val="006D7A7F"/>
    <w:rsid w:val="006D7B08"/>
    <w:rsid w:val="006D7B96"/>
    <w:rsid w:val="006D7D1C"/>
    <w:rsid w:val="006D7E51"/>
    <w:rsid w:val="006D7E56"/>
    <w:rsid w:val="006E0217"/>
    <w:rsid w:val="006E0311"/>
    <w:rsid w:val="006E0318"/>
    <w:rsid w:val="006E059A"/>
    <w:rsid w:val="006E0824"/>
    <w:rsid w:val="006E083C"/>
    <w:rsid w:val="006E08BF"/>
    <w:rsid w:val="006E0B5E"/>
    <w:rsid w:val="006E0BB4"/>
    <w:rsid w:val="006E0E13"/>
    <w:rsid w:val="006E0EC8"/>
    <w:rsid w:val="006E0F32"/>
    <w:rsid w:val="006E1003"/>
    <w:rsid w:val="006E118C"/>
    <w:rsid w:val="006E1273"/>
    <w:rsid w:val="006E136F"/>
    <w:rsid w:val="006E13A1"/>
    <w:rsid w:val="006E1607"/>
    <w:rsid w:val="006E165B"/>
    <w:rsid w:val="006E199E"/>
    <w:rsid w:val="006E19DB"/>
    <w:rsid w:val="006E1FE6"/>
    <w:rsid w:val="006E20C2"/>
    <w:rsid w:val="006E20C7"/>
    <w:rsid w:val="006E2187"/>
    <w:rsid w:val="006E22ED"/>
    <w:rsid w:val="006E23EA"/>
    <w:rsid w:val="006E23F7"/>
    <w:rsid w:val="006E2783"/>
    <w:rsid w:val="006E2CB4"/>
    <w:rsid w:val="006E2D67"/>
    <w:rsid w:val="006E2FC7"/>
    <w:rsid w:val="006E3380"/>
    <w:rsid w:val="006E34A0"/>
    <w:rsid w:val="006E34C0"/>
    <w:rsid w:val="006E34DD"/>
    <w:rsid w:val="006E399A"/>
    <w:rsid w:val="006E3D4F"/>
    <w:rsid w:val="006E3E12"/>
    <w:rsid w:val="006E3E44"/>
    <w:rsid w:val="006E4162"/>
    <w:rsid w:val="006E41D6"/>
    <w:rsid w:val="006E431C"/>
    <w:rsid w:val="006E4366"/>
    <w:rsid w:val="006E44CD"/>
    <w:rsid w:val="006E4594"/>
    <w:rsid w:val="006E476B"/>
    <w:rsid w:val="006E47AA"/>
    <w:rsid w:val="006E47FC"/>
    <w:rsid w:val="006E4853"/>
    <w:rsid w:val="006E4972"/>
    <w:rsid w:val="006E49C7"/>
    <w:rsid w:val="006E49FB"/>
    <w:rsid w:val="006E4A0A"/>
    <w:rsid w:val="006E4B47"/>
    <w:rsid w:val="006E4CBB"/>
    <w:rsid w:val="006E523D"/>
    <w:rsid w:val="006E52AA"/>
    <w:rsid w:val="006E5398"/>
    <w:rsid w:val="006E54A4"/>
    <w:rsid w:val="006E5678"/>
    <w:rsid w:val="006E5742"/>
    <w:rsid w:val="006E57F4"/>
    <w:rsid w:val="006E5A40"/>
    <w:rsid w:val="006E5B20"/>
    <w:rsid w:val="006E5C92"/>
    <w:rsid w:val="006E600B"/>
    <w:rsid w:val="006E6050"/>
    <w:rsid w:val="006E61CD"/>
    <w:rsid w:val="006E6215"/>
    <w:rsid w:val="006E6379"/>
    <w:rsid w:val="006E63CE"/>
    <w:rsid w:val="006E64CC"/>
    <w:rsid w:val="006E656F"/>
    <w:rsid w:val="006E6732"/>
    <w:rsid w:val="006E67B9"/>
    <w:rsid w:val="006E689D"/>
    <w:rsid w:val="006E6DC3"/>
    <w:rsid w:val="006E6FCB"/>
    <w:rsid w:val="006E730A"/>
    <w:rsid w:val="006E7721"/>
    <w:rsid w:val="006E786E"/>
    <w:rsid w:val="006E787C"/>
    <w:rsid w:val="006E79E8"/>
    <w:rsid w:val="006E7A1E"/>
    <w:rsid w:val="006E7CB1"/>
    <w:rsid w:val="006E7CCA"/>
    <w:rsid w:val="006E7E0E"/>
    <w:rsid w:val="006E7E75"/>
    <w:rsid w:val="006E7EA7"/>
    <w:rsid w:val="006E7EF6"/>
    <w:rsid w:val="006E7F74"/>
    <w:rsid w:val="006E7FD0"/>
    <w:rsid w:val="006E7FE2"/>
    <w:rsid w:val="006F0021"/>
    <w:rsid w:val="006F0266"/>
    <w:rsid w:val="006F0677"/>
    <w:rsid w:val="006F0813"/>
    <w:rsid w:val="006F0A07"/>
    <w:rsid w:val="006F0D58"/>
    <w:rsid w:val="006F0D6B"/>
    <w:rsid w:val="006F0F4F"/>
    <w:rsid w:val="006F0FBC"/>
    <w:rsid w:val="006F110B"/>
    <w:rsid w:val="006F11E7"/>
    <w:rsid w:val="006F14A3"/>
    <w:rsid w:val="006F1503"/>
    <w:rsid w:val="006F1562"/>
    <w:rsid w:val="006F157C"/>
    <w:rsid w:val="006F15C0"/>
    <w:rsid w:val="006F18C4"/>
    <w:rsid w:val="006F1961"/>
    <w:rsid w:val="006F1D7F"/>
    <w:rsid w:val="006F1D8A"/>
    <w:rsid w:val="006F1D8E"/>
    <w:rsid w:val="006F21BD"/>
    <w:rsid w:val="006F21C3"/>
    <w:rsid w:val="006F21DD"/>
    <w:rsid w:val="006F24F5"/>
    <w:rsid w:val="006F2A29"/>
    <w:rsid w:val="006F2A8A"/>
    <w:rsid w:val="006F2AFB"/>
    <w:rsid w:val="006F2C62"/>
    <w:rsid w:val="006F2CA3"/>
    <w:rsid w:val="006F2E9F"/>
    <w:rsid w:val="006F2F34"/>
    <w:rsid w:val="006F324B"/>
    <w:rsid w:val="006F354B"/>
    <w:rsid w:val="006F3674"/>
    <w:rsid w:val="006F36D7"/>
    <w:rsid w:val="006F3704"/>
    <w:rsid w:val="006F37BE"/>
    <w:rsid w:val="006F3809"/>
    <w:rsid w:val="006F3869"/>
    <w:rsid w:val="006F394D"/>
    <w:rsid w:val="006F3AFE"/>
    <w:rsid w:val="006F3BDF"/>
    <w:rsid w:val="006F3E1B"/>
    <w:rsid w:val="006F3F98"/>
    <w:rsid w:val="006F4312"/>
    <w:rsid w:val="006F477E"/>
    <w:rsid w:val="006F47BF"/>
    <w:rsid w:val="006F47F2"/>
    <w:rsid w:val="006F48DC"/>
    <w:rsid w:val="006F4927"/>
    <w:rsid w:val="006F4A99"/>
    <w:rsid w:val="006F4B3D"/>
    <w:rsid w:val="006F4D62"/>
    <w:rsid w:val="006F4DAC"/>
    <w:rsid w:val="006F50B4"/>
    <w:rsid w:val="006F514D"/>
    <w:rsid w:val="006F51B7"/>
    <w:rsid w:val="006F520B"/>
    <w:rsid w:val="006F52C6"/>
    <w:rsid w:val="006F533D"/>
    <w:rsid w:val="006F56D5"/>
    <w:rsid w:val="006F57B8"/>
    <w:rsid w:val="006F57C1"/>
    <w:rsid w:val="006F58D7"/>
    <w:rsid w:val="006F5930"/>
    <w:rsid w:val="006F5948"/>
    <w:rsid w:val="006F599F"/>
    <w:rsid w:val="006F5A12"/>
    <w:rsid w:val="006F5FCB"/>
    <w:rsid w:val="006F6012"/>
    <w:rsid w:val="006F65D6"/>
    <w:rsid w:val="006F65E8"/>
    <w:rsid w:val="006F66AD"/>
    <w:rsid w:val="006F6737"/>
    <w:rsid w:val="006F6810"/>
    <w:rsid w:val="006F6994"/>
    <w:rsid w:val="006F6CE3"/>
    <w:rsid w:val="006F6ECD"/>
    <w:rsid w:val="006F6F9D"/>
    <w:rsid w:val="006F6FC2"/>
    <w:rsid w:val="006F712F"/>
    <w:rsid w:val="006F73AB"/>
    <w:rsid w:val="006F7777"/>
    <w:rsid w:val="006F78FC"/>
    <w:rsid w:val="006F7ABC"/>
    <w:rsid w:val="006F7CE3"/>
    <w:rsid w:val="006F7E15"/>
    <w:rsid w:val="006F7E5A"/>
    <w:rsid w:val="007001EF"/>
    <w:rsid w:val="0070028E"/>
    <w:rsid w:val="00700540"/>
    <w:rsid w:val="007007B4"/>
    <w:rsid w:val="007007E9"/>
    <w:rsid w:val="0070098E"/>
    <w:rsid w:val="00701004"/>
    <w:rsid w:val="0070108D"/>
    <w:rsid w:val="007013BC"/>
    <w:rsid w:val="007013D9"/>
    <w:rsid w:val="007013DE"/>
    <w:rsid w:val="0070147D"/>
    <w:rsid w:val="0070155E"/>
    <w:rsid w:val="00701645"/>
    <w:rsid w:val="00701A86"/>
    <w:rsid w:val="00701AC8"/>
    <w:rsid w:val="00701F44"/>
    <w:rsid w:val="0070203B"/>
    <w:rsid w:val="0070206F"/>
    <w:rsid w:val="00702553"/>
    <w:rsid w:val="007025C6"/>
    <w:rsid w:val="007025E2"/>
    <w:rsid w:val="007027C4"/>
    <w:rsid w:val="00702C62"/>
    <w:rsid w:val="00702CCF"/>
    <w:rsid w:val="00702CFB"/>
    <w:rsid w:val="00702E7E"/>
    <w:rsid w:val="00702EEF"/>
    <w:rsid w:val="00702F27"/>
    <w:rsid w:val="00702F43"/>
    <w:rsid w:val="007030B6"/>
    <w:rsid w:val="00703559"/>
    <w:rsid w:val="007035B0"/>
    <w:rsid w:val="007035F3"/>
    <w:rsid w:val="00703680"/>
    <w:rsid w:val="007037FF"/>
    <w:rsid w:val="00703816"/>
    <w:rsid w:val="0070381D"/>
    <w:rsid w:val="00703857"/>
    <w:rsid w:val="007039FD"/>
    <w:rsid w:val="00703CC6"/>
    <w:rsid w:val="00703FC6"/>
    <w:rsid w:val="007041F9"/>
    <w:rsid w:val="007041FC"/>
    <w:rsid w:val="00704396"/>
    <w:rsid w:val="00704632"/>
    <w:rsid w:val="00704719"/>
    <w:rsid w:val="007047E3"/>
    <w:rsid w:val="00704954"/>
    <w:rsid w:val="007049C3"/>
    <w:rsid w:val="00704AD5"/>
    <w:rsid w:val="00704CC2"/>
    <w:rsid w:val="00704D9F"/>
    <w:rsid w:val="00704E48"/>
    <w:rsid w:val="00704FBA"/>
    <w:rsid w:val="00705164"/>
    <w:rsid w:val="0070566C"/>
    <w:rsid w:val="00705765"/>
    <w:rsid w:val="00705899"/>
    <w:rsid w:val="00705AB0"/>
    <w:rsid w:val="00705D80"/>
    <w:rsid w:val="00705FEE"/>
    <w:rsid w:val="00706071"/>
    <w:rsid w:val="007062B3"/>
    <w:rsid w:val="00706340"/>
    <w:rsid w:val="00706358"/>
    <w:rsid w:val="007063EE"/>
    <w:rsid w:val="0070654E"/>
    <w:rsid w:val="007065C3"/>
    <w:rsid w:val="0070665F"/>
    <w:rsid w:val="0070688E"/>
    <w:rsid w:val="0070699D"/>
    <w:rsid w:val="00706B95"/>
    <w:rsid w:val="00706BEB"/>
    <w:rsid w:val="00706D0E"/>
    <w:rsid w:val="00706E24"/>
    <w:rsid w:val="00706E27"/>
    <w:rsid w:val="0070709F"/>
    <w:rsid w:val="00707155"/>
    <w:rsid w:val="007072E2"/>
    <w:rsid w:val="00707367"/>
    <w:rsid w:val="0070751A"/>
    <w:rsid w:val="00707875"/>
    <w:rsid w:val="007078E9"/>
    <w:rsid w:val="00707911"/>
    <w:rsid w:val="00707B75"/>
    <w:rsid w:val="00707D82"/>
    <w:rsid w:val="00707DD3"/>
    <w:rsid w:val="00707E70"/>
    <w:rsid w:val="00707E7F"/>
    <w:rsid w:val="00707F08"/>
    <w:rsid w:val="00710100"/>
    <w:rsid w:val="00710542"/>
    <w:rsid w:val="007105F9"/>
    <w:rsid w:val="0071070E"/>
    <w:rsid w:val="007107C2"/>
    <w:rsid w:val="00710822"/>
    <w:rsid w:val="007108A2"/>
    <w:rsid w:val="00710A85"/>
    <w:rsid w:val="00710BF5"/>
    <w:rsid w:val="00710BFE"/>
    <w:rsid w:val="00710E15"/>
    <w:rsid w:val="00710E16"/>
    <w:rsid w:val="0071102C"/>
    <w:rsid w:val="00711069"/>
    <w:rsid w:val="0071117A"/>
    <w:rsid w:val="00711312"/>
    <w:rsid w:val="00711430"/>
    <w:rsid w:val="007114BF"/>
    <w:rsid w:val="00711524"/>
    <w:rsid w:val="007116A4"/>
    <w:rsid w:val="007116A7"/>
    <w:rsid w:val="007117E0"/>
    <w:rsid w:val="00711851"/>
    <w:rsid w:val="00711A25"/>
    <w:rsid w:val="00711A50"/>
    <w:rsid w:val="00711B71"/>
    <w:rsid w:val="00711BBD"/>
    <w:rsid w:val="00711F77"/>
    <w:rsid w:val="007123DB"/>
    <w:rsid w:val="007125A6"/>
    <w:rsid w:val="00712716"/>
    <w:rsid w:val="00712754"/>
    <w:rsid w:val="007127E0"/>
    <w:rsid w:val="0071286C"/>
    <w:rsid w:val="007128C5"/>
    <w:rsid w:val="007129CA"/>
    <w:rsid w:val="00712CA9"/>
    <w:rsid w:val="00712D6B"/>
    <w:rsid w:val="00712F0A"/>
    <w:rsid w:val="0071315A"/>
    <w:rsid w:val="00713299"/>
    <w:rsid w:val="007133DC"/>
    <w:rsid w:val="007136D4"/>
    <w:rsid w:val="007136DC"/>
    <w:rsid w:val="00713E16"/>
    <w:rsid w:val="00713EAF"/>
    <w:rsid w:val="00713F51"/>
    <w:rsid w:val="00713F64"/>
    <w:rsid w:val="00714211"/>
    <w:rsid w:val="00714336"/>
    <w:rsid w:val="007143B3"/>
    <w:rsid w:val="0071446C"/>
    <w:rsid w:val="00714684"/>
    <w:rsid w:val="00714704"/>
    <w:rsid w:val="007147A5"/>
    <w:rsid w:val="0071487C"/>
    <w:rsid w:val="007148B5"/>
    <w:rsid w:val="00714A4E"/>
    <w:rsid w:val="00714A96"/>
    <w:rsid w:val="00714C24"/>
    <w:rsid w:val="00714C3F"/>
    <w:rsid w:val="00714DEB"/>
    <w:rsid w:val="00714F4D"/>
    <w:rsid w:val="0071500C"/>
    <w:rsid w:val="007150F1"/>
    <w:rsid w:val="0071510F"/>
    <w:rsid w:val="00715154"/>
    <w:rsid w:val="007153C6"/>
    <w:rsid w:val="007153D5"/>
    <w:rsid w:val="007153E1"/>
    <w:rsid w:val="007154F8"/>
    <w:rsid w:val="00715632"/>
    <w:rsid w:val="00715CCF"/>
    <w:rsid w:val="00715F21"/>
    <w:rsid w:val="007162F4"/>
    <w:rsid w:val="00716350"/>
    <w:rsid w:val="007164FB"/>
    <w:rsid w:val="00716566"/>
    <w:rsid w:val="007165A9"/>
    <w:rsid w:val="007165CF"/>
    <w:rsid w:val="00716686"/>
    <w:rsid w:val="007166C6"/>
    <w:rsid w:val="00716701"/>
    <w:rsid w:val="007167B1"/>
    <w:rsid w:val="007169A2"/>
    <w:rsid w:val="00716BE6"/>
    <w:rsid w:val="00717022"/>
    <w:rsid w:val="0071704A"/>
    <w:rsid w:val="00717111"/>
    <w:rsid w:val="0071723C"/>
    <w:rsid w:val="007175F5"/>
    <w:rsid w:val="00717633"/>
    <w:rsid w:val="0071763C"/>
    <w:rsid w:val="00717773"/>
    <w:rsid w:val="00717A46"/>
    <w:rsid w:val="00717B36"/>
    <w:rsid w:val="00717D42"/>
    <w:rsid w:val="00717D73"/>
    <w:rsid w:val="00717F17"/>
    <w:rsid w:val="007202C7"/>
    <w:rsid w:val="0072046F"/>
    <w:rsid w:val="00720473"/>
    <w:rsid w:val="0072081A"/>
    <w:rsid w:val="007208B6"/>
    <w:rsid w:val="00720A4D"/>
    <w:rsid w:val="00720A93"/>
    <w:rsid w:val="00720B05"/>
    <w:rsid w:val="00720C21"/>
    <w:rsid w:val="00720CE6"/>
    <w:rsid w:val="00720E34"/>
    <w:rsid w:val="00720FCA"/>
    <w:rsid w:val="0072106F"/>
    <w:rsid w:val="00721702"/>
    <w:rsid w:val="0072173A"/>
    <w:rsid w:val="00721790"/>
    <w:rsid w:val="00721941"/>
    <w:rsid w:val="00721978"/>
    <w:rsid w:val="00721A26"/>
    <w:rsid w:val="00721B32"/>
    <w:rsid w:val="00721C56"/>
    <w:rsid w:val="0072218A"/>
    <w:rsid w:val="007222BB"/>
    <w:rsid w:val="0072237A"/>
    <w:rsid w:val="007223B9"/>
    <w:rsid w:val="007224DB"/>
    <w:rsid w:val="0072259E"/>
    <w:rsid w:val="007225EF"/>
    <w:rsid w:val="0072262D"/>
    <w:rsid w:val="00722F2A"/>
    <w:rsid w:val="007230EE"/>
    <w:rsid w:val="0072310C"/>
    <w:rsid w:val="00723520"/>
    <w:rsid w:val="007235A2"/>
    <w:rsid w:val="007235D7"/>
    <w:rsid w:val="00723719"/>
    <w:rsid w:val="007237AC"/>
    <w:rsid w:val="0072382E"/>
    <w:rsid w:val="007238FB"/>
    <w:rsid w:val="00723B92"/>
    <w:rsid w:val="00723CCE"/>
    <w:rsid w:val="007240BC"/>
    <w:rsid w:val="0072426D"/>
    <w:rsid w:val="007243C7"/>
    <w:rsid w:val="00724526"/>
    <w:rsid w:val="007247C1"/>
    <w:rsid w:val="00724802"/>
    <w:rsid w:val="0072487D"/>
    <w:rsid w:val="007248F5"/>
    <w:rsid w:val="007249C0"/>
    <w:rsid w:val="007249DD"/>
    <w:rsid w:val="00724A78"/>
    <w:rsid w:val="00724C18"/>
    <w:rsid w:val="00724D54"/>
    <w:rsid w:val="007250C1"/>
    <w:rsid w:val="00725188"/>
    <w:rsid w:val="00725280"/>
    <w:rsid w:val="00725314"/>
    <w:rsid w:val="007254AF"/>
    <w:rsid w:val="00725735"/>
    <w:rsid w:val="00725920"/>
    <w:rsid w:val="00725C63"/>
    <w:rsid w:val="00725E99"/>
    <w:rsid w:val="00725F78"/>
    <w:rsid w:val="00725FE2"/>
    <w:rsid w:val="00726187"/>
    <w:rsid w:val="007261A3"/>
    <w:rsid w:val="0072635A"/>
    <w:rsid w:val="007265AD"/>
    <w:rsid w:val="00726701"/>
    <w:rsid w:val="0072682B"/>
    <w:rsid w:val="007269B6"/>
    <w:rsid w:val="007269F9"/>
    <w:rsid w:val="00726CEB"/>
    <w:rsid w:val="00726D44"/>
    <w:rsid w:val="00726EF9"/>
    <w:rsid w:val="00726F4E"/>
    <w:rsid w:val="0072736B"/>
    <w:rsid w:val="007279AC"/>
    <w:rsid w:val="00727B23"/>
    <w:rsid w:val="00727B77"/>
    <w:rsid w:val="00727C2C"/>
    <w:rsid w:val="00727F94"/>
    <w:rsid w:val="0073016A"/>
    <w:rsid w:val="007301B6"/>
    <w:rsid w:val="0073038F"/>
    <w:rsid w:val="007303E1"/>
    <w:rsid w:val="007306EE"/>
    <w:rsid w:val="00730782"/>
    <w:rsid w:val="007307D6"/>
    <w:rsid w:val="00730953"/>
    <w:rsid w:val="00730B50"/>
    <w:rsid w:val="00730B71"/>
    <w:rsid w:val="00730C05"/>
    <w:rsid w:val="00730C6D"/>
    <w:rsid w:val="00730D0C"/>
    <w:rsid w:val="00730FD6"/>
    <w:rsid w:val="00730FF9"/>
    <w:rsid w:val="0073101D"/>
    <w:rsid w:val="00731373"/>
    <w:rsid w:val="00731809"/>
    <w:rsid w:val="00731B19"/>
    <w:rsid w:val="00731E4C"/>
    <w:rsid w:val="00731FED"/>
    <w:rsid w:val="0073243A"/>
    <w:rsid w:val="0073280F"/>
    <w:rsid w:val="007329F0"/>
    <w:rsid w:val="00732C2E"/>
    <w:rsid w:val="00732DB7"/>
    <w:rsid w:val="00732E02"/>
    <w:rsid w:val="00733072"/>
    <w:rsid w:val="00733170"/>
    <w:rsid w:val="00733243"/>
    <w:rsid w:val="0073345B"/>
    <w:rsid w:val="00733720"/>
    <w:rsid w:val="007337D9"/>
    <w:rsid w:val="007337DA"/>
    <w:rsid w:val="00733966"/>
    <w:rsid w:val="00733DFE"/>
    <w:rsid w:val="00733EED"/>
    <w:rsid w:val="00733F68"/>
    <w:rsid w:val="00733FF0"/>
    <w:rsid w:val="0073419E"/>
    <w:rsid w:val="007342F0"/>
    <w:rsid w:val="007343ED"/>
    <w:rsid w:val="007343FF"/>
    <w:rsid w:val="0073445C"/>
    <w:rsid w:val="00734559"/>
    <w:rsid w:val="0073484E"/>
    <w:rsid w:val="00734A5B"/>
    <w:rsid w:val="00734C56"/>
    <w:rsid w:val="00734CFC"/>
    <w:rsid w:val="00734D41"/>
    <w:rsid w:val="00734FD6"/>
    <w:rsid w:val="00735016"/>
    <w:rsid w:val="0073519E"/>
    <w:rsid w:val="007351FD"/>
    <w:rsid w:val="00735339"/>
    <w:rsid w:val="007354D4"/>
    <w:rsid w:val="00735528"/>
    <w:rsid w:val="007358CA"/>
    <w:rsid w:val="0073592D"/>
    <w:rsid w:val="00735BB8"/>
    <w:rsid w:val="00735F46"/>
    <w:rsid w:val="007360BC"/>
    <w:rsid w:val="0073625B"/>
    <w:rsid w:val="007363D8"/>
    <w:rsid w:val="0073647A"/>
    <w:rsid w:val="007365DA"/>
    <w:rsid w:val="00736616"/>
    <w:rsid w:val="0073664B"/>
    <w:rsid w:val="0073697C"/>
    <w:rsid w:val="00736994"/>
    <w:rsid w:val="00736A6C"/>
    <w:rsid w:val="00736B62"/>
    <w:rsid w:val="00737066"/>
    <w:rsid w:val="00737070"/>
    <w:rsid w:val="00737281"/>
    <w:rsid w:val="00737363"/>
    <w:rsid w:val="007373B0"/>
    <w:rsid w:val="007374F3"/>
    <w:rsid w:val="00737621"/>
    <w:rsid w:val="00737972"/>
    <w:rsid w:val="00737A62"/>
    <w:rsid w:val="00737AE8"/>
    <w:rsid w:val="00737BE8"/>
    <w:rsid w:val="00737C2D"/>
    <w:rsid w:val="00737CDF"/>
    <w:rsid w:val="00737CE1"/>
    <w:rsid w:val="00737D65"/>
    <w:rsid w:val="00737EC4"/>
    <w:rsid w:val="0074007B"/>
    <w:rsid w:val="0074020D"/>
    <w:rsid w:val="00740287"/>
    <w:rsid w:val="007402A4"/>
    <w:rsid w:val="007405ED"/>
    <w:rsid w:val="0074071B"/>
    <w:rsid w:val="00740825"/>
    <w:rsid w:val="00740A39"/>
    <w:rsid w:val="00740A94"/>
    <w:rsid w:val="00740DD3"/>
    <w:rsid w:val="00740E61"/>
    <w:rsid w:val="00740E7C"/>
    <w:rsid w:val="00740EC5"/>
    <w:rsid w:val="0074102B"/>
    <w:rsid w:val="007412B7"/>
    <w:rsid w:val="007414E6"/>
    <w:rsid w:val="00741549"/>
    <w:rsid w:val="00741685"/>
    <w:rsid w:val="007417A2"/>
    <w:rsid w:val="007417B3"/>
    <w:rsid w:val="007419AE"/>
    <w:rsid w:val="00741CD6"/>
    <w:rsid w:val="00741D68"/>
    <w:rsid w:val="00742543"/>
    <w:rsid w:val="007425B2"/>
    <w:rsid w:val="007427E2"/>
    <w:rsid w:val="00742980"/>
    <w:rsid w:val="00742EFE"/>
    <w:rsid w:val="00742FAF"/>
    <w:rsid w:val="00743281"/>
    <w:rsid w:val="007432A7"/>
    <w:rsid w:val="007432BC"/>
    <w:rsid w:val="007435B8"/>
    <w:rsid w:val="0074363E"/>
    <w:rsid w:val="00743C23"/>
    <w:rsid w:val="00743CB7"/>
    <w:rsid w:val="00743EDD"/>
    <w:rsid w:val="00743F54"/>
    <w:rsid w:val="00743F96"/>
    <w:rsid w:val="007440DE"/>
    <w:rsid w:val="0074416F"/>
    <w:rsid w:val="00744340"/>
    <w:rsid w:val="007443A4"/>
    <w:rsid w:val="0074452C"/>
    <w:rsid w:val="00744627"/>
    <w:rsid w:val="007446B1"/>
    <w:rsid w:val="00744903"/>
    <w:rsid w:val="00744978"/>
    <w:rsid w:val="00744991"/>
    <w:rsid w:val="00744BC1"/>
    <w:rsid w:val="00744BDA"/>
    <w:rsid w:val="00744FCF"/>
    <w:rsid w:val="0074510E"/>
    <w:rsid w:val="00745118"/>
    <w:rsid w:val="007451BB"/>
    <w:rsid w:val="007452B3"/>
    <w:rsid w:val="0074547A"/>
    <w:rsid w:val="00745579"/>
    <w:rsid w:val="00745633"/>
    <w:rsid w:val="007456CC"/>
    <w:rsid w:val="007456E1"/>
    <w:rsid w:val="007457B6"/>
    <w:rsid w:val="007457E7"/>
    <w:rsid w:val="00745A1B"/>
    <w:rsid w:val="00745A36"/>
    <w:rsid w:val="00745E17"/>
    <w:rsid w:val="00745E9C"/>
    <w:rsid w:val="00745F5E"/>
    <w:rsid w:val="00745FB0"/>
    <w:rsid w:val="00745FCC"/>
    <w:rsid w:val="007460CC"/>
    <w:rsid w:val="0074618C"/>
    <w:rsid w:val="0074645F"/>
    <w:rsid w:val="0074655C"/>
    <w:rsid w:val="007466A6"/>
    <w:rsid w:val="00746716"/>
    <w:rsid w:val="00746734"/>
    <w:rsid w:val="007467FE"/>
    <w:rsid w:val="007468CC"/>
    <w:rsid w:val="00746927"/>
    <w:rsid w:val="00746AE7"/>
    <w:rsid w:val="00746EE3"/>
    <w:rsid w:val="00746F82"/>
    <w:rsid w:val="00747074"/>
    <w:rsid w:val="00747080"/>
    <w:rsid w:val="00747085"/>
    <w:rsid w:val="00747136"/>
    <w:rsid w:val="00747259"/>
    <w:rsid w:val="0074736F"/>
    <w:rsid w:val="0074756A"/>
    <w:rsid w:val="00747634"/>
    <w:rsid w:val="007477B3"/>
    <w:rsid w:val="00747AA3"/>
    <w:rsid w:val="00747C14"/>
    <w:rsid w:val="00747D3A"/>
    <w:rsid w:val="00750233"/>
    <w:rsid w:val="00750302"/>
    <w:rsid w:val="007505B6"/>
    <w:rsid w:val="007506B2"/>
    <w:rsid w:val="007507A9"/>
    <w:rsid w:val="00750A53"/>
    <w:rsid w:val="00750A95"/>
    <w:rsid w:val="00751014"/>
    <w:rsid w:val="00751321"/>
    <w:rsid w:val="00751330"/>
    <w:rsid w:val="007513D9"/>
    <w:rsid w:val="00751C56"/>
    <w:rsid w:val="00751C76"/>
    <w:rsid w:val="00751D4D"/>
    <w:rsid w:val="00751E57"/>
    <w:rsid w:val="00751FCC"/>
    <w:rsid w:val="0075214C"/>
    <w:rsid w:val="00752569"/>
    <w:rsid w:val="00752687"/>
    <w:rsid w:val="00752976"/>
    <w:rsid w:val="00752ACC"/>
    <w:rsid w:val="00752C6C"/>
    <w:rsid w:val="00752D20"/>
    <w:rsid w:val="00752DAE"/>
    <w:rsid w:val="00752ED7"/>
    <w:rsid w:val="00752FE4"/>
    <w:rsid w:val="007530A6"/>
    <w:rsid w:val="007531CC"/>
    <w:rsid w:val="00753515"/>
    <w:rsid w:val="00753594"/>
    <w:rsid w:val="007536D8"/>
    <w:rsid w:val="007536EA"/>
    <w:rsid w:val="00753F6D"/>
    <w:rsid w:val="0075405F"/>
    <w:rsid w:val="007541F1"/>
    <w:rsid w:val="00754301"/>
    <w:rsid w:val="007546C0"/>
    <w:rsid w:val="00754852"/>
    <w:rsid w:val="0075490D"/>
    <w:rsid w:val="00754985"/>
    <w:rsid w:val="007549B4"/>
    <w:rsid w:val="00754B59"/>
    <w:rsid w:val="00754F06"/>
    <w:rsid w:val="00754F11"/>
    <w:rsid w:val="00754F19"/>
    <w:rsid w:val="00754FE6"/>
    <w:rsid w:val="00755203"/>
    <w:rsid w:val="0075522C"/>
    <w:rsid w:val="0075551B"/>
    <w:rsid w:val="00755740"/>
    <w:rsid w:val="00755B2F"/>
    <w:rsid w:val="00755BA8"/>
    <w:rsid w:val="00755C69"/>
    <w:rsid w:val="00756167"/>
    <w:rsid w:val="00756346"/>
    <w:rsid w:val="00756353"/>
    <w:rsid w:val="00756602"/>
    <w:rsid w:val="00756736"/>
    <w:rsid w:val="00756A11"/>
    <w:rsid w:val="00756AD6"/>
    <w:rsid w:val="00756CA7"/>
    <w:rsid w:val="00756D6D"/>
    <w:rsid w:val="00756D8C"/>
    <w:rsid w:val="00756DC4"/>
    <w:rsid w:val="00756EE7"/>
    <w:rsid w:val="00757041"/>
    <w:rsid w:val="007572A1"/>
    <w:rsid w:val="0075730A"/>
    <w:rsid w:val="00757323"/>
    <w:rsid w:val="0075739F"/>
    <w:rsid w:val="00757506"/>
    <w:rsid w:val="00757D8E"/>
    <w:rsid w:val="00757E8A"/>
    <w:rsid w:val="00757FA3"/>
    <w:rsid w:val="00760190"/>
    <w:rsid w:val="00760290"/>
    <w:rsid w:val="007603F8"/>
    <w:rsid w:val="007605DD"/>
    <w:rsid w:val="00760653"/>
    <w:rsid w:val="007606AD"/>
    <w:rsid w:val="00760808"/>
    <w:rsid w:val="0076082A"/>
    <w:rsid w:val="00760C9A"/>
    <w:rsid w:val="00760CEB"/>
    <w:rsid w:val="00760F71"/>
    <w:rsid w:val="00761050"/>
    <w:rsid w:val="007610FA"/>
    <w:rsid w:val="0076115A"/>
    <w:rsid w:val="0076129D"/>
    <w:rsid w:val="00761414"/>
    <w:rsid w:val="0076179B"/>
    <w:rsid w:val="007617CC"/>
    <w:rsid w:val="007617EF"/>
    <w:rsid w:val="00761962"/>
    <w:rsid w:val="00761A10"/>
    <w:rsid w:val="00761C29"/>
    <w:rsid w:val="00761F4E"/>
    <w:rsid w:val="0076227A"/>
    <w:rsid w:val="00762321"/>
    <w:rsid w:val="00762538"/>
    <w:rsid w:val="00762609"/>
    <w:rsid w:val="00762AEC"/>
    <w:rsid w:val="00762B41"/>
    <w:rsid w:val="00762D7C"/>
    <w:rsid w:val="00763095"/>
    <w:rsid w:val="0076373F"/>
    <w:rsid w:val="00763792"/>
    <w:rsid w:val="007637A0"/>
    <w:rsid w:val="00763984"/>
    <w:rsid w:val="00763A8B"/>
    <w:rsid w:val="00763C68"/>
    <w:rsid w:val="00763CF0"/>
    <w:rsid w:val="00763D46"/>
    <w:rsid w:val="00764045"/>
    <w:rsid w:val="007640E2"/>
    <w:rsid w:val="00764312"/>
    <w:rsid w:val="0076436D"/>
    <w:rsid w:val="007644C4"/>
    <w:rsid w:val="00764A6B"/>
    <w:rsid w:val="00764B4D"/>
    <w:rsid w:val="00764B59"/>
    <w:rsid w:val="00764E34"/>
    <w:rsid w:val="00764EEB"/>
    <w:rsid w:val="00764F32"/>
    <w:rsid w:val="00764FB0"/>
    <w:rsid w:val="00765030"/>
    <w:rsid w:val="0076511A"/>
    <w:rsid w:val="007652D0"/>
    <w:rsid w:val="0076552F"/>
    <w:rsid w:val="00765569"/>
    <w:rsid w:val="007655B9"/>
    <w:rsid w:val="00765B6F"/>
    <w:rsid w:val="00765ED8"/>
    <w:rsid w:val="00765EE5"/>
    <w:rsid w:val="00765F21"/>
    <w:rsid w:val="0076641E"/>
    <w:rsid w:val="0076642F"/>
    <w:rsid w:val="0076647D"/>
    <w:rsid w:val="007664DF"/>
    <w:rsid w:val="00766574"/>
    <w:rsid w:val="007665CD"/>
    <w:rsid w:val="007669CF"/>
    <w:rsid w:val="00766A52"/>
    <w:rsid w:val="00766BB2"/>
    <w:rsid w:val="00766C11"/>
    <w:rsid w:val="00766ED0"/>
    <w:rsid w:val="00767041"/>
    <w:rsid w:val="007672DF"/>
    <w:rsid w:val="00767376"/>
    <w:rsid w:val="00767990"/>
    <w:rsid w:val="00767B7E"/>
    <w:rsid w:val="00767D31"/>
    <w:rsid w:val="00767E29"/>
    <w:rsid w:val="00767E4D"/>
    <w:rsid w:val="00767FD6"/>
    <w:rsid w:val="00767FF9"/>
    <w:rsid w:val="00770002"/>
    <w:rsid w:val="00770004"/>
    <w:rsid w:val="007701B7"/>
    <w:rsid w:val="00770214"/>
    <w:rsid w:val="00770357"/>
    <w:rsid w:val="0077059B"/>
    <w:rsid w:val="00770643"/>
    <w:rsid w:val="007709B8"/>
    <w:rsid w:val="0077108B"/>
    <w:rsid w:val="00771246"/>
    <w:rsid w:val="007712DC"/>
    <w:rsid w:val="00771705"/>
    <w:rsid w:val="00771878"/>
    <w:rsid w:val="0077199B"/>
    <w:rsid w:val="007719D0"/>
    <w:rsid w:val="00771A6C"/>
    <w:rsid w:val="00771E14"/>
    <w:rsid w:val="00771F21"/>
    <w:rsid w:val="00771FC7"/>
    <w:rsid w:val="00772018"/>
    <w:rsid w:val="007720A7"/>
    <w:rsid w:val="00772202"/>
    <w:rsid w:val="00772209"/>
    <w:rsid w:val="00772349"/>
    <w:rsid w:val="00772631"/>
    <w:rsid w:val="007726E8"/>
    <w:rsid w:val="0077281A"/>
    <w:rsid w:val="00772A2C"/>
    <w:rsid w:val="00772B62"/>
    <w:rsid w:val="00772C84"/>
    <w:rsid w:val="00772EBF"/>
    <w:rsid w:val="00772FF6"/>
    <w:rsid w:val="00773005"/>
    <w:rsid w:val="007730B7"/>
    <w:rsid w:val="007732C7"/>
    <w:rsid w:val="007734CA"/>
    <w:rsid w:val="00773623"/>
    <w:rsid w:val="00773702"/>
    <w:rsid w:val="0077378A"/>
    <w:rsid w:val="00773993"/>
    <w:rsid w:val="00773A60"/>
    <w:rsid w:val="00773BE3"/>
    <w:rsid w:val="00773D9A"/>
    <w:rsid w:val="0077400F"/>
    <w:rsid w:val="0077404E"/>
    <w:rsid w:val="0077407B"/>
    <w:rsid w:val="00774122"/>
    <w:rsid w:val="00774138"/>
    <w:rsid w:val="00774562"/>
    <w:rsid w:val="00774612"/>
    <w:rsid w:val="00774762"/>
    <w:rsid w:val="00774AF6"/>
    <w:rsid w:val="00774CC1"/>
    <w:rsid w:val="00774E1A"/>
    <w:rsid w:val="00774E40"/>
    <w:rsid w:val="00775164"/>
    <w:rsid w:val="00775165"/>
    <w:rsid w:val="0077523F"/>
    <w:rsid w:val="007752FD"/>
    <w:rsid w:val="0077571E"/>
    <w:rsid w:val="00775765"/>
    <w:rsid w:val="0077588A"/>
    <w:rsid w:val="007759B0"/>
    <w:rsid w:val="00775A64"/>
    <w:rsid w:val="00775C9E"/>
    <w:rsid w:val="007761B1"/>
    <w:rsid w:val="0077631A"/>
    <w:rsid w:val="00776561"/>
    <w:rsid w:val="007765DF"/>
    <w:rsid w:val="00776870"/>
    <w:rsid w:val="00776C1D"/>
    <w:rsid w:val="00776CC0"/>
    <w:rsid w:val="00776E23"/>
    <w:rsid w:val="00776FAB"/>
    <w:rsid w:val="007774BC"/>
    <w:rsid w:val="00777565"/>
    <w:rsid w:val="0077793A"/>
    <w:rsid w:val="00777E7D"/>
    <w:rsid w:val="00777E8B"/>
    <w:rsid w:val="00777EB3"/>
    <w:rsid w:val="00777FA8"/>
    <w:rsid w:val="0078017B"/>
    <w:rsid w:val="007801DE"/>
    <w:rsid w:val="0078076D"/>
    <w:rsid w:val="007808D9"/>
    <w:rsid w:val="00780A81"/>
    <w:rsid w:val="007811C8"/>
    <w:rsid w:val="00781276"/>
    <w:rsid w:val="0078128A"/>
    <w:rsid w:val="00781302"/>
    <w:rsid w:val="007813E0"/>
    <w:rsid w:val="0078151E"/>
    <w:rsid w:val="00781650"/>
    <w:rsid w:val="00781651"/>
    <w:rsid w:val="00781885"/>
    <w:rsid w:val="00781AF8"/>
    <w:rsid w:val="00781C07"/>
    <w:rsid w:val="00781CAD"/>
    <w:rsid w:val="00781DC3"/>
    <w:rsid w:val="00781FED"/>
    <w:rsid w:val="007820AB"/>
    <w:rsid w:val="007824B0"/>
    <w:rsid w:val="007826FA"/>
    <w:rsid w:val="00782838"/>
    <w:rsid w:val="0078285D"/>
    <w:rsid w:val="00782C92"/>
    <w:rsid w:val="00782D54"/>
    <w:rsid w:val="00782E6C"/>
    <w:rsid w:val="00782EDD"/>
    <w:rsid w:val="00782FEA"/>
    <w:rsid w:val="007830B6"/>
    <w:rsid w:val="007832FB"/>
    <w:rsid w:val="007834BA"/>
    <w:rsid w:val="007835B6"/>
    <w:rsid w:val="00783745"/>
    <w:rsid w:val="00783746"/>
    <w:rsid w:val="00783876"/>
    <w:rsid w:val="00783883"/>
    <w:rsid w:val="00784195"/>
    <w:rsid w:val="007844A0"/>
    <w:rsid w:val="007844DE"/>
    <w:rsid w:val="007847DF"/>
    <w:rsid w:val="00784C8D"/>
    <w:rsid w:val="00784E27"/>
    <w:rsid w:val="00784F3E"/>
    <w:rsid w:val="00785005"/>
    <w:rsid w:val="00785024"/>
    <w:rsid w:val="00785043"/>
    <w:rsid w:val="007850B5"/>
    <w:rsid w:val="0078568C"/>
    <w:rsid w:val="007856C1"/>
    <w:rsid w:val="007856D8"/>
    <w:rsid w:val="007857FA"/>
    <w:rsid w:val="00785B6B"/>
    <w:rsid w:val="00785DA7"/>
    <w:rsid w:val="00785E43"/>
    <w:rsid w:val="00785EDB"/>
    <w:rsid w:val="007860A7"/>
    <w:rsid w:val="00786364"/>
    <w:rsid w:val="0078662D"/>
    <w:rsid w:val="00786630"/>
    <w:rsid w:val="00786640"/>
    <w:rsid w:val="00786768"/>
    <w:rsid w:val="007867C1"/>
    <w:rsid w:val="00786807"/>
    <w:rsid w:val="0078693C"/>
    <w:rsid w:val="00786D2F"/>
    <w:rsid w:val="00786EF7"/>
    <w:rsid w:val="00787185"/>
    <w:rsid w:val="00787293"/>
    <w:rsid w:val="00787354"/>
    <w:rsid w:val="00787815"/>
    <w:rsid w:val="0078785C"/>
    <w:rsid w:val="00787A20"/>
    <w:rsid w:val="00787BA8"/>
    <w:rsid w:val="00787DC2"/>
    <w:rsid w:val="007900B4"/>
    <w:rsid w:val="007901D5"/>
    <w:rsid w:val="0079030C"/>
    <w:rsid w:val="00790364"/>
    <w:rsid w:val="0079038B"/>
    <w:rsid w:val="0079040C"/>
    <w:rsid w:val="00790442"/>
    <w:rsid w:val="007904CA"/>
    <w:rsid w:val="00790532"/>
    <w:rsid w:val="0079063E"/>
    <w:rsid w:val="00790723"/>
    <w:rsid w:val="007908A0"/>
    <w:rsid w:val="00790958"/>
    <w:rsid w:val="00790B52"/>
    <w:rsid w:val="00790C1E"/>
    <w:rsid w:val="00790D84"/>
    <w:rsid w:val="00790EB2"/>
    <w:rsid w:val="0079135B"/>
    <w:rsid w:val="00791450"/>
    <w:rsid w:val="0079150B"/>
    <w:rsid w:val="00791541"/>
    <w:rsid w:val="00791704"/>
    <w:rsid w:val="0079172B"/>
    <w:rsid w:val="00791944"/>
    <w:rsid w:val="007919A6"/>
    <w:rsid w:val="00791ADD"/>
    <w:rsid w:val="00791C03"/>
    <w:rsid w:val="00791C6D"/>
    <w:rsid w:val="00791D00"/>
    <w:rsid w:val="00791D1D"/>
    <w:rsid w:val="00791F0F"/>
    <w:rsid w:val="00791F1E"/>
    <w:rsid w:val="00792109"/>
    <w:rsid w:val="0079210A"/>
    <w:rsid w:val="00792299"/>
    <w:rsid w:val="007922F1"/>
    <w:rsid w:val="0079257D"/>
    <w:rsid w:val="00792750"/>
    <w:rsid w:val="0079281B"/>
    <w:rsid w:val="007929A5"/>
    <w:rsid w:val="007929CF"/>
    <w:rsid w:val="00792ABE"/>
    <w:rsid w:val="00792B65"/>
    <w:rsid w:val="00792C79"/>
    <w:rsid w:val="00792E22"/>
    <w:rsid w:val="00792F0D"/>
    <w:rsid w:val="00792F27"/>
    <w:rsid w:val="00793179"/>
    <w:rsid w:val="00793256"/>
    <w:rsid w:val="00793343"/>
    <w:rsid w:val="007933D8"/>
    <w:rsid w:val="00793858"/>
    <w:rsid w:val="00793B25"/>
    <w:rsid w:val="00793EDB"/>
    <w:rsid w:val="00793F8B"/>
    <w:rsid w:val="00794371"/>
    <w:rsid w:val="007944A4"/>
    <w:rsid w:val="0079486E"/>
    <w:rsid w:val="007949E9"/>
    <w:rsid w:val="00794A99"/>
    <w:rsid w:val="00794B94"/>
    <w:rsid w:val="00794BC9"/>
    <w:rsid w:val="00794C77"/>
    <w:rsid w:val="00794D29"/>
    <w:rsid w:val="00794D92"/>
    <w:rsid w:val="00794DC3"/>
    <w:rsid w:val="00794F5E"/>
    <w:rsid w:val="00795117"/>
    <w:rsid w:val="0079513D"/>
    <w:rsid w:val="00795185"/>
    <w:rsid w:val="00795328"/>
    <w:rsid w:val="007954FF"/>
    <w:rsid w:val="007955DD"/>
    <w:rsid w:val="00795673"/>
    <w:rsid w:val="007958F2"/>
    <w:rsid w:val="00795C17"/>
    <w:rsid w:val="00795CE7"/>
    <w:rsid w:val="00795E17"/>
    <w:rsid w:val="00795F09"/>
    <w:rsid w:val="00795F80"/>
    <w:rsid w:val="00796016"/>
    <w:rsid w:val="0079604D"/>
    <w:rsid w:val="00796138"/>
    <w:rsid w:val="00796254"/>
    <w:rsid w:val="00796290"/>
    <w:rsid w:val="0079639B"/>
    <w:rsid w:val="0079642D"/>
    <w:rsid w:val="00796569"/>
    <w:rsid w:val="00796761"/>
    <w:rsid w:val="00796769"/>
    <w:rsid w:val="00796DEC"/>
    <w:rsid w:val="00796E58"/>
    <w:rsid w:val="00796EC3"/>
    <w:rsid w:val="00796ECA"/>
    <w:rsid w:val="00797167"/>
    <w:rsid w:val="0079730A"/>
    <w:rsid w:val="00797376"/>
    <w:rsid w:val="00797569"/>
    <w:rsid w:val="00797AF7"/>
    <w:rsid w:val="00797B4F"/>
    <w:rsid w:val="00797B60"/>
    <w:rsid w:val="00797C40"/>
    <w:rsid w:val="00797C95"/>
    <w:rsid w:val="00797D4F"/>
    <w:rsid w:val="007A0205"/>
    <w:rsid w:val="007A024B"/>
    <w:rsid w:val="007A030C"/>
    <w:rsid w:val="007A041F"/>
    <w:rsid w:val="007A0440"/>
    <w:rsid w:val="007A04DA"/>
    <w:rsid w:val="007A062D"/>
    <w:rsid w:val="007A074A"/>
    <w:rsid w:val="007A0806"/>
    <w:rsid w:val="007A0955"/>
    <w:rsid w:val="007A09F6"/>
    <w:rsid w:val="007A0D24"/>
    <w:rsid w:val="007A0E30"/>
    <w:rsid w:val="007A0E32"/>
    <w:rsid w:val="007A0E38"/>
    <w:rsid w:val="007A0FB6"/>
    <w:rsid w:val="007A1270"/>
    <w:rsid w:val="007A153E"/>
    <w:rsid w:val="007A1864"/>
    <w:rsid w:val="007A1F45"/>
    <w:rsid w:val="007A1FF1"/>
    <w:rsid w:val="007A2011"/>
    <w:rsid w:val="007A22EB"/>
    <w:rsid w:val="007A25A7"/>
    <w:rsid w:val="007A2C3A"/>
    <w:rsid w:val="007A2C65"/>
    <w:rsid w:val="007A312C"/>
    <w:rsid w:val="007A37B1"/>
    <w:rsid w:val="007A3838"/>
    <w:rsid w:val="007A3981"/>
    <w:rsid w:val="007A39B3"/>
    <w:rsid w:val="007A39C8"/>
    <w:rsid w:val="007A39CD"/>
    <w:rsid w:val="007A39DF"/>
    <w:rsid w:val="007A3AAE"/>
    <w:rsid w:val="007A3BED"/>
    <w:rsid w:val="007A3C4A"/>
    <w:rsid w:val="007A3C54"/>
    <w:rsid w:val="007A3DE3"/>
    <w:rsid w:val="007A40AE"/>
    <w:rsid w:val="007A40F4"/>
    <w:rsid w:val="007A42C7"/>
    <w:rsid w:val="007A43D2"/>
    <w:rsid w:val="007A4728"/>
    <w:rsid w:val="007A4A11"/>
    <w:rsid w:val="007A4AC0"/>
    <w:rsid w:val="007A4C49"/>
    <w:rsid w:val="007A4D41"/>
    <w:rsid w:val="007A4D90"/>
    <w:rsid w:val="007A50CD"/>
    <w:rsid w:val="007A5212"/>
    <w:rsid w:val="007A54EA"/>
    <w:rsid w:val="007A5671"/>
    <w:rsid w:val="007A5779"/>
    <w:rsid w:val="007A58CC"/>
    <w:rsid w:val="007A58CD"/>
    <w:rsid w:val="007A5C5A"/>
    <w:rsid w:val="007A5FD5"/>
    <w:rsid w:val="007A6086"/>
    <w:rsid w:val="007A6137"/>
    <w:rsid w:val="007A62EA"/>
    <w:rsid w:val="007A63C7"/>
    <w:rsid w:val="007A64D1"/>
    <w:rsid w:val="007A6769"/>
    <w:rsid w:val="007A6A68"/>
    <w:rsid w:val="007A6B4B"/>
    <w:rsid w:val="007A6BAF"/>
    <w:rsid w:val="007A6BE5"/>
    <w:rsid w:val="007A6C8F"/>
    <w:rsid w:val="007A6D20"/>
    <w:rsid w:val="007A6D53"/>
    <w:rsid w:val="007A6F76"/>
    <w:rsid w:val="007A72B1"/>
    <w:rsid w:val="007A73F5"/>
    <w:rsid w:val="007A76E2"/>
    <w:rsid w:val="007A77AC"/>
    <w:rsid w:val="007A77EC"/>
    <w:rsid w:val="007A77F9"/>
    <w:rsid w:val="007A7A22"/>
    <w:rsid w:val="007A7AC9"/>
    <w:rsid w:val="007A7C20"/>
    <w:rsid w:val="007B0070"/>
    <w:rsid w:val="007B0287"/>
    <w:rsid w:val="007B0363"/>
    <w:rsid w:val="007B0381"/>
    <w:rsid w:val="007B03AD"/>
    <w:rsid w:val="007B0545"/>
    <w:rsid w:val="007B06CA"/>
    <w:rsid w:val="007B072D"/>
    <w:rsid w:val="007B0746"/>
    <w:rsid w:val="007B0AFA"/>
    <w:rsid w:val="007B0B34"/>
    <w:rsid w:val="007B0BC7"/>
    <w:rsid w:val="007B0C15"/>
    <w:rsid w:val="007B0C7B"/>
    <w:rsid w:val="007B0D87"/>
    <w:rsid w:val="007B0ED9"/>
    <w:rsid w:val="007B0F96"/>
    <w:rsid w:val="007B12AF"/>
    <w:rsid w:val="007B14B3"/>
    <w:rsid w:val="007B1B03"/>
    <w:rsid w:val="007B1E0C"/>
    <w:rsid w:val="007B1E40"/>
    <w:rsid w:val="007B1EDD"/>
    <w:rsid w:val="007B1FE2"/>
    <w:rsid w:val="007B1FEE"/>
    <w:rsid w:val="007B2072"/>
    <w:rsid w:val="007B20DC"/>
    <w:rsid w:val="007B2172"/>
    <w:rsid w:val="007B2342"/>
    <w:rsid w:val="007B23A8"/>
    <w:rsid w:val="007B2486"/>
    <w:rsid w:val="007B263B"/>
    <w:rsid w:val="007B2641"/>
    <w:rsid w:val="007B26A0"/>
    <w:rsid w:val="007B285E"/>
    <w:rsid w:val="007B29BF"/>
    <w:rsid w:val="007B2C79"/>
    <w:rsid w:val="007B2CF8"/>
    <w:rsid w:val="007B2F9D"/>
    <w:rsid w:val="007B2FDC"/>
    <w:rsid w:val="007B3018"/>
    <w:rsid w:val="007B31A3"/>
    <w:rsid w:val="007B3414"/>
    <w:rsid w:val="007B3763"/>
    <w:rsid w:val="007B37E4"/>
    <w:rsid w:val="007B38CA"/>
    <w:rsid w:val="007B3935"/>
    <w:rsid w:val="007B3B21"/>
    <w:rsid w:val="007B3F2F"/>
    <w:rsid w:val="007B402D"/>
    <w:rsid w:val="007B425D"/>
    <w:rsid w:val="007B4382"/>
    <w:rsid w:val="007B4425"/>
    <w:rsid w:val="007B4707"/>
    <w:rsid w:val="007B4821"/>
    <w:rsid w:val="007B4AB4"/>
    <w:rsid w:val="007B4B63"/>
    <w:rsid w:val="007B4C26"/>
    <w:rsid w:val="007B4C4F"/>
    <w:rsid w:val="007B4E5E"/>
    <w:rsid w:val="007B4F55"/>
    <w:rsid w:val="007B4FE7"/>
    <w:rsid w:val="007B4FF5"/>
    <w:rsid w:val="007B5262"/>
    <w:rsid w:val="007B555A"/>
    <w:rsid w:val="007B574A"/>
    <w:rsid w:val="007B58EA"/>
    <w:rsid w:val="007B5954"/>
    <w:rsid w:val="007B5C5A"/>
    <w:rsid w:val="007B5CC5"/>
    <w:rsid w:val="007B5D82"/>
    <w:rsid w:val="007B5DF6"/>
    <w:rsid w:val="007B5F90"/>
    <w:rsid w:val="007B61A4"/>
    <w:rsid w:val="007B63A8"/>
    <w:rsid w:val="007B657D"/>
    <w:rsid w:val="007B65D3"/>
    <w:rsid w:val="007B66FB"/>
    <w:rsid w:val="007B6754"/>
    <w:rsid w:val="007B67F5"/>
    <w:rsid w:val="007B6A68"/>
    <w:rsid w:val="007B6B51"/>
    <w:rsid w:val="007B6BBF"/>
    <w:rsid w:val="007B6D5E"/>
    <w:rsid w:val="007B6E13"/>
    <w:rsid w:val="007B7121"/>
    <w:rsid w:val="007B72A6"/>
    <w:rsid w:val="007B72E7"/>
    <w:rsid w:val="007B7632"/>
    <w:rsid w:val="007B79C9"/>
    <w:rsid w:val="007B7A89"/>
    <w:rsid w:val="007B7BAC"/>
    <w:rsid w:val="007C0078"/>
    <w:rsid w:val="007C05CA"/>
    <w:rsid w:val="007C076F"/>
    <w:rsid w:val="007C0887"/>
    <w:rsid w:val="007C0AD4"/>
    <w:rsid w:val="007C0D07"/>
    <w:rsid w:val="007C0D94"/>
    <w:rsid w:val="007C0EE9"/>
    <w:rsid w:val="007C141F"/>
    <w:rsid w:val="007C1447"/>
    <w:rsid w:val="007C149E"/>
    <w:rsid w:val="007C14BE"/>
    <w:rsid w:val="007C15CA"/>
    <w:rsid w:val="007C16D2"/>
    <w:rsid w:val="007C17BE"/>
    <w:rsid w:val="007C1816"/>
    <w:rsid w:val="007C181E"/>
    <w:rsid w:val="007C1877"/>
    <w:rsid w:val="007C19E7"/>
    <w:rsid w:val="007C1A9B"/>
    <w:rsid w:val="007C1AF2"/>
    <w:rsid w:val="007C1BA3"/>
    <w:rsid w:val="007C1D77"/>
    <w:rsid w:val="007C2215"/>
    <w:rsid w:val="007C24AB"/>
    <w:rsid w:val="007C24FE"/>
    <w:rsid w:val="007C257C"/>
    <w:rsid w:val="007C260B"/>
    <w:rsid w:val="007C2650"/>
    <w:rsid w:val="007C27D6"/>
    <w:rsid w:val="007C2AB0"/>
    <w:rsid w:val="007C3434"/>
    <w:rsid w:val="007C350E"/>
    <w:rsid w:val="007C36BE"/>
    <w:rsid w:val="007C3B0A"/>
    <w:rsid w:val="007C3B2C"/>
    <w:rsid w:val="007C3BF3"/>
    <w:rsid w:val="007C3D92"/>
    <w:rsid w:val="007C3F5C"/>
    <w:rsid w:val="007C3FB6"/>
    <w:rsid w:val="007C3FD2"/>
    <w:rsid w:val="007C4098"/>
    <w:rsid w:val="007C4640"/>
    <w:rsid w:val="007C466A"/>
    <w:rsid w:val="007C4859"/>
    <w:rsid w:val="007C486D"/>
    <w:rsid w:val="007C4A47"/>
    <w:rsid w:val="007C4AEB"/>
    <w:rsid w:val="007C4EDA"/>
    <w:rsid w:val="007C5013"/>
    <w:rsid w:val="007C5042"/>
    <w:rsid w:val="007C5207"/>
    <w:rsid w:val="007C530D"/>
    <w:rsid w:val="007C574D"/>
    <w:rsid w:val="007C57F0"/>
    <w:rsid w:val="007C5B88"/>
    <w:rsid w:val="007C5E34"/>
    <w:rsid w:val="007C5E53"/>
    <w:rsid w:val="007C5EE5"/>
    <w:rsid w:val="007C64D7"/>
    <w:rsid w:val="007C65DD"/>
    <w:rsid w:val="007C6610"/>
    <w:rsid w:val="007C676B"/>
    <w:rsid w:val="007C688C"/>
    <w:rsid w:val="007C68D2"/>
    <w:rsid w:val="007C6AB5"/>
    <w:rsid w:val="007C6E73"/>
    <w:rsid w:val="007C6ED4"/>
    <w:rsid w:val="007C6FFE"/>
    <w:rsid w:val="007C718C"/>
    <w:rsid w:val="007C7245"/>
    <w:rsid w:val="007C7252"/>
    <w:rsid w:val="007C7330"/>
    <w:rsid w:val="007C73EE"/>
    <w:rsid w:val="007C75A6"/>
    <w:rsid w:val="007C7604"/>
    <w:rsid w:val="007C76C7"/>
    <w:rsid w:val="007C76F7"/>
    <w:rsid w:val="007C7A07"/>
    <w:rsid w:val="007D0013"/>
    <w:rsid w:val="007D00F5"/>
    <w:rsid w:val="007D0243"/>
    <w:rsid w:val="007D024E"/>
    <w:rsid w:val="007D078E"/>
    <w:rsid w:val="007D0952"/>
    <w:rsid w:val="007D0AC8"/>
    <w:rsid w:val="007D0FAA"/>
    <w:rsid w:val="007D1016"/>
    <w:rsid w:val="007D11A0"/>
    <w:rsid w:val="007D1327"/>
    <w:rsid w:val="007D13CB"/>
    <w:rsid w:val="007D13DE"/>
    <w:rsid w:val="007D1690"/>
    <w:rsid w:val="007D1B57"/>
    <w:rsid w:val="007D1F59"/>
    <w:rsid w:val="007D1FCC"/>
    <w:rsid w:val="007D205D"/>
    <w:rsid w:val="007D221F"/>
    <w:rsid w:val="007D22B3"/>
    <w:rsid w:val="007D2338"/>
    <w:rsid w:val="007D2561"/>
    <w:rsid w:val="007D2806"/>
    <w:rsid w:val="007D2845"/>
    <w:rsid w:val="007D2B05"/>
    <w:rsid w:val="007D2C8B"/>
    <w:rsid w:val="007D2EA3"/>
    <w:rsid w:val="007D2EFD"/>
    <w:rsid w:val="007D2FA9"/>
    <w:rsid w:val="007D3141"/>
    <w:rsid w:val="007D31A9"/>
    <w:rsid w:val="007D3525"/>
    <w:rsid w:val="007D35F7"/>
    <w:rsid w:val="007D37CB"/>
    <w:rsid w:val="007D380C"/>
    <w:rsid w:val="007D382A"/>
    <w:rsid w:val="007D3AAD"/>
    <w:rsid w:val="007D3E8D"/>
    <w:rsid w:val="007D4008"/>
    <w:rsid w:val="007D4076"/>
    <w:rsid w:val="007D41E8"/>
    <w:rsid w:val="007D4707"/>
    <w:rsid w:val="007D48A3"/>
    <w:rsid w:val="007D491B"/>
    <w:rsid w:val="007D4961"/>
    <w:rsid w:val="007D4F69"/>
    <w:rsid w:val="007D5114"/>
    <w:rsid w:val="007D522D"/>
    <w:rsid w:val="007D5503"/>
    <w:rsid w:val="007D5729"/>
    <w:rsid w:val="007D5745"/>
    <w:rsid w:val="007D5758"/>
    <w:rsid w:val="007D5802"/>
    <w:rsid w:val="007D5B36"/>
    <w:rsid w:val="007D5BFE"/>
    <w:rsid w:val="007D5EF8"/>
    <w:rsid w:val="007D6187"/>
    <w:rsid w:val="007D618F"/>
    <w:rsid w:val="007D6227"/>
    <w:rsid w:val="007D62CE"/>
    <w:rsid w:val="007D6753"/>
    <w:rsid w:val="007D6849"/>
    <w:rsid w:val="007D6876"/>
    <w:rsid w:val="007D6989"/>
    <w:rsid w:val="007D6BAC"/>
    <w:rsid w:val="007D76F4"/>
    <w:rsid w:val="007D7892"/>
    <w:rsid w:val="007D78B3"/>
    <w:rsid w:val="007D78C4"/>
    <w:rsid w:val="007D7932"/>
    <w:rsid w:val="007D7A3A"/>
    <w:rsid w:val="007D7A9D"/>
    <w:rsid w:val="007E00C6"/>
    <w:rsid w:val="007E0216"/>
    <w:rsid w:val="007E02A7"/>
    <w:rsid w:val="007E03B3"/>
    <w:rsid w:val="007E046D"/>
    <w:rsid w:val="007E04F7"/>
    <w:rsid w:val="007E06B3"/>
    <w:rsid w:val="007E0789"/>
    <w:rsid w:val="007E08F6"/>
    <w:rsid w:val="007E0A6C"/>
    <w:rsid w:val="007E0CE4"/>
    <w:rsid w:val="007E0D74"/>
    <w:rsid w:val="007E11B8"/>
    <w:rsid w:val="007E120C"/>
    <w:rsid w:val="007E1344"/>
    <w:rsid w:val="007E147B"/>
    <w:rsid w:val="007E156F"/>
    <w:rsid w:val="007E16A4"/>
    <w:rsid w:val="007E1885"/>
    <w:rsid w:val="007E198C"/>
    <w:rsid w:val="007E1D28"/>
    <w:rsid w:val="007E1DA6"/>
    <w:rsid w:val="007E1DEA"/>
    <w:rsid w:val="007E27A6"/>
    <w:rsid w:val="007E27EB"/>
    <w:rsid w:val="007E28BC"/>
    <w:rsid w:val="007E2AC3"/>
    <w:rsid w:val="007E2B4F"/>
    <w:rsid w:val="007E2D20"/>
    <w:rsid w:val="007E2D36"/>
    <w:rsid w:val="007E30B3"/>
    <w:rsid w:val="007E33C5"/>
    <w:rsid w:val="007E368A"/>
    <w:rsid w:val="007E3B3B"/>
    <w:rsid w:val="007E451A"/>
    <w:rsid w:val="007E4744"/>
    <w:rsid w:val="007E482B"/>
    <w:rsid w:val="007E48F0"/>
    <w:rsid w:val="007E4928"/>
    <w:rsid w:val="007E4BFE"/>
    <w:rsid w:val="007E5284"/>
    <w:rsid w:val="007E5312"/>
    <w:rsid w:val="007E589A"/>
    <w:rsid w:val="007E5AA3"/>
    <w:rsid w:val="007E5CDB"/>
    <w:rsid w:val="007E5FAB"/>
    <w:rsid w:val="007E61D1"/>
    <w:rsid w:val="007E6301"/>
    <w:rsid w:val="007E638A"/>
    <w:rsid w:val="007E63F8"/>
    <w:rsid w:val="007E6473"/>
    <w:rsid w:val="007E6592"/>
    <w:rsid w:val="007E66AF"/>
    <w:rsid w:val="007E6937"/>
    <w:rsid w:val="007E6B6C"/>
    <w:rsid w:val="007E6BD2"/>
    <w:rsid w:val="007E6D59"/>
    <w:rsid w:val="007E6F9B"/>
    <w:rsid w:val="007E6FE8"/>
    <w:rsid w:val="007E74B6"/>
    <w:rsid w:val="007E75A5"/>
    <w:rsid w:val="007E75EE"/>
    <w:rsid w:val="007E76C9"/>
    <w:rsid w:val="007E76D5"/>
    <w:rsid w:val="007E7914"/>
    <w:rsid w:val="007E79B2"/>
    <w:rsid w:val="007E7A6B"/>
    <w:rsid w:val="007E7AE3"/>
    <w:rsid w:val="007E7B0C"/>
    <w:rsid w:val="007E7D28"/>
    <w:rsid w:val="007E7D49"/>
    <w:rsid w:val="007E7DF9"/>
    <w:rsid w:val="007E7E5B"/>
    <w:rsid w:val="007F00C1"/>
    <w:rsid w:val="007F02D9"/>
    <w:rsid w:val="007F0376"/>
    <w:rsid w:val="007F037B"/>
    <w:rsid w:val="007F04DD"/>
    <w:rsid w:val="007F06D0"/>
    <w:rsid w:val="007F0817"/>
    <w:rsid w:val="007F0A5B"/>
    <w:rsid w:val="007F0C57"/>
    <w:rsid w:val="007F0CD6"/>
    <w:rsid w:val="007F15AA"/>
    <w:rsid w:val="007F18F3"/>
    <w:rsid w:val="007F1A6C"/>
    <w:rsid w:val="007F1B78"/>
    <w:rsid w:val="007F1BDA"/>
    <w:rsid w:val="007F1C29"/>
    <w:rsid w:val="007F1E44"/>
    <w:rsid w:val="007F20D9"/>
    <w:rsid w:val="007F21FF"/>
    <w:rsid w:val="007F27C9"/>
    <w:rsid w:val="007F27CC"/>
    <w:rsid w:val="007F29CA"/>
    <w:rsid w:val="007F2A76"/>
    <w:rsid w:val="007F2A87"/>
    <w:rsid w:val="007F2CDE"/>
    <w:rsid w:val="007F2D56"/>
    <w:rsid w:val="007F303E"/>
    <w:rsid w:val="007F3159"/>
    <w:rsid w:val="007F31FC"/>
    <w:rsid w:val="007F34BA"/>
    <w:rsid w:val="007F35F6"/>
    <w:rsid w:val="007F36E4"/>
    <w:rsid w:val="007F3776"/>
    <w:rsid w:val="007F37F3"/>
    <w:rsid w:val="007F382D"/>
    <w:rsid w:val="007F39EE"/>
    <w:rsid w:val="007F3A53"/>
    <w:rsid w:val="007F3B24"/>
    <w:rsid w:val="007F408B"/>
    <w:rsid w:val="007F426E"/>
    <w:rsid w:val="007F450D"/>
    <w:rsid w:val="007F450E"/>
    <w:rsid w:val="007F458A"/>
    <w:rsid w:val="007F4603"/>
    <w:rsid w:val="007F494F"/>
    <w:rsid w:val="007F49BC"/>
    <w:rsid w:val="007F4B71"/>
    <w:rsid w:val="007F4E06"/>
    <w:rsid w:val="007F4EA0"/>
    <w:rsid w:val="007F50DB"/>
    <w:rsid w:val="007F548B"/>
    <w:rsid w:val="007F55DC"/>
    <w:rsid w:val="007F55E2"/>
    <w:rsid w:val="007F5601"/>
    <w:rsid w:val="007F5911"/>
    <w:rsid w:val="007F595F"/>
    <w:rsid w:val="007F5B31"/>
    <w:rsid w:val="007F5B48"/>
    <w:rsid w:val="007F5D9F"/>
    <w:rsid w:val="007F5E4A"/>
    <w:rsid w:val="007F6144"/>
    <w:rsid w:val="007F6174"/>
    <w:rsid w:val="007F61F0"/>
    <w:rsid w:val="007F62DD"/>
    <w:rsid w:val="007F6504"/>
    <w:rsid w:val="007F66BC"/>
    <w:rsid w:val="007F67EC"/>
    <w:rsid w:val="007F6BCC"/>
    <w:rsid w:val="007F74D7"/>
    <w:rsid w:val="007F77D7"/>
    <w:rsid w:val="007F78E9"/>
    <w:rsid w:val="007F7AB4"/>
    <w:rsid w:val="007F7BBB"/>
    <w:rsid w:val="007F7CA7"/>
    <w:rsid w:val="007F7E03"/>
    <w:rsid w:val="007F7E13"/>
    <w:rsid w:val="007F7E6D"/>
    <w:rsid w:val="00800008"/>
    <w:rsid w:val="008000F9"/>
    <w:rsid w:val="00800B72"/>
    <w:rsid w:val="00800E74"/>
    <w:rsid w:val="00800F22"/>
    <w:rsid w:val="00800F45"/>
    <w:rsid w:val="00801151"/>
    <w:rsid w:val="008014B4"/>
    <w:rsid w:val="008014DE"/>
    <w:rsid w:val="008015E9"/>
    <w:rsid w:val="008018E0"/>
    <w:rsid w:val="008019DA"/>
    <w:rsid w:val="00801ACB"/>
    <w:rsid w:val="00801BC1"/>
    <w:rsid w:val="00801C81"/>
    <w:rsid w:val="00802109"/>
    <w:rsid w:val="008021C9"/>
    <w:rsid w:val="00802341"/>
    <w:rsid w:val="00802349"/>
    <w:rsid w:val="00802741"/>
    <w:rsid w:val="0080276B"/>
    <w:rsid w:val="00802808"/>
    <w:rsid w:val="00802985"/>
    <w:rsid w:val="008029E9"/>
    <w:rsid w:val="00802ADF"/>
    <w:rsid w:val="00802C12"/>
    <w:rsid w:val="00802C50"/>
    <w:rsid w:val="008031BB"/>
    <w:rsid w:val="008032D0"/>
    <w:rsid w:val="00803324"/>
    <w:rsid w:val="00803431"/>
    <w:rsid w:val="00803576"/>
    <w:rsid w:val="008035F2"/>
    <w:rsid w:val="00803C53"/>
    <w:rsid w:val="00803CB2"/>
    <w:rsid w:val="00803D36"/>
    <w:rsid w:val="00803E9B"/>
    <w:rsid w:val="00803EC5"/>
    <w:rsid w:val="00803F0D"/>
    <w:rsid w:val="00803F5C"/>
    <w:rsid w:val="00804098"/>
    <w:rsid w:val="0080413F"/>
    <w:rsid w:val="0080418D"/>
    <w:rsid w:val="008041CE"/>
    <w:rsid w:val="0080423C"/>
    <w:rsid w:val="008042DF"/>
    <w:rsid w:val="0080442F"/>
    <w:rsid w:val="00804460"/>
    <w:rsid w:val="00804513"/>
    <w:rsid w:val="0080458E"/>
    <w:rsid w:val="008045BE"/>
    <w:rsid w:val="00804865"/>
    <w:rsid w:val="008048F1"/>
    <w:rsid w:val="008049C1"/>
    <w:rsid w:val="00804B08"/>
    <w:rsid w:val="00804BA4"/>
    <w:rsid w:val="00804C25"/>
    <w:rsid w:val="00804F10"/>
    <w:rsid w:val="00804FDA"/>
    <w:rsid w:val="00805017"/>
    <w:rsid w:val="00805049"/>
    <w:rsid w:val="00805206"/>
    <w:rsid w:val="0080521F"/>
    <w:rsid w:val="0080532F"/>
    <w:rsid w:val="0080540F"/>
    <w:rsid w:val="00805537"/>
    <w:rsid w:val="008055FC"/>
    <w:rsid w:val="008056DA"/>
    <w:rsid w:val="00805864"/>
    <w:rsid w:val="008058A2"/>
    <w:rsid w:val="00805CEF"/>
    <w:rsid w:val="00805E26"/>
    <w:rsid w:val="00805EEE"/>
    <w:rsid w:val="0080606A"/>
    <w:rsid w:val="0080607D"/>
    <w:rsid w:val="008061F5"/>
    <w:rsid w:val="0080633C"/>
    <w:rsid w:val="008063DD"/>
    <w:rsid w:val="00806431"/>
    <w:rsid w:val="00806834"/>
    <w:rsid w:val="00806A07"/>
    <w:rsid w:val="00806A11"/>
    <w:rsid w:val="00806C0A"/>
    <w:rsid w:val="00806CB1"/>
    <w:rsid w:val="00806CF3"/>
    <w:rsid w:val="00806D4D"/>
    <w:rsid w:val="00806DD7"/>
    <w:rsid w:val="00806EAF"/>
    <w:rsid w:val="00806F43"/>
    <w:rsid w:val="0080725C"/>
    <w:rsid w:val="0080769B"/>
    <w:rsid w:val="00807901"/>
    <w:rsid w:val="00807A59"/>
    <w:rsid w:val="00807DAE"/>
    <w:rsid w:val="00807E41"/>
    <w:rsid w:val="00807F99"/>
    <w:rsid w:val="00810002"/>
    <w:rsid w:val="008100A6"/>
    <w:rsid w:val="008104F9"/>
    <w:rsid w:val="00810508"/>
    <w:rsid w:val="0081086B"/>
    <w:rsid w:val="00810B80"/>
    <w:rsid w:val="00810BA2"/>
    <w:rsid w:val="00810D33"/>
    <w:rsid w:val="00810F2E"/>
    <w:rsid w:val="008110DB"/>
    <w:rsid w:val="00811197"/>
    <w:rsid w:val="0081154C"/>
    <w:rsid w:val="00811632"/>
    <w:rsid w:val="00811720"/>
    <w:rsid w:val="00811A5C"/>
    <w:rsid w:val="00811BB1"/>
    <w:rsid w:val="00811C1A"/>
    <w:rsid w:val="00811C2F"/>
    <w:rsid w:val="00811C3F"/>
    <w:rsid w:val="0081201E"/>
    <w:rsid w:val="00812038"/>
    <w:rsid w:val="008121CA"/>
    <w:rsid w:val="0081237F"/>
    <w:rsid w:val="00812592"/>
    <w:rsid w:val="00812602"/>
    <w:rsid w:val="008128F2"/>
    <w:rsid w:val="00812BB4"/>
    <w:rsid w:val="00812C3C"/>
    <w:rsid w:val="00812C95"/>
    <w:rsid w:val="00812E4A"/>
    <w:rsid w:val="00812EBB"/>
    <w:rsid w:val="0081304B"/>
    <w:rsid w:val="008130EC"/>
    <w:rsid w:val="00813131"/>
    <w:rsid w:val="0081314D"/>
    <w:rsid w:val="008135F4"/>
    <w:rsid w:val="008136E0"/>
    <w:rsid w:val="008137A8"/>
    <w:rsid w:val="0081382D"/>
    <w:rsid w:val="008138CE"/>
    <w:rsid w:val="0081397F"/>
    <w:rsid w:val="00813D68"/>
    <w:rsid w:val="00813E41"/>
    <w:rsid w:val="008140CA"/>
    <w:rsid w:val="00814219"/>
    <w:rsid w:val="008147AB"/>
    <w:rsid w:val="00814806"/>
    <w:rsid w:val="0081491B"/>
    <w:rsid w:val="00814A5D"/>
    <w:rsid w:val="00814AEA"/>
    <w:rsid w:val="00814B37"/>
    <w:rsid w:val="00814B8A"/>
    <w:rsid w:val="00814D63"/>
    <w:rsid w:val="00814E0B"/>
    <w:rsid w:val="00815023"/>
    <w:rsid w:val="00815583"/>
    <w:rsid w:val="008155CC"/>
    <w:rsid w:val="0081567C"/>
    <w:rsid w:val="008156EB"/>
    <w:rsid w:val="00815856"/>
    <w:rsid w:val="00815A81"/>
    <w:rsid w:val="00815A8E"/>
    <w:rsid w:val="00815CDF"/>
    <w:rsid w:val="00815D2A"/>
    <w:rsid w:val="00815D66"/>
    <w:rsid w:val="00815DD7"/>
    <w:rsid w:val="00815E22"/>
    <w:rsid w:val="00816139"/>
    <w:rsid w:val="00816198"/>
    <w:rsid w:val="008161B8"/>
    <w:rsid w:val="0081652C"/>
    <w:rsid w:val="008165C9"/>
    <w:rsid w:val="00816AE9"/>
    <w:rsid w:val="00816BE3"/>
    <w:rsid w:val="00816D4D"/>
    <w:rsid w:val="00816E92"/>
    <w:rsid w:val="0081702A"/>
    <w:rsid w:val="00817192"/>
    <w:rsid w:val="008171FF"/>
    <w:rsid w:val="0081731F"/>
    <w:rsid w:val="008173BA"/>
    <w:rsid w:val="00817540"/>
    <w:rsid w:val="00817567"/>
    <w:rsid w:val="008175FD"/>
    <w:rsid w:val="008177F2"/>
    <w:rsid w:val="00817917"/>
    <w:rsid w:val="00817C1F"/>
    <w:rsid w:val="00817C78"/>
    <w:rsid w:val="00817E07"/>
    <w:rsid w:val="00817F69"/>
    <w:rsid w:val="00817FD1"/>
    <w:rsid w:val="00817FFC"/>
    <w:rsid w:val="0082000B"/>
    <w:rsid w:val="00820081"/>
    <w:rsid w:val="00820281"/>
    <w:rsid w:val="0082045B"/>
    <w:rsid w:val="008204E2"/>
    <w:rsid w:val="008204E3"/>
    <w:rsid w:val="008205BC"/>
    <w:rsid w:val="00820627"/>
    <w:rsid w:val="00820682"/>
    <w:rsid w:val="0082084C"/>
    <w:rsid w:val="008208F6"/>
    <w:rsid w:val="00820B94"/>
    <w:rsid w:val="00820BFD"/>
    <w:rsid w:val="00820C26"/>
    <w:rsid w:val="00820C8E"/>
    <w:rsid w:val="00820C9F"/>
    <w:rsid w:val="00820F09"/>
    <w:rsid w:val="00820F17"/>
    <w:rsid w:val="008210A6"/>
    <w:rsid w:val="008211FE"/>
    <w:rsid w:val="008212FC"/>
    <w:rsid w:val="008214D4"/>
    <w:rsid w:val="008214F3"/>
    <w:rsid w:val="00821624"/>
    <w:rsid w:val="008216CE"/>
    <w:rsid w:val="00821907"/>
    <w:rsid w:val="00821984"/>
    <w:rsid w:val="00821A9C"/>
    <w:rsid w:val="00821A9F"/>
    <w:rsid w:val="00821AE8"/>
    <w:rsid w:val="00821BD3"/>
    <w:rsid w:val="00821DD3"/>
    <w:rsid w:val="008221DF"/>
    <w:rsid w:val="00822306"/>
    <w:rsid w:val="008223DF"/>
    <w:rsid w:val="00822638"/>
    <w:rsid w:val="0082267A"/>
    <w:rsid w:val="00822798"/>
    <w:rsid w:val="0082289A"/>
    <w:rsid w:val="00822A22"/>
    <w:rsid w:val="00822CC6"/>
    <w:rsid w:val="00822D3D"/>
    <w:rsid w:val="00822E43"/>
    <w:rsid w:val="008231A1"/>
    <w:rsid w:val="008231BD"/>
    <w:rsid w:val="00823229"/>
    <w:rsid w:val="00823453"/>
    <w:rsid w:val="008234D5"/>
    <w:rsid w:val="00823529"/>
    <w:rsid w:val="00823555"/>
    <w:rsid w:val="00823656"/>
    <w:rsid w:val="00823674"/>
    <w:rsid w:val="00823729"/>
    <w:rsid w:val="00823863"/>
    <w:rsid w:val="00823BC9"/>
    <w:rsid w:val="00823DEC"/>
    <w:rsid w:val="00824359"/>
    <w:rsid w:val="008243FD"/>
    <w:rsid w:val="0082463B"/>
    <w:rsid w:val="00824957"/>
    <w:rsid w:val="0082495D"/>
    <w:rsid w:val="00824A74"/>
    <w:rsid w:val="00824AE3"/>
    <w:rsid w:val="00824B1D"/>
    <w:rsid w:val="00824DE3"/>
    <w:rsid w:val="00824EBE"/>
    <w:rsid w:val="00824FAD"/>
    <w:rsid w:val="00824FFD"/>
    <w:rsid w:val="008250C8"/>
    <w:rsid w:val="008250FB"/>
    <w:rsid w:val="00825248"/>
    <w:rsid w:val="00825766"/>
    <w:rsid w:val="008257C7"/>
    <w:rsid w:val="00825A14"/>
    <w:rsid w:val="00825AE6"/>
    <w:rsid w:val="00825E33"/>
    <w:rsid w:val="00825E6B"/>
    <w:rsid w:val="00825E92"/>
    <w:rsid w:val="008263EA"/>
    <w:rsid w:val="00826469"/>
    <w:rsid w:val="008264B5"/>
    <w:rsid w:val="0082673D"/>
    <w:rsid w:val="0082686B"/>
    <w:rsid w:val="00826DD9"/>
    <w:rsid w:val="00826E9C"/>
    <w:rsid w:val="00826FD5"/>
    <w:rsid w:val="00827067"/>
    <w:rsid w:val="0082717C"/>
    <w:rsid w:val="00827210"/>
    <w:rsid w:val="00827242"/>
    <w:rsid w:val="008272D0"/>
    <w:rsid w:val="008276AC"/>
    <w:rsid w:val="0082776A"/>
    <w:rsid w:val="00827794"/>
    <w:rsid w:val="00827844"/>
    <w:rsid w:val="00827D34"/>
    <w:rsid w:val="00827E40"/>
    <w:rsid w:val="008301F6"/>
    <w:rsid w:val="00830400"/>
    <w:rsid w:val="00830720"/>
    <w:rsid w:val="00831008"/>
    <w:rsid w:val="0083104D"/>
    <w:rsid w:val="00831073"/>
    <w:rsid w:val="0083118D"/>
    <w:rsid w:val="0083135A"/>
    <w:rsid w:val="008314B6"/>
    <w:rsid w:val="0083176E"/>
    <w:rsid w:val="008317AD"/>
    <w:rsid w:val="00831872"/>
    <w:rsid w:val="00831957"/>
    <w:rsid w:val="00831979"/>
    <w:rsid w:val="00831BCC"/>
    <w:rsid w:val="00831E12"/>
    <w:rsid w:val="00831E25"/>
    <w:rsid w:val="0083212D"/>
    <w:rsid w:val="008321AB"/>
    <w:rsid w:val="0083221A"/>
    <w:rsid w:val="00832320"/>
    <w:rsid w:val="008323DB"/>
    <w:rsid w:val="008326DC"/>
    <w:rsid w:val="0083274F"/>
    <w:rsid w:val="008327D5"/>
    <w:rsid w:val="008328CE"/>
    <w:rsid w:val="008328DA"/>
    <w:rsid w:val="00832A61"/>
    <w:rsid w:val="00832D57"/>
    <w:rsid w:val="00832E47"/>
    <w:rsid w:val="00832E62"/>
    <w:rsid w:val="00832EB9"/>
    <w:rsid w:val="00832EDB"/>
    <w:rsid w:val="00833036"/>
    <w:rsid w:val="00833213"/>
    <w:rsid w:val="00833613"/>
    <w:rsid w:val="008336D1"/>
    <w:rsid w:val="008339E8"/>
    <w:rsid w:val="00833ABE"/>
    <w:rsid w:val="00833B47"/>
    <w:rsid w:val="00833CF0"/>
    <w:rsid w:val="00833D37"/>
    <w:rsid w:val="008343B0"/>
    <w:rsid w:val="008346B3"/>
    <w:rsid w:val="0083478B"/>
    <w:rsid w:val="00834830"/>
    <w:rsid w:val="00834898"/>
    <w:rsid w:val="0083498D"/>
    <w:rsid w:val="008349C0"/>
    <w:rsid w:val="00834A70"/>
    <w:rsid w:val="00834F52"/>
    <w:rsid w:val="00834FAA"/>
    <w:rsid w:val="00834FBB"/>
    <w:rsid w:val="0083567F"/>
    <w:rsid w:val="008356CE"/>
    <w:rsid w:val="008356F1"/>
    <w:rsid w:val="008356F4"/>
    <w:rsid w:val="00835A92"/>
    <w:rsid w:val="00835AAE"/>
    <w:rsid w:val="00835D25"/>
    <w:rsid w:val="00835E61"/>
    <w:rsid w:val="00835EA9"/>
    <w:rsid w:val="008362DF"/>
    <w:rsid w:val="008364B6"/>
    <w:rsid w:val="0083656F"/>
    <w:rsid w:val="00836611"/>
    <w:rsid w:val="00836747"/>
    <w:rsid w:val="00836766"/>
    <w:rsid w:val="008367F3"/>
    <w:rsid w:val="008368C6"/>
    <w:rsid w:val="00836BFD"/>
    <w:rsid w:val="00836EB7"/>
    <w:rsid w:val="00836F28"/>
    <w:rsid w:val="00836FCF"/>
    <w:rsid w:val="00837048"/>
    <w:rsid w:val="008371D0"/>
    <w:rsid w:val="008372F1"/>
    <w:rsid w:val="0083742A"/>
    <w:rsid w:val="008374F0"/>
    <w:rsid w:val="008377AA"/>
    <w:rsid w:val="008379FE"/>
    <w:rsid w:val="00837B18"/>
    <w:rsid w:val="00837B90"/>
    <w:rsid w:val="00837D19"/>
    <w:rsid w:val="008403AD"/>
    <w:rsid w:val="00840812"/>
    <w:rsid w:val="00840B33"/>
    <w:rsid w:val="00840BC4"/>
    <w:rsid w:val="00840E04"/>
    <w:rsid w:val="008410E9"/>
    <w:rsid w:val="00841310"/>
    <w:rsid w:val="00841487"/>
    <w:rsid w:val="0084149D"/>
    <w:rsid w:val="00841587"/>
    <w:rsid w:val="00841640"/>
    <w:rsid w:val="00841759"/>
    <w:rsid w:val="008417A4"/>
    <w:rsid w:val="008418CE"/>
    <w:rsid w:val="00841946"/>
    <w:rsid w:val="00841E2F"/>
    <w:rsid w:val="00841F72"/>
    <w:rsid w:val="00842345"/>
    <w:rsid w:val="00842372"/>
    <w:rsid w:val="008423C0"/>
    <w:rsid w:val="0084243E"/>
    <w:rsid w:val="00842478"/>
    <w:rsid w:val="0084257D"/>
    <w:rsid w:val="00842618"/>
    <w:rsid w:val="0084266A"/>
    <w:rsid w:val="00842A0A"/>
    <w:rsid w:val="00842A44"/>
    <w:rsid w:val="00842B1B"/>
    <w:rsid w:val="00842E99"/>
    <w:rsid w:val="00843046"/>
    <w:rsid w:val="00843427"/>
    <w:rsid w:val="008434C0"/>
    <w:rsid w:val="00843869"/>
    <w:rsid w:val="008438FB"/>
    <w:rsid w:val="00843903"/>
    <w:rsid w:val="00843AC1"/>
    <w:rsid w:val="00843C66"/>
    <w:rsid w:val="00843FBF"/>
    <w:rsid w:val="00844067"/>
    <w:rsid w:val="008440F0"/>
    <w:rsid w:val="00844267"/>
    <w:rsid w:val="0084432C"/>
    <w:rsid w:val="00844458"/>
    <w:rsid w:val="008447DD"/>
    <w:rsid w:val="00844AD8"/>
    <w:rsid w:val="00844B56"/>
    <w:rsid w:val="00844C11"/>
    <w:rsid w:val="00844FB8"/>
    <w:rsid w:val="00844FF4"/>
    <w:rsid w:val="00845405"/>
    <w:rsid w:val="00845423"/>
    <w:rsid w:val="008455CA"/>
    <w:rsid w:val="008456FB"/>
    <w:rsid w:val="00845883"/>
    <w:rsid w:val="0084592F"/>
    <w:rsid w:val="00845997"/>
    <w:rsid w:val="00845C4E"/>
    <w:rsid w:val="00846009"/>
    <w:rsid w:val="0084600A"/>
    <w:rsid w:val="0084636D"/>
    <w:rsid w:val="008466C3"/>
    <w:rsid w:val="00846738"/>
    <w:rsid w:val="00846829"/>
    <w:rsid w:val="00846C3E"/>
    <w:rsid w:val="00846C79"/>
    <w:rsid w:val="00846CED"/>
    <w:rsid w:val="00846D47"/>
    <w:rsid w:val="00846DDF"/>
    <w:rsid w:val="00846E93"/>
    <w:rsid w:val="0084711D"/>
    <w:rsid w:val="008472A0"/>
    <w:rsid w:val="00847887"/>
    <w:rsid w:val="00847901"/>
    <w:rsid w:val="00847AA6"/>
    <w:rsid w:val="00847BDF"/>
    <w:rsid w:val="00847D2E"/>
    <w:rsid w:val="00847D8F"/>
    <w:rsid w:val="00847E30"/>
    <w:rsid w:val="008502AC"/>
    <w:rsid w:val="0085039C"/>
    <w:rsid w:val="008503F0"/>
    <w:rsid w:val="0085040F"/>
    <w:rsid w:val="0085045F"/>
    <w:rsid w:val="00850BA9"/>
    <w:rsid w:val="00850C32"/>
    <w:rsid w:val="00850D0B"/>
    <w:rsid w:val="00850D1C"/>
    <w:rsid w:val="00850DD1"/>
    <w:rsid w:val="00850ED7"/>
    <w:rsid w:val="008512BE"/>
    <w:rsid w:val="008513B1"/>
    <w:rsid w:val="00851441"/>
    <w:rsid w:val="00851533"/>
    <w:rsid w:val="0085160B"/>
    <w:rsid w:val="00851763"/>
    <w:rsid w:val="008518CA"/>
    <w:rsid w:val="00851A08"/>
    <w:rsid w:val="00851A61"/>
    <w:rsid w:val="00851A71"/>
    <w:rsid w:val="00851D71"/>
    <w:rsid w:val="00851FFC"/>
    <w:rsid w:val="00852079"/>
    <w:rsid w:val="0085216C"/>
    <w:rsid w:val="0085243D"/>
    <w:rsid w:val="0085259B"/>
    <w:rsid w:val="00852620"/>
    <w:rsid w:val="00852703"/>
    <w:rsid w:val="008529DB"/>
    <w:rsid w:val="00852A1B"/>
    <w:rsid w:val="00852A3E"/>
    <w:rsid w:val="00852A9A"/>
    <w:rsid w:val="00852B7F"/>
    <w:rsid w:val="00852C88"/>
    <w:rsid w:val="00852C8F"/>
    <w:rsid w:val="00852DCA"/>
    <w:rsid w:val="00852F8F"/>
    <w:rsid w:val="00853036"/>
    <w:rsid w:val="008532F5"/>
    <w:rsid w:val="00853410"/>
    <w:rsid w:val="00853657"/>
    <w:rsid w:val="008536EC"/>
    <w:rsid w:val="00853756"/>
    <w:rsid w:val="00853782"/>
    <w:rsid w:val="008538FB"/>
    <w:rsid w:val="00853A64"/>
    <w:rsid w:val="00853C1B"/>
    <w:rsid w:val="00854392"/>
    <w:rsid w:val="008543F0"/>
    <w:rsid w:val="0085443B"/>
    <w:rsid w:val="00854487"/>
    <w:rsid w:val="00854A5C"/>
    <w:rsid w:val="00854AF1"/>
    <w:rsid w:val="00854CBD"/>
    <w:rsid w:val="00854CCB"/>
    <w:rsid w:val="00854CF1"/>
    <w:rsid w:val="00854EE6"/>
    <w:rsid w:val="00855101"/>
    <w:rsid w:val="0085522D"/>
    <w:rsid w:val="008552BA"/>
    <w:rsid w:val="00855377"/>
    <w:rsid w:val="008553BF"/>
    <w:rsid w:val="008553ED"/>
    <w:rsid w:val="00855513"/>
    <w:rsid w:val="00855822"/>
    <w:rsid w:val="0085588A"/>
    <w:rsid w:val="00855B62"/>
    <w:rsid w:val="00855B72"/>
    <w:rsid w:val="00855DC7"/>
    <w:rsid w:val="008560BF"/>
    <w:rsid w:val="00856360"/>
    <w:rsid w:val="008563DC"/>
    <w:rsid w:val="008567E5"/>
    <w:rsid w:val="00856908"/>
    <w:rsid w:val="00856993"/>
    <w:rsid w:val="008569AE"/>
    <w:rsid w:val="008569E7"/>
    <w:rsid w:val="008569EF"/>
    <w:rsid w:val="00856E69"/>
    <w:rsid w:val="00856E8A"/>
    <w:rsid w:val="00856F01"/>
    <w:rsid w:val="008570B4"/>
    <w:rsid w:val="0085725C"/>
    <w:rsid w:val="00857434"/>
    <w:rsid w:val="008574C0"/>
    <w:rsid w:val="00857716"/>
    <w:rsid w:val="00857B0E"/>
    <w:rsid w:val="00857B17"/>
    <w:rsid w:val="00857C40"/>
    <w:rsid w:val="00857C85"/>
    <w:rsid w:val="00857CDD"/>
    <w:rsid w:val="00857D8A"/>
    <w:rsid w:val="00857EFC"/>
    <w:rsid w:val="00860108"/>
    <w:rsid w:val="008603B3"/>
    <w:rsid w:val="00860B23"/>
    <w:rsid w:val="00860CB0"/>
    <w:rsid w:val="00860CCC"/>
    <w:rsid w:val="00860CE9"/>
    <w:rsid w:val="008610FA"/>
    <w:rsid w:val="00861127"/>
    <w:rsid w:val="008611E3"/>
    <w:rsid w:val="008612AB"/>
    <w:rsid w:val="0086141D"/>
    <w:rsid w:val="00861909"/>
    <w:rsid w:val="00861AE9"/>
    <w:rsid w:val="00861BDF"/>
    <w:rsid w:val="00861F8B"/>
    <w:rsid w:val="00861FE9"/>
    <w:rsid w:val="0086206F"/>
    <w:rsid w:val="008621C7"/>
    <w:rsid w:val="00862284"/>
    <w:rsid w:val="0086247A"/>
    <w:rsid w:val="00862543"/>
    <w:rsid w:val="008625CF"/>
    <w:rsid w:val="0086271B"/>
    <w:rsid w:val="008627FE"/>
    <w:rsid w:val="0086299A"/>
    <w:rsid w:val="008629B3"/>
    <w:rsid w:val="00862A04"/>
    <w:rsid w:val="00862BC3"/>
    <w:rsid w:val="00862BFC"/>
    <w:rsid w:val="00862C3A"/>
    <w:rsid w:val="00862F74"/>
    <w:rsid w:val="0086320A"/>
    <w:rsid w:val="00863359"/>
    <w:rsid w:val="008633AC"/>
    <w:rsid w:val="00863532"/>
    <w:rsid w:val="008639F2"/>
    <w:rsid w:val="00863B81"/>
    <w:rsid w:val="00863C80"/>
    <w:rsid w:val="00863CB4"/>
    <w:rsid w:val="00863D54"/>
    <w:rsid w:val="00863E26"/>
    <w:rsid w:val="00863EA5"/>
    <w:rsid w:val="008640A3"/>
    <w:rsid w:val="008641AA"/>
    <w:rsid w:val="008643F5"/>
    <w:rsid w:val="00864587"/>
    <w:rsid w:val="00864717"/>
    <w:rsid w:val="00864884"/>
    <w:rsid w:val="00864908"/>
    <w:rsid w:val="00864B63"/>
    <w:rsid w:val="00864BFE"/>
    <w:rsid w:val="00864CFF"/>
    <w:rsid w:val="00864DFF"/>
    <w:rsid w:val="00864E0F"/>
    <w:rsid w:val="00864FFE"/>
    <w:rsid w:val="00865071"/>
    <w:rsid w:val="0086518D"/>
    <w:rsid w:val="0086534F"/>
    <w:rsid w:val="0086544F"/>
    <w:rsid w:val="00865508"/>
    <w:rsid w:val="00865553"/>
    <w:rsid w:val="008655CD"/>
    <w:rsid w:val="008657EF"/>
    <w:rsid w:val="00865890"/>
    <w:rsid w:val="00865BED"/>
    <w:rsid w:val="00865E53"/>
    <w:rsid w:val="00866372"/>
    <w:rsid w:val="0086646D"/>
    <w:rsid w:val="0086670C"/>
    <w:rsid w:val="00866816"/>
    <w:rsid w:val="0086686B"/>
    <w:rsid w:val="008668B9"/>
    <w:rsid w:val="008668C1"/>
    <w:rsid w:val="008668F9"/>
    <w:rsid w:val="00866C4E"/>
    <w:rsid w:val="00866CF0"/>
    <w:rsid w:val="008670FE"/>
    <w:rsid w:val="008671D0"/>
    <w:rsid w:val="00867213"/>
    <w:rsid w:val="00867394"/>
    <w:rsid w:val="008674E2"/>
    <w:rsid w:val="0086764E"/>
    <w:rsid w:val="0086787E"/>
    <w:rsid w:val="0086792E"/>
    <w:rsid w:val="008679C2"/>
    <w:rsid w:val="00867B7D"/>
    <w:rsid w:val="00867CF3"/>
    <w:rsid w:val="00867DB8"/>
    <w:rsid w:val="00867FA9"/>
    <w:rsid w:val="00867FE9"/>
    <w:rsid w:val="0087001E"/>
    <w:rsid w:val="00870090"/>
    <w:rsid w:val="008702CF"/>
    <w:rsid w:val="0087047C"/>
    <w:rsid w:val="0087049C"/>
    <w:rsid w:val="008704DA"/>
    <w:rsid w:val="00870600"/>
    <w:rsid w:val="00870C65"/>
    <w:rsid w:val="00870C96"/>
    <w:rsid w:val="00870F77"/>
    <w:rsid w:val="00870F98"/>
    <w:rsid w:val="00871390"/>
    <w:rsid w:val="00871467"/>
    <w:rsid w:val="008714FD"/>
    <w:rsid w:val="008715B6"/>
    <w:rsid w:val="0087172F"/>
    <w:rsid w:val="00871738"/>
    <w:rsid w:val="00871800"/>
    <w:rsid w:val="00871872"/>
    <w:rsid w:val="00871A3B"/>
    <w:rsid w:val="00871A99"/>
    <w:rsid w:val="00871B2E"/>
    <w:rsid w:val="00871EE5"/>
    <w:rsid w:val="00871F0E"/>
    <w:rsid w:val="00871FA2"/>
    <w:rsid w:val="0087207F"/>
    <w:rsid w:val="0087218A"/>
    <w:rsid w:val="00872198"/>
    <w:rsid w:val="008722FF"/>
    <w:rsid w:val="00872369"/>
    <w:rsid w:val="00872A15"/>
    <w:rsid w:val="00872B75"/>
    <w:rsid w:val="00872C9B"/>
    <w:rsid w:val="00872ED0"/>
    <w:rsid w:val="00872FCB"/>
    <w:rsid w:val="00873027"/>
    <w:rsid w:val="0087315A"/>
    <w:rsid w:val="008731F7"/>
    <w:rsid w:val="00873395"/>
    <w:rsid w:val="00873736"/>
    <w:rsid w:val="00873797"/>
    <w:rsid w:val="0087394A"/>
    <w:rsid w:val="00873B94"/>
    <w:rsid w:val="00873BBB"/>
    <w:rsid w:val="00873CA7"/>
    <w:rsid w:val="00873D5E"/>
    <w:rsid w:val="00874151"/>
    <w:rsid w:val="00874409"/>
    <w:rsid w:val="00874491"/>
    <w:rsid w:val="00874774"/>
    <w:rsid w:val="008748C5"/>
    <w:rsid w:val="008749BF"/>
    <w:rsid w:val="00874CE7"/>
    <w:rsid w:val="00874D99"/>
    <w:rsid w:val="0087523E"/>
    <w:rsid w:val="008753B3"/>
    <w:rsid w:val="008754F3"/>
    <w:rsid w:val="00875502"/>
    <w:rsid w:val="00875756"/>
    <w:rsid w:val="00875802"/>
    <w:rsid w:val="00875BEF"/>
    <w:rsid w:val="00875BF4"/>
    <w:rsid w:val="00875E2A"/>
    <w:rsid w:val="00875E7D"/>
    <w:rsid w:val="00875E8B"/>
    <w:rsid w:val="00876275"/>
    <w:rsid w:val="00876373"/>
    <w:rsid w:val="008765B2"/>
    <w:rsid w:val="008766B4"/>
    <w:rsid w:val="00876739"/>
    <w:rsid w:val="00876858"/>
    <w:rsid w:val="00876893"/>
    <w:rsid w:val="008769D1"/>
    <w:rsid w:val="00876AE8"/>
    <w:rsid w:val="00876C8A"/>
    <w:rsid w:val="00876CAC"/>
    <w:rsid w:val="00876E46"/>
    <w:rsid w:val="00877100"/>
    <w:rsid w:val="008772C8"/>
    <w:rsid w:val="00877457"/>
    <w:rsid w:val="00877520"/>
    <w:rsid w:val="00877849"/>
    <w:rsid w:val="00877DFA"/>
    <w:rsid w:val="00877E7F"/>
    <w:rsid w:val="00877EB6"/>
    <w:rsid w:val="00877EFF"/>
    <w:rsid w:val="00880136"/>
    <w:rsid w:val="00880316"/>
    <w:rsid w:val="00880803"/>
    <w:rsid w:val="00880A20"/>
    <w:rsid w:val="00880A35"/>
    <w:rsid w:val="00880B86"/>
    <w:rsid w:val="00880CE7"/>
    <w:rsid w:val="00880E4D"/>
    <w:rsid w:val="00880E9D"/>
    <w:rsid w:val="00881060"/>
    <w:rsid w:val="00881107"/>
    <w:rsid w:val="008811E1"/>
    <w:rsid w:val="00881231"/>
    <w:rsid w:val="00881464"/>
    <w:rsid w:val="0088155A"/>
    <w:rsid w:val="008815D0"/>
    <w:rsid w:val="00881604"/>
    <w:rsid w:val="00881622"/>
    <w:rsid w:val="008817BA"/>
    <w:rsid w:val="00881800"/>
    <w:rsid w:val="00881802"/>
    <w:rsid w:val="00881886"/>
    <w:rsid w:val="00881A03"/>
    <w:rsid w:val="00881A25"/>
    <w:rsid w:val="00881A62"/>
    <w:rsid w:val="00881AB4"/>
    <w:rsid w:val="00881C91"/>
    <w:rsid w:val="00881D3E"/>
    <w:rsid w:val="00881D91"/>
    <w:rsid w:val="00881E8E"/>
    <w:rsid w:val="00881FB5"/>
    <w:rsid w:val="008820D6"/>
    <w:rsid w:val="008820EE"/>
    <w:rsid w:val="0088210D"/>
    <w:rsid w:val="0088213B"/>
    <w:rsid w:val="00882233"/>
    <w:rsid w:val="008822E7"/>
    <w:rsid w:val="00882354"/>
    <w:rsid w:val="00882998"/>
    <w:rsid w:val="00882CD0"/>
    <w:rsid w:val="00882DF0"/>
    <w:rsid w:val="00882DF2"/>
    <w:rsid w:val="00883470"/>
    <w:rsid w:val="00883502"/>
    <w:rsid w:val="00883566"/>
    <w:rsid w:val="008835A1"/>
    <w:rsid w:val="008835A3"/>
    <w:rsid w:val="008835AF"/>
    <w:rsid w:val="00883732"/>
    <w:rsid w:val="008838DC"/>
    <w:rsid w:val="008838E8"/>
    <w:rsid w:val="008839B2"/>
    <w:rsid w:val="00883A2E"/>
    <w:rsid w:val="00883CD8"/>
    <w:rsid w:val="00883DAE"/>
    <w:rsid w:val="00883EC8"/>
    <w:rsid w:val="00883F3C"/>
    <w:rsid w:val="008840AF"/>
    <w:rsid w:val="008841B1"/>
    <w:rsid w:val="008843FE"/>
    <w:rsid w:val="008844D8"/>
    <w:rsid w:val="0088470C"/>
    <w:rsid w:val="00884746"/>
    <w:rsid w:val="00884940"/>
    <w:rsid w:val="008849DA"/>
    <w:rsid w:val="00884A30"/>
    <w:rsid w:val="00884B19"/>
    <w:rsid w:val="00884EFC"/>
    <w:rsid w:val="00884FB9"/>
    <w:rsid w:val="0088507C"/>
    <w:rsid w:val="008851CA"/>
    <w:rsid w:val="00885308"/>
    <w:rsid w:val="00885432"/>
    <w:rsid w:val="008854A1"/>
    <w:rsid w:val="0088550D"/>
    <w:rsid w:val="008856DE"/>
    <w:rsid w:val="008857A9"/>
    <w:rsid w:val="008857D6"/>
    <w:rsid w:val="0088586E"/>
    <w:rsid w:val="00885A6B"/>
    <w:rsid w:val="00885C76"/>
    <w:rsid w:val="00885E33"/>
    <w:rsid w:val="00885F6B"/>
    <w:rsid w:val="00885FB1"/>
    <w:rsid w:val="00886302"/>
    <w:rsid w:val="0088630F"/>
    <w:rsid w:val="00886379"/>
    <w:rsid w:val="008863EC"/>
    <w:rsid w:val="00886883"/>
    <w:rsid w:val="008868FC"/>
    <w:rsid w:val="00886A34"/>
    <w:rsid w:val="00886ACC"/>
    <w:rsid w:val="00886B39"/>
    <w:rsid w:val="00886E0A"/>
    <w:rsid w:val="008870BA"/>
    <w:rsid w:val="0088714D"/>
    <w:rsid w:val="0088716B"/>
    <w:rsid w:val="00887269"/>
    <w:rsid w:val="008872C6"/>
    <w:rsid w:val="00887461"/>
    <w:rsid w:val="008876B9"/>
    <w:rsid w:val="0088788F"/>
    <w:rsid w:val="00887A11"/>
    <w:rsid w:val="00887A2A"/>
    <w:rsid w:val="00887DAC"/>
    <w:rsid w:val="00887F19"/>
    <w:rsid w:val="00890059"/>
    <w:rsid w:val="00890062"/>
    <w:rsid w:val="00890065"/>
    <w:rsid w:val="00890282"/>
    <w:rsid w:val="008902CA"/>
    <w:rsid w:val="008906CF"/>
    <w:rsid w:val="00890862"/>
    <w:rsid w:val="00890A3F"/>
    <w:rsid w:val="00890AF3"/>
    <w:rsid w:val="00890BC7"/>
    <w:rsid w:val="00890BF1"/>
    <w:rsid w:val="00890D77"/>
    <w:rsid w:val="00890EE5"/>
    <w:rsid w:val="00890F43"/>
    <w:rsid w:val="00890F94"/>
    <w:rsid w:val="00891198"/>
    <w:rsid w:val="00891422"/>
    <w:rsid w:val="008914B9"/>
    <w:rsid w:val="008914C7"/>
    <w:rsid w:val="00891564"/>
    <w:rsid w:val="0089158B"/>
    <w:rsid w:val="0089162C"/>
    <w:rsid w:val="00891726"/>
    <w:rsid w:val="008919CC"/>
    <w:rsid w:val="00891B0C"/>
    <w:rsid w:val="00891CD2"/>
    <w:rsid w:val="00891D20"/>
    <w:rsid w:val="0089200C"/>
    <w:rsid w:val="008923CD"/>
    <w:rsid w:val="008923E3"/>
    <w:rsid w:val="00892443"/>
    <w:rsid w:val="008924B6"/>
    <w:rsid w:val="00892631"/>
    <w:rsid w:val="00892A78"/>
    <w:rsid w:val="00892C29"/>
    <w:rsid w:val="00892DFF"/>
    <w:rsid w:val="00892E2A"/>
    <w:rsid w:val="00893128"/>
    <w:rsid w:val="0089332C"/>
    <w:rsid w:val="008933E2"/>
    <w:rsid w:val="008937DC"/>
    <w:rsid w:val="00893A9D"/>
    <w:rsid w:val="00893B8A"/>
    <w:rsid w:val="00893B91"/>
    <w:rsid w:val="00893D29"/>
    <w:rsid w:val="00893F62"/>
    <w:rsid w:val="0089400C"/>
    <w:rsid w:val="00894397"/>
    <w:rsid w:val="008948FD"/>
    <w:rsid w:val="00894AA7"/>
    <w:rsid w:val="00894B35"/>
    <w:rsid w:val="00894C02"/>
    <w:rsid w:val="00894C5D"/>
    <w:rsid w:val="00894C9D"/>
    <w:rsid w:val="0089517B"/>
    <w:rsid w:val="0089527E"/>
    <w:rsid w:val="00895292"/>
    <w:rsid w:val="008954BB"/>
    <w:rsid w:val="008954F0"/>
    <w:rsid w:val="00895545"/>
    <w:rsid w:val="008957E1"/>
    <w:rsid w:val="00895B86"/>
    <w:rsid w:val="00895BA2"/>
    <w:rsid w:val="00895FC5"/>
    <w:rsid w:val="008960C6"/>
    <w:rsid w:val="0089622F"/>
    <w:rsid w:val="00896266"/>
    <w:rsid w:val="00896285"/>
    <w:rsid w:val="008964CF"/>
    <w:rsid w:val="00896A22"/>
    <w:rsid w:val="00896D23"/>
    <w:rsid w:val="00896D51"/>
    <w:rsid w:val="00896DB8"/>
    <w:rsid w:val="00897023"/>
    <w:rsid w:val="00897101"/>
    <w:rsid w:val="00897249"/>
    <w:rsid w:val="008972C2"/>
    <w:rsid w:val="00897525"/>
    <w:rsid w:val="0089761C"/>
    <w:rsid w:val="00897BD2"/>
    <w:rsid w:val="00897E16"/>
    <w:rsid w:val="00897E3C"/>
    <w:rsid w:val="00897F42"/>
    <w:rsid w:val="00897F6D"/>
    <w:rsid w:val="008A00F3"/>
    <w:rsid w:val="008A04DC"/>
    <w:rsid w:val="008A06E3"/>
    <w:rsid w:val="008A0981"/>
    <w:rsid w:val="008A0ABA"/>
    <w:rsid w:val="008A0C5A"/>
    <w:rsid w:val="008A0DCA"/>
    <w:rsid w:val="008A0FD2"/>
    <w:rsid w:val="008A0FF0"/>
    <w:rsid w:val="008A0FF1"/>
    <w:rsid w:val="008A1115"/>
    <w:rsid w:val="008A11CD"/>
    <w:rsid w:val="008A137D"/>
    <w:rsid w:val="008A13AD"/>
    <w:rsid w:val="008A1450"/>
    <w:rsid w:val="008A15C9"/>
    <w:rsid w:val="008A16C4"/>
    <w:rsid w:val="008A179B"/>
    <w:rsid w:val="008A1950"/>
    <w:rsid w:val="008A1B31"/>
    <w:rsid w:val="008A1B82"/>
    <w:rsid w:val="008A1E18"/>
    <w:rsid w:val="008A2037"/>
    <w:rsid w:val="008A204B"/>
    <w:rsid w:val="008A20CC"/>
    <w:rsid w:val="008A2696"/>
    <w:rsid w:val="008A26AC"/>
    <w:rsid w:val="008A2872"/>
    <w:rsid w:val="008A2913"/>
    <w:rsid w:val="008A2B6B"/>
    <w:rsid w:val="008A2E96"/>
    <w:rsid w:val="008A30DF"/>
    <w:rsid w:val="008A32BD"/>
    <w:rsid w:val="008A33C8"/>
    <w:rsid w:val="008A33F1"/>
    <w:rsid w:val="008A3555"/>
    <w:rsid w:val="008A3743"/>
    <w:rsid w:val="008A37B2"/>
    <w:rsid w:val="008A37CE"/>
    <w:rsid w:val="008A3AC9"/>
    <w:rsid w:val="008A3B91"/>
    <w:rsid w:val="008A3CFC"/>
    <w:rsid w:val="008A3D4D"/>
    <w:rsid w:val="008A3D72"/>
    <w:rsid w:val="008A450F"/>
    <w:rsid w:val="008A4601"/>
    <w:rsid w:val="008A472E"/>
    <w:rsid w:val="008A473C"/>
    <w:rsid w:val="008A4792"/>
    <w:rsid w:val="008A495A"/>
    <w:rsid w:val="008A4B98"/>
    <w:rsid w:val="008A4C94"/>
    <w:rsid w:val="008A4E1F"/>
    <w:rsid w:val="008A4F29"/>
    <w:rsid w:val="008A51F3"/>
    <w:rsid w:val="008A5216"/>
    <w:rsid w:val="008A5325"/>
    <w:rsid w:val="008A5353"/>
    <w:rsid w:val="008A553E"/>
    <w:rsid w:val="008A55EB"/>
    <w:rsid w:val="008A5641"/>
    <w:rsid w:val="008A572E"/>
    <w:rsid w:val="008A57FC"/>
    <w:rsid w:val="008A5D2D"/>
    <w:rsid w:val="008A5E22"/>
    <w:rsid w:val="008A5E50"/>
    <w:rsid w:val="008A5FD2"/>
    <w:rsid w:val="008A605D"/>
    <w:rsid w:val="008A614E"/>
    <w:rsid w:val="008A619B"/>
    <w:rsid w:val="008A62AA"/>
    <w:rsid w:val="008A6396"/>
    <w:rsid w:val="008A63B5"/>
    <w:rsid w:val="008A6444"/>
    <w:rsid w:val="008A669F"/>
    <w:rsid w:val="008A66B5"/>
    <w:rsid w:val="008A6706"/>
    <w:rsid w:val="008A69BC"/>
    <w:rsid w:val="008A6E92"/>
    <w:rsid w:val="008A6F1F"/>
    <w:rsid w:val="008A701E"/>
    <w:rsid w:val="008A7341"/>
    <w:rsid w:val="008A75C0"/>
    <w:rsid w:val="008A777B"/>
    <w:rsid w:val="008A7BCE"/>
    <w:rsid w:val="008A7CC7"/>
    <w:rsid w:val="008A7D61"/>
    <w:rsid w:val="008A7DDB"/>
    <w:rsid w:val="008A7E5E"/>
    <w:rsid w:val="008A7EE5"/>
    <w:rsid w:val="008A7EEE"/>
    <w:rsid w:val="008A7EF1"/>
    <w:rsid w:val="008A7F41"/>
    <w:rsid w:val="008A7F97"/>
    <w:rsid w:val="008B0114"/>
    <w:rsid w:val="008B01BC"/>
    <w:rsid w:val="008B047E"/>
    <w:rsid w:val="008B053B"/>
    <w:rsid w:val="008B05A3"/>
    <w:rsid w:val="008B05E0"/>
    <w:rsid w:val="008B07C0"/>
    <w:rsid w:val="008B09AF"/>
    <w:rsid w:val="008B0CD8"/>
    <w:rsid w:val="008B0DA3"/>
    <w:rsid w:val="008B0DD4"/>
    <w:rsid w:val="008B0E16"/>
    <w:rsid w:val="008B0E87"/>
    <w:rsid w:val="008B0FEA"/>
    <w:rsid w:val="008B1346"/>
    <w:rsid w:val="008B14AF"/>
    <w:rsid w:val="008B14E4"/>
    <w:rsid w:val="008B14EC"/>
    <w:rsid w:val="008B150D"/>
    <w:rsid w:val="008B1C55"/>
    <w:rsid w:val="008B1F65"/>
    <w:rsid w:val="008B1F90"/>
    <w:rsid w:val="008B2066"/>
    <w:rsid w:val="008B20C5"/>
    <w:rsid w:val="008B2166"/>
    <w:rsid w:val="008B2786"/>
    <w:rsid w:val="008B2841"/>
    <w:rsid w:val="008B2847"/>
    <w:rsid w:val="008B29AB"/>
    <w:rsid w:val="008B2A90"/>
    <w:rsid w:val="008B2ADE"/>
    <w:rsid w:val="008B2BE2"/>
    <w:rsid w:val="008B2DB1"/>
    <w:rsid w:val="008B2EC0"/>
    <w:rsid w:val="008B300D"/>
    <w:rsid w:val="008B3014"/>
    <w:rsid w:val="008B33B1"/>
    <w:rsid w:val="008B33FE"/>
    <w:rsid w:val="008B360F"/>
    <w:rsid w:val="008B3799"/>
    <w:rsid w:val="008B3EB2"/>
    <w:rsid w:val="008B41C1"/>
    <w:rsid w:val="008B4332"/>
    <w:rsid w:val="008B45FF"/>
    <w:rsid w:val="008B466A"/>
    <w:rsid w:val="008B46B4"/>
    <w:rsid w:val="008B493D"/>
    <w:rsid w:val="008B4B2E"/>
    <w:rsid w:val="008B4D4A"/>
    <w:rsid w:val="008B4E12"/>
    <w:rsid w:val="008B50AE"/>
    <w:rsid w:val="008B51BB"/>
    <w:rsid w:val="008B529B"/>
    <w:rsid w:val="008B53A6"/>
    <w:rsid w:val="008B53F8"/>
    <w:rsid w:val="008B542E"/>
    <w:rsid w:val="008B543C"/>
    <w:rsid w:val="008B547F"/>
    <w:rsid w:val="008B5534"/>
    <w:rsid w:val="008B55C5"/>
    <w:rsid w:val="008B5E91"/>
    <w:rsid w:val="008B61E8"/>
    <w:rsid w:val="008B633E"/>
    <w:rsid w:val="008B6558"/>
    <w:rsid w:val="008B66E9"/>
    <w:rsid w:val="008B6867"/>
    <w:rsid w:val="008B69DC"/>
    <w:rsid w:val="008B6E62"/>
    <w:rsid w:val="008B721B"/>
    <w:rsid w:val="008B7526"/>
    <w:rsid w:val="008B7599"/>
    <w:rsid w:val="008B7817"/>
    <w:rsid w:val="008B7878"/>
    <w:rsid w:val="008B7894"/>
    <w:rsid w:val="008B789A"/>
    <w:rsid w:val="008B78B8"/>
    <w:rsid w:val="008B7AC9"/>
    <w:rsid w:val="008B7B58"/>
    <w:rsid w:val="008B7CC6"/>
    <w:rsid w:val="008B7EF7"/>
    <w:rsid w:val="008B7FD5"/>
    <w:rsid w:val="008C020E"/>
    <w:rsid w:val="008C04AB"/>
    <w:rsid w:val="008C058D"/>
    <w:rsid w:val="008C082B"/>
    <w:rsid w:val="008C0979"/>
    <w:rsid w:val="008C0B5D"/>
    <w:rsid w:val="008C0B6F"/>
    <w:rsid w:val="008C0CA7"/>
    <w:rsid w:val="008C0F48"/>
    <w:rsid w:val="008C155F"/>
    <w:rsid w:val="008C171E"/>
    <w:rsid w:val="008C1730"/>
    <w:rsid w:val="008C1980"/>
    <w:rsid w:val="008C1A44"/>
    <w:rsid w:val="008C1A9C"/>
    <w:rsid w:val="008C1BE7"/>
    <w:rsid w:val="008C1C84"/>
    <w:rsid w:val="008C1D0A"/>
    <w:rsid w:val="008C1DB7"/>
    <w:rsid w:val="008C2149"/>
    <w:rsid w:val="008C24B9"/>
    <w:rsid w:val="008C254C"/>
    <w:rsid w:val="008C2669"/>
    <w:rsid w:val="008C27E0"/>
    <w:rsid w:val="008C2AC6"/>
    <w:rsid w:val="008C2B5C"/>
    <w:rsid w:val="008C2BB5"/>
    <w:rsid w:val="008C2BF2"/>
    <w:rsid w:val="008C2C1F"/>
    <w:rsid w:val="008C2E0D"/>
    <w:rsid w:val="008C2E35"/>
    <w:rsid w:val="008C2E3C"/>
    <w:rsid w:val="008C2F37"/>
    <w:rsid w:val="008C323C"/>
    <w:rsid w:val="008C3508"/>
    <w:rsid w:val="008C3594"/>
    <w:rsid w:val="008C3774"/>
    <w:rsid w:val="008C37B5"/>
    <w:rsid w:val="008C37E9"/>
    <w:rsid w:val="008C37FD"/>
    <w:rsid w:val="008C3941"/>
    <w:rsid w:val="008C3E79"/>
    <w:rsid w:val="008C3EE3"/>
    <w:rsid w:val="008C3FFE"/>
    <w:rsid w:val="008C4337"/>
    <w:rsid w:val="008C4456"/>
    <w:rsid w:val="008C44C3"/>
    <w:rsid w:val="008C4C58"/>
    <w:rsid w:val="008C4CCF"/>
    <w:rsid w:val="008C5059"/>
    <w:rsid w:val="008C53B8"/>
    <w:rsid w:val="008C546F"/>
    <w:rsid w:val="008C560F"/>
    <w:rsid w:val="008C57A7"/>
    <w:rsid w:val="008C57AD"/>
    <w:rsid w:val="008C57B2"/>
    <w:rsid w:val="008C66AD"/>
    <w:rsid w:val="008C6754"/>
    <w:rsid w:val="008C67AA"/>
    <w:rsid w:val="008C6842"/>
    <w:rsid w:val="008C6A34"/>
    <w:rsid w:val="008C6B32"/>
    <w:rsid w:val="008C6B6C"/>
    <w:rsid w:val="008C6C5D"/>
    <w:rsid w:val="008C6C76"/>
    <w:rsid w:val="008C6C8A"/>
    <w:rsid w:val="008C70B1"/>
    <w:rsid w:val="008C7212"/>
    <w:rsid w:val="008C769C"/>
    <w:rsid w:val="008C7745"/>
    <w:rsid w:val="008C7832"/>
    <w:rsid w:val="008C7A65"/>
    <w:rsid w:val="008C7B73"/>
    <w:rsid w:val="008D0049"/>
    <w:rsid w:val="008D01E3"/>
    <w:rsid w:val="008D03C2"/>
    <w:rsid w:val="008D06C2"/>
    <w:rsid w:val="008D07B3"/>
    <w:rsid w:val="008D0959"/>
    <w:rsid w:val="008D0ABF"/>
    <w:rsid w:val="008D0D49"/>
    <w:rsid w:val="008D0DE6"/>
    <w:rsid w:val="008D0E27"/>
    <w:rsid w:val="008D0E91"/>
    <w:rsid w:val="008D1000"/>
    <w:rsid w:val="008D1098"/>
    <w:rsid w:val="008D10F0"/>
    <w:rsid w:val="008D1424"/>
    <w:rsid w:val="008D147E"/>
    <w:rsid w:val="008D150B"/>
    <w:rsid w:val="008D1702"/>
    <w:rsid w:val="008D176C"/>
    <w:rsid w:val="008D18A5"/>
    <w:rsid w:val="008D1A63"/>
    <w:rsid w:val="008D1BC7"/>
    <w:rsid w:val="008D1CE5"/>
    <w:rsid w:val="008D1D66"/>
    <w:rsid w:val="008D243B"/>
    <w:rsid w:val="008D2517"/>
    <w:rsid w:val="008D2874"/>
    <w:rsid w:val="008D28B8"/>
    <w:rsid w:val="008D294A"/>
    <w:rsid w:val="008D2A54"/>
    <w:rsid w:val="008D2A69"/>
    <w:rsid w:val="008D2B0A"/>
    <w:rsid w:val="008D2B7F"/>
    <w:rsid w:val="008D2BA1"/>
    <w:rsid w:val="008D2E48"/>
    <w:rsid w:val="008D2EB3"/>
    <w:rsid w:val="008D3116"/>
    <w:rsid w:val="008D33E5"/>
    <w:rsid w:val="008D34F7"/>
    <w:rsid w:val="008D35AA"/>
    <w:rsid w:val="008D35E2"/>
    <w:rsid w:val="008D3B51"/>
    <w:rsid w:val="008D3C19"/>
    <w:rsid w:val="008D3DE3"/>
    <w:rsid w:val="008D3EBA"/>
    <w:rsid w:val="008D3FD6"/>
    <w:rsid w:val="008D40FA"/>
    <w:rsid w:val="008D434A"/>
    <w:rsid w:val="008D44BB"/>
    <w:rsid w:val="008D468A"/>
    <w:rsid w:val="008D470F"/>
    <w:rsid w:val="008D47DA"/>
    <w:rsid w:val="008D4834"/>
    <w:rsid w:val="008D497F"/>
    <w:rsid w:val="008D4DDB"/>
    <w:rsid w:val="008D4E36"/>
    <w:rsid w:val="008D4FE5"/>
    <w:rsid w:val="008D501A"/>
    <w:rsid w:val="008D5042"/>
    <w:rsid w:val="008D50F2"/>
    <w:rsid w:val="008D5112"/>
    <w:rsid w:val="008D51D8"/>
    <w:rsid w:val="008D5206"/>
    <w:rsid w:val="008D52D0"/>
    <w:rsid w:val="008D5470"/>
    <w:rsid w:val="008D59F2"/>
    <w:rsid w:val="008D5BA0"/>
    <w:rsid w:val="008D5DCB"/>
    <w:rsid w:val="008D5E33"/>
    <w:rsid w:val="008D5EF8"/>
    <w:rsid w:val="008D610F"/>
    <w:rsid w:val="008D62A3"/>
    <w:rsid w:val="008D65B9"/>
    <w:rsid w:val="008D6702"/>
    <w:rsid w:val="008D6794"/>
    <w:rsid w:val="008D689D"/>
    <w:rsid w:val="008D69A8"/>
    <w:rsid w:val="008D6A89"/>
    <w:rsid w:val="008D6AD1"/>
    <w:rsid w:val="008D6C70"/>
    <w:rsid w:val="008D6D71"/>
    <w:rsid w:val="008D6F56"/>
    <w:rsid w:val="008D70D1"/>
    <w:rsid w:val="008D7245"/>
    <w:rsid w:val="008D7483"/>
    <w:rsid w:val="008D75B2"/>
    <w:rsid w:val="008D76E3"/>
    <w:rsid w:val="008D7715"/>
    <w:rsid w:val="008D798F"/>
    <w:rsid w:val="008D79CF"/>
    <w:rsid w:val="008D7AB0"/>
    <w:rsid w:val="008D7C0D"/>
    <w:rsid w:val="008D7C63"/>
    <w:rsid w:val="008D7F06"/>
    <w:rsid w:val="008E0172"/>
    <w:rsid w:val="008E0197"/>
    <w:rsid w:val="008E0316"/>
    <w:rsid w:val="008E033E"/>
    <w:rsid w:val="008E0376"/>
    <w:rsid w:val="008E03C9"/>
    <w:rsid w:val="008E06EB"/>
    <w:rsid w:val="008E0859"/>
    <w:rsid w:val="008E0991"/>
    <w:rsid w:val="008E0D19"/>
    <w:rsid w:val="008E0E33"/>
    <w:rsid w:val="008E0F07"/>
    <w:rsid w:val="008E0F0F"/>
    <w:rsid w:val="008E1297"/>
    <w:rsid w:val="008E13F3"/>
    <w:rsid w:val="008E146D"/>
    <w:rsid w:val="008E1492"/>
    <w:rsid w:val="008E14EC"/>
    <w:rsid w:val="008E16CF"/>
    <w:rsid w:val="008E16DC"/>
    <w:rsid w:val="008E1727"/>
    <w:rsid w:val="008E1856"/>
    <w:rsid w:val="008E1C89"/>
    <w:rsid w:val="008E1EE3"/>
    <w:rsid w:val="008E1F03"/>
    <w:rsid w:val="008E2033"/>
    <w:rsid w:val="008E249D"/>
    <w:rsid w:val="008E26C3"/>
    <w:rsid w:val="008E276B"/>
    <w:rsid w:val="008E2831"/>
    <w:rsid w:val="008E289F"/>
    <w:rsid w:val="008E293F"/>
    <w:rsid w:val="008E29AF"/>
    <w:rsid w:val="008E29CF"/>
    <w:rsid w:val="008E2C6D"/>
    <w:rsid w:val="008E2D7F"/>
    <w:rsid w:val="008E2F53"/>
    <w:rsid w:val="008E300A"/>
    <w:rsid w:val="008E31E1"/>
    <w:rsid w:val="008E333A"/>
    <w:rsid w:val="008E348F"/>
    <w:rsid w:val="008E35D3"/>
    <w:rsid w:val="008E3902"/>
    <w:rsid w:val="008E3996"/>
    <w:rsid w:val="008E39CE"/>
    <w:rsid w:val="008E3A35"/>
    <w:rsid w:val="008E3AAD"/>
    <w:rsid w:val="008E3B72"/>
    <w:rsid w:val="008E3CBC"/>
    <w:rsid w:val="008E3D40"/>
    <w:rsid w:val="008E3EBB"/>
    <w:rsid w:val="008E3F6B"/>
    <w:rsid w:val="008E4867"/>
    <w:rsid w:val="008E4887"/>
    <w:rsid w:val="008E4CD7"/>
    <w:rsid w:val="008E4D91"/>
    <w:rsid w:val="008E4DDA"/>
    <w:rsid w:val="008E4E6E"/>
    <w:rsid w:val="008E4E78"/>
    <w:rsid w:val="008E4F56"/>
    <w:rsid w:val="008E4F81"/>
    <w:rsid w:val="008E4F9F"/>
    <w:rsid w:val="008E5175"/>
    <w:rsid w:val="008E5295"/>
    <w:rsid w:val="008E52CF"/>
    <w:rsid w:val="008E551C"/>
    <w:rsid w:val="008E562E"/>
    <w:rsid w:val="008E597C"/>
    <w:rsid w:val="008E5E99"/>
    <w:rsid w:val="008E5F3D"/>
    <w:rsid w:val="008E60BA"/>
    <w:rsid w:val="008E6245"/>
    <w:rsid w:val="008E646F"/>
    <w:rsid w:val="008E689A"/>
    <w:rsid w:val="008E6A3A"/>
    <w:rsid w:val="008E6C15"/>
    <w:rsid w:val="008E6C18"/>
    <w:rsid w:val="008E6CC9"/>
    <w:rsid w:val="008E6DC7"/>
    <w:rsid w:val="008E6F3D"/>
    <w:rsid w:val="008E7213"/>
    <w:rsid w:val="008E7443"/>
    <w:rsid w:val="008E7532"/>
    <w:rsid w:val="008E78B6"/>
    <w:rsid w:val="008E7A2F"/>
    <w:rsid w:val="008E7C4C"/>
    <w:rsid w:val="008E7D2A"/>
    <w:rsid w:val="008E7E04"/>
    <w:rsid w:val="008E7F70"/>
    <w:rsid w:val="008F01E5"/>
    <w:rsid w:val="008F038F"/>
    <w:rsid w:val="008F03D8"/>
    <w:rsid w:val="008F06F8"/>
    <w:rsid w:val="008F07EE"/>
    <w:rsid w:val="008F08CF"/>
    <w:rsid w:val="008F0C10"/>
    <w:rsid w:val="008F0E15"/>
    <w:rsid w:val="008F0F8A"/>
    <w:rsid w:val="008F0FB7"/>
    <w:rsid w:val="008F0FD4"/>
    <w:rsid w:val="008F1039"/>
    <w:rsid w:val="008F118E"/>
    <w:rsid w:val="008F191D"/>
    <w:rsid w:val="008F1AB4"/>
    <w:rsid w:val="008F1DE9"/>
    <w:rsid w:val="008F1E55"/>
    <w:rsid w:val="008F1F5E"/>
    <w:rsid w:val="008F2122"/>
    <w:rsid w:val="008F218A"/>
    <w:rsid w:val="008F21DE"/>
    <w:rsid w:val="008F2219"/>
    <w:rsid w:val="008F2478"/>
    <w:rsid w:val="008F2758"/>
    <w:rsid w:val="008F27C0"/>
    <w:rsid w:val="008F2822"/>
    <w:rsid w:val="008F2C1C"/>
    <w:rsid w:val="008F2C31"/>
    <w:rsid w:val="008F2CCF"/>
    <w:rsid w:val="008F2E01"/>
    <w:rsid w:val="008F2EAF"/>
    <w:rsid w:val="008F2F2C"/>
    <w:rsid w:val="008F2FAA"/>
    <w:rsid w:val="008F3218"/>
    <w:rsid w:val="008F36C6"/>
    <w:rsid w:val="008F3850"/>
    <w:rsid w:val="008F3876"/>
    <w:rsid w:val="008F3BA3"/>
    <w:rsid w:val="008F3D83"/>
    <w:rsid w:val="008F3DCB"/>
    <w:rsid w:val="008F4068"/>
    <w:rsid w:val="008F4A02"/>
    <w:rsid w:val="008F4CA0"/>
    <w:rsid w:val="008F4D62"/>
    <w:rsid w:val="008F50FA"/>
    <w:rsid w:val="008F5125"/>
    <w:rsid w:val="008F5418"/>
    <w:rsid w:val="008F5693"/>
    <w:rsid w:val="008F5863"/>
    <w:rsid w:val="008F5A5A"/>
    <w:rsid w:val="008F5E95"/>
    <w:rsid w:val="008F5F1A"/>
    <w:rsid w:val="008F6036"/>
    <w:rsid w:val="008F6037"/>
    <w:rsid w:val="008F6423"/>
    <w:rsid w:val="008F660F"/>
    <w:rsid w:val="008F674C"/>
    <w:rsid w:val="008F69ED"/>
    <w:rsid w:val="008F6B07"/>
    <w:rsid w:val="008F6B61"/>
    <w:rsid w:val="008F6B78"/>
    <w:rsid w:val="008F6B7E"/>
    <w:rsid w:val="008F6C32"/>
    <w:rsid w:val="008F6C3B"/>
    <w:rsid w:val="008F6CE0"/>
    <w:rsid w:val="008F70B3"/>
    <w:rsid w:val="008F7120"/>
    <w:rsid w:val="008F7157"/>
    <w:rsid w:val="008F71F4"/>
    <w:rsid w:val="008F7308"/>
    <w:rsid w:val="008F73F5"/>
    <w:rsid w:val="008F756A"/>
    <w:rsid w:val="008F7877"/>
    <w:rsid w:val="008F7AB1"/>
    <w:rsid w:val="008F7AF2"/>
    <w:rsid w:val="008F7B0D"/>
    <w:rsid w:val="008F7D96"/>
    <w:rsid w:val="008F7F91"/>
    <w:rsid w:val="009003A5"/>
    <w:rsid w:val="00900403"/>
    <w:rsid w:val="009005FC"/>
    <w:rsid w:val="00900A08"/>
    <w:rsid w:val="00900C61"/>
    <w:rsid w:val="00900D10"/>
    <w:rsid w:val="00900D78"/>
    <w:rsid w:val="00900D7C"/>
    <w:rsid w:val="00900F42"/>
    <w:rsid w:val="00900FE3"/>
    <w:rsid w:val="009011F5"/>
    <w:rsid w:val="00901295"/>
    <w:rsid w:val="009012AE"/>
    <w:rsid w:val="009012BD"/>
    <w:rsid w:val="00901407"/>
    <w:rsid w:val="00901557"/>
    <w:rsid w:val="0090193C"/>
    <w:rsid w:val="0090194A"/>
    <w:rsid w:val="00901C1D"/>
    <w:rsid w:val="00901C80"/>
    <w:rsid w:val="009020CD"/>
    <w:rsid w:val="0090218F"/>
    <w:rsid w:val="00902296"/>
    <w:rsid w:val="00902498"/>
    <w:rsid w:val="0090258C"/>
    <w:rsid w:val="0090288B"/>
    <w:rsid w:val="00902BBB"/>
    <w:rsid w:val="00902E81"/>
    <w:rsid w:val="0090305F"/>
    <w:rsid w:val="0090349F"/>
    <w:rsid w:val="009034D8"/>
    <w:rsid w:val="00903800"/>
    <w:rsid w:val="009038B9"/>
    <w:rsid w:val="00903A27"/>
    <w:rsid w:val="00903D1A"/>
    <w:rsid w:val="00903F09"/>
    <w:rsid w:val="00904142"/>
    <w:rsid w:val="00904569"/>
    <w:rsid w:val="009048BD"/>
    <w:rsid w:val="00904CAF"/>
    <w:rsid w:val="00904D02"/>
    <w:rsid w:val="00904E07"/>
    <w:rsid w:val="00904E8A"/>
    <w:rsid w:val="00904FD6"/>
    <w:rsid w:val="009050C5"/>
    <w:rsid w:val="009053BC"/>
    <w:rsid w:val="00905462"/>
    <w:rsid w:val="00905476"/>
    <w:rsid w:val="0090547C"/>
    <w:rsid w:val="00905872"/>
    <w:rsid w:val="00905AAF"/>
    <w:rsid w:val="00905C05"/>
    <w:rsid w:val="00905C6C"/>
    <w:rsid w:val="00905D2F"/>
    <w:rsid w:val="00905D5C"/>
    <w:rsid w:val="0090602A"/>
    <w:rsid w:val="009064C0"/>
    <w:rsid w:val="00906550"/>
    <w:rsid w:val="009065F9"/>
    <w:rsid w:val="00906822"/>
    <w:rsid w:val="00906C8E"/>
    <w:rsid w:val="00906D5E"/>
    <w:rsid w:val="00906E6E"/>
    <w:rsid w:val="00906E7B"/>
    <w:rsid w:val="0090704A"/>
    <w:rsid w:val="00907216"/>
    <w:rsid w:val="0090725C"/>
    <w:rsid w:val="0090743E"/>
    <w:rsid w:val="0090743F"/>
    <w:rsid w:val="00907479"/>
    <w:rsid w:val="0090767B"/>
    <w:rsid w:val="0090768A"/>
    <w:rsid w:val="00907888"/>
    <w:rsid w:val="00907934"/>
    <w:rsid w:val="00907A19"/>
    <w:rsid w:val="00907BBF"/>
    <w:rsid w:val="00907BF1"/>
    <w:rsid w:val="00907D7C"/>
    <w:rsid w:val="00907D8F"/>
    <w:rsid w:val="00907DFD"/>
    <w:rsid w:val="00907F0F"/>
    <w:rsid w:val="00910144"/>
    <w:rsid w:val="009101E7"/>
    <w:rsid w:val="009102E8"/>
    <w:rsid w:val="00910428"/>
    <w:rsid w:val="0091042F"/>
    <w:rsid w:val="0091048E"/>
    <w:rsid w:val="0091085E"/>
    <w:rsid w:val="00910896"/>
    <w:rsid w:val="00910981"/>
    <w:rsid w:val="009109C2"/>
    <w:rsid w:val="00910AD6"/>
    <w:rsid w:val="00911160"/>
    <w:rsid w:val="009111B0"/>
    <w:rsid w:val="00911222"/>
    <w:rsid w:val="00911287"/>
    <w:rsid w:val="009112AB"/>
    <w:rsid w:val="00911393"/>
    <w:rsid w:val="00911410"/>
    <w:rsid w:val="00911486"/>
    <w:rsid w:val="0091151D"/>
    <w:rsid w:val="00911A02"/>
    <w:rsid w:val="00911DD2"/>
    <w:rsid w:val="00911EB1"/>
    <w:rsid w:val="00911F7D"/>
    <w:rsid w:val="00912103"/>
    <w:rsid w:val="00912225"/>
    <w:rsid w:val="00912239"/>
    <w:rsid w:val="0091233C"/>
    <w:rsid w:val="0091279B"/>
    <w:rsid w:val="0091280E"/>
    <w:rsid w:val="00912A3E"/>
    <w:rsid w:val="00912A99"/>
    <w:rsid w:val="00912C0A"/>
    <w:rsid w:val="00912D46"/>
    <w:rsid w:val="00912FE0"/>
    <w:rsid w:val="0091302C"/>
    <w:rsid w:val="00913046"/>
    <w:rsid w:val="00913271"/>
    <w:rsid w:val="0091339E"/>
    <w:rsid w:val="009133B2"/>
    <w:rsid w:val="00913475"/>
    <w:rsid w:val="00913481"/>
    <w:rsid w:val="00913487"/>
    <w:rsid w:val="009134CE"/>
    <w:rsid w:val="0091376B"/>
    <w:rsid w:val="009138D7"/>
    <w:rsid w:val="00913A85"/>
    <w:rsid w:val="00913B50"/>
    <w:rsid w:val="00913B9E"/>
    <w:rsid w:val="00913BB6"/>
    <w:rsid w:val="00913C38"/>
    <w:rsid w:val="009141A4"/>
    <w:rsid w:val="0091421E"/>
    <w:rsid w:val="009142C3"/>
    <w:rsid w:val="00914716"/>
    <w:rsid w:val="00914813"/>
    <w:rsid w:val="00914838"/>
    <w:rsid w:val="0091490C"/>
    <w:rsid w:val="00914A9F"/>
    <w:rsid w:val="00914D67"/>
    <w:rsid w:val="00914E5B"/>
    <w:rsid w:val="00914E93"/>
    <w:rsid w:val="00914F38"/>
    <w:rsid w:val="00915000"/>
    <w:rsid w:val="009151AB"/>
    <w:rsid w:val="00915541"/>
    <w:rsid w:val="009155D9"/>
    <w:rsid w:val="00915676"/>
    <w:rsid w:val="00915718"/>
    <w:rsid w:val="00915795"/>
    <w:rsid w:val="009157ED"/>
    <w:rsid w:val="00915819"/>
    <w:rsid w:val="009159E3"/>
    <w:rsid w:val="00915F80"/>
    <w:rsid w:val="00916068"/>
    <w:rsid w:val="0091607F"/>
    <w:rsid w:val="00916123"/>
    <w:rsid w:val="00916313"/>
    <w:rsid w:val="00916377"/>
    <w:rsid w:val="0091640E"/>
    <w:rsid w:val="00916542"/>
    <w:rsid w:val="0091696D"/>
    <w:rsid w:val="00916A6A"/>
    <w:rsid w:val="00916E28"/>
    <w:rsid w:val="00916E53"/>
    <w:rsid w:val="00916F20"/>
    <w:rsid w:val="009170E6"/>
    <w:rsid w:val="00917233"/>
    <w:rsid w:val="009172E0"/>
    <w:rsid w:val="00917415"/>
    <w:rsid w:val="0091742D"/>
    <w:rsid w:val="0091753D"/>
    <w:rsid w:val="009175EE"/>
    <w:rsid w:val="009177FE"/>
    <w:rsid w:val="00917A82"/>
    <w:rsid w:val="00917B53"/>
    <w:rsid w:val="00917C0F"/>
    <w:rsid w:val="00917C16"/>
    <w:rsid w:val="00917D7F"/>
    <w:rsid w:val="00917DE6"/>
    <w:rsid w:val="00917F13"/>
    <w:rsid w:val="00920155"/>
    <w:rsid w:val="009203AE"/>
    <w:rsid w:val="0092043B"/>
    <w:rsid w:val="00920709"/>
    <w:rsid w:val="00920763"/>
    <w:rsid w:val="0092081E"/>
    <w:rsid w:val="0092099D"/>
    <w:rsid w:val="009209E2"/>
    <w:rsid w:val="00920A43"/>
    <w:rsid w:val="00920A51"/>
    <w:rsid w:val="00920B3E"/>
    <w:rsid w:val="00920BA4"/>
    <w:rsid w:val="00920BEB"/>
    <w:rsid w:val="00920D55"/>
    <w:rsid w:val="00920DCF"/>
    <w:rsid w:val="00920E74"/>
    <w:rsid w:val="0092117B"/>
    <w:rsid w:val="00921207"/>
    <w:rsid w:val="009212C7"/>
    <w:rsid w:val="009213B3"/>
    <w:rsid w:val="009218BD"/>
    <w:rsid w:val="00921A7D"/>
    <w:rsid w:val="00921DB8"/>
    <w:rsid w:val="00921E7E"/>
    <w:rsid w:val="00921FE3"/>
    <w:rsid w:val="0092200E"/>
    <w:rsid w:val="00922038"/>
    <w:rsid w:val="009222F4"/>
    <w:rsid w:val="009223A8"/>
    <w:rsid w:val="0092279B"/>
    <w:rsid w:val="009227C9"/>
    <w:rsid w:val="0092293D"/>
    <w:rsid w:val="009229FD"/>
    <w:rsid w:val="00922B8E"/>
    <w:rsid w:val="00922B90"/>
    <w:rsid w:val="00922C0E"/>
    <w:rsid w:val="00922D56"/>
    <w:rsid w:val="00922E46"/>
    <w:rsid w:val="00923575"/>
    <w:rsid w:val="00923B2C"/>
    <w:rsid w:val="00923F0D"/>
    <w:rsid w:val="0092408C"/>
    <w:rsid w:val="009244FB"/>
    <w:rsid w:val="0092450A"/>
    <w:rsid w:val="009245B0"/>
    <w:rsid w:val="0092467D"/>
    <w:rsid w:val="009246B7"/>
    <w:rsid w:val="00924714"/>
    <w:rsid w:val="00924949"/>
    <w:rsid w:val="00924F2F"/>
    <w:rsid w:val="00925156"/>
    <w:rsid w:val="00925159"/>
    <w:rsid w:val="00925160"/>
    <w:rsid w:val="009251A0"/>
    <w:rsid w:val="00925406"/>
    <w:rsid w:val="009257E7"/>
    <w:rsid w:val="009259B5"/>
    <w:rsid w:val="00925A81"/>
    <w:rsid w:val="00925AF5"/>
    <w:rsid w:val="00925D5F"/>
    <w:rsid w:val="00925F35"/>
    <w:rsid w:val="00925FCD"/>
    <w:rsid w:val="00926528"/>
    <w:rsid w:val="0092672C"/>
    <w:rsid w:val="0092698F"/>
    <w:rsid w:val="009269B6"/>
    <w:rsid w:val="00926EED"/>
    <w:rsid w:val="00926F78"/>
    <w:rsid w:val="00927031"/>
    <w:rsid w:val="009270BC"/>
    <w:rsid w:val="00927521"/>
    <w:rsid w:val="009276B7"/>
    <w:rsid w:val="009276C4"/>
    <w:rsid w:val="0092785B"/>
    <w:rsid w:val="0092786E"/>
    <w:rsid w:val="00927A5C"/>
    <w:rsid w:val="00927E0A"/>
    <w:rsid w:val="00930102"/>
    <w:rsid w:val="0093015E"/>
    <w:rsid w:val="009301DC"/>
    <w:rsid w:val="009304B4"/>
    <w:rsid w:val="009305AD"/>
    <w:rsid w:val="009306C1"/>
    <w:rsid w:val="00930AC2"/>
    <w:rsid w:val="00930B6F"/>
    <w:rsid w:val="00930C9D"/>
    <w:rsid w:val="00930D96"/>
    <w:rsid w:val="00930DEF"/>
    <w:rsid w:val="00930EB8"/>
    <w:rsid w:val="009310BD"/>
    <w:rsid w:val="009310CF"/>
    <w:rsid w:val="00931640"/>
    <w:rsid w:val="0093171D"/>
    <w:rsid w:val="00931AC6"/>
    <w:rsid w:val="00931C2E"/>
    <w:rsid w:val="00931C4C"/>
    <w:rsid w:val="00931F12"/>
    <w:rsid w:val="00932075"/>
    <w:rsid w:val="00932175"/>
    <w:rsid w:val="009321BB"/>
    <w:rsid w:val="0093237A"/>
    <w:rsid w:val="009324A1"/>
    <w:rsid w:val="009325A5"/>
    <w:rsid w:val="009325CB"/>
    <w:rsid w:val="00932780"/>
    <w:rsid w:val="0093294C"/>
    <w:rsid w:val="00932A62"/>
    <w:rsid w:val="00932AB4"/>
    <w:rsid w:val="00932B5E"/>
    <w:rsid w:val="00932BFC"/>
    <w:rsid w:val="00932C13"/>
    <w:rsid w:val="00932CE9"/>
    <w:rsid w:val="00932DDC"/>
    <w:rsid w:val="00932F74"/>
    <w:rsid w:val="00933081"/>
    <w:rsid w:val="009330E7"/>
    <w:rsid w:val="00933407"/>
    <w:rsid w:val="00933810"/>
    <w:rsid w:val="00933904"/>
    <w:rsid w:val="00933937"/>
    <w:rsid w:val="00933BC2"/>
    <w:rsid w:val="00933CDD"/>
    <w:rsid w:val="00933CEC"/>
    <w:rsid w:val="00934054"/>
    <w:rsid w:val="00934403"/>
    <w:rsid w:val="009344B3"/>
    <w:rsid w:val="00934604"/>
    <w:rsid w:val="00934657"/>
    <w:rsid w:val="0093472F"/>
    <w:rsid w:val="0093491B"/>
    <w:rsid w:val="00934931"/>
    <w:rsid w:val="00934AF4"/>
    <w:rsid w:val="00934B49"/>
    <w:rsid w:val="00934B8E"/>
    <w:rsid w:val="00934C10"/>
    <w:rsid w:val="00935186"/>
    <w:rsid w:val="009353E3"/>
    <w:rsid w:val="0093554C"/>
    <w:rsid w:val="00935AB8"/>
    <w:rsid w:val="0093617F"/>
    <w:rsid w:val="00936287"/>
    <w:rsid w:val="00936910"/>
    <w:rsid w:val="009369BE"/>
    <w:rsid w:val="00936A5A"/>
    <w:rsid w:val="00936CD7"/>
    <w:rsid w:val="00936E25"/>
    <w:rsid w:val="0093719F"/>
    <w:rsid w:val="009373CF"/>
    <w:rsid w:val="00937458"/>
    <w:rsid w:val="0093760A"/>
    <w:rsid w:val="0093761C"/>
    <w:rsid w:val="009376E7"/>
    <w:rsid w:val="00937819"/>
    <w:rsid w:val="00937C61"/>
    <w:rsid w:val="00937D4B"/>
    <w:rsid w:val="00937E55"/>
    <w:rsid w:val="009400B7"/>
    <w:rsid w:val="009403EB"/>
    <w:rsid w:val="009404A1"/>
    <w:rsid w:val="00940757"/>
    <w:rsid w:val="00940885"/>
    <w:rsid w:val="009408E7"/>
    <w:rsid w:val="00940994"/>
    <w:rsid w:val="00940AAB"/>
    <w:rsid w:val="00940D61"/>
    <w:rsid w:val="00940F86"/>
    <w:rsid w:val="00940FF5"/>
    <w:rsid w:val="00941380"/>
    <w:rsid w:val="00941419"/>
    <w:rsid w:val="0094146A"/>
    <w:rsid w:val="009415AE"/>
    <w:rsid w:val="00941608"/>
    <w:rsid w:val="00941625"/>
    <w:rsid w:val="00941634"/>
    <w:rsid w:val="00941BEB"/>
    <w:rsid w:val="00941C78"/>
    <w:rsid w:val="00941DB0"/>
    <w:rsid w:val="00941DEE"/>
    <w:rsid w:val="00941EAC"/>
    <w:rsid w:val="00941EC3"/>
    <w:rsid w:val="00941F8A"/>
    <w:rsid w:val="00941FF9"/>
    <w:rsid w:val="009420AA"/>
    <w:rsid w:val="009420E6"/>
    <w:rsid w:val="00942390"/>
    <w:rsid w:val="0094244C"/>
    <w:rsid w:val="00942496"/>
    <w:rsid w:val="00942506"/>
    <w:rsid w:val="00942595"/>
    <w:rsid w:val="0094261C"/>
    <w:rsid w:val="0094264A"/>
    <w:rsid w:val="00942729"/>
    <w:rsid w:val="0094273D"/>
    <w:rsid w:val="00942B69"/>
    <w:rsid w:val="00942ED6"/>
    <w:rsid w:val="00942F20"/>
    <w:rsid w:val="00942F89"/>
    <w:rsid w:val="00942F96"/>
    <w:rsid w:val="0094318F"/>
    <w:rsid w:val="009431F6"/>
    <w:rsid w:val="009433CB"/>
    <w:rsid w:val="00943651"/>
    <w:rsid w:val="009436CC"/>
    <w:rsid w:val="00943726"/>
    <w:rsid w:val="009439C9"/>
    <w:rsid w:val="00943D30"/>
    <w:rsid w:val="00944011"/>
    <w:rsid w:val="009440A0"/>
    <w:rsid w:val="00944307"/>
    <w:rsid w:val="00944355"/>
    <w:rsid w:val="009444AC"/>
    <w:rsid w:val="009444BE"/>
    <w:rsid w:val="0094456B"/>
    <w:rsid w:val="009445BA"/>
    <w:rsid w:val="00944626"/>
    <w:rsid w:val="00944652"/>
    <w:rsid w:val="009447E8"/>
    <w:rsid w:val="00944AC9"/>
    <w:rsid w:val="00944C4A"/>
    <w:rsid w:val="00944CC0"/>
    <w:rsid w:val="00944D36"/>
    <w:rsid w:val="00944D93"/>
    <w:rsid w:val="00944F5B"/>
    <w:rsid w:val="009451AE"/>
    <w:rsid w:val="0094522A"/>
    <w:rsid w:val="00945442"/>
    <w:rsid w:val="00945503"/>
    <w:rsid w:val="00945576"/>
    <w:rsid w:val="009455EE"/>
    <w:rsid w:val="00945AA4"/>
    <w:rsid w:val="00945ABA"/>
    <w:rsid w:val="00945AF4"/>
    <w:rsid w:val="00945BA9"/>
    <w:rsid w:val="00945CF1"/>
    <w:rsid w:val="00945E84"/>
    <w:rsid w:val="009462BD"/>
    <w:rsid w:val="009462D1"/>
    <w:rsid w:val="009463C2"/>
    <w:rsid w:val="009464E6"/>
    <w:rsid w:val="009466A6"/>
    <w:rsid w:val="00946814"/>
    <w:rsid w:val="009468EC"/>
    <w:rsid w:val="009468F4"/>
    <w:rsid w:val="0094698C"/>
    <w:rsid w:val="00946B58"/>
    <w:rsid w:val="00946CDE"/>
    <w:rsid w:val="00946E4A"/>
    <w:rsid w:val="0094769D"/>
    <w:rsid w:val="0094779F"/>
    <w:rsid w:val="00947A0E"/>
    <w:rsid w:val="00947A3F"/>
    <w:rsid w:val="00947B6C"/>
    <w:rsid w:val="00947FEE"/>
    <w:rsid w:val="0095000A"/>
    <w:rsid w:val="009500B8"/>
    <w:rsid w:val="00950388"/>
    <w:rsid w:val="00950535"/>
    <w:rsid w:val="00950652"/>
    <w:rsid w:val="009507EC"/>
    <w:rsid w:val="00950983"/>
    <w:rsid w:val="00950B40"/>
    <w:rsid w:val="00950BBB"/>
    <w:rsid w:val="00950C67"/>
    <w:rsid w:val="00950EC0"/>
    <w:rsid w:val="00950F64"/>
    <w:rsid w:val="00950FCC"/>
    <w:rsid w:val="0095105D"/>
    <w:rsid w:val="009510DC"/>
    <w:rsid w:val="00951152"/>
    <w:rsid w:val="009512AA"/>
    <w:rsid w:val="0095155F"/>
    <w:rsid w:val="009517FE"/>
    <w:rsid w:val="009518C8"/>
    <w:rsid w:val="00951A6A"/>
    <w:rsid w:val="00951CC8"/>
    <w:rsid w:val="00951DF4"/>
    <w:rsid w:val="00951E5A"/>
    <w:rsid w:val="009524F3"/>
    <w:rsid w:val="009527FE"/>
    <w:rsid w:val="00952CBA"/>
    <w:rsid w:val="00952DC2"/>
    <w:rsid w:val="00952E24"/>
    <w:rsid w:val="00952E85"/>
    <w:rsid w:val="00953368"/>
    <w:rsid w:val="00953470"/>
    <w:rsid w:val="0095359A"/>
    <w:rsid w:val="0095361D"/>
    <w:rsid w:val="00953635"/>
    <w:rsid w:val="00953F3F"/>
    <w:rsid w:val="00953F7A"/>
    <w:rsid w:val="009544AD"/>
    <w:rsid w:val="009545A5"/>
    <w:rsid w:val="00954965"/>
    <w:rsid w:val="00954B82"/>
    <w:rsid w:val="00954BB2"/>
    <w:rsid w:val="00954DDA"/>
    <w:rsid w:val="0095521C"/>
    <w:rsid w:val="00955347"/>
    <w:rsid w:val="00955456"/>
    <w:rsid w:val="00955513"/>
    <w:rsid w:val="00955555"/>
    <w:rsid w:val="009556E4"/>
    <w:rsid w:val="00955963"/>
    <w:rsid w:val="0095598E"/>
    <w:rsid w:val="00955A79"/>
    <w:rsid w:val="00955ABC"/>
    <w:rsid w:val="00955B5D"/>
    <w:rsid w:val="00955F88"/>
    <w:rsid w:val="00955F8A"/>
    <w:rsid w:val="00955FB7"/>
    <w:rsid w:val="0095639A"/>
    <w:rsid w:val="0095662E"/>
    <w:rsid w:val="0095665A"/>
    <w:rsid w:val="009568E7"/>
    <w:rsid w:val="009569B0"/>
    <w:rsid w:val="0095717F"/>
    <w:rsid w:val="009572CB"/>
    <w:rsid w:val="00957A8D"/>
    <w:rsid w:val="00957B2F"/>
    <w:rsid w:val="00957C33"/>
    <w:rsid w:val="00957C90"/>
    <w:rsid w:val="00957D68"/>
    <w:rsid w:val="0096029E"/>
    <w:rsid w:val="009602A2"/>
    <w:rsid w:val="00960345"/>
    <w:rsid w:val="00960577"/>
    <w:rsid w:val="009605A0"/>
    <w:rsid w:val="009605EA"/>
    <w:rsid w:val="0096066D"/>
    <w:rsid w:val="00960870"/>
    <w:rsid w:val="00960B29"/>
    <w:rsid w:val="00960BDD"/>
    <w:rsid w:val="00960C65"/>
    <w:rsid w:val="00960CF2"/>
    <w:rsid w:val="00960DE4"/>
    <w:rsid w:val="00960E38"/>
    <w:rsid w:val="00960E76"/>
    <w:rsid w:val="00961232"/>
    <w:rsid w:val="009615A9"/>
    <w:rsid w:val="009615DF"/>
    <w:rsid w:val="00961886"/>
    <w:rsid w:val="00961929"/>
    <w:rsid w:val="0096192D"/>
    <w:rsid w:val="00961CAF"/>
    <w:rsid w:val="00961DA5"/>
    <w:rsid w:val="00961F09"/>
    <w:rsid w:val="00961F2C"/>
    <w:rsid w:val="00961F9F"/>
    <w:rsid w:val="009622AF"/>
    <w:rsid w:val="00962484"/>
    <w:rsid w:val="00962534"/>
    <w:rsid w:val="00962673"/>
    <w:rsid w:val="009627E1"/>
    <w:rsid w:val="009629C7"/>
    <w:rsid w:val="00962AE5"/>
    <w:rsid w:val="00962CD8"/>
    <w:rsid w:val="00963093"/>
    <w:rsid w:val="0096329C"/>
    <w:rsid w:val="009632F5"/>
    <w:rsid w:val="00963368"/>
    <w:rsid w:val="0096356F"/>
    <w:rsid w:val="009635E5"/>
    <w:rsid w:val="009636B9"/>
    <w:rsid w:val="0096378D"/>
    <w:rsid w:val="00963825"/>
    <w:rsid w:val="00963943"/>
    <w:rsid w:val="00963B04"/>
    <w:rsid w:val="00963B09"/>
    <w:rsid w:val="00963DCC"/>
    <w:rsid w:val="00963E03"/>
    <w:rsid w:val="00963E95"/>
    <w:rsid w:val="00963F7D"/>
    <w:rsid w:val="00964075"/>
    <w:rsid w:val="00964344"/>
    <w:rsid w:val="009643E2"/>
    <w:rsid w:val="00964591"/>
    <w:rsid w:val="00964674"/>
    <w:rsid w:val="00964686"/>
    <w:rsid w:val="009647FF"/>
    <w:rsid w:val="009649A0"/>
    <w:rsid w:val="00964BA5"/>
    <w:rsid w:val="00964D02"/>
    <w:rsid w:val="00964F6D"/>
    <w:rsid w:val="00965206"/>
    <w:rsid w:val="009655BC"/>
    <w:rsid w:val="00965A07"/>
    <w:rsid w:val="00965B09"/>
    <w:rsid w:val="00965C84"/>
    <w:rsid w:val="00965D47"/>
    <w:rsid w:val="00965F77"/>
    <w:rsid w:val="009661E2"/>
    <w:rsid w:val="00966272"/>
    <w:rsid w:val="00966433"/>
    <w:rsid w:val="009667CD"/>
    <w:rsid w:val="009669DE"/>
    <w:rsid w:val="00966B6D"/>
    <w:rsid w:val="00966C08"/>
    <w:rsid w:val="00966F77"/>
    <w:rsid w:val="0096733E"/>
    <w:rsid w:val="009675EF"/>
    <w:rsid w:val="009679E3"/>
    <w:rsid w:val="009679E8"/>
    <w:rsid w:val="00967AB5"/>
    <w:rsid w:val="00967B9F"/>
    <w:rsid w:val="00967D18"/>
    <w:rsid w:val="00967D4C"/>
    <w:rsid w:val="00967E91"/>
    <w:rsid w:val="009700A6"/>
    <w:rsid w:val="009701C4"/>
    <w:rsid w:val="0097039C"/>
    <w:rsid w:val="00970743"/>
    <w:rsid w:val="0097088A"/>
    <w:rsid w:val="0097091F"/>
    <w:rsid w:val="00970B06"/>
    <w:rsid w:val="00970C8F"/>
    <w:rsid w:val="00970D84"/>
    <w:rsid w:val="00970F8F"/>
    <w:rsid w:val="0097101C"/>
    <w:rsid w:val="00971151"/>
    <w:rsid w:val="009711C9"/>
    <w:rsid w:val="009714B4"/>
    <w:rsid w:val="00971525"/>
    <w:rsid w:val="009716C5"/>
    <w:rsid w:val="009716E1"/>
    <w:rsid w:val="00971874"/>
    <w:rsid w:val="009719C5"/>
    <w:rsid w:val="00971AEB"/>
    <w:rsid w:val="00971B5E"/>
    <w:rsid w:val="00971D30"/>
    <w:rsid w:val="00971D8B"/>
    <w:rsid w:val="00971F50"/>
    <w:rsid w:val="009721D7"/>
    <w:rsid w:val="0097241F"/>
    <w:rsid w:val="00972534"/>
    <w:rsid w:val="00972590"/>
    <w:rsid w:val="009725EA"/>
    <w:rsid w:val="0097286D"/>
    <w:rsid w:val="00972AB3"/>
    <w:rsid w:val="00972ACE"/>
    <w:rsid w:val="00972C44"/>
    <w:rsid w:val="00972CBA"/>
    <w:rsid w:val="00972D97"/>
    <w:rsid w:val="009730A5"/>
    <w:rsid w:val="009730F3"/>
    <w:rsid w:val="009731C0"/>
    <w:rsid w:val="009733F7"/>
    <w:rsid w:val="00973495"/>
    <w:rsid w:val="0097351D"/>
    <w:rsid w:val="0097354B"/>
    <w:rsid w:val="009739BE"/>
    <w:rsid w:val="00973E63"/>
    <w:rsid w:val="00973EA4"/>
    <w:rsid w:val="0097416E"/>
    <w:rsid w:val="009741CE"/>
    <w:rsid w:val="009741D6"/>
    <w:rsid w:val="009742CC"/>
    <w:rsid w:val="0097435A"/>
    <w:rsid w:val="009743EB"/>
    <w:rsid w:val="00974411"/>
    <w:rsid w:val="00974454"/>
    <w:rsid w:val="0097458B"/>
    <w:rsid w:val="009745BD"/>
    <w:rsid w:val="00974F55"/>
    <w:rsid w:val="00975056"/>
    <w:rsid w:val="00975233"/>
    <w:rsid w:val="009753B2"/>
    <w:rsid w:val="00975514"/>
    <w:rsid w:val="0097551A"/>
    <w:rsid w:val="009758A4"/>
    <w:rsid w:val="0097599E"/>
    <w:rsid w:val="00975D63"/>
    <w:rsid w:val="00975E86"/>
    <w:rsid w:val="00975EB5"/>
    <w:rsid w:val="00976333"/>
    <w:rsid w:val="0097662D"/>
    <w:rsid w:val="00976643"/>
    <w:rsid w:val="009767F4"/>
    <w:rsid w:val="009769CA"/>
    <w:rsid w:val="009769EA"/>
    <w:rsid w:val="00976CBD"/>
    <w:rsid w:val="00976D04"/>
    <w:rsid w:val="00976D39"/>
    <w:rsid w:val="00976D59"/>
    <w:rsid w:val="00976DAC"/>
    <w:rsid w:val="00976F58"/>
    <w:rsid w:val="00976F8E"/>
    <w:rsid w:val="009770B7"/>
    <w:rsid w:val="00977120"/>
    <w:rsid w:val="009771C3"/>
    <w:rsid w:val="00977438"/>
    <w:rsid w:val="00977516"/>
    <w:rsid w:val="0097766A"/>
    <w:rsid w:val="0097768F"/>
    <w:rsid w:val="00977841"/>
    <w:rsid w:val="00977847"/>
    <w:rsid w:val="00977977"/>
    <w:rsid w:val="00977A1F"/>
    <w:rsid w:val="00977A44"/>
    <w:rsid w:val="00977BE3"/>
    <w:rsid w:val="00977C74"/>
    <w:rsid w:val="00977CEF"/>
    <w:rsid w:val="00977D29"/>
    <w:rsid w:val="00977E36"/>
    <w:rsid w:val="00977F62"/>
    <w:rsid w:val="00977FC3"/>
    <w:rsid w:val="00980233"/>
    <w:rsid w:val="00980314"/>
    <w:rsid w:val="00980375"/>
    <w:rsid w:val="0098044D"/>
    <w:rsid w:val="009806EF"/>
    <w:rsid w:val="009806F9"/>
    <w:rsid w:val="00980830"/>
    <w:rsid w:val="00980832"/>
    <w:rsid w:val="00980CAD"/>
    <w:rsid w:val="00980E00"/>
    <w:rsid w:val="00980E03"/>
    <w:rsid w:val="00980EC8"/>
    <w:rsid w:val="009811CD"/>
    <w:rsid w:val="009812F5"/>
    <w:rsid w:val="00981338"/>
    <w:rsid w:val="00981693"/>
    <w:rsid w:val="0098183A"/>
    <w:rsid w:val="00981D96"/>
    <w:rsid w:val="00981EE7"/>
    <w:rsid w:val="00982098"/>
    <w:rsid w:val="0098211D"/>
    <w:rsid w:val="0098211E"/>
    <w:rsid w:val="0098262E"/>
    <w:rsid w:val="009826C6"/>
    <w:rsid w:val="00982797"/>
    <w:rsid w:val="00982D6C"/>
    <w:rsid w:val="00982E55"/>
    <w:rsid w:val="00983073"/>
    <w:rsid w:val="00983088"/>
    <w:rsid w:val="00983189"/>
    <w:rsid w:val="00983270"/>
    <w:rsid w:val="009833C7"/>
    <w:rsid w:val="009836DE"/>
    <w:rsid w:val="00983858"/>
    <w:rsid w:val="009838A7"/>
    <w:rsid w:val="009839DB"/>
    <w:rsid w:val="00983B3B"/>
    <w:rsid w:val="00983E38"/>
    <w:rsid w:val="00983E86"/>
    <w:rsid w:val="009840EA"/>
    <w:rsid w:val="0098430E"/>
    <w:rsid w:val="009846B8"/>
    <w:rsid w:val="009847FF"/>
    <w:rsid w:val="00984ABC"/>
    <w:rsid w:val="00984D9F"/>
    <w:rsid w:val="00984EED"/>
    <w:rsid w:val="00985066"/>
    <w:rsid w:val="00985139"/>
    <w:rsid w:val="0098513D"/>
    <w:rsid w:val="0098521B"/>
    <w:rsid w:val="009855B0"/>
    <w:rsid w:val="00985667"/>
    <w:rsid w:val="0098566B"/>
    <w:rsid w:val="00985706"/>
    <w:rsid w:val="00985719"/>
    <w:rsid w:val="009858C1"/>
    <w:rsid w:val="00985A6A"/>
    <w:rsid w:val="00985BA1"/>
    <w:rsid w:val="00985D43"/>
    <w:rsid w:val="00985E30"/>
    <w:rsid w:val="00985F36"/>
    <w:rsid w:val="00985FE5"/>
    <w:rsid w:val="009860B0"/>
    <w:rsid w:val="00986219"/>
    <w:rsid w:val="009862B3"/>
    <w:rsid w:val="0098641E"/>
    <w:rsid w:val="00986465"/>
    <w:rsid w:val="00986490"/>
    <w:rsid w:val="009864B1"/>
    <w:rsid w:val="009864E5"/>
    <w:rsid w:val="00986519"/>
    <w:rsid w:val="009865FF"/>
    <w:rsid w:val="009866F0"/>
    <w:rsid w:val="0098687A"/>
    <w:rsid w:val="00986AEF"/>
    <w:rsid w:val="00986B64"/>
    <w:rsid w:val="00986E6B"/>
    <w:rsid w:val="009870BB"/>
    <w:rsid w:val="0098713A"/>
    <w:rsid w:val="0098730C"/>
    <w:rsid w:val="00987320"/>
    <w:rsid w:val="00987394"/>
    <w:rsid w:val="009873D2"/>
    <w:rsid w:val="009874B3"/>
    <w:rsid w:val="009874CA"/>
    <w:rsid w:val="009875EA"/>
    <w:rsid w:val="0098776B"/>
    <w:rsid w:val="00987AEF"/>
    <w:rsid w:val="00987BFB"/>
    <w:rsid w:val="00987C80"/>
    <w:rsid w:val="00987FEA"/>
    <w:rsid w:val="00990100"/>
    <w:rsid w:val="00990186"/>
    <w:rsid w:val="00990271"/>
    <w:rsid w:val="00990350"/>
    <w:rsid w:val="009905FC"/>
    <w:rsid w:val="00990850"/>
    <w:rsid w:val="00990AB6"/>
    <w:rsid w:val="00990B61"/>
    <w:rsid w:val="00990E72"/>
    <w:rsid w:val="00990EE8"/>
    <w:rsid w:val="009911BA"/>
    <w:rsid w:val="009911DF"/>
    <w:rsid w:val="00991217"/>
    <w:rsid w:val="00991229"/>
    <w:rsid w:val="0099125B"/>
    <w:rsid w:val="0099132D"/>
    <w:rsid w:val="0099173D"/>
    <w:rsid w:val="009917C9"/>
    <w:rsid w:val="0099187E"/>
    <w:rsid w:val="00991928"/>
    <w:rsid w:val="009919E7"/>
    <w:rsid w:val="00991C33"/>
    <w:rsid w:val="00991FA1"/>
    <w:rsid w:val="0099202D"/>
    <w:rsid w:val="0099205E"/>
    <w:rsid w:val="00992074"/>
    <w:rsid w:val="0099208A"/>
    <w:rsid w:val="0099211B"/>
    <w:rsid w:val="00992137"/>
    <w:rsid w:val="009927CD"/>
    <w:rsid w:val="0099292A"/>
    <w:rsid w:val="009929A4"/>
    <w:rsid w:val="00992A23"/>
    <w:rsid w:val="00992CF0"/>
    <w:rsid w:val="00992D62"/>
    <w:rsid w:val="00993115"/>
    <w:rsid w:val="009935D0"/>
    <w:rsid w:val="009935D9"/>
    <w:rsid w:val="0099366F"/>
    <w:rsid w:val="00993702"/>
    <w:rsid w:val="00993BA3"/>
    <w:rsid w:val="00993DB3"/>
    <w:rsid w:val="00993DBF"/>
    <w:rsid w:val="00993DD0"/>
    <w:rsid w:val="00994128"/>
    <w:rsid w:val="0099419A"/>
    <w:rsid w:val="00994287"/>
    <w:rsid w:val="009943C5"/>
    <w:rsid w:val="009946B1"/>
    <w:rsid w:val="009946E8"/>
    <w:rsid w:val="00994830"/>
    <w:rsid w:val="00994861"/>
    <w:rsid w:val="00994BAE"/>
    <w:rsid w:val="00994CCB"/>
    <w:rsid w:val="00994FE7"/>
    <w:rsid w:val="009950A5"/>
    <w:rsid w:val="009956D7"/>
    <w:rsid w:val="009957C1"/>
    <w:rsid w:val="00995ADF"/>
    <w:rsid w:val="00995B6E"/>
    <w:rsid w:val="00995C12"/>
    <w:rsid w:val="00995E1B"/>
    <w:rsid w:val="00996063"/>
    <w:rsid w:val="0099619A"/>
    <w:rsid w:val="00996384"/>
    <w:rsid w:val="0099654A"/>
    <w:rsid w:val="009965CC"/>
    <w:rsid w:val="00996873"/>
    <w:rsid w:val="0099690D"/>
    <w:rsid w:val="0099695D"/>
    <w:rsid w:val="00996B19"/>
    <w:rsid w:val="00996BBD"/>
    <w:rsid w:val="00996C03"/>
    <w:rsid w:val="00996D4F"/>
    <w:rsid w:val="00996F13"/>
    <w:rsid w:val="00996FBC"/>
    <w:rsid w:val="00997018"/>
    <w:rsid w:val="00997144"/>
    <w:rsid w:val="00997211"/>
    <w:rsid w:val="00997466"/>
    <w:rsid w:val="009975B9"/>
    <w:rsid w:val="009976A6"/>
    <w:rsid w:val="00997717"/>
    <w:rsid w:val="00997B0E"/>
    <w:rsid w:val="00997EFA"/>
    <w:rsid w:val="009A01E0"/>
    <w:rsid w:val="009A0329"/>
    <w:rsid w:val="009A05EA"/>
    <w:rsid w:val="009A0631"/>
    <w:rsid w:val="009A079E"/>
    <w:rsid w:val="009A0A19"/>
    <w:rsid w:val="009A0B86"/>
    <w:rsid w:val="009A0FF8"/>
    <w:rsid w:val="009A113B"/>
    <w:rsid w:val="009A11CC"/>
    <w:rsid w:val="009A149D"/>
    <w:rsid w:val="009A1875"/>
    <w:rsid w:val="009A1D86"/>
    <w:rsid w:val="009A1F57"/>
    <w:rsid w:val="009A2020"/>
    <w:rsid w:val="009A2405"/>
    <w:rsid w:val="009A242C"/>
    <w:rsid w:val="009A2774"/>
    <w:rsid w:val="009A295A"/>
    <w:rsid w:val="009A2976"/>
    <w:rsid w:val="009A2BF4"/>
    <w:rsid w:val="009A325D"/>
    <w:rsid w:val="009A35CC"/>
    <w:rsid w:val="009A38E4"/>
    <w:rsid w:val="009A3939"/>
    <w:rsid w:val="009A3953"/>
    <w:rsid w:val="009A39F9"/>
    <w:rsid w:val="009A3C40"/>
    <w:rsid w:val="009A3DEF"/>
    <w:rsid w:val="009A4050"/>
    <w:rsid w:val="009A4081"/>
    <w:rsid w:val="009A4359"/>
    <w:rsid w:val="009A4454"/>
    <w:rsid w:val="009A45B5"/>
    <w:rsid w:val="009A45C5"/>
    <w:rsid w:val="009A4610"/>
    <w:rsid w:val="009A48B0"/>
    <w:rsid w:val="009A490F"/>
    <w:rsid w:val="009A4A9F"/>
    <w:rsid w:val="009A4C94"/>
    <w:rsid w:val="009A4D0A"/>
    <w:rsid w:val="009A4D65"/>
    <w:rsid w:val="009A4FEC"/>
    <w:rsid w:val="009A502A"/>
    <w:rsid w:val="009A5746"/>
    <w:rsid w:val="009A5A9E"/>
    <w:rsid w:val="009A5BB9"/>
    <w:rsid w:val="009A5BE5"/>
    <w:rsid w:val="009A5C09"/>
    <w:rsid w:val="009A5CBB"/>
    <w:rsid w:val="009A6046"/>
    <w:rsid w:val="009A60A3"/>
    <w:rsid w:val="009A61DF"/>
    <w:rsid w:val="009A6676"/>
    <w:rsid w:val="009A6ED6"/>
    <w:rsid w:val="009A6F96"/>
    <w:rsid w:val="009A7025"/>
    <w:rsid w:val="009A7099"/>
    <w:rsid w:val="009A718B"/>
    <w:rsid w:val="009A7223"/>
    <w:rsid w:val="009A7303"/>
    <w:rsid w:val="009A7345"/>
    <w:rsid w:val="009A73D6"/>
    <w:rsid w:val="009A75E2"/>
    <w:rsid w:val="009A77E0"/>
    <w:rsid w:val="009A77EF"/>
    <w:rsid w:val="009A79FE"/>
    <w:rsid w:val="009A7A43"/>
    <w:rsid w:val="009A7A45"/>
    <w:rsid w:val="009A7BD0"/>
    <w:rsid w:val="009A7C4A"/>
    <w:rsid w:val="009A7D60"/>
    <w:rsid w:val="009A7DEF"/>
    <w:rsid w:val="009B007C"/>
    <w:rsid w:val="009B0161"/>
    <w:rsid w:val="009B018A"/>
    <w:rsid w:val="009B032D"/>
    <w:rsid w:val="009B03A0"/>
    <w:rsid w:val="009B0509"/>
    <w:rsid w:val="009B0706"/>
    <w:rsid w:val="009B08BB"/>
    <w:rsid w:val="009B108C"/>
    <w:rsid w:val="009B111D"/>
    <w:rsid w:val="009B111F"/>
    <w:rsid w:val="009B1426"/>
    <w:rsid w:val="009B18A4"/>
    <w:rsid w:val="009B1B23"/>
    <w:rsid w:val="009B1D73"/>
    <w:rsid w:val="009B1DB8"/>
    <w:rsid w:val="009B1E23"/>
    <w:rsid w:val="009B1F35"/>
    <w:rsid w:val="009B1F46"/>
    <w:rsid w:val="009B1F50"/>
    <w:rsid w:val="009B200B"/>
    <w:rsid w:val="009B22CD"/>
    <w:rsid w:val="009B243C"/>
    <w:rsid w:val="009B2548"/>
    <w:rsid w:val="009B2555"/>
    <w:rsid w:val="009B2688"/>
    <w:rsid w:val="009B26D6"/>
    <w:rsid w:val="009B2A29"/>
    <w:rsid w:val="009B2B7C"/>
    <w:rsid w:val="009B2BF1"/>
    <w:rsid w:val="009B2C0C"/>
    <w:rsid w:val="009B2D08"/>
    <w:rsid w:val="009B2F53"/>
    <w:rsid w:val="009B3124"/>
    <w:rsid w:val="009B32ED"/>
    <w:rsid w:val="009B337D"/>
    <w:rsid w:val="009B36BA"/>
    <w:rsid w:val="009B3769"/>
    <w:rsid w:val="009B3781"/>
    <w:rsid w:val="009B3898"/>
    <w:rsid w:val="009B38D1"/>
    <w:rsid w:val="009B38DC"/>
    <w:rsid w:val="009B38F3"/>
    <w:rsid w:val="009B3C5B"/>
    <w:rsid w:val="009B3C62"/>
    <w:rsid w:val="009B3E11"/>
    <w:rsid w:val="009B3EF6"/>
    <w:rsid w:val="009B3F7E"/>
    <w:rsid w:val="009B40E3"/>
    <w:rsid w:val="009B418A"/>
    <w:rsid w:val="009B41FA"/>
    <w:rsid w:val="009B4203"/>
    <w:rsid w:val="009B43BE"/>
    <w:rsid w:val="009B43D9"/>
    <w:rsid w:val="009B4887"/>
    <w:rsid w:val="009B48D2"/>
    <w:rsid w:val="009B4D40"/>
    <w:rsid w:val="009B4D42"/>
    <w:rsid w:val="009B4DEB"/>
    <w:rsid w:val="009B4F48"/>
    <w:rsid w:val="009B510D"/>
    <w:rsid w:val="009B51D2"/>
    <w:rsid w:val="009B51E9"/>
    <w:rsid w:val="009B54BF"/>
    <w:rsid w:val="009B555D"/>
    <w:rsid w:val="009B5576"/>
    <w:rsid w:val="009B56E1"/>
    <w:rsid w:val="009B57CD"/>
    <w:rsid w:val="009B5CCA"/>
    <w:rsid w:val="009B5E56"/>
    <w:rsid w:val="009B5F96"/>
    <w:rsid w:val="009B600A"/>
    <w:rsid w:val="009B67AB"/>
    <w:rsid w:val="009B6855"/>
    <w:rsid w:val="009B6B46"/>
    <w:rsid w:val="009B6DE2"/>
    <w:rsid w:val="009B6ECE"/>
    <w:rsid w:val="009B6F58"/>
    <w:rsid w:val="009B6FA6"/>
    <w:rsid w:val="009B71BD"/>
    <w:rsid w:val="009B7234"/>
    <w:rsid w:val="009B7756"/>
    <w:rsid w:val="009B7834"/>
    <w:rsid w:val="009B78B4"/>
    <w:rsid w:val="009B798E"/>
    <w:rsid w:val="009B7A5C"/>
    <w:rsid w:val="009B7D0A"/>
    <w:rsid w:val="009B7D7B"/>
    <w:rsid w:val="009B7D88"/>
    <w:rsid w:val="009B7EDF"/>
    <w:rsid w:val="009C0218"/>
    <w:rsid w:val="009C0259"/>
    <w:rsid w:val="009C02E0"/>
    <w:rsid w:val="009C06F6"/>
    <w:rsid w:val="009C0785"/>
    <w:rsid w:val="009C07E9"/>
    <w:rsid w:val="009C0BE9"/>
    <w:rsid w:val="009C0E9A"/>
    <w:rsid w:val="009C0F20"/>
    <w:rsid w:val="009C0F81"/>
    <w:rsid w:val="009C10DC"/>
    <w:rsid w:val="009C10E6"/>
    <w:rsid w:val="009C1171"/>
    <w:rsid w:val="009C1186"/>
    <w:rsid w:val="009C1396"/>
    <w:rsid w:val="009C1426"/>
    <w:rsid w:val="009C19B2"/>
    <w:rsid w:val="009C1AFE"/>
    <w:rsid w:val="009C1C26"/>
    <w:rsid w:val="009C1FF8"/>
    <w:rsid w:val="009C22A2"/>
    <w:rsid w:val="009C22CF"/>
    <w:rsid w:val="009C2538"/>
    <w:rsid w:val="009C2754"/>
    <w:rsid w:val="009C2C1A"/>
    <w:rsid w:val="009C2F3E"/>
    <w:rsid w:val="009C2F91"/>
    <w:rsid w:val="009C3322"/>
    <w:rsid w:val="009C333A"/>
    <w:rsid w:val="009C33B2"/>
    <w:rsid w:val="009C367C"/>
    <w:rsid w:val="009C37D9"/>
    <w:rsid w:val="009C38CA"/>
    <w:rsid w:val="009C3993"/>
    <w:rsid w:val="009C3AAF"/>
    <w:rsid w:val="009C3B66"/>
    <w:rsid w:val="009C3CDB"/>
    <w:rsid w:val="009C3DD4"/>
    <w:rsid w:val="009C3ED2"/>
    <w:rsid w:val="009C3F38"/>
    <w:rsid w:val="009C419B"/>
    <w:rsid w:val="009C4400"/>
    <w:rsid w:val="009C45F0"/>
    <w:rsid w:val="009C47E9"/>
    <w:rsid w:val="009C4837"/>
    <w:rsid w:val="009C4877"/>
    <w:rsid w:val="009C496C"/>
    <w:rsid w:val="009C49ED"/>
    <w:rsid w:val="009C4BBA"/>
    <w:rsid w:val="009C4EC6"/>
    <w:rsid w:val="009C500C"/>
    <w:rsid w:val="009C5314"/>
    <w:rsid w:val="009C5387"/>
    <w:rsid w:val="009C54AB"/>
    <w:rsid w:val="009C5573"/>
    <w:rsid w:val="009C5669"/>
    <w:rsid w:val="009C56C0"/>
    <w:rsid w:val="009C577A"/>
    <w:rsid w:val="009C5973"/>
    <w:rsid w:val="009C5BB8"/>
    <w:rsid w:val="009C5C7B"/>
    <w:rsid w:val="009C5F1F"/>
    <w:rsid w:val="009C5F2E"/>
    <w:rsid w:val="009C601C"/>
    <w:rsid w:val="009C63F6"/>
    <w:rsid w:val="009C666C"/>
    <w:rsid w:val="009C6698"/>
    <w:rsid w:val="009C6BAA"/>
    <w:rsid w:val="009C7172"/>
    <w:rsid w:val="009C7286"/>
    <w:rsid w:val="009C7308"/>
    <w:rsid w:val="009C73DF"/>
    <w:rsid w:val="009C7B6A"/>
    <w:rsid w:val="009C7C47"/>
    <w:rsid w:val="009C7C6F"/>
    <w:rsid w:val="009C7D28"/>
    <w:rsid w:val="009C7D88"/>
    <w:rsid w:val="009C7DA5"/>
    <w:rsid w:val="009C7F45"/>
    <w:rsid w:val="009D014D"/>
    <w:rsid w:val="009D0241"/>
    <w:rsid w:val="009D0261"/>
    <w:rsid w:val="009D0270"/>
    <w:rsid w:val="009D03CD"/>
    <w:rsid w:val="009D0701"/>
    <w:rsid w:val="009D0997"/>
    <w:rsid w:val="009D0A92"/>
    <w:rsid w:val="009D0B57"/>
    <w:rsid w:val="009D0C5D"/>
    <w:rsid w:val="009D0E28"/>
    <w:rsid w:val="009D0FD5"/>
    <w:rsid w:val="009D11FB"/>
    <w:rsid w:val="009D1265"/>
    <w:rsid w:val="009D130A"/>
    <w:rsid w:val="009D1402"/>
    <w:rsid w:val="009D14B4"/>
    <w:rsid w:val="009D1872"/>
    <w:rsid w:val="009D18DE"/>
    <w:rsid w:val="009D1B43"/>
    <w:rsid w:val="009D1B6A"/>
    <w:rsid w:val="009D2177"/>
    <w:rsid w:val="009D223C"/>
    <w:rsid w:val="009D229D"/>
    <w:rsid w:val="009D24F9"/>
    <w:rsid w:val="009D25CA"/>
    <w:rsid w:val="009D268F"/>
    <w:rsid w:val="009D2848"/>
    <w:rsid w:val="009D2BCA"/>
    <w:rsid w:val="009D2BCE"/>
    <w:rsid w:val="009D2BD6"/>
    <w:rsid w:val="009D2CF6"/>
    <w:rsid w:val="009D2DBA"/>
    <w:rsid w:val="009D3078"/>
    <w:rsid w:val="009D329E"/>
    <w:rsid w:val="009D32D7"/>
    <w:rsid w:val="009D339E"/>
    <w:rsid w:val="009D36CA"/>
    <w:rsid w:val="009D39C6"/>
    <w:rsid w:val="009D3BBD"/>
    <w:rsid w:val="009D3C39"/>
    <w:rsid w:val="009D3D4D"/>
    <w:rsid w:val="009D3D79"/>
    <w:rsid w:val="009D3E6D"/>
    <w:rsid w:val="009D3F69"/>
    <w:rsid w:val="009D4007"/>
    <w:rsid w:val="009D4440"/>
    <w:rsid w:val="009D46AB"/>
    <w:rsid w:val="009D494C"/>
    <w:rsid w:val="009D4A45"/>
    <w:rsid w:val="009D4E83"/>
    <w:rsid w:val="009D4E8C"/>
    <w:rsid w:val="009D4EF7"/>
    <w:rsid w:val="009D5224"/>
    <w:rsid w:val="009D59D9"/>
    <w:rsid w:val="009D5B36"/>
    <w:rsid w:val="009D5FB5"/>
    <w:rsid w:val="009D6063"/>
    <w:rsid w:val="009D62D6"/>
    <w:rsid w:val="009D6375"/>
    <w:rsid w:val="009D645C"/>
    <w:rsid w:val="009D64F2"/>
    <w:rsid w:val="009D66E6"/>
    <w:rsid w:val="009D677F"/>
    <w:rsid w:val="009D69B6"/>
    <w:rsid w:val="009D6B90"/>
    <w:rsid w:val="009D6BD4"/>
    <w:rsid w:val="009D6D8B"/>
    <w:rsid w:val="009D6DBE"/>
    <w:rsid w:val="009D6EE4"/>
    <w:rsid w:val="009D6F53"/>
    <w:rsid w:val="009D708E"/>
    <w:rsid w:val="009D70B2"/>
    <w:rsid w:val="009D745D"/>
    <w:rsid w:val="009D74A3"/>
    <w:rsid w:val="009D769A"/>
    <w:rsid w:val="009D76E9"/>
    <w:rsid w:val="009D7773"/>
    <w:rsid w:val="009D7A23"/>
    <w:rsid w:val="009D7C96"/>
    <w:rsid w:val="009D7CD7"/>
    <w:rsid w:val="009D7FF8"/>
    <w:rsid w:val="009E00D0"/>
    <w:rsid w:val="009E01FD"/>
    <w:rsid w:val="009E026A"/>
    <w:rsid w:val="009E044D"/>
    <w:rsid w:val="009E0507"/>
    <w:rsid w:val="009E0558"/>
    <w:rsid w:val="009E07A4"/>
    <w:rsid w:val="009E0A9E"/>
    <w:rsid w:val="009E0B4F"/>
    <w:rsid w:val="009E0C8F"/>
    <w:rsid w:val="009E0D3C"/>
    <w:rsid w:val="009E0D83"/>
    <w:rsid w:val="009E0E4F"/>
    <w:rsid w:val="009E0F42"/>
    <w:rsid w:val="009E0F51"/>
    <w:rsid w:val="009E100C"/>
    <w:rsid w:val="009E1025"/>
    <w:rsid w:val="009E1318"/>
    <w:rsid w:val="009E1391"/>
    <w:rsid w:val="009E1AA3"/>
    <w:rsid w:val="009E1BCB"/>
    <w:rsid w:val="009E1C90"/>
    <w:rsid w:val="009E1F37"/>
    <w:rsid w:val="009E20AF"/>
    <w:rsid w:val="009E2439"/>
    <w:rsid w:val="009E263B"/>
    <w:rsid w:val="009E2720"/>
    <w:rsid w:val="009E273C"/>
    <w:rsid w:val="009E2754"/>
    <w:rsid w:val="009E2DDC"/>
    <w:rsid w:val="009E2ED9"/>
    <w:rsid w:val="009E2EF8"/>
    <w:rsid w:val="009E2FA5"/>
    <w:rsid w:val="009E2FD7"/>
    <w:rsid w:val="009E3073"/>
    <w:rsid w:val="009E3134"/>
    <w:rsid w:val="009E326C"/>
    <w:rsid w:val="009E33BF"/>
    <w:rsid w:val="009E3409"/>
    <w:rsid w:val="009E35A8"/>
    <w:rsid w:val="009E3668"/>
    <w:rsid w:val="009E3810"/>
    <w:rsid w:val="009E38F5"/>
    <w:rsid w:val="009E39B4"/>
    <w:rsid w:val="009E3EB3"/>
    <w:rsid w:val="009E4143"/>
    <w:rsid w:val="009E426F"/>
    <w:rsid w:val="009E42EE"/>
    <w:rsid w:val="009E430C"/>
    <w:rsid w:val="009E43CD"/>
    <w:rsid w:val="009E4606"/>
    <w:rsid w:val="009E461C"/>
    <w:rsid w:val="009E4738"/>
    <w:rsid w:val="009E478C"/>
    <w:rsid w:val="009E4A00"/>
    <w:rsid w:val="009E4A79"/>
    <w:rsid w:val="009E4EB3"/>
    <w:rsid w:val="009E521F"/>
    <w:rsid w:val="009E523F"/>
    <w:rsid w:val="009E5669"/>
    <w:rsid w:val="009E56A6"/>
    <w:rsid w:val="009E5707"/>
    <w:rsid w:val="009E58F6"/>
    <w:rsid w:val="009E5AA3"/>
    <w:rsid w:val="009E5E75"/>
    <w:rsid w:val="009E5FB9"/>
    <w:rsid w:val="009E650D"/>
    <w:rsid w:val="009E6697"/>
    <w:rsid w:val="009E6770"/>
    <w:rsid w:val="009E6785"/>
    <w:rsid w:val="009E69A0"/>
    <w:rsid w:val="009E6C5B"/>
    <w:rsid w:val="009E6DAE"/>
    <w:rsid w:val="009E6DF6"/>
    <w:rsid w:val="009E71B1"/>
    <w:rsid w:val="009E73B0"/>
    <w:rsid w:val="009E7580"/>
    <w:rsid w:val="009E75A9"/>
    <w:rsid w:val="009E76D4"/>
    <w:rsid w:val="009E786C"/>
    <w:rsid w:val="009E78AC"/>
    <w:rsid w:val="009E798D"/>
    <w:rsid w:val="009E7B46"/>
    <w:rsid w:val="009E7C33"/>
    <w:rsid w:val="009E7D0C"/>
    <w:rsid w:val="009E7DDA"/>
    <w:rsid w:val="009E7DED"/>
    <w:rsid w:val="009F0028"/>
    <w:rsid w:val="009F00DD"/>
    <w:rsid w:val="009F0197"/>
    <w:rsid w:val="009F0260"/>
    <w:rsid w:val="009F04B3"/>
    <w:rsid w:val="009F08BB"/>
    <w:rsid w:val="009F0B74"/>
    <w:rsid w:val="009F0BCE"/>
    <w:rsid w:val="009F0BEB"/>
    <w:rsid w:val="009F117F"/>
    <w:rsid w:val="009F1256"/>
    <w:rsid w:val="009F1717"/>
    <w:rsid w:val="009F1781"/>
    <w:rsid w:val="009F18B6"/>
    <w:rsid w:val="009F199A"/>
    <w:rsid w:val="009F1A15"/>
    <w:rsid w:val="009F1BA7"/>
    <w:rsid w:val="009F1C2C"/>
    <w:rsid w:val="009F1CBD"/>
    <w:rsid w:val="009F1D22"/>
    <w:rsid w:val="009F1E9B"/>
    <w:rsid w:val="009F2215"/>
    <w:rsid w:val="009F2487"/>
    <w:rsid w:val="009F2751"/>
    <w:rsid w:val="009F2AE6"/>
    <w:rsid w:val="009F2DBA"/>
    <w:rsid w:val="009F2DBE"/>
    <w:rsid w:val="009F2E55"/>
    <w:rsid w:val="009F2F5E"/>
    <w:rsid w:val="009F2FCB"/>
    <w:rsid w:val="009F3063"/>
    <w:rsid w:val="009F3156"/>
    <w:rsid w:val="009F317D"/>
    <w:rsid w:val="009F3433"/>
    <w:rsid w:val="009F349E"/>
    <w:rsid w:val="009F3618"/>
    <w:rsid w:val="009F36F7"/>
    <w:rsid w:val="009F37F1"/>
    <w:rsid w:val="009F38C7"/>
    <w:rsid w:val="009F3959"/>
    <w:rsid w:val="009F3968"/>
    <w:rsid w:val="009F3BB2"/>
    <w:rsid w:val="009F3C56"/>
    <w:rsid w:val="009F402F"/>
    <w:rsid w:val="009F456F"/>
    <w:rsid w:val="009F465D"/>
    <w:rsid w:val="009F472D"/>
    <w:rsid w:val="009F4770"/>
    <w:rsid w:val="009F4A7A"/>
    <w:rsid w:val="009F4C52"/>
    <w:rsid w:val="009F4CEC"/>
    <w:rsid w:val="009F4D4E"/>
    <w:rsid w:val="009F501B"/>
    <w:rsid w:val="009F5480"/>
    <w:rsid w:val="009F549E"/>
    <w:rsid w:val="009F55D0"/>
    <w:rsid w:val="009F5652"/>
    <w:rsid w:val="009F57C8"/>
    <w:rsid w:val="009F5A61"/>
    <w:rsid w:val="009F5A7F"/>
    <w:rsid w:val="009F5D60"/>
    <w:rsid w:val="009F6216"/>
    <w:rsid w:val="009F6388"/>
    <w:rsid w:val="009F64DD"/>
    <w:rsid w:val="009F66AD"/>
    <w:rsid w:val="009F66C5"/>
    <w:rsid w:val="009F681F"/>
    <w:rsid w:val="009F6AEB"/>
    <w:rsid w:val="009F6D01"/>
    <w:rsid w:val="009F6D4A"/>
    <w:rsid w:val="009F709C"/>
    <w:rsid w:val="009F732B"/>
    <w:rsid w:val="009F7385"/>
    <w:rsid w:val="009F7563"/>
    <w:rsid w:val="009F7A5E"/>
    <w:rsid w:val="009F7AE7"/>
    <w:rsid w:val="009F7B21"/>
    <w:rsid w:val="009F7BBD"/>
    <w:rsid w:val="009F7BD3"/>
    <w:rsid w:val="009F7BF7"/>
    <w:rsid w:val="009F7C6B"/>
    <w:rsid w:val="009F7CE3"/>
    <w:rsid w:val="009F7E52"/>
    <w:rsid w:val="009F7EA7"/>
    <w:rsid w:val="00A0002C"/>
    <w:rsid w:val="00A00166"/>
    <w:rsid w:val="00A00346"/>
    <w:rsid w:val="00A00389"/>
    <w:rsid w:val="00A00595"/>
    <w:rsid w:val="00A006DC"/>
    <w:rsid w:val="00A0077A"/>
    <w:rsid w:val="00A007B9"/>
    <w:rsid w:val="00A008A5"/>
    <w:rsid w:val="00A00912"/>
    <w:rsid w:val="00A00CC7"/>
    <w:rsid w:val="00A00CCD"/>
    <w:rsid w:val="00A00D23"/>
    <w:rsid w:val="00A00D58"/>
    <w:rsid w:val="00A00F58"/>
    <w:rsid w:val="00A00FC7"/>
    <w:rsid w:val="00A011C8"/>
    <w:rsid w:val="00A01693"/>
    <w:rsid w:val="00A016C9"/>
    <w:rsid w:val="00A016DF"/>
    <w:rsid w:val="00A01796"/>
    <w:rsid w:val="00A017DB"/>
    <w:rsid w:val="00A018C3"/>
    <w:rsid w:val="00A018EA"/>
    <w:rsid w:val="00A01B2E"/>
    <w:rsid w:val="00A01CEE"/>
    <w:rsid w:val="00A01E0D"/>
    <w:rsid w:val="00A02064"/>
    <w:rsid w:val="00A02068"/>
    <w:rsid w:val="00A02232"/>
    <w:rsid w:val="00A02530"/>
    <w:rsid w:val="00A02562"/>
    <w:rsid w:val="00A025C3"/>
    <w:rsid w:val="00A0265A"/>
    <w:rsid w:val="00A02756"/>
    <w:rsid w:val="00A0291F"/>
    <w:rsid w:val="00A02A5E"/>
    <w:rsid w:val="00A02AA2"/>
    <w:rsid w:val="00A02B21"/>
    <w:rsid w:val="00A02B43"/>
    <w:rsid w:val="00A02B93"/>
    <w:rsid w:val="00A02D69"/>
    <w:rsid w:val="00A0306A"/>
    <w:rsid w:val="00A030C2"/>
    <w:rsid w:val="00A031D0"/>
    <w:rsid w:val="00A032A6"/>
    <w:rsid w:val="00A035CC"/>
    <w:rsid w:val="00A035E0"/>
    <w:rsid w:val="00A036D4"/>
    <w:rsid w:val="00A03787"/>
    <w:rsid w:val="00A03918"/>
    <w:rsid w:val="00A039D2"/>
    <w:rsid w:val="00A03A3D"/>
    <w:rsid w:val="00A03B75"/>
    <w:rsid w:val="00A03B76"/>
    <w:rsid w:val="00A03DEF"/>
    <w:rsid w:val="00A03E02"/>
    <w:rsid w:val="00A03E41"/>
    <w:rsid w:val="00A04045"/>
    <w:rsid w:val="00A04052"/>
    <w:rsid w:val="00A04458"/>
    <w:rsid w:val="00A0448A"/>
    <w:rsid w:val="00A04595"/>
    <w:rsid w:val="00A04624"/>
    <w:rsid w:val="00A047E8"/>
    <w:rsid w:val="00A04993"/>
    <w:rsid w:val="00A04A8C"/>
    <w:rsid w:val="00A04AE2"/>
    <w:rsid w:val="00A051AA"/>
    <w:rsid w:val="00A052AA"/>
    <w:rsid w:val="00A05397"/>
    <w:rsid w:val="00A055D5"/>
    <w:rsid w:val="00A05679"/>
    <w:rsid w:val="00A057CA"/>
    <w:rsid w:val="00A05D20"/>
    <w:rsid w:val="00A05D28"/>
    <w:rsid w:val="00A05D81"/>
    <w:rsid w:val="00A05EB1"/>
    <w:rsid w:val="00A061B8"/>
    <w:rsid w:val="00A061F2"/>
    <w:rsid w:val="00A06248"/>
    <w:rsid w:val="00A06277"/>
    <w:rsid w:val="00A062DF"/>
    <w:rsid w:val="00A0685B"/>
    <w:rsid w:val="00A0694F"/>
    <w:rsid w:val="00A0695D"/>
    <w:rsid w:val="00A06B5F"/>
    <w:rsid w:val="00A06E69"/>
    <w:rsid w:val="00A06F89"/>
    <w:rsid w:val="00A0730F"/>
    <w:rsid w:val="00A0738D"/>
    <w:rsid w:val="00A0746F"/>
    <w:rsid w:val="00A078D7"/>
    <w:rsid w:val="00A07B74"/>
    <w:rsid w:val="00A10511"/>
    <w:rsid w:val="00A10544"/>
    <w:rsid w:val="00A105A3"/>
    <w:rsid w:val="00A1070A"/>
    <w:rsid w:val="00A10809"/>
    <w:rsid w:val="00A10866"/>
    <w:rsid w:val="00A10913"/>
    <w:rsid w:val="00A1098E"/>
    <w:rsid w:val="00A10A0E"/>
    <w:rsid w:val="00A10D9D"/>
    <w:rsid w:val="00A10E63"/>
    <w:rsid w:val="00A111E2"/>
    <w:rsid w:val="00A1129E"/>
    <w:rsid w:val="00A11587"/>
    <w:rsid w:val="00A11AA2"/>
    <w:rsid w:val="00A11B98"/>
    <w:rsid w:val="00A11C1F"/>
    <w:rsid w:val="00A120DD"/>
    <w:rsid w:val="00A122D0"/>
    <w:rsid w:val="00A12523"/>
    <w:rsid w:val="00A12540"/>
    <w:rsid w:val="00A12726"/>
    <w:rsid w:val="00A127A5"/>
    <w:rsid w:val="00A127C4"/>
    <w:rsid w:val="00A1287C"/>
    <w:rsid w:val="00A12D70"/>
    <w:rsid w:val="00A12DC8"/>
    <w:rsid w:val="00A12E52"/>
    <w:rsid w:val="00A13854"/>
    <w:rsid w:val="00A13A78"/>
    <w:rsid w:val="00A13B4B"/>
    <w:rsid w:val="00A13C5B"/>
    <w:rsid w:val="00A13F21"/>
    <w:rsid w:val="00A140DF"/>
    <w:rsid w:val="00A1410F"/>
    <w:rsid w:val="00A14131"/>
    <w:rsid w:val="00A1419E"/>
    <w:rsid w:val="00A141A4"/>
    <w:rsid w:val="00A1458B"/>
    <w:rsid w:val="00A14871"/>
    <w:rsid w:val="00A1490F"/>
    <w:rsid w:val="00A1495C"/>
    <w:rsid w:val="00A14A77"/>
    <w:rsid w:val="00A14BDE"/>
    <w:rsid w:val="00A14BE9"/>
    <w:rsid w:val="00A14EB0"/>
    <w:rsid w:val="00A14FB6"/>
    <w:rsid w:val="00A1508B"/>
    <w:rsid w:val="00A151D6"/>
    <w:rsid w:val="00A152A1"/>
    <w:rsid w:val="00A152C4"/>
    <w:rsid w:val="00A153D5"/>
    <w:rsid w:val="00A1542D"/>
    <w:rsid w:val="00A1553F"/>
    <w:rsid w:val="00A15571"/>
    <w:rsid w:val="00A158FF"/>
    <w:rsid w:val="00A15CAE"/>
    <w:rsid w:val="00A15DCF"/>
    <w:rsid w:val="00A1601B"/>
    <w:rsid w:val="00A1650D"/>
    <w:rsid w:val="00A1654D"/>
    <w:rsid w:val="00A1658D"/>
    <w:rsid w:val="00A1689C"/>
    <w:rsid w:val="00A1699D"/>
    <w:rsid w:val="00A16A90"/>
    <w:rsid w:val="00A16B24"/>
    <w:rsid w:val="00A16B50"/>
    <w:rsid w:val="00A16B5E"/>
    <w:rsid w:val="00A16BA4"/>
    <w:rsid w:val="00A16CBB"/>
    <w:rsid w:val="00A16D1D"/>
    <w:rsid w:val="00A16D2B"/>
    <w:rsid w:val="00A16EC7"/>
    <w:rsid w:val="00A17228"/>
    <w:rsid w:val="00A172D2"/>
    <w:rsid w:val="00A17315"/>
    <w:rsid w:val="00A175B9"/>
    <w:rsid w:val="00A175D8"/>
    <w:rsid w:val="00A175EC"/>
    <w:rsid w:val="00A1764A"/>
    <w:rsid w:val="00A17782"/>
    <w:rsid w:val="00A177B9"/>
    <w:rsid w:val="00A177FF"/>
    <w:rsid w:val="00A1782E"/>
    <w:rsid w:val="00A17983"/>
    <w:rsid w:val="00A17991"/>
    <w:rsid w:val="00A17ABF"/>
    <w:rsid w:val="00A17C2D"/>
    <w:rsid w:val="00A17E57"/>
    <w:rsid w:val="00A200EC"/>
    <w:rsid w:val="00A200F9"/>
    <w:rsid w:val="00A2020B"/>
    <w:rsid w:val="00A205C2"/>
    <w:rsid w:val="00A20901"/>
    <w:rsid w:val="00A20C4B"/>
    <w:rsid w:val="00A20D4D"/>
    <w:rsid w:val="00A20E33"/>
    <w:rsid w:val="00A20F6F"/>
    <w:rsid w:val="00A2106D"/>
    <w:rsid w:val="00A2115E"/>
    <w:rsid w:val="00A21416"/>
    <w:rsid w:val="00A21555"/>
    <w:rsid w:val="00A217A1"/>
    <w:rsid w:val="00A21946"/>
    <w:rsid w:val="00A21BE0"/>
    <w:rsid w:val="00A21C34"/>
    <w:rsid w:val="00A21C5F"/>
    <w:rsid w:val="00A21E8A"/>
    <w:rsid w:val="00A21ECD"/>
    <w:rsid w:val="00A22076"/>
    <w:rsid w:val="00A22197"/>
    <w:rsid w:val="00A2276A"/>
    <w:rsid w:val="00A22969"/>
    <w:rsid w:val="00A229CE"/>
    <w:rsid w:val="00A22C6E"/>
    <w:rsid w:val="00A22C95"/>
    <w:rsid w:val="00A22E64"/>
    <w:rsid w:val="00A22F10"/>
    <w:rsid w:val="00A22F5C"/>
    <w:rsid w:val="00A230B7"/>
    <w:rsid w:val="00A2342B"/>
    <w:rsid w:val="00A23434"/>
    <w:rsid w:val="00A23455"/>
    <w:rsid w:val="00A2350E"/>
    <w:rsid w:val="00A2350F"/>
    <w:rsid w:val="00A236A4"/>
    <w:rsid w:val="00A236B0"/>
    <w:rsid w:val="00A23852"/>
    <w:rsid w:val="00A23897"/>
    <w:rsid w:val="00A23908"/>
    <w:rsid w:val="00A23932"/>
    <w:rsid w:val="00A23A6B"/>
    <w:rsid w:val="00A23B85"/>
    <w:rsid w:val="00A23E47"/>
    <w:rsid w:val="00A2417B"/>
    <w:rsid w:val="00A241AF"/>
    <w:rsid w:val="00A2432A"/>
    <w:rsid w:val="00A244BD"/>
    <w:rsid w:val="00A2450E"/>
    <w:rsid w:val="00A245AD"/>
    <w:rsid w:val="00A2485B"/>
    <w:rsid w:val="00A25308"/>
    <w:rsid w:val="00A25338"/>
    <w:rsid w:val="00A25372"/>
    <w:rsid w:val="00A253C4"/>
    <w:rsid w:val="00A254AD"/>
    <w:rsid w:val="00A25521"/>
    <w:rsid w:val="00A2556A"/>
    <w:rsid w:val="00A256D8"/>
    <w:rsid w:val="00A25725"/>
    <w:rsid w:val="00A257F4"/>
    <w:rsid w:val="00A25851"/>
    <w:rsid w:val="00A25C4D"/>
    <w:rsid w:val="00A25DF1"/>
    <w:rsid w:val="00A25ED3"/>
    <w:rsid w:val="00A25EE2"/>
    <w:rsid w:val="00A26125"/>
    <w:rsid w:val="00A26193"/>
    <w:rsid w:val="00A26225"/>
    <w:rsid w:val="00A2624E"/>
    <w:rsid w:val="00A263C1"/>
    <w:rsid w:val="00A26459"/>
    <w:rsid w:val="00A26617"/>
    <w:rsid w:val="00A26777"/>
    <w:rsid w:val="00A26923"/>
    <w:rsid w:val="00A26EC4"/>
    <w:rsid w:val="00A2717A"/>
    <w:rsid w:val="00A271BA"/>
    <w:rsid w:val="00A27366"/>
    <w:rsid w:val="00A275FD"/>
    <w:rsid w:val="00A27648"/>
    <w:rsid w:val="00A27958"/>
    <w:rsid w:val="00A27973"/>
    <w:rsid w:val="00A27A7F"/>
    <w:rsid w:val="00A27D1C"/>
    <w:rsid w:val="00A27D94"/>
    <w:rsid w:val="00A27DDE"/>
    <w:rsid w:val="00A3005F"/>
    <w:rsid w:val="00A3012E"/>
    <w:rsid w:val="00A30186"/>
    <w:rsid w:val="00A301A6"/>
    <w:rsid w:val="00A30518"/>
    <w:rsid w:val="00A30790"/>
    <w:rsid w:val="00A3079F"/>
    <w:rsid w:val="00A3084F"/>
    <w:rsid w:val="00A308F8"/>
    <w:rsid w:val="00A3096A"/>
    <w:rsid w:val="00A30BDA"/>
    <w:rsid w:val="00A30C07"/>
    <w:rsid w:val="00A3104D"/>
    <w:rsid w:val="00A31206"/>
    <w:rsid w:val="00A31289"/>
    <w:rsid w:val="00A31416"/>
    <w:rsid w:val="00A315E6"/>
    <w:rsid w:val="00A31684"/>
    <w:rsid w:val="00A318E1"/>
    <w:rsid w:val="00A318F0"/>
    <w:rsid w:val="00A31A0C"/>
    <w:rsid w:val="00A31ECC"/>
    <w:rsid w:val="00A32022"/>
    <w:rsid w:val="00A3234C"/>
    <w:rsid w:val="00A323B7"/>
    <w:rsid w:val="00A3240A"/>
    <w:rsid w:val="00A3245F"/>
    <w:rsid w:val="00A324DC"/>
    <w:rsid w:val="00A327F5"/>
    <w:rsid w:val="00A3293A"/>
    <w:rsid w:val="00A32B2B"/>
    <w:rsid w:val="00A32C14"/>
    <w:rsid w:val="00A32DA9"/>
    <w:rsid w:val="00A32FBF"/>
    <w:rsid w:val="00A33169"/>
    <w:rsid w:val="00A333B8"/>
    <w:rsid w:val="00A334A4"/>
    <w:rsid w:val="00A3373F"/>
    <w:rsid w:val="00A33930"/>
    <w:rsid w:val="00A33AD2"/>
    <w:rsid w:val="00A33BB7"/>
    <w:rsid w:val="00A33BF4"/>
    <w:rsid w:val="00A33C68"/>
    <w:rsid w:val="00A33C76"/>
    <w:rsid w:val="00A33CB4"/>
    <w:rsid w:val="00A33D21"/>
    <w:rsid w:val="00A33F11"/>
    <w:rsid w:val="00A33F40"/>
    <w:rsid w:val="00A34311"/>
    <w:rsid w:val="00A3433F"/>
    <w:rsid w:val="00A34417"/>
    <w:rsid w:val="00A34540"/>
    <w:rsid w:val="00A3461F"/>
    <w:rsid w:val="00A34754"/>
    <w:rsid w:val="00A34900"/>
    <w:rsid w:val="00A34A3B"/>
    <w:rsid w:val="00A34C33"/>
    <w:rsid w:val="00A34D28"/>
    <w:rsid w:val="00A352C6"/>
    <w:rsid w:val="00A3541C"/>
    <w:rsid w:val="00A35426"/>
    <w:rsid w:val="00A35513"/>
    <w:rsid w:val="00A35B6D"/>
    <w:rsid w:val="00A35DC9"/>
    <w:rsid w:val="00A35E19"/>
    <w:rsid w:val="00A35F89"/>
    <w:rsid w:val="00A3656F"/>
    <w:rsid w:val="00A36691"/>
    <w:rsid w:val="00A366A3"/>
    <w:rsid w:val="00A3690E"/>
    <w:rsid w:val="00A3772D"/>
    <w:rsid w:val="00A3783F"/>
    <w:rsid w:val="00A37941"/>
    <w:rsid w:val="00A37969"/>
    <w:rsid w:val="00A37A0D"/>
    <w:rsid w:val="00A37A24"/>
    <w:rsid w:val="00A37DFE"/>
    <w:rsid w:val="00A37FA9"/>
    <w:rsid w:val="00A40106"/>
    <w:rsid w:val="00A40179"/>
    <w:rsid w:val="00A4037E"/>
    <w:rsid w:val="00A40570"/>
    <w:rsid w:val="00A405B5"/>
    <w:rsid w:val="00A4063E"/>
    <w:rsid w:val="00A40889"/>
    <w:rsid w:val="00A40909"/>
    <w:rsid w:val="00A409EB"/>
    <w:rsid w:val="00A40A77"/>
    <w:rsid w:val="00A40A91"/>
    <w:rsid w:val="00A40B18"/>
    <w:rsid w:val="00A40B52"/>
    <w:rsid w:val="00A40BA1"/>
    <w:rsid w:val="00A40C19"/>
    <w:rsid w:val="00A40C93"/>
    <w:rsid w:val="00A40C97"/>
    <w:rsid w:val="00A40D39"/>
    <w:rsid w:val="00A40DA5"/>
    <w:rsid w:val="00A40EB4"/>
    <w:rsid w:val="00A40F45"/>
    <w:rsid w:val="00A4134F"/>
    <w:rsid w:val="00A41693"/>
    <w:rsid w:val="00A41734"/>
    <w:rsid w:val="00A41867"/>
    <w:rsid w:val="00A41A9E"/>
    <w:rsid w:val="00A41E38"/>
    <w:rsid w:val="00A41EFE"/>
    <w:rsid w:val="00A42264"/>
    <w:rsid w:val="00A4238E"/>
    <w:rsid w:val="00A423E0"/>
    <w:rsid w:val="00A424D7"/>
    <w:rsid w:val="00A425A6"/>
    <w:rsid w:val="00A42961"/>
    <w:rsid w:val="00A4296F"/>
    <w:rsid w:val="00A429A6"/>
    <w:rsid w:val="00A42A8F"/>
    <w:rsid w:val="00A42AF2"/>
    <w:rsid w:val="00A42BD0"/>
    <w:rsid w:val="00A42D9E"/>
    <w:rsid w:val="00A42E66"/>
    <w:rsid w:val="00A437C0"/>
    <w:rsid w:val="00A43BE1"/>
    <w:rsid w:val="00A43D20"/>
    <w:rsid w:val="00A43D77"/>
    <w:rsid w:val="00A441B6"/>
    <w:rsid w:val="00A4423B"/>
    <w:rsid w:val="00A442FD"/>
    <w:rsid w:val="00A44641"/>
    <w:rsid w:val="00A446C9"/>
    <w:rsid w:val="00A44950"/>
    <w:rsid w:val="00A44A0B"/>
    <w:rsid w:val="00A44B6B"/>
    <w:rsid w:val="00A44B7D"/>
    <w:rsid w:val="00A44C49"/>
    <w:rsid w:val="00A44E04"/>
    <w:rsid w:val="00A44FD6"/>
    <w:rsid w:val="00A450C2"/>
    <w:rsid w:val="00A45302"/>
    <w:rsid w:val="00A4532E"/>
    <w:rsid w:val="00A4537F"/>
    <w:rsid w:val="00A45481"/>
    <w:rsid w:val="00A45488"/>
    <w:rsid w:val="00A45699"/>
    <w:rsid w:val="00A4585B"/>
    <w:rsid w:val="00A45A58"/>
    <w:rsid w:val="00A45B41"/>
    <w:rsid w:val="00A45C45"/>
    <w:rsid w:val="00A45EB0"/>
    <w:rsid w:val="00A45F36"/>
    <w:rsid w:val="00A46046"/>
    <w:rsid w:val="00A461C7"/>
    <w:rsid w:val="00A4640D"/>
    <w:rsid w:val="00A46509"/>
    <w:rsid w:val="00A46871"/>
    <w:rsid w:val="00A46AAF"/>
    <w:rsid w:val="00A46BD5"/>
    <w:rsid w:val="00A46D23"/>
    <w:rsid w:val="00A46D65"/>
    <w:rsid w:val="00A46F15"/>
    <w:rsid w:val="00A46F1B"/>
    <w:rsid w:val="00A47217"/>
    <w:rsid w:val="00A47740"/>
    <w:rsid w:val="00A4788B"/>
    <w:rsid w:val="00A47A76"/>
    <w:rsid w:val="00A47AB9"/>
    <w:rsid w:val="00A47C65"/>
    <w:rsid w:val="00A47D33"/>
    <w:rsid w:val="00A47F58"/>
    <w:rsid w:val="00A47F73"/>
    <w:rsid w:val="00A47FA8"/>
    <w:rsid w:val="00A47FF8"/>
    <w:rsid w:val="00A501E3"/>
    <w:rsid w:val="00A503D8"/>
    <w:rsid w:val="00A50433"/>
    <w:rsid w:val="00A504CD"/>
    <w:rsid w:val="00A50546"/>
    <w:rsid w:val="00A5060F"/>
    <w:rsid w:val="00A507DB"/>
    <w:rsid w:val="00A508E3"/>
    <w:rsid w:val="00A50B61"/>
    <w:rsid w:val="00A50CC4"/>
    <w:rsid w:val="00A50CE5"/>
    <w:rsid w:val="00A50D05"/>
    <w:rsid w:val="00A50E6C"/>
    <w:rsid w:val="00A50EC2"/>
    <w:rsid w:val="00A51181"/>
    <w:rsid w:val="00A51558"/>
    <w:rsid w:val="00A51915"/>
    <w:rsid w:val="00A519A3"/>
    <w:rsid w:val="00A51DDC"/>
    <w:rsid w:val="00A51E9B"/>
    <w:rsid w:val="00A51FA1"/>
    <w:rsid w:val="00A51FFB"/>
    <w:rsid w:val="00A52378"/>
    <w:rsid w:val="00A52494"/>
    <w:rsid w:val="00A524D1"/>
    <w:rsid w:val="00A524E0"/>
    <w:rsid w:val="00A52558"/>
    <w:rsid w:val="00A5278A"/>
    <w:rsid w:val="00A52E18"/>
    <w:rsid w:val="00A531FC"/>
    <w:rsid w:val="00A5354B"/>
    <w:rsid w:val="00A5364B"/>
    <w:rsid w:val="00A53890"/>
    <w:rsid w:val="00A539BF"/>
    <w:rsid w:val="00A53A55"/>
    <w:rsid w:val="00A53DAE"/>
    <w:rsid w:val="00A53DDB"/>
    <w:rsid w:val="00A54042"/>
    <w:rsid w:val="00A540B4"/>
    <w:rsid w:val="00A541F2"/>
    <w:rsid w:val="00A542A1"/>
    <w:rsid w:val="00A54374"/>
    <w:rsid w:val="00A544B3"/>
    <w:rsid w:val="00A54C0C"/>
    <w:rsid w:val="00A54F9C"/>
    <w:rsid w:val="00A550FC"/>
    <w:rsid w:val="00A55857"/>
    <w:rsid w:val="00A55886"/>
    <w:rsid w:val="00A55A50"/>
    <w:rsid w:val="00A55C64"/>
    <w:rsid w:val="00A55D78"/>
    <w:rsid w:val="00A55F04"/>
    <w:rsid w:val="00A56178"/>
    <w:rsid w:val="00A5643A"/>
    <w:rsid w:val="00A564C8"/>
    <w:rsid w:val="00A569A2"/>
    <w:rsid w:val="00A56ABE"/>
    <w:rsid w:val="00A56B38"/>
    <w:rsid w:val="00A56CB5"/>
    <w:rsid w:val="00A56D9C"/>
    <w:rsid w:val="00A56EF0"/>
    <w:rsid w:val="00A56EF6"/>
    <w:rsid w:val="00A5704E"/>
    <w:rsid w:val="00A571FA"/>
    <w:rsid w:val="00A57228"/>
    <w:rsid w:val="00A57401"/>
    <w:rsid w:val="00A574AC"/>
    <w:rsid w:val="00A574EF"/>
    <w:rsid w:val="00A57645"/>
    <w:rsid w:val="00A57663"/>
    <w:rsid w:val="00A57A21"/>
    <w:rsid w:val="00A57B0A"/>
    <w:rsid w:val="00A57BA1"/>
    <w:rsid w:val="00A57DEB"/>
    <w:rsid w:val="00A57FFE"/>
    <w:rsid w:val="00A60147"/>
    <w:rsid w:val="00A60214"/>
    <w:rsid w:val="00A60460"/>
    <w:rsid w:val="00A60495"/>
    <w:rsid w:val="00A6050C"/>
    <w:rsid w:val="00A6060F"/>
    <w:rsid w:val="00A607FB"/>
    <w:rsid w:val="00A60836"/>
    <w:rsid w:val="00A6099B"/>
    <w:rsid w:val="00A609A0"/>
    <w:rsid w:val="00A609FC"/>
    <w:rsid w:val="00A60D51"/>
    <w:rsid w:val="00A60D5F"/>
    <w:rsid w:val="00A60DF7"/>
    <w:rsid w:val="00A60EE4"/>
    <w:rsid w:val="00A611B7"/>
    <w:rsid w:val="00A61363"/>
    <w:rsid w:val="00A6139A"/>
    <w:rsid w:val="00A61852"/>
    <w:rsid w:val="00A61D1F"/>
    <w:rsid w:val="00A61F48"/>
    <w:rsid w:val="00A621F4"/>
    <w:rsid w:val="00A62421"/>
    <w:rsid w:val="00A62443"/>
    <w:rsid w:val="00A626AC"/>
    <w:rsid w:val="00A62AD0"/>
    <w:rsid w:val="00A62AEE"/>
    <w:rsid w:val="00A62B36"/>
    <w:rsid w:val="00A62B95"/>
    <w:rsid w:val="00A62BE9"/>
    <w:rsid w:val="00A62C72"/>
    <w:rsid w:val="00A62C9E"/>
    <w:rsid w:val="00A62CAC"/>
    <w:rsid w:val="00A630B7"/>
    <w:rsid w:val="00A632AC"/>
    <w:rsid w:val="00A6337B"/>
    <w:rsid w:val="00A633E5"/>
    <w:rsid w:val="00A63469"/>
    <w:rsid w:val="00A63572"/>
    <w:rsid w:val="00A6357E"/>
    <w:rsid w:val="00A63594"/>
    <w:rsid w:val="00A635F6"/>
    <w:rsid w:val="00A637A3"/>
    <w:rsid w:val="00A637AC"/>
    <w:rsid w:val="00A639DD"/>
    <w:rsid w:val="00A63B24"/>
    <w:rsid w:val="00A63B62"/>
    <w:rsid w:val="00A63D06"/>
    <w:rsid w:val="00A63D82"/>
    <w:rsid w:val="00A63EAB"/>
    <w:rsid w:val="00A6416A"/>
    <w:rsid w:val="00A64284"/>
    <w:rsid w:val="00A644DB"/>
    <w:rsid w:val="00A645DD"/>
    <w:rsid w:val="00A64863"/>
    <w:rsid w:val="00A648BE"/>
    <w:rsid w:val="00A649BE"/>
    <w:rsid w:val="00A64AB4"/>
    <w:rsid w:val="00A64AEB"/>
    <w:rsid w:val="00A64B90"/>
    <w:rsid w:val="00A64BCB"/>
    <w:rsid w:val="00A64BDD"/>
    <w:rsid w:val="00A64E22"/>
    <w:rsid w:val="00A64ED9"/>
    <w:rsid w:val="00A650E6"/>
    <w:rsid w:val="00A65632"/>
    <w:rsid w:val="00A657BC"/>
    <w:rsid w:val="00A65894"/>
    <w:rsid w:val="00A658E5"/>
    <w:rsid w:val="00A6599C"/>
    <w:rsid w:val="00A65A9A"/>
    <w:rsid w:val="00A66181"/>
    <w:rsid w:val="00A661B6"/>
    <w:rsid w:val="00A6623F"/>
    <w:rsid w:val="00A66411"/>
    <w:rsid w:val="00A6651E"/>
    <w:rsid w:val="00A66525"/>
    <w:rsid w:val="00A66528"/>
    <w:rsid w:val="00A66609"/>
    <w:rsid w:val="00A66733"/>
    <w:rsid w:val="00A6685E"/>
    <w:rsid w:val="00A668FB"/>
    <w:rsid w:val="00A66971"/>
    <w:rsid w:val="00A66B2B"/>
    <w:rsid w:val="00A66BFE"/>
    <w:rsid w:val="00A66EF8"/>
    <w:rsid w:val="00A67194"/>
    <w:rsid w:val="00A67305"/>
    <w:rsid w:val="00A67330"/>
    <w:rsid w:val="00A6737C"/>
    <w:rsid w:val="00A67408"/>
    <w:rsid w:val="00A67432"/>
    <w:rsid w:val="00A67440"/>
    <w:rsid w:val="00A674F0"/>
    <w:rsid w:val="00A675E5"/>
    <w:rsid w:val="00A6760C"/>
    <w:rsid w:val="00A6764A"/>
    <w:rsid w:val="00A67732"/>
    <w:rsid w:val="00A6783C"/>
    <w:rsid w:val="00A67B1E"/>
    <w:rsid w:val="00A67B9C"/>
    <w:rsid w:val="00A67D32"/>
    <w:rsid w:val="00A67EB4"/>
    <w:rsid w:val="00A67ED4"/>
    <w:rsid w:val="00A702E6"/>
    <w:rsid w:val="00A7045E"/>
    <w:rsid w:val="00A7065A"/>
    <w:rsid w:val="00A70859"/>
    <w:rsid w:val="00A70CD8"/>
    <w:rsid w:val="00A70E2F"/>
    <w:rsid w:val="00A7102C"/>
    <w:rsid w:val="00A71161"/>
    <w:rsid w:val="00A7139D"/>
    <w:rsid w:val="00A713BA"/>
    <w:rsid w:val="00A7140C"/>
    <w:rsid w:val="00A7140F"/>
    <w:rsid w:val="00A716E6"/>
    <w:rsid w:val="00A717C7"/>
    <w:rsid w:val="00A71973"/>
    <w:rsid w:val="00A71AA8"/>
    <w:rsid w:val="00A71C98"/>
    <w:rsid w:val="00A71EAE"/>
    <w:rsid w:val="00A71F64"/>
    <w:rsid w:val="00A720F4"/>
    <w:rsid w:val="00A721AE"/>
    <w:rsid w:val="00A7228D"/>
    <w:rsid w:val="00A7236E"/>
    <w:rsid w:val="00A7262D"/>
    <w:rsid w:val="00A72805"/>
    <w:rsid w:val="00A729F0"/>
    <w:rsid w:val="00A72C87"/>
    <w:rsid w:val="00A72CD4"/>
    <w:rsid w:val="00A72F3A"/>
    <w:rsid w:val="00A730C4"/>
    <w:rsid w:val="00A7310D"/>
    <w:rsid w:val="00A73171"/>
    <w:rsid w:val="00A73263"/>
    <w:rsid w:val="00A7329A"/>
    <w:rsid w:val="00A734C1"/>
    <w:rsid w:val="00A73595"/>
    <w:rsid w:val="00A73662"/>
    <w:rsid w:val="00A7366F"/>
    <w:rsid w:val="00A73718"/>
    <w:rsid w:val="00A739A0"/>
    <w:rsid w:val="00A73C67"/>
    <w:rsid w:val="00A73C9D"/>
    <w:rsid w:val="00A73F78"/>
    <w:rsid w:val="00A7413F"/>
    <w:rsid w:val="00A741E8"/>
    <w:rsid w:val="00A741F3"/>
    <w:rsid w:val="00A74525"/>
    <w:rsid w:val="00A74762"/>
    <w:rsid w:val="00A748E8"/>
    <w:rsid w:val="00A74A2B"/>
    <w:rsid w:val="00A74ABD"/>
    <w:rsid w:val="00A74D46"/>
    <w:rsid w:val="00A750F3"/>
    <w:rsid w:val="00A75524"/>
    <w:rsid w:val="00A756C0"/>
    <w:rsid w:val="00A7582B"/>
    <w:rsid w:val="00A75AF7"/>
    <w:rsid w:val="00A75C59"/>
    <w:rsid w:val="00A75D61"/>
    <w:rsid w:val="00A75E86"/>
    <w:rsid w:val="00A75F6D"/>
    <w:rsid w:val="00A75FAE"/>
    <w:rsid w:val="00A76043"/>
    <w:rsid w:val="00A7605E"/>
    <w:rsid w:val="00A761A9"/>
    <w:rsid w:val="00A761C7"/>
    <w:rsid w:val="00A763CD"/>
    <w:rsid w:val="00A7651D"/>
    <w:rsid w:val="00A7673D"/>
    <w:rsid w:val="00A767F5"/>
    <w:rsid w:val="00A76B9A"/>
    <w:rsid w:val="00A76BAE"/>
    <w:rsid w:val="00A76BEF"/>
    <w:rsid w:val="00A76C55"/>
    <w:rsid w:val="00A76E5B"/>
    <w:rsid w:val="00A770A4"/>
    <w:rsid w:val="00A77158"/>
    <w:rsid w:val="00A77401"/>
    <w:rsid w:val="00A776C0"/>
    <w:rsid w:val="00A777D1"/>
    <w:rsid w:val="00A779BD"/>
    <w:rsid w:val="00A77BBE"/>
    <w:rsid w:val="00A77E18"/>
    <w:rsid w:val="00A77E55"/>
    <w:rsid w:val="00A8019C"/>
    <w:rsid w:val="00A80222"/>
    <w:rsid w:val="00A8029E"/>
    <w:rsid w:val="00A80306"/>
    <w:rsid w:val="00A8034A"/>
    <w:rsid w:val="00A804D1"/>
    <w:rsid w:val="00A80578"/>
    <w:rsid w:val="00A805A2"/>
    <w:rsid w:val="00A8088A"/>
    <w:rsid w:val="00A809DB"/>
    <w:rsid w:val="00A80BB3"/>
    <w:rsid w:val="00A80DDE"/>
    <w:rsid w:val="00A81285"/>
    <w:rsid w:val="00A81476"/>
    <w:rsid w:val="00A815B8"/>
    <w:rsid w:val="00A81C5E"/>
    <w:rsid w:val="00A81CE9"/>
    <w:rsid w:val="00A81E86"/>
    <w:rsid w:val="00A81F7D"/>
    <w:rsid w:val="00A82072"/>
    <w:rsid w:val="00A8219D"/>
    <w:rsid w:val="00A82271"/>
    <w:rsid w:val="00A8228D"/>
    <w:rsid w:val="00A82424"/>
    <w:rsid w:val="00A82C6E"/>
    <w:rsid w:val="00A82D76"/>
    <w:rsid w:val="00A82DA0"/>
    <w:rsid w:val="00A82DEC"/>
    <w:rsid w:val="00A82F8C"/>
    <w:rsid w:val="00A83060"/>
    <w:rsid w:val="00A83081"/>
    <w:rsid w:val="00A83306"/>
    <w:rsid w:val="00A8331B"/>
    <w:rsid w:val="00A8346E"/>
    <w:rsid w:val="00A835AA"/>
    <w:rsid w:val="00A837A4"/>
    <w:rsid w:val="00A838EA"/>
    <w:rsid w:val="00A839E8"/>
    <w:rsid w:val="00A83D7E"/>
    <w:rsid w:val="00A83E01"/>
    <w:rsid w:val="00A83F2B"/>
    <w:rsid w:val="00A84094"/>
    <w:rsid w:val="00A843FB"/>
    <w:rsid w:val="00A844D0"/>
    <w:rsid w:val="00A84562"/>
    <w:rsid w:val="00A84822"/>
    <w:rsid w:val="00A8483F"/>
    <w:rsid w:val="00A84954"/>
    <w:rsid w:val="00A849D7"/>
    <w:rsid w:val="00A84AC6"/>
    <w:rsid w:val="00A84B5D"/>
    <w:rsid w:val="00A84B93"/>
    <w:rsid w:val="00A84C8A"/>
    <w:rsid w:val="00A84C98"/>
    <w:rsid w:val="00A84E1A"/>
    <w:rsid w:val="00A85252"/>
    <w:rsid w:val="00A852A1"/>
    <w:rsid w:val="00A853E9"/>
    <w:rsid w:val="00A854AC"/>
    <w:rsid w:val="00A85518"/>
    <w:rsid w:val="00A8552B"/>
    <w:rsid w:val="00A858ED"/>
    <w:rsid w:val="00A85A4E"/>
    <w:rsid w:val="00A85BD3"/>
    <w:rsid w:val="00A85C65"/>
    <w:rsid w:val="00A85C7B"/>
    <w:rsid w:val="00A85FA1"/>
    <w:rsid w:val="00A861B3"/>
    <w:rsid w:val="00A861F3"/>
    <w:rsid w:val="00A86314"/>
    <w:rsid w:val="00A86342"/>
    <w:rsid w:val="00A8637C"/>
    <w:rsid w:val="00A8644E"/>
    <w:rsid w:val="00A864D3"/>
    <w:rsid w:val="00A865D3"/>
    <w:rsid w:val="00A86740"/>
    <w:rsid w:val="00A8679C"/>
    <w:rsid w:val="00A8683A"/>
    <w:rsid w:val="00A86912"/>
    <w:rsid w:val="00A86A7C"/>
    <w:rsid w:val="00A86ABF"/>
    <w:rsid w:val="00A86B7E"/>
    <w:rsid w:val="00A86B83"/>
    <w:rsid w:val="00A86E57"/>
    <w:rsid w:val="00A86F67"/>
    <w:rsid w:val="00A870B4"/>
    <w:rsid w:val="00A87214"/>
    <w:rsid w:val="00A8724C"/>
    <w:rsid w:val="00A87299"/>
    <w:rsid w:val="00A8736B"/>
    <w:rsid w:val="00A87373"/>
    <w:rsid w:val="00A873E6"/>
    <w:rsid w:val="00A873F2"/>
    <w:rsid w:val="00A877FA"/>
    <w:rsid w:val="00A87A0A"/>
    <w:rsid w:val="00A87AFF"/>
    <w:rsid w:val="00A87B74"/>
    <w:rsid w:val="00A87BC0"/>
    <w:rsid w:val="00A87BF0"/>
    <w:rsid w:val="00A87CDC"/>
    <w:rsid w:val="00A87D1F"/>
    <w:rsid w:val="00A87DA7"/>
    <w:rsid w:val="00A87F9F"/>
    <w:rsid w:val="00A904FC"/>
    <w:rsid w:val="00A908FB"/>
    <w:rsid w:val="00A90C14"/>
    <w:rsid w:val="00A90DB4"/>
    <w:rsid w:val="00A912B5"/>
    <w:rsid w:val="00A9148A"/>
    <w:rsid w:val="00A914A7"/>
    <w:rsid w:val="00A91502"/>
    <w:rsid w:val="00A9168D"/>
    <w:rsid w:val="00A916C8"/>
    <w:rsid w:val="00A91BCB"/>
    <w:rsid w:val="00A91D76"/>
    <w:rsid w:val="00A91D8D"/>
    <w:rsid w:val="00A91DB9"/>
    <w:rsid w:val="00A91FAB"/>
    <w:rsid w:val="00A922B2"/>
    <w:rsid w:val="00A923F1"/>
    <w:rsid w:val="00A92503"/>
    <w:rsid w:val="00A92605"/>
    <w:rsid w:val="00A927DB"/>
    <w:rsid w:val="00A9281B"/>
    <w:rsid w:val="00A928FC"/>
    <w:rsid w:val="00A92C1E"/>
    <w:rsid w:val="00A92E0E"/>
    <w:rsid w:val="00A93555"/>
    <w:rsid w:val="00A9362D"/>
    <w:rsid w:val="00A938F5"/>
    <w:rsid w:val="00A93A5C"/>
    <w:rsid w:val="00A93B4B"/>
    <w:rsid w:val="00A93B86"/>
    <w:rsid w:val="00A93CA0"/>
    <w:rsid w:val="00A93DB6"/>
    <w:rsid w:val="00A93EF4"/>
    <w:rsid w:val="00A93F55"/>
    <w:rsid w:val="00A93F9D"/>
    <w:rsid w:val="00A94044"/>
    <w:rsid w:val="00A942A6"/>
    <w:rsid w:val="00A943D5"/>
    <w:rsid w:val="00A94735"/>
    <w:rsid w:val="00A94866"/>
    <w:rsid w:val="00A94A7A"/>
    <w:rsid w:val="00A94ACB"/>
    <w:rsid w:val="00A94DBB"/>
    <w:rsid w:val="00A94F96"/>
    <w:rsid w:val="00A94F9E"/>
    <w:rsid w:val="00A94FD2"/>
    <w:rsid w:val="00A95071"/>
    <w:rsid w:val="00A9515A"/>
    <w:rsid w:val="00A953E7"/>
    <w:rsid w:val="00A95540"/>
    <w:rsid w:val="00A9555C"/>
    <w:rsid w:val="00A955FC"/>
    <w:rsid w:val="00A95740"/>
    <w:rsid w:val="00A958E9"/>
    <w:rsid w:val="00A95982"/>
    <w:rsid w:val="00A959DA"/>
    <w:rsid w:val="00A95A0C"/>
    <w:rsid w:val="00A95A49"/>
    <w:rsid w:val="00A95A71"/>
    <w:rsid w:val="00A95AC3"/>
    <w:rsid w:val="00A95CD9"/>
    <w:rsid w:val="00A95DF2"/>
    <w:rsid w:val="00A95E7F"/>
    <w:rsid w:val="00A95EE9"/>
    <w:rsid w:val="00A96171"/>
    <w:rsid w:val="00A96214"/>
    <w:rsid w:val="00A963FB"/>
    <w:rsid w:val="00A96583"/>
    <w:rsid w:val="00A966E9"/>
    <w:rsid w:val="00A96A1F"/>
    <w:rsid w:val="00A96A8F"/>
    <w:rsid w:val="00A96ACB"/>
    <w:rsid w:val="00A96ADF"/>
    <w:rsid w:val="00A96E9A"/>
    <w:rsid w:val="00A97101"/>
    <w:rsid w:val="00A971D2"/>
    <w:rsid w:val="00A971FC"/>
    <w:rsid w:val="00A97304"/>
    <w:rsid w:val="00A97418"/>
    <w:rsid w:val="00A9743C"/>
    <w:rsid w:val="00A97444"/>
    <w:rsid w:val="00A97635"/>
    <w:rsid w:val="00A976F1"/>
    <w:rsid w:val="00A977EA"/>
    <w:rsid w:val="00A978EC"/>
    <w:rsid w:val="00A978F1"/>
    <w:rsid w:val="00A97D37"/>
    <w:rsid w:val="00A97E55"/>
    <w:rsid w:val="00A97E91"/>
    <w:rsid w:val="00A97FD2"/>
    <w:rsid w:val="00AA0155"/>
    <w:rsid w:val="00AA016E"/>
    <w:rsid w:val="00AA018B"/>
    <w:rsid w:val="00AA029B"/>
    <w:rsid w:val="00AA02A0"/>
    <w:rsid w:val="00AA02EF"/>
    <w:rsid w:val="00AA0369"/>
    <w:rsid w:val="00AA03F3"/>
    <w:rsid w:val="00AA0435"/>
    <w:rsid w:val="00AA0442"/>
    <w:rsid w:val="00AA0557"/>
    <w:rsid w:val="00AA05B5"/>
    <w:rsid w:val="00AA05E0"/>
    <w:rsid w:val="00AA0831"/>
    <w:rsid w:val="00AA0964"/>
    <w:rsid w:val="00AA0AB5"/>
    <w:rsid w:val="00AA0ABD"/>
    <w:rsid w:val="00AA0C38"/>
    <w:rsid w:val="00AA0C49"/>
    <w:rsid w:val="00AA0D2D"/>
    <w:rsid w:val="00AA0DEE"/>
    <w:rsid w:val="00AA0E2C"/>
    <w:rsid w:val="00AA0E9A"/>
    <w:rsid w:val="00AA0F1F"/>
    <w:rsid w:val="00AA0FD7"/>
    <w:rsid w:val="00AA123A"/>
    <w:rsid w:val="00AA1290"/>
    <w:rsid w:val="00AA136B"/>
    <w:rsid w:val="00AA136D"/>
    <w:rsid w:val="00AA1428"/>
    <w:rsid w:val="00AA15B5"/>
    <w:rsid w:val="00AA186A"/>
    <w:rsid w:val="00AA18BD"/>
    <w:rsid w:val="00AA1A75"/>
    <w:rsid w:val="00AA1F6D"/>
    <w:rsid w:val="00AA1F79"/>
    <w:rsid w:val="00AA1FA6"/>
    <w:rsid w:val="00AA21F3"/>
    <w:rsid w:val="00AA247C"/>
    <w:rsid w:val="00AA2537"/>
    <w:rsid w:val="00AA268B"/>
    <w:rsid w:val="00AA26FC"/>
    <w:rsid w:val="00AA270F"/>
    <w:rsid w:val="00AA2797"/>
    <w:rsid w:val="00AA27B7"/>
    <w:rsid w:val="00AA28C7"/>
    <w:rsid w:val="00AA2965"/>
    <w:rsid w:val="00AA299A"/>
    <w:rsid w:val="00AA29B7"/>
    <w:rsid w:val="00AA2CF4"/>
    <w:rsid w:val="00AA2FD4"/>
    <w:rsid w:val="00AA3066"/>
    <w:rsid w:val="00AA32A9"/>
    <w:rsid w:val="00AA3380"/>
    <w:rsid w:val="00AA34FF"/>
    <w:rsid w:val="00AA377E"/>
    <w:rsid w:val="00AA3A87"/>
    <w:rsid w:val="00AA3B88"/>
    <w:rsid w:val="00AA3D00"/>
    <w:rsid w:val="00AA3F01"/>
    <w:rsid w:val="00AA3FBD"/>
    <w:rsid w:val="00AA3FCA"/>
    <w:rsid w:val="00AA404A"/>
    <w:rsid w:val="00AA4295"/>
    <w:rsid w:val="00AA43A4"/>
    <w:rsid w:val="00AA4650"/>
    <w:rsid w:val="00AA466F"/>
    <w:rsid w:val="00AA46C4"/>
    <w:rsid w:val="00AA4812"/>
    <w:rsid w:val="00AA4901"/>
    <w:rsid w:val="00AA4B38"/>
    <w:rsid w:val="00AA4D7C"/>
    <w:rsid w:val="00AA4F99"/>
    <w:rsid w:val="00AA4FEB"/>
    <w:rsid w:val="00AA5037"/>
    <w:rsid w:val="00AA50B0"/>
    <w:rsid w:val="00AA543B"/>
    <w:rsid w:val="00AA562B"/>
    <w:rsid w:val="00AA56C8"/>
    <w:rsid w:val="00AA5715"/>
    <w:rsid w:val="00AA57AB"/>
    <w:rsid w:val="00AA5814"/>
    <w:rsid w:val="00AA5A84"/>
    <w:rsid w:val="00AA5C7D"/>
    <w:rsid w:val="00AA5DA5"/>
    <w:rsid w:val="00AA5E85"/>
    <w:rsid w:val="00AA5F08"/>
    <w:rsid w:val="00AA60AA"/>
    <w:rsid w:val="00AA60BB"/>
    <w:rsid w:val="00AA627A"/>
    <w:rsid w:val="00AA63AC"/>
    <w:rsid w:val="00AA63B1"/>
    <w:rsid w:val="00AA643E"/>
    <w:rsid w:val="00AA65E6"/>
    <w:rsid w:val="00AA698F"/>
    <w:rsid w:val="00AA69E0"/>
    <w:rsid w:val="00AA6A2B"/>
    <w:rsid w:val="00AA6BA2"/>
    <w:rsid w:val="00AA6BB7"/>
    <w:rsid w:val="00AA6BFE"/>
    <w:rsid w:val="00AA6E97"/>
    <w:rsid w:val="00AA71CC"/>
    <w:rsid w:val="00AA7450"/>
    <w:rsid w:val="00AA748C"/>
    <w:rsid w:val="00AA7498"/>
    <w:rsid w:val="00AA7529"/>
    <w:rsid w:val="00AA752B"/>
    <w:rsid w:val="00AA75DC"/>
    <w:rsid w:val="00AA7C75"/>
    <w:rsid w:val="00AA7D1F"/>
    <w:rsid w:val="00AA7E79"/>
    <w:rsid w:val="00AB001C"/>
    <w:rsid w:val="00AB00CF"/>
    <w:rsid w:val="00AB012C"/>
    <w:rsid w:val="00AB01FB"/>
    <w:rsid w:val="00AB077A"/>
    <w:rsid w:val="00AB0790"/>
    <w:rsid w:val="00AB08D6"/>
    <w:rsid w:val="00AB0CB3"/>
    <w:rsid w:val="00AB0E3B"/>
    <w:rsid w:val="00AB0E8F"/>
    <w:rsid w:val="00AB0EEB"/>
    <w:rsid w:val="00AB1075"/>
    <w:rsid w:val="00AB10A0"/>
    <w:rsid w:val="00AB1123"/>
    <w:rsid w:val="00AB11F3"/>
    <w:rsid w:val="00AB12CD"/>
    <w:rsid w:val="00AB140B"/>
    <w:rsid w:val="00AB1550"/>
    <w:rsid w:val="00AB176C"/>
    <w:rsid w:val="00AB1898"/>
    <w:rsid w:val="00AB190B"/>
    <w:rsid w:val="00AB1B25"/>
    <w:rsid w:val="00AB1B4C"/>
    <w:rsid w:val="00AB1CE6"/>
    <w:rsid w:val="00AB1E42"/>
    <w:rsid w:val="00AB1F74"/>
    <w:rsid w:val="00AB1F91"/>
    <w:rsid w:val="00AB1FAF"/>
    <w:rsid w:val="00AB2127"/>
    <w:rsid w:val="00AB21DD"/>
    <w:rsid w:val="00AB2210"/>
    <w:rsid w:val="00AB22A3"/>
    <w:rsid w:val="00AB2341"/>
    <w:rsid w:val="00AB247D"/>
    <w:rsid w:val="00AB249D"/>
    <w:rsid w:val="00AB2558"/>
    <w:rsid w:val="00AB255E"/>
    <w:rsid w:val="00AB268D"/>
    <w:rsid w:val="00AB2767"/>
    <w:rsid w:val="00AB27C8"/>
    <w:rsid w:val="00AB2A0F"/>
    <w:rsid w:val="00AB2B77"/>
    <w:rsid w:val="00AB2C27"/>
    <w:rsid w:val="00AB2D6C"/>
    <w:rsid w:val="00AB2EDB"/>
    <w:rsid w:val="00AB300A"/>
    <w:rsid w:val="00AB3067"/>
    <w:rsid w:val="00AB30DA"/>
    <w:rsid w:val="00AB31C7"/>
    <w:rsid w:val="00AB38A1"/>
    <w:rsid w:val="00AB3933"/>
    <w:rsid w:val="00AB3B5C"/>
    <w:rsid w:val="00AB3B99"/>
    <w:rsid w:val="00AB3CF7"/>
    <w:rsid w:val="00AB3EEC"/>
    <w:rsid w:val="00AB3F2D"/>
    <w:rsid w:val="00AB424E"/>
    <w:rsid w:val="00AB42F9"/>
    <w:rsid w:val="00AB450A"/>
    <w:rsid w:val="00AB4602"/>
    <w:rsid w:val="00AB4649"/>
    <w:rsid w:val="00AB46CA"/>
    <w:rsid w:val="00AB479A"/>
    <w:rsid w:val="00AB4A00"/>
    <w:rsid w:val="00AB4A51"/>
    <w:rsid w:val="00AB4B1A"/>
    <w:rsid w:val="00AB4CBD"/>
    <w:rsid w:val="00AB5046"/>
    <w:rsid w:val="00AB514F"/>
    <w:rsid w:val="00AB5156"/>
    <w:rsid w:val="00AB518E"/>
    <w:rsid w:val="00AB527B"/>
    <w:rsid w:val="00AB5731"/>
    <w:rsid w:val="00AB5765"/>
    <w:rsid w:val="00AB57E2"/>
    <w:rsid w:val="00AB59DA"/>
    <w:rsid w:val="00AB5B2D"/>
    <w:rsid w:val="00AB5C7E"/>
    <w:rsid w:val="00AB5EB4"/>
    <w:rsid w:val="00AB6160"/>
    <w:rsid w:val="00AB616E"/>
    <w:rsid w:val="00AB62CF"/>
    <w:rsid w:val="00AB6331"/>
    <w:rsid w:val="00AB633D"/>
    <w:rsid w:val="00AB65EC"/>
    <w:rsid w:val="00AB66E2"/>
    <w:rsid w:val="00AB69AD"/>
    <w:rsid w:val="00AB69C4"/>
    <w:rsid w:val="00AB6C53"/>
    <w:rsid w:val="00AB6CE0"/>
    <w:rsid w:val="00AB6DF0"/>
    <w:rsid w:val="00AB6F4D"/>
    <w:rsid w:val="00AB70EB"/>
    <w:rsid w:val="00AB735D"/>
    <w:rsid w:val="00AB7467"/>
    <w:rsid w:val="00AB74E8"/>
    <w:rsid w:val="00AB7538"/>
    <w:rsid w:val="00AB76D6"/>
    <w:rsid w:val="00AB7700"/>
    <w:rsid w:val="00AB78D4"/>
    <w:rsid w:val="00AB7910"/>
    <w:rsid w:val="00AB7D08"/>
    <w:rsid w:val="00AC0011"/>
    <w:rsid w:val="00AC0161"/>
    <w:rsid w:val="00AC0324"/>
    <w:rsid w:val="00AC0344"/>
    <w:rsid w:val="00AC069C"/>
    <w:rsid w:val="00AC077E"/>
    <w:rsid w:val="00AC0A9E"/>
    <w:rsid w:val="00AC0B40"/>
    <w:rsid w:val="00AC0BC2"/>
    <w:rsid w:val="00AC0C4A"/>
    <w:rsid w:val="00AC0EFF"/>
    <w:rsid w:val="00AC0FC0"/>
    <w:rsid w:val="00AC11EB"/>
    <w:rsid w:val="00AC150D"/>
    <w:rsid w:val="00AC155D"/>
    <w:rsid w:val="00AC1A0C"/>
    <w:rsid w:val="00AC1B1E"/>
    <w:rsid w:val="00AC202B"/>
    <w:rsid w:val="00AC2399"/>
    <w:rsid w:val="00AC25AC"/>
    <w:rsid w:val="00AC284B"/>
    <w:rsid w:val="00AC28DB"/>
    <w:rsid w:val="00AC2B22"/>
    <w:rsid w:val="00AC2B96"/>
    <w:rsid w:val="00AC2BB7"/>
    <w:rsid w:val="00AC2DFB"/>
    <w:rsid w:val="00AC2FE6"/>
    <w:rsid w:val="00AC311C"/>
    <w:rsid w:val="00AC31FA"/>
    <w:rsid w:val="00AC32AC"/>
    <w:rsid w:val="00AC3493"/>
    <w:rsid w:val="00AC3582"/>
    <w:rsid w:val="00AC35EA"/>
    <w:rsid w:val="00AC370E"/>
    <w:rsid w:val="00AC3896"/>
    <w:rsid w:val="00AC396E"/>
    <w:rsid w:val="00AC3A69"/>
    <w:rsid w:val="00AC3AFD"/>
    <w:rsid w:val="00AC3B4E"/>
    <w:rsid w:val="00AC3BD3"/>
    <w:rsid w:val="00AC3CCC"/>
    <w:rsid w:val="00AC3DB3"/>
    <w:rsid w:val="00AC3DE1"/>
    <w:rsid w:val="00AC46DA"/>
    <w:rsid w:val="00AC47B9"/>
    <w:rsid w:val="00AC47D8"/>
    <w:rsid w:val="00AC4A2A"/>
    <w:rsid w:val="00AC4A44"/>
    <w:rsid w:val="00AC4FDE"/>
    <w:rsid w:val="00AC50CC"/>
    <w:rsid w:val="00AC5104"/>
    <w:rsid w:val="00AC5215"/>
    <w:rsid w:val="00AC5230"/>
    <w:rsid w:val="00AC5458"/>
    <w:rsid w:val="00AC5954"/>
    <w:rsid w:val="00AC5C13"/>
    <w:rsid w:val="00AC5C43"/>
    <w:rsid w:val="00AC5C50"/>
    <w:rsid w:val="00AC5C9A"/>
    <w:rsid w:val="00AC6331"/>
    <w:rsid w:val="00AC6503"/>
    <w:rsid w:val="00AC6509"/>
    <w:rsid w:val="00AC6539"/>
    <w:rsid w:val="00AC673A"/>
    <w:rsid w:val="00AC68C8"/>
    <w:rsid w:val="00AC690C"/>
    <w:rsid w:val="00AC69F1"/>
    <w:rsid w:val="00AC6BE8"/>
    <w:rsid w:val="00AC6E87"/>
    <w:rsid w:val="00AC6F5C"/>
    <w:rsid w:val="00AC75D7"/>
    <w:rsid w:val="00AC7605"/>
    <w:rsid w:val="00AC77F8"/>
    <w:rsid w:val="00AC7B09"/>
    <w:rsid w:val="00AC7B75"/>
    <w:rsid w:val="00AC7C49"/>
    <w:rsid w:val="00AC7C4C"/>
    <w:rsid w:val="00AC7DB9"/>
    <w:rsid w:val="00AC7DE0"/>
    <w:rsid w:val="00AC7EAC"/>
    <w:rsid w:val="00AC7F8E"/>
    <w:rsid w:val="00AD003D"/>
    <w:rsid w:val="00AD00A2"/>
    <w:rsid w:val="00AD00ED"/>
    <w:rsid w:val="00AD01C3"/>
    <w:rsid w:val="00AD08E7"/>
    <w:rsid w:val="00AD0B13"/>
    <w:rsid w:val="00AD0DA9"/>
    <w:rsid w:val="00AD13A5"/>
    <w:rsid w:val="00AD14E3"/>
    <w:rsid w:val="00AD157F"/>
    <w:rsid w:val="00AD173A"/>
    <w:rsid w:val="00AD1AE6"/>
    <w:rsid w:val="00AD1C57"/>
    <w:rsid w:val="00AD1E80"/>
    <w:rsid w:val="00AD1F16"/>
    <w:rsid w:val="00AD1F93"/>
    <w:rsid w:val="00AD20BD"/>
    <w:rsid w:val="00AD20C3"/>
    <w:rsid w:val="00AD215F"/>
    <w:rsid w:val="00AD2210"/>
    <w:rsid w:val="00AD22C2"/>
    <w:rsid w:val="00AD2303"/>
    <w:rsid w:val="00AD250B"/>
    <w:rsid w:val="00AD27AC"/>
    <w:rsid w:val="00AD2C7B"/>
    <w:rsid w:val="00AD2C80"/>
    <w:rsid w:val="00AD2F47"/>
    <w:rsid w:val="00AD30B3"/>
    <w:rsid w:val="00AD327A"/>
    <w:rsid w:val="00AD334E"/>
    <w:rsid w:val="00AD339E"/>
    <w:rsid w:val="00AD349B"/>
    <w:rsid w:val="00AD37F7"/>
    <w:rsid w:val="00AD3869"/>
    <w:rsid w:val="00AD3A35"/>
    <w:rsid w:val="00AD3B5F"/>
    <w:rsid w:val="00AD3D25"/>
    <w:rsid w:val="00AD3E73"/>
    <w:rsid w:val="00AD427C"/>
    <w:rsid w:val="00AD439D"/>
    <w:rsid w:val="00AD455B"/>
    <w:rsid w:val="00AD46AE"/>
    <w:rsid w:val="00AD4AD2"/>
    <w:rsid w:val="00AD4C8D"/>
    <w:rsid w:val="00AD4CC3"/>
    <w:rsid w:val="00AD4D1A"/>
    <w:rsid w:val="00AD4EBA"/>
    <w:rsid w:val="00AD500D"/>
    <w:rsid w:val="00AD51EC"/>
    <w:rsid w:val="00AD5273"/>
    <w:rsid w:val="00AD569D"/>
    <w:rsid w:val="00AD56EB"/>
    <w:rsid w:val="00AD5CEC"/>
    <w:rsid w:val="00AD5DED"/>
    <w:rsid w:val="00AD5E2A"/>
    <w:rsid w:val="00AD5E2B"/>
    <w:rsid w:val="00AD6026"/>
    <w:rsid w:val="00AD6157"/>
    <w:rsid w:val="00AD637C"/>
    <w:rsid w:val="00AD638B"/>
    <w:rsid w:val="00AD6406"/>
    <w:rsid w:val="00AD650C"/>
    <w:rsid w:val="00AD65C8"/>
    <w:rsid w:val="00AD661B"/>
    <w:rsid w:val="00AD6826"/>
    <w:rsid w:val="00AD691A"/>
    <w:rsid w:val="00AD6938"/>
    <w:rsid w:val="00AD6B2F"/>
    <w:rsid w:val="00AD6E03"/>
    <w:rsid w:val="00AD6E38"/>
    <w:rsid w:val="00AD6E87"/>
    <w:rsid w:val="00AD71ED"/>
    <w:rsid w:val="00AD7592"/>
    <w:rsid w:val="00AD76D6"/>
    <w:rsid w:val="00AD7B23"/>
    <w:rsid w:val="00AD7C93"/>
    <w:rsid w:val="00AD7CD7"/>
    <w:rsid w:val="00AD7D40"/>
    <w:rsid w:val="00AE0023"/>
    <w:rsid w:val="00AE0089"/>
    <w:rsid w:val="00AE0224"/>
    <w:rsid w:val="00AE063C"/>
    <w:rsid w:val="00AE08F3"/>
    <w:rsid w:val="00AE09CB"/>
    <w:rsid w:val="00AE0EA7"/>
    <w:rsid w:val="00AE117F"/>
    <w:rsid w:val="00AE1471"/>
    <w:rsid w:val="00AE1A74"/>
    <w:rsid w:val="00AE1AEA"/>
    <w:rsid w:val="00AE1C57"/>
    <w:rsid w:val="00AE235C"/>
    <w:rsid w:val="00AE2426"/>
    <w:rsid w:val="00AE2453"/>
    <w:rsid w:val="00AE2614"/>
    <w:rsid w:val="00AE2654"/>
    <w:rsid w:val="00AE265B"/>
    <w:rsid w:val="00AE2851"/>
    <w:rsid w:val="00AE2896"/>
    <w:rsid w:val="00AE28A9"/>
    <w:rsid w:val="00AE29E3"/>
    <w:rsid w:val="00AE2A77"/>
    <w:rsid w:val="00AE2A96"/>
    <w:rsid w:val="00AE2B37"/>
    <w:rsid w:val="00AE2C7B"/>
    <w:rsid w:val="00AE3081"/>
    <w:rsid w:val="00AE318E"/>
    <w:rsid w:val="00AE3204"/>
    <w:rsid w:val="00AE32A7"/>
    <w:rsid w:val="00AE3632"/>
    <w:rsid w:val="00AE3766"/>
    <w:rsid w:val="00AE3789"/>
    <w:rsid w:val="00AE38BC"/>
    <w:rsid w:val="00AE3A01"/>
    <w:rsid w:val="00AE3A5C"/>
    <w:rsid w:val="00AE3BD6"/>
    <w:rsid w:val="00AE3C17"/>
    <w:rsid w:val="00AE3D40"/>
    <w:rsid w:val="00AE3EC6"/>
    <w:rsid w:val="00AE3F20"/>
    <w:rsid w:val="00AE4162"/>
    <w:rsid w:val="00AE430C"/>
    <w:rsid w:val="00AE4417"/>
    <w:rsid w:val="00AE44C3"/>
    <w:rsid w:val="00AE45EA"/>
    <w:rsid w:val="00AE49AD"/>
    <w:rsid w:val="00AE4A81"/>
    <w:rsid w:val="00AE4B4A"/>
    <w:rsid w:val="00AE4C5C"/>
    <w:rsid w:val="00AE4CD4"/>
    <w:rsid w:val="00AE5031"/>
    <w:rsid w:val="00AE5332"/>
    <w:rsid w:val="00AE53A0"/>
    <w:rsid w:val="00AE56B7"/>
    <w:rsid w:val="00AE580B"/>
    <w:rsid w:val="00AE5944"/>
    <w:rsid w:val="00AE5960"/>
    <w:rsid w:val="00AE6000"/>
    <w:rsid w:val="00AE6099"/>
    <w:rsid w:val="00AE6144"/>
    <w:rsid w:val="00AE61CB"/>
    <w:rsid w:val="00AE61D2"/>
    <w:rsid w:val="00AE61D5"/>
    <w:rsid w:val="00AE6292"/>
    <w:rsid w:val="00AE64BA"/>
    <w:rsid w:val="00AE6527"/>
    <w:rsid w:val="00AE65CC"/>
    <w:rsid w:val="00AE664F"/>
    <w:rsid w:val="00AE6730"/>
    <w:rsid w:val="00AE6752"/>
    <w:rsid w:val="00AE6B2F"/>
    <w:rsid w:val="00AE6F63"/>
    <w:rsid w:val="00AE73CC"/>
    <w:rsid w:val="00AE74BE"/>
    <w:rsid w:val="00AE7802"/>
    <w:rsid w:val="00AE792B"/>
    <w:rsid w:val="00AE79D1"/>
    <w:rsid w:val="00AE7A48"/>
    <w:rsid w:val="00AE7AF9"/>
    <w:rsid w:val="00AE7D2B"/>
    <w:rsid w:val="00AE7D8C"/>
    <w:rsid w:val="00AE7E52"/>
    <w:rsid w:val="00AE7F8B"/>
    <w:rsid w:val="00AF02B2"/>
    <w:rsid w:val="00AF040E"/>
    <w:rsid w:val="00AF047A"/>
    <w:rsid w:val="00AF0562"/>
    <w:rsid w:val="00AF0733"/>
    <w:rsid w:val="00AF0954"/>
    <w:rsid w:val="00AF0BB2"/>
    <w:rsid w:val="00AF0CBB"/>
    <w:rsid w:val="00AF0F71"/>
    <w:rsid w:val="00AF1311"/>
    <w:rsid w:val="00AF13AB"/>
    <w:rsid w:val="00AF1590"/>
    <w:rsid w:val="00AF1640"/>
    <w:rsid w:val="00AF1C54"/>
    <w:rsid w:val="00AF1CD6"/>
    <w:rsid w:val="00AF1D82"/>
    <w:rsid w:val="00AF1FAC"/>
    <w:rsid w:val="00AF1FB6"/>
    <w:rsid w:val="00AF202F"/>
    <w:rsid w:val="00AF21F1"/>
    <w:rsid w:val="00AF22BD"/>
    <w:rsid w:val="00AF2365"/>
    <w:rsid w:val="00AF238B"/>
    <w:rsid w:val="00AF238D"/>
    <w:rsid w:val="00AF2457"/>
    <w:rsid w:val="00AF245B"/>
    <w:rsid w:val="00AF25C7"/>
    <w:rsid w:val="00AF27E5"/>
    <w:rsid w:val="00AF27F6"/>
    <w:rsid w:val="00AF2A83"/>
    <w:rsid w:val="00AF2B6E"/>
    <w:rsid w:val="00AF2BE2"/>
    <w:rsid w:val="00AF2C31"/>
    <w:rsid w:val="00AF2C5D"/>
    <w:rsid w:val="00AF2CFC"/>
    <w:rsid w:val="00AF2DE6"/>
    <w:rsid w:val="00AF2EDD"/>
    <w:rsid w:val="00AF2FAA"/>
    <w:rsid w:val="00AF3107"/>
    <w:rsid w:val="00AF3275"/>
    <w:rsid w:val="00AF3451"/>
    <w:rsid w:val="00AF36AF"/>
    <w:rsid w:val="00AF3727"/>
    <w:rsid w:val="00AF3781"/>
    <w:rsid w:val="00AF3957"/>
    <w:rsid w:val="00AF3AB0"/>
    <w:rsid w:val="00AF3EE5"/>
    <w:rsid w:val="00AF3FCD"/>
    <w:rsid w:val="00AF40E9"/>
    <w:rsid w:val="00AF4AD9"/>
    <w:rsid w:val="00AF4B31"/>
    <w:rsid w:val="00AF4BCE"/>
    <w:rsid w:val="00AF4C05"/>
    <w:rsid w:val="00AF4F10"/>
    <w:rsid w:val="00AF4F49"/>
    <w:rsid w:val="00AF4F62"/>
    <w:rsid w:val="00AF507A"/>
    <w:rsid w:val="00AF5239"/>
    <w:rsid w:val="00AF545F"/>
    <w:rsid w:val="00AF5578"/>
    <w:rsid w:val="00AF56CA"/>
    <w:rsid w:val="00AF578C"/>
    <w:rsid w:val="00AF588C"/>
    <w:rsid w:val="00AF590C"/>
    <w:rsid w:val="00AF5BAC"/>
    <w:rsid w:val="00AF5C58"/>
    <w:rsid w:val="00AF5EE2"/>
    <w:rsid w:val="00AF6561"/>
    <w:rsid w:val="00AF65B3"/>
    <w:rsid w:val="00AF672C"/>
    <w:rsid w:val="00AF698A"/>
    <w:rsid w:val="00AF6CF8"/>
    <w:rsid w:val="00AF6DDC"/>
    <w:rsid w:val="00AF6EFF"/>
    <w:rsid w:val="00AF705C"/>
    <w:rsid w:val="00AF7069"/>
    <w:rsid w:val="00AF718F"/>
    <w:rsid w:val="00AF71F5"/>
    <w:rsid w:val="00AF7235"/>
    <w:rsid w:val="00AF730B"/>
    <w:rsid w:val="00AF734C"/>
    <w:rsid w:val="00AF73B1"/>
    <w:rsid w:val="00AF7452"/>
    <w:rsid w:val="00AF770C"/>
    <w:rsid w:val="00AF7749"/>
    <w:rsid w:val="00AF78B4"/>
    <w:rsid w:val="00AF78C8"/>
    <w:rsid w:val="00AF79C4"/>
    <w:rsid w:val="00AF7A46"/>
    <w:rsid w:val="00AF7B7D"/>
    <w:rsid w:val="00AF7C9A"/>
    <w:rsid w:val="00B000F0"/>
    <w:rsid w:val="00B00162"/>
    <w:rsid w:val="00B00359"/>
    <w:rsid w:val="00B0044A"/>
    <w:rsid w:val="00B004B7"/>
    <w:rsid w:val="00B00606"/>
    <w:rsid w:val="00B008EF"/>
    <w:rsid w:val="00B0097A"/>
    <w:rsid w:val="00B009B0"/>
    <w:rsid w:val="00B00B73"/>
    <w:rsid w:val="00B00D72"/>
    <w:rsid w:val="00B00E5C"/>
    <w:rsid w:val="00B00FAE"/>
    <w:rsid w:val="00B0112C"/>
    <w:rsid w:val="00B0137E"/>
    <w:rsid w:val="00B013A4"/>
    <w:rsid w:val="00B014BE"/>
    <w:rsid w:val="00B01507"/>
    <w:rsid w:val="00B0157B"/>
    <w:rsid w:val="00B01614"/>
    <w:rsid w:val="00B018CC"/>
    <w:rsid w:val="00B019BC"/>
    <w:rsid w:val="00B01A2E"/>
    <w:rsid w:val="00B01A9F"/>
    <w:rsid w:val="00B01C08"/>
    <w:rsid w:val="00B01C65"/>
    <w:rsid w:val="00B01CEA"/>
    <w:rsid w:val="00B02219"/>
    <w:rsid w:val="00B0228E"/>
    <w:rsid w:val="00B02390"/>
    <w:rsid w:val="00B023A8"/>
    <w:rsid w:val="00B02471"/>
    <w:rsid w:val="00B0256E"/>
    <w:rsid w:val="00B026AD"/>
    <w:rsid w:val="00B02759"/>
    <w:rsid w:val="00B02832"/>
    <w:rsid w:val="00B0283B"/>
    <w:rsid w:val="00B02AEA"/>
    <w:rsid w:val="00B02DC5"/>
    <w:rsid w:val="00B02F88"/>
    <w:rsid w:val="00B02FAF"/>
    <w:rsid w:val="00B02FD2"/>
    <w:rsid w:val="00B03102"/>
    <w:rsid w:val="00B03121"/>
    <w:rsid w:val="00B031B3"/>
    <w:rsid w:val="00B03249"/>
    <w:rsid w:val="00B032E7"/>
    <w:rsid w:val="00B0347F"/>
    <w:rsid w:val="00B0366A"/>
    <w:rsid w:val="00B0372C"/>
    <w:rsid w:val="00B0388C"/>
    <w:rsid w:val="00B03B96"/>
    <w:rsid w:val="00B03BD4"/>
    <w:rsid w:val="00B03EBB"/>
    <w:rsid w:val="00B03FBC"/>
    <w:rsid w:val="00B042F5"/>
    <w:rsid w:val="00B04511"/>
    <w:rsid w:val="00B046BB"/>
    <w:rsid w:val="00B04709"/>
    <w:rsid w:val="00B0472B"/>
    <w:rsid w:val="00B047B2"/>
    <w:rsid w:val="00B047E2"/>
    <w:rsid w:val="00B04AB0"/>
    <w:rsid w:val="00B05087"/>
    <w:rsid w:val="00B0518D"/>
    <w:rsid w:val="00B051A0"/>
    <w:rsid w:val="00B051D3"/>
    <w:rsid w:val="00B05348"/>
    <w:rsid w:val="00B05449"/>
    <w:rsid w:val="00B05792"/>
    <w:rsid w:val="00B057E3"/>
    <w:rsid w:val="00B05870"/>
    <w:rsid w:val="00B058C6"/>
    <w:rsid w:val="00B0599F"/>
    <w:rsid w:val="00B059D0"/>
    <w:rsid w:val="00B05A26"/>
    <w:rsid w:val="00B05AFB"/>
    <w:rsid w:val="00B061C2"/>
    <w:rsid w:val="00B0636B"/>
    <w:rsid w:val="00B0660A"/>
    <w:rsid w:val="00B0696F"/>
    <w:rsid w:val="00B06AFA"/>
    <w:rsid w:val="00B06BFD"/>
    <w:rsid w:val="00B06D14"/>
    <w:rsid w:val="00B0701B"/>
    <w:rsid w:val="00B07539"/>
    <w:rsid w:val="00B075ED"/>
    <w:rsid w:val="00B0777D"/>
    <w:rsid w:val="00B07815"/>
    <w:rsid w:val="00B079B8"/>
    <w:rsid w:val="00B07A26"/>
    <w:rsid w:val="00B07D18"/>
    <w:rsid w:val="00B07EFA"/>
    <w:rsid w:val="00B07F41"/>
    <w:rsid w:val="00B10106"/>
    <w:rsid w:val="00B10278"/>
    <w:rsid w:val="00B1027E"/>
    <w:rsid w:val="00B1059F"/>
    <w:rsid w:val="00B10858"/>
    <w:rsid w:val="00B10B15"/>
    <w:rsid w:val="00B10B96"/>
    <w:rsid w:val="00B10BDC"/>
    <w:rsid w:val="00B10BE1"/>
    <w:rsid w:val="00B10DA6"/>
    <w:rsid w:val="00B10E44"/>
    <w:rsid w:val="00B10E98"/>
    <w:rsid w:val="00B10F48"/>
    <w:rsid w:val="00B11298"/>
    <w:rsid w:val="00B11660"/>
    <w:rsid w:val="00B118EC"/>
    <w:rsid w:val="00B11958"/>
    <w:rsid w:val="00B11E93"/>
    <w:rsid w:val="00B11EB6"/>
    <w:rsid w:val="00B11EF9"/>
    <w:rsid w:val="00B120E6"/>
    <w:rsid w:val="00B12184"/>
    <w:rsid w:val="00B12190"/>
    <w:rsid w:val="00B123C4"/>
    <w:rsid w:val="00B12406"/>
    <w:rsid w:val="00B12448"/>
    <w:rsid w:val="00B1254A"/>
    <w:rsid w:val="00B12575"/>
    <w:rsid w:val="00B12811"/>
    <w:rsid w:val="00B1291A"/>
    <w:rsid w:val="00B12BE4"/>
    <w:rsid w:val="00B12FAC"/>
    <w:rsid w:val="00B13103"/>
    <w:rsid w:val="00B131A3"/>
    <w:rsid w:val="00B134EA"/>
    <w:rsid w:val="00B13697"/>
    <w:rsid w:val="00B13887"/>
    <w:rsid w:val="00B13A6A"/>
    <w:rsid w:val="00B13BB6"/>
    <w:rsid w:val="00B13BD8"/>
    <w:rsid w:val="00B13CC6"/>
    <w:rsid w:val="00B13E42"/>
    <w:rsid w:val="00B13F44"/>
    <w:rsid w:val="00B13FA7"/>
    <w:rsid w:val="00B140D5"/>
    <w:rsid w:val="00B14213"/>
    <w:rsid w:val="00B14376"/>
    <w:rsid w:val="00B1437A"/>
    <w:rsid w:val="00B1441C"/>
    <w:rsid w:val="00B1444C"/>
    <w:rsid w:val="00B144CB"/>
    <w:rsid w:val="00B145CB"/>
    <w:rsid w:val="00B14641"/>
    <w:rsid w:val="00B147FC"/>
    <w:rsid w:val="00B14862"/>
    <w:rsid w:val="00B14868"/>
    <w:rsid w:val="00B148F5"/>
    <w:rsid w:val="00B14988"/>
    <w:rsid w:val="00B14B91"/>
    <w:rsid w:val="00B14C58"/>
    <w:rsid w:val="00B14CBD"/>
    <w:rsid w:val="00B14E7A"/>
    <w:rsid w:val="00B14F10"/>
    <w:rsid w:val="00B14FDD"/>
    <w:rsid w:val="00B153C2"/>
    <w:rsid w:val="00B154CA"/>
    <w:rsid w:val="00B156D9"/>
    <w:rsid w:val="00B157AE"/>
    <w:rsid w:val="00B158B9"/>
    <w:rsid w:val="00B15A64"/>
    <w:rsid w:val="00B15B19"/>
    <w:rsid w:val="00B15D5F"/>
    <w:rsid w:val="00B15DBB"/>
    <w:rsid w:val="00B15E70"/>
    <w:rsid w:val="00B16260"/>
    <w:rsid w:val="00B16299"/>
    <w:rsid w:val="00B163BE"/>
    <w:rsid w:val="00B1647C"/>
    <w:rsid w:val="00B164B8"/>
    <w:rsid w:val="00B16506"/>
    <w:rsid w:val="00B16570"/>
    <w:rsid w:val="00B16B9B"/>
    <w:rsid w:val="00B16BD5"/>
    <w:rsid w:val="00B16D62"/>
    <w:rsid w:val="00B16F85"/>
    <w:rsid w:val="00B16FF6"/>
    <w:rsid w:val="00B17392"/>
    <w:rsid w:val="00B17396"/>
    <w:rsid w:val="00B17503"/>
    <w:rsid w:val="00B17562"/>
    <w:rsid w:val="00B175B3"/>
    <w:rsid w:val="00B1763C"/>
    <w:rsid w:val="00B17724"/>
    <w:rsid w:val="00B1775C"/>
    <w:rsid w:val="00B178B6"/>
    <w:rsid w:val="00B17908"/>
    <w:rsid w:val="00B17CF1"/>
    <w:rsid w:val="00B17D32"/>
    <w:rsid w:val="00B17D8A"/>
    <w:rsid w:val="00B2006F"/>
    <w:rsid w:val="00B201E6"/>
    <w:rsid w:val="00B20529"/>
    <w:rsid w:val="00B2083F"/>
    <w:rsid w:val="00B208E7"/>
    <w:rsid w:val="00B20B0C"/>
    <w:rsid w:val="00B20C4B"/>
    <w:rsid w:val="00B20C6F"/>
    <w:rsid w:val="00B212E9"/>
    <w:rsid w:val="00B21368"/>
    <w:rsid w:val="00B2147B"/>
    <w:rsid w:val="00B21495"/>
    <w:rsid w:val="00B2149B"/>
    <w:rsid w:val="00B21788"/>
    <w:rsid w:val="00B2183A"/>
    <w:rsid w:val="00B21847"/>
    <w:rsid w:val="00B2191E"/>
    <w:rsid w:val="00B21B80"/>
    <w:rsid w:val="00B21CFF"/>
    <w:rsid w:val="00B21D8F"/>
    <w:rsid w:val="00B21F92"/>
    <w:rsid w:val="00B220C4"/>
    <w:rsid w:val="00B22420"/>
    <w:rsid w:val="00B226CF"/>
    <w:rsid w:val="00B227C4"/>
    <w:rsid w:val="00B22810"/>
    <w:rsid w:val="00B22904"/>
    <w:rsid w:val="00B229CD"/>
    <w:rsid w:val="00B22C58"/>
    <w:rsid w:val="00B22D68"/>
    <w:rsid w:val="00B22E0E"/>
    <w:rsid w:val="00B23066"/>
    <w:rsid w:val="00B230FA"/>
    <w:rsid w:val="00B2314F"/>
    <w:rsid w:val="00B233E7"/>
    <w:rsid w:val="00B233EC"/>
    <w:rsid w:val="00B2348A"/>
    <w:rsid w:val="00B23520"/>
    <w:rsid w:val="00B23692"/>
    <w:rsid w:val="00B236BD"/>
    <w:rsid w:val="00B23707"/>
    <w:rsid w:val="00B23AD5"/>
    <w:rsid w:val="00B23B01"/>
    <w:rsid w:val="00B23B87"/>
    <w:rsid w:val="00B23F43"/>
    <w:rsid w:val="00B24084"/>
    <w:rsid w:val="00B24101"/>
    <w:rsid w:val="00B24103"/>
    <w:rsid w:val="00B24167"/>
    <w:rsid w:val="00B241F1"/>
    <w:rsid w:val="00B2423E"/>
    <w:rsid w:val="00B24379"/>
    <w:rsid w:val="00B24975"/>
    <w:rsid w:val="00B249F8"/>
    <w:rsid w:val="00B24CE5"/>
    <w:rsid w:val="00B24FC5"/>
    <w:rsid w:val="00B25264"/>
    <w:rsid w:val="00B2532C"/>
    <w:rsid w:val="00B2537A"/>
    <w:rsid w:val="00B253DD"/>
    <w:rsid w:val="00B25698"/>
    <w:rsid w:val="00B2573F"/>
    <w:rsid w:val="00B258FF"/>
    <w:rsid w:val="00B25CBB"/>
    <w:rsid w:val="00B25D6E"/>
    <w:rsid w:val="00B25E90"/>
    <w:rsid w:val="00B25F3F"/>
    <w:rsid w:val="00B262C6"/>
    <w:rsid w:val="00B2638B"/>
    <w:rsid w:val="00B263D1"/>
    <w:rsid w:val="00B26422"/>
    <w:rsid w:val="00B265F9"/>
    <w:rsid w:val="00B266BC"/>
    <w:rsid w:val="00B26B49"/>
    <w:rsid w:val="00B26B78"/>
    <w:rsid w:val="00B26DE1"/>
    <w:rsid w:val="00B26F80"/>
    <w:rsid w:val="00B2711B"/>
    <w:rsid w:val="00B27175"/>
    <w:rsid w:val="00B27310"/>
    <w:rsid w:val="00B273D8"/>
    <w:rsid w:val="00B273D9"/>
    <w:rsid w:val="00B273FC"/>
    <w:rsid w:val="00B275C4"/>
    <w:rsid w:val="00B2772D"/>
    <w:rsid w:val="00B27966"/>
    <w:rsid w:val="00B27B45"/>
    <w:rsid w:val="00B27B6F"/>
    <w:rsid w:val="00B27FA4"/>
    <w:rsid w:val="00B30084"/>
    <w:rsid w:val="00B300AE"/>
    <w:rsid w:val="00B302F3"/>
    <w:rsid w:val="00B305AD"/>
    <w:rsid w:val="00B309FF"/>
    <w:rsid w:val="00B30CC0"/>
    <w:rsid w:val="00B30CDE"/>
    <w:rsid w:val="00B30D3C"/>
    <w:rsid w:val="00B30F6F"/>
    <w:rsid w:val="00B30FA8"/>
    <w:rsid w:val="00B30FDC"/>
    <w:rsid w:val="00B31066"/>
    <w:rsid w:val="00B31299"/>
    <w:rsid w:val="00B312D7"/>
    <w:rsid w:val="00B3133C"/>
    <w:rsid w:val="00B313D1"/>
    <w:rsid w:val="00B31461"/>
    <w:rsid w:val="00B317A4"/>
    <w:rsid w:val="00B318F3"/>
    <w:rsid w:val="00B31922"/>
    <w:rsid w:val="00B319B0"/>
    <w:rsid w:val="00B31A13"/>
    <w:rsid w:val="00B31B8B"/>
    <w:rsid w:val="00B31FBB"/>
    <w:rsid w:val="00B31FD6"/>
    <w:rsid w:val="00B321A5"/>
    <w:rsid w:val="00B3223A"/>
    <w:rsid w:val="00B32830"/>
    <w:rsid w:val="00B32AEB"/>
    <w:rsid w:val="00B32ED2"/>
    <w:rsid w:val="00B3320A"/>
    <w:rsid w:val="00B33247"/>
    <w:rsid w:val="00B33299"/>
    <w:rsid w:val="00B332AE"/>
    <w:rsid w:val="00B332FF"/>
    <w:rsid w:val="00B3333D"/>
    <w:rsid w:val="00B3334B"/>
    <w:rsid w:val="00B333B1"/>
    <w:rsid w:val="00B33442"/>
    <w:rsid w:val="00B336E2"/>
    <w:rsid w:val="00B33930"/>
    <w:rsid w:val="00B339C1"/>
    <w:rsid w:val="00B33A58"/>
    <w:rsid w:val="00B33B25"/>
    <w:rsid w:val="00B33D42"/>
    <w:rsid w:val="00B340FB"/>
    <w:rsid w:val="00B3412F"/>
    <w:rsid w:val="00B341AA"/>
    <w:rsid w:val="00B3431B"/>
    <w:rsid w:val="00B344E3"/>
    <w:rsid w:val="00B345D7"/>
    <w:rsid w:val="00B346F3"/>
    <w:rsid w:val="00B347DB"/>
    <w:rsid w:val="00B348A2"/>
    <w:rsid w:val="00B348BB"/>
    <w:rsid w:val="00B34968"/>
    <w:rsid w:val="00B34A6B"/>
    <w:rsid w:val="00B34A76"/>
    <w:rsid w:val="00B34A9A"/>
    <w:rsid w:val="00B34D9E"/>
    <w:rsid w:val="00B34E66"/>
    <w:rsid w:val="00B34E78"/>
    <w:rsid w:val="00B35114"/>
    <w:rsid w:val="00B351BF"/>
    <w:rsid w:val="00B351D6"/>
    <w:rsid w:val="00B3529C"/>
    <w:rsid w:val="00B3532C"/>
    <w:rsid w:val="00B353C6"/>
    <w:rsid w:val="00B35424"/>
    <w:rsid w:val="00B3544D"/>
    <w:rsid w:val="00B3572F"/>
    <w:rsid w:val="00B3576B"/>
    <w:rsid w:val="00B3590B"/>
    <w:rsid w:val="00B3595A"/>
    <w:rsid w:val="00B35C03"/>
    <w:rsid w:val="00B35D75"/>
    <w:rsid w:val="00B35E68"/>
    <w:rsid w:val="00B36083"/>
    <w:rsid w:val="00B361BD"/>
    <w:rsid w:val="00B3620B"/>
    <w:rsid w:val="00B362ED"/>
    <w:rsid w:val="00B3635E"/>
    <w:rsid w:val="00B36367"/>
    <w:rsid w:val="00B36664"/>
    <w:rsid w:val="00B36690"/>
    <w:rsid w:val="00B366F9"/>
    <w:rsid w:val="00B36B9E"/>
    <w:rsid w:val="00B36E0F"/>
    <w:rsid w:val="00B36EBC"/>
    <w:rsid w:val="00B36F0A"/>
    <w:rsid w:val="00B36F25"/>
    <w:rsid w:val="00B36F99"/>
    <w:rsid w:val="00B370BA"/>
    <w:rsid w:val="00B37105"/>
    <w:rsid w:val="00B3714D"/>
    <w:rsid w:val="00B3731A"/>
    <w:rsid w:val="00B37345"/>
    <w:rsid w:val="00B375CB"/>
    <w:rsid w:val="00B378C7"/>
    <w:rsid w:val="00B37A82"/>
    <w:rsid w:val="00B37D2B"/>
    <w:rsid w:val="00B37E70"/>
    <w:rsid w:val="00B37F29"/>
    <w:rsid w:val="00B4015F"/>
    <w:rsid w:val="00B40363"/>
    <w:rsid w:val="00B404B4"/>
    <w:rsid w:val="00B40921"/>
    <w:rsid w:val="00B40AC8"/>
    <w:rsid w:val="00B40B72"/>
    <w:rsid w:val="00B40D6A"/>
    <w:rsid w:val="00B40DDA"/>
    <w:rsid w:val="00B40E96"/>
    <w:rsid w:val="00B40F7F"/>
    <w:rsid w:val="00B41285"/>
    <w:rsid w:val="00B41411"/>
    <w:rsid w:val="00B418ED"/>
    <w:rsid w:val="00B4196A"/>
    <w:rsid w:val="00B41A5A"/>
    <w:rsid w:val="00B41F13"/>
    <w:rsid w:val="00B420B1"/>
    <w:rsid w:val="00B4215E"/>
    <w:rsid w:val="00B42356"/>
    <w:rsid w:val="00B423B2"/>
    <w:rsid w:val="00B423B7"/>
    <w:rsid w:val="00B42558"/>
    <w:rsid w:val="00B425F1"/>
    <w:rsid w:val="00B42720"/>
    <w:rsid w:val="00B42762"/>
    <w:rsid w:val="00B42A21"/>
    <w:rsid w:val="00B42C83"/>
    <w:rsid w:val="00B432F6"/>
    <w:rsid w:val="00B43400"/>
    <w:rsid w:val="00B4341D"/>
    <w:rsid w:val="00B43832"/>
    <w:rsid w:val="00B43A05"/>
    <w:rsid w:val="00B43AA2"/>
    <w:rsid w:val="00B43C28"/>
    <w:rsid w:val="00B43C46"/>
    <w:rsid w:val="00B43C78"/>
    <w:rsid w:val="00B43CE5"/>
    <w:rsid w:val="00B43E45"/>
    <w:rsid w:val="00B43E5C"/>
    <w:rsid w:val="00B43EC1"/>
    <w:rsid w:val="00B43F98"/>
    <w:rsid w:val="00B4428C"/>
    <w:rsid w:val="00B442EF"/>
    <w:rsid w:val="00B446D2"/>
    <w:rsid w:val="00B446D7"/>
    <w:rsid w:val="00B44924"/>
    <w:rsid w:val="00B449F4"/>
    <w:rsid w:val="00B44AAC"/>
    <w:rsid w:val="00B44B49"/>
    <w:rsid w:val="00B44B5F"/>
    <w:rsid w:val="00B44B68"/>
    <w:rsid w:val="00B44C7C"/>
    <w:rsid w:val="00B44D56"/>
    <w:rsid w:val="00B44DFA"/>
    <w:rsid w:val="00B44E0C"/>
    <w:rsid w:val="00B44EC9"/>
    <w:rsid w:val="00B453D0"/>
    <w:rsid w:val="00B4541F"/>
    <w:rsid w:val="00B45B92"/>
    <w:rsid w:val="00B45BCA"/>
    <w:rsid w:val="00B45BF2"/>
    <w:rsid w:val="00B45C30"/>
    <w:rsid w:val="00B45E4D"/>
    <w:rsid w:val="00B45EC2"/>
    <w:rsid w:val="00B45FD1"/>
    <w:rsid w:val="00B46260"/>
    <w:rsid w:val="00B46267"/>
    <w:rsid w:val="00B46AE6"/>
    <w:rsid w:val="00B46B1D"/>
    <w:rsid w:val="00B46B84"/>
    <w:rsid w:val="00B46EB4"/>
    <w:rsid w:val="00B470CE"/>
    <w:rsid w:val="00B471AA"/>
    <w:rsid w:val="00B47294"/>
    <w:rsid w:val="00B473A2"/>
    <w:rsid w:val="00B475C7"/>
    <w:rsid w:val="00B476AB"/>
    <w:rsid w:val="00B476C2"/>
    <w:rsid w:val="00B4778B"/>
    <w:rsid w:val="00B47AA5"/>
    <w:rsid w:val="00B47B59"/>
    <w:rsid w:val="00B47BFB"/>
    <w:rsid w:val="00B47DE2"/>
    <w:rsid w:val="00B47E4D"/>
    <w:rsid w:val="00B47F91"/>
    <w:rsid w:val="00B50356"/>
    <w:rsid w:val="00B504E9"/>
    <w:rsid w:val="00B5050B"/>
    <w:rsid w:val="00B5050F"/>
    <w:rsid w:val="00B50647"/>
    <w:rsid w:val="00B507E1"/>
    <w:rsid w:val="00B50A7A"/>
    <w:rsid w:val="00B50ABE"/>
    <w:rsid w:val="00B50AEA"/>
    <w:rsid w:val="00B50FC8"/>
    <w:rsid w:val="00B511A1"/>
    <w:rsid w:val="00B512A9"/>
    <w:rsid w:val="00B51413"/>
    <w:rsid w:val="00B515B6"/>
    <w:rsid w:val="00B5160B"/>
    <w:rsid w:val="00B517A3"/>
    <w:rsid w:val="00B517D6"/>
    <w:rsid w:val="00B51802"/>
    <w:rsid w:val="00B519BA"/>
    <w:rsid w:val="00B51A04"/>
    <w:rsid w:val="00B51A09"/>
    <w:rsid w:val="00B51B4B"/>
    <w:rsid w:val="00B51BC0"/>
    <w:rsid w:val="00B51C7B"/>
    <w:rsid w:val="00B51D29"/>
    <w:rsid w:val="00B51DF4"/>
    <w:rsid w:val="00B51ED7"/>
    <w:rsid w:val="00B51F16"/>
    <w:rsid w:val="00B52222"/>
    <w:rsid w:val="00B52224"/>
    <w:rsid w:val="00B5239D"/>
    <w:rsid w:val="00B524E6"/>
    <w:rsid w:val="00B526A8"/>
    <w:rsid w:val="00B5298E"/>
    <w:rsid w:val="00B52BC8"/>
    <w:rsid w:val="00B52C07"/>
    <w:rsid w:val="00B52C4C"/>
    <w:rsid w:val="00B52DB1"/>
    <w:rsid w:val="00B52DFD"/>
    <w:rsid w:val="00B52ED7"/>
    <w:rsid w:val="00B53015"/>
    <w:rsid w:val="00B530C6"/>
    <w:rsid w:val="00B5313C"/>
    <w:rsid w:val="00B53268"/>
    <w:rsid w:val="00B532CC"/>
    <w:rsid w:val="00B532F3"/>
    <w:rsid w:val="00B53395"/>
    <w:rsid w:val="00B53471"/>
    <w:rsid w:val="00B53494"/>
    <w:rsid w:val="00B535A5"/>
    <w:rsid w:val="00B5378A"/>
    <w:rsid w:val="00B537F3"/>
    <w:rsid w:val="00B53888"/>
    <w:rsid w:val="00B5389C"/>
    <w:rsid w:val="00B539E8"/>
    <w:rsid w:val="00B53AF9"/>
    <w:rsid w:val="00B53B4F"/>
    <w:rsid w:val="00B53C6D"/>
    <w:rsid w:val="00B53C8C"/>
    <w:rsid w:val="00B53F74"/>
    <w:rsid w:val="00B53F78"/>
    <w:rsid w:val="00B54189"/>
    <w:rsid w:val="00B54223"/>
    <w:rsid w:val="00B54252"/>
    <w:rsid w:val="00B5433F"/>
    <w:rsid w:val="00B5445D"/>
    <w:rsid w:val="00B54996"/>
    <w:rsid w:val="00B54CFC"/>
    <w:rsid w:val="00B54DE7"/>
    <w:rsid w:val="00B54EA7"/>
    <w:rsid w:val="00B54F75"/>
    <w:rsid w:val="00B5509E"/>
    <w:rsid w:val="00B550F1"/>
    <w:rsid w:val="00B552F7"/>
    <w:rsid w:val="00B5539F"/>
    <w:rsid w:val="00B55526"/>
    <w:rsid w:val="00B55528"/>
    <w:rsid w:val="00B555BD"/>
    <w:rsid w:val="00B5575A"/>
    <w:rsid w:val="00B55A3C"/>
    <w:rsid w:val="00B55BFE"/>
    <w:rsid w:val="00B55CEE"/>
    <w:rsid w:val="00B55D1D"/>
    <w:rsid w:val="00B55E4D"/>
    <w:rsid w:val="00B5611C"/>
    <w:rsid w:val="00B562AD"/>
    <w:rsid w:val="00B562F3"/>
    <w:rsid w:val="00B56353"/>
    <w:rsid w:val="00B5656D"/>
    <w:rsid w:val="00B5675D"/>
    <w:rsid w:val="00B56897"/>
    <w:rsid w:val="00B56A4A"/>
    <w:rsid w:val="00B56AEB"/>
    <w:rsid w:val="00B56C63"/>
    <w:rsid w:val="00B56F1A"/>
    <w:rsid w:val="00B5702E"/>
    <w:rsid w:val="00B5711E"/>
    <w:rsid w:val="00B5713E"/>
    <w:rsid w:val="00B57270"/>
    <w:rsid w:val="00B57287"/>
    <w:rsid w:val="00B57690"/>
    <w:rsid w:val="00B57887"/>
    <w:rsid w:val="00B578B5"/>
    <w:rsid w:val="00B579AA"/>
    <w:rsid w:val="00B57CC3"/>
    <w:rsid w:val="00B57D84"/>
    <w:rsid w:val="00B57EB0"/>
    <w:rsid w:val="00B601D2"/>
    <w:rsid w:val="00B60538"/>
    <w:rsid w:val="00B605DE"/>
    <w:rsid w:val="00B60A15"/>
    <w:rsid w:val="00B60A3C"/>
    <w:rsid w:val="00B60B23"/>
    <w:rsid w:val="00B60DB9"/>
    <w:rsid w:val="00B60DE2"/>
    <w:rsid w:val="00B60E33"/>
    <w:rsid w:val="00B60E95"/>
    <w:rsid w:val="00B60EC9"/>
    <w:rsid w:val="00B60FE0"/>
    <w:rsid w:val="00B610A3"/>
    <w:rsid w:val="00B6134D"/>
    <w:rsid w:val="00B613AC"/>
    <w:rsid w:val="00B6143A"/>
    <w:rsid w:val="00B618C0"/>
    <w:rsid w:val="00B61926"/>
    <w:rsid w:val="00B61A3F"/>
    <w:rsid w:val="00B61A71"/>
    <w:rsid w:val="00B61A73"/>
    <w:rsid w:val="00B61A90"/>
    <w:rsid w:val="00B61B5C"/>
    <w:rsid w:val="00B61C60"/>
    <w:rsid w:val="00B61D1A"/>
    <w:rsid w:val="00B61DEF"/>
    <w:rsid w:val="00B620CF"/>
    <w:rsid w:val="00B62355"/>
    <w:rsid w:val="00B6235F"/>
    <w:rsid w:val="00B625AB"/>
    <w:rsid w:val="00B626D2"/>
    <w:rsid w:val="00B62A53"/>
    <w:rsid w:val="00B62A63"/>
    <w:rsid w:val="00B62C04"/>
    <w:rsid w:val="00B62E3E"/>
    <w:rsid w:val="00B63069"/>
    <w:rsid w:val="00B630CE"/>
    <w:rsid w:val="00B63203"/>
    <w:rsid w:val="00B63249"/>
    <w:rsid w:val="00B63478"/>
    <w:rsid w:val="00B6357A"/>
    <w:rsid w:val="00B638B7"/>
    <w:rsid w:val="00B63B59"/>
    <w:rsid w:val="00B63CC6"/>
    <w:rsid w:val="00B63EA0"/>
    <w:rsid w:val="00B63F49"/>
    <w:rsid w:val="00B64121"/>
    <w:rsid w:val="00B64360"/>
    <w:rsid w:val="00B64444"/>
    <w:rsid w:val="00B64599"/>
    <w:rsid w:val="00B64700"/>
    <w:rsid w:val="00B64809"/>
    <w:rsid w:val="00B64909"/>
    <w:rsid w:val="00B64A5C"/>
    <w:rsid w:val="00B64A76"/>
    <w:rsid w:val="00B64D05"/>
    <w:rsid w:val="00B64D28"/>
    <w:rsid w:val="00B64D60"/>
    <w:rsid w:val="00B64E65"/>
    <w:rsid w:val="00B64F01"/>
    <w:rsid w:val="00B6530B"/>
    <w:rsid w:val="00B6558E"/>
    <w:rsid w:val="00B65653"/>
    <w:rsid w:val="00B65674"/>
    <w:rsid w:val="00B65C51"/>
    <w:rsid w:val="00B660D6"/>
    <w:rsid w:val="00B6634A"/>
    <w:rsid w:val="00B66389"/>
    <w:rsid w:val="00B665A5"/>
    <w:rsid w:val="00B66C3B"/>
    <w:rsid w:val="00B66D4B"/>
    <w:rsid w:val="00B67243"/>
    <w:rsid w:val="00B672CB"/>
    <w:rsid w:val="00B6737B"/>
    <w:rsid w:val="00B67430"/>
    <w:rsid w:val="00B674A2"/>
    <w:rsid w:val="00B67649"/>
    <w:rsid w:val="00B679D0"/>
    <w:rsid w:val="00B67BBE"/>
    <w:rsid w:val="00B67C5D"/>
    <w:rsid w:val="00B67D09"/>
    <w:rsid w:val="00B67D92"/>
    <w:rsid w:val="00B67E9D"/>
    <w:rsid w:val="00B67EDE"/>
    <w:rsid w:val="00B67EED"/>
    <w:rsid w:val="00B701C0"/>
    <w:rsid w:val="00B701E2"/>
    <w:rsid w:val="00B7022D"/>
    <w:rsid w:val="00B702D4"/>
    <w:rsid w:val="00B70349"/>
    <w:rsid w:val="00B705E9"/>
    <w:rsid w:val="00B706F6"/>
    <w:rsid w:val="00B70709"/>
    <w:rsid w:val="00B7080D"/>
    <w:rsid w:val="00B7093B"/>
    <w:rsid w:val="00B70AE7"/>
    <w:rsid w:val="00B70AFD"/>
    <w:rsid w:val="00B70C48"/>
    <w:rsid w:val="00B70DEB"/>
    <w:rsid w:val="00B70EAA"/>
    <w:rsid w:val="00B70EBC"/>
    <w:rsid w:val="00B7104D"/>
    <w:rsid w:val="00B713FB"/>
    <w:rsid w:val="00B71466"/>
    <w:rsid w:val="00B716BF"/>
    <w:rsid w:val="00B717CE"/>
    <w:rsid w:val="00B718F8"/>
    <w:rsid w:val="00B7195A"/>
    <w:rsid w:val="00B71A9F"/>
    <w:rsid w:val="00B71CAD"/>
    <w:rsid w:val="00B71CCA"/>
    <w:rsid w:val="00B71D47"/>
    <w:rsid w:val="00B71D9F"/>
    <w:rsid w:val="00B71F70"/>
    <w:rsid w:val="00B7216A"/>
    <w:rsid w:val="00B7220A"/>
    <w:rsid w:val="00B722F9"/>
    <w:rsid w:val="00B725B0"/>
    <w:rsid w:val="00B72729"/>
    <w:rsid w:val="00B7286E"/>
    <w:rsid w:val="00B72CAF"/>
    <w:rsid w:val="00B72CE8"/>
    <w:rsid w:val="00B72D75"/>
    <w:rsid w:val="00B7345F"/>
    <w:rsid w:val="00B73547"/>
    <w:rsid w:val="00B73764"/>
    <w:rsid w:val="00B7387C"/>
    <w:rsid w:val="00B739A4"/>
    <w:rsid w:val="00B739A9"/>
    <w:rsid w:val="00B73B6B"/>
    <w:rsid w:val="00B74101"/>
    <w:rsid w:val="00B743C1"/>
    <w:rsid w:val="00B745CC"/>
    <w:rsid w:val="00B7482C"/>
    <w:rsid w:val="00B748AD"/>
    <w:rsid w:val="00B74A66"/>
    <w:rsid w:val="00B74B44"/>
    <w:rsid w:val="00B74B78"/>
    <w:rsid w:val="00B74D2B"/>
    <w:rsid w:val="00B74DE5"/>
    <w:rsid w:val="00B74F75"/>
    <w:rsid w:val="00B74F95"/>
    <w:rsid w:val="00B751FF"/>
    <w:rsid w:val="00B75432"/>
    <w:rsid w:val="00B754C8"/>
    <w:rsid w:val="00B7554C"/>
    <w:rsid w:val="00B75600"/>
    <w:rsid w:val="00B7561E"/>
    <w:rsid w:val="00B7567A"/>
    <w:rsid w:val="00B75735"/>
    <w:rsid w:val="00B75A89"/>
    <w:rsid w:val="00B75B0E"/>
    <w:rsid w:val="00B75BF2"/>
    <w:rsid w:val="00B75BFC"/>
    <w:rsid w:val="00B75D9F"/>
    <w:rsid w:val="00B75F54"/>
    <w:rsid w:val="00B76192"/>
    <w:rsid w:val="00B76526"/>
    <w:rsid w:val="00B76659"/>
    <w:rsid w:val="00B768D0"/>
    <w:rsid w:val="00B76B8D"/>
    <w:rsid w:val="00B76EEC"/>
    <w:rsid w:val="00B7707E"/>
    <w:rsid w:val="00B770AA"/>
    <w:rsid w:val="00B770C9"/>
    <w:rsid w:val="00B772D9"/>
    <w:rsid w:val="00B77407"/>
    <w:rsid w:val="00B77501"/>
    <w:rsid w:val="00B7770C"/>
    <w:rsid w:val="00B77882"/>
    <w:rsid w:val="00B77906"/>
    <w:rsid w:val="00B77B67"/>
    <w:rsid w:val="00B77BCA"/>
    <w:rsid w:val="00B77F8B"/>
    <w:rsid w:val="00B800B4"/>
    <w:rsid w:val="00B8011E"/>
    <w:rsid w:val="00B8016D"/>
    <w:rsid w:val="00B80333"/>
    <w:rsid w:val="00B8061B"/>
    <w:rsid w:val="00B80868"/>
    <w:rsid w:val="00B80973"/>
    <w:rsid w:val="00B80A7D"/>
    <w:rsid w:val="00B80B16"/>
    <w:rsid w:val="00B80EF1"/>
    <w:rsid w:val="00B80F4A"/>
    <w:rsid w:val="00B81355"/>
    <w:rsid w:val="00B8149E"/>
    <w:rsid w:val="00B81625"/>
    <w:rsid w:val="00B81B95"/>
    <w:rsid w:val="00B81C8E"/>
    <w:rsid w:val="00B81D0E"/>
    <w:rsid w:val="00B81F73"/>
    <w:rsid w:val="00B81FBA"/>
    <w:rsid w:val="00B826B6"/>
    <w:rsid w:val="00B82A48"/>
    <w:rsid w:val="00B82E42"/>
    <w:rsid w:val="00B82E61"/>
    <w:rsid w:val="00B82FD1"/>
    <w:rsid w:val="00B83003"/>
    <w:rsid w:val="00B835F9"/>
    <w:rsid w:val="00B837B9"/>
    <w:rsid w:val="00B837F5"/>
    <w:rsid w:val="00B83EC7"/>
    <w:rsid w:val="00B83ECA"/>
    <w:rsid w:val="00B84009"/>
    <w:rsid w:val="00B84169"/>
    <w:rsid w:val="00B843A5"/>
    <w:rsid w:val="00B8442F"/>
    <w:rsid w:val="00B84463"/>
    <w:rsid w:val="00B8455F"/>
    <w:rsid w:val="00B84622"/>
    <w:rsid w:val="00B8475F"/>
    <w:rsid w:val="00B84821"/>
    <w:rsid w:val="00B84AE2"/>
    <w:rsid w:val="00B84B1D"/>
    <w:rsid w:val="00B84DDD"/>
    <w:rsid w:val="00B85125"/>
    <w:rsid w:val="00B8522D"/>
    <w:rsid w:val="00B85745"/>
    <w:rsid w:val="00B85749"/>
    <w:rsid w:val="00B85A7B"/>
    <w:rsid w:val="00B85BE2"/>
    <w:rsid w:val="00B85C45"/>
    <w:rsid w:val="00B86267"/>
    <w:rsid w:val="00B863EE"/>
    <w:rsid w:val="00B86476"/>
    <w:rsid w:val="00B86504"/>
    <w:rsid w:val="00B86534"/>
    <w:rsid w:val="00B86720"/>
    <w:rsid w:val="00B869D4"/>
    <w:rsid w:val="00B86AFC"/>
    <w:rsid w:val="00B86D2A"/>
    <w:rsid w:val="00B86DDA"/>
    <w:rsid w:val="00B870C5"/>
    <w:rsid w:val="00B87555"/>
    <w:rsid w:val="00B877D1"/>
    <w:rsid w:val="00B878D3"/>
    <w:rsid w:val="00B879A8"/>
    <w:rsid w:val="00B879E3"/>
    <w:rsid w:val="00B87C3D"/>
    <w:rsid w:val="00B87E19"/>
    <w:rsid w:val="00B87EE9"/>
    <w:rsid w:val="00B90073"/>
    <w:rsid w:val="00B901AE"/>
    <w:rsid w:val="00B90263"/>
    <w:rsid w:val="00B903D1"/>
    <w:rsid w:val="00B90628"/>
    <w:rsid w:val="00B906A0"/>
    <w:rsid w:val="00B906D6"/>
    <w:rsid w:val="00B9077C"/>
    <w:rsid w:val="00B908B9"/>
    <w:rsid w:val="00B909CA"/>
    <w:rsid w:val="00B90BCC"/>
    <w:rsid w:val="00B90E3F"/>
    <w:rsid w:val="00B913B4"/>
    <w:rsid w:val="00B91618"/>
    <w:rsid w:val="00B91642"/>
    <w:rsid w:val="00B91736"/>
    <w:rsid w:val="00B917D5"/>
    <w:rsid w:val="00B91853"/>
    <w:rsid w:val="00B91C1E"/>
    <w:rsid w:val="00B91E46"/>
    <w:rsid w:val="00B91F08"/>
    <w:rsid w:val="00B91FE3"/>
    <w:rsid w:val="00B92281"/>
    <w:rsid w:val="00B92773"/>
    <w:rsid w:val="00B927ED"/>
    <w:rsid w:val="00B92A0D"/>
    <w:rsid w:val="00B92B9D"/>
    <w:rsid w:val="00B92BE3"/>
    <w:rsid w:val="00B92D2D"/>
    <w:rsid w:val="00B92E4B"/>
    <w:rsid w:val="00B92F24"/>
    <w:rsid w:val="00B92F7A"/>
    <w:rsid w:val="00B92FBD"/>
    <w:rsid w:val="00B93310"/>
    <w:rsid w:val="00B934A1"/>
    <w:rsid w:val="00B93509"/>
    <w:rsid w:val="00B93741"/>
    <w:rsid w:val="00B93780"/>
    <w:rsid w:val="00B93935"/>
    <w:rsid w:val="00B93C16"/>
    <w:rsid w:val="00B93DCA"/>
    <w:rsid w:val="00B93FD5"/>
    <w:rsid w:val="00B941FD"/>
    <w:rsid w:val="00B9423B"/>
    <w:rsid w:val="00B942C5"/>
    <w:rsid w:val="00B946E6"/>
    <w:rsid w:val="00B94730"/>
    <w:rsid w:val="00B947C0"/>
    <w:rsid w:val="00B94A01"/>
    <w:rsid w:val="00B94A81"/>
    <w:rsid w:val="00B94B19"/>
    <w:rsid w:val="00B94CE0"/>
    <w:rsid w:val="00B94DBE"/>
    <w:rsid w:val="00B94E26"/>
    <w:rsid w:val="00B94E63"/>
    <w:rsid w:val="00B950DF"/>
    <w:rsid w:val="00B95445"/>
    <w:rsid w:val="00B95546"/>
    <w:rsid w:val="00B95659"/>
    <w:rsid w:val="00B958BE"/>
    <w:rsid w:val="00B95918"/>
    <w:rsid w:val="00B95942"/>
    <w:rsid w:val="00B95961"/>
    <w:rsid w:val="00B95A87"/>
    <w:rsid w:val="00B95AA3"/>
    <w:rsid w:val="00B95D06"/>
    <w:rsid w:val="00B960D1"/>
    <w:rsid w:val="00B96443"/>
    <w:rsid w:val="00B96539"/>
    <w:rsid w:val="00B96791"/>
    <w:rsid w:val="00B9682F"/>
    <w:rsid w:val="00B96880"/>
    <w:rsid w:val="00B96889"/>
    <w:rsid w:val="00B968F7"/>
    <w:rsid w:val="00B96908"/>
    <w:rsid w:val="00B96925"/>
    <w:rsid w:val="00B96D47"/>
    <w:rsid w:val="00B96EA1"/>
    <w:rsid w:val="00B96EFB"/>
    <w:rsid w:val="00B96F6B"/>
    <w:rsid w:val="00B96F77"/>
    <w:rsid w:val="00B973BA"/>
    <w:rsid w:val="00B9790A"/>
    <w:rsid w:val="00B97ABE"/>
    <w:rsid w:val="00B97C06"/>
    <w:rsid w:val="00BA0353"/>
    <w:rsid w:val="00BA0379"/>
    <w:rsid w:val="00BA03D5"/>
    <w:rsid w:val="00BA041D"/>
    <w:rsid w:val="00BA0489"/>
    <w:rsid w:val="00BA051D"/>
    <w:rsid w:val="00BA0696"/>
    <w:rsid w:val="00BA0709"/>
    <w:rsid w:val="00BA07B1"/>
    <w:rsid w:val="00BA09D4"/>
    <w:rsid w:val="00BA0A7F"/>
    <w:rsid w:val="00BA0C60"/>
    <w:rsid w:val="00BA0CF8"/>
    <w:rsid w:val="00BA0CFF"/>
    <w:rsid w:val="00BA1215"/>
    <w:rsid w:val="00BA14C7"/>
    <w:rsid w:val="00BA19CF"/>
    <w:rsid w:val="00BA1EA2"/>
    <w:rsid w:val="00BA2149"/>
    <w:rsid w:val="00BA21AD"/>
    <w:rsid w:val="00BA250C"/>
    <w:rsid w:val="00BA252A"/>
    <w:rsid w:val="00BA2609"/>
    <w:rsid w:val="00BA2C12"/>
    <w:rsid w:val="00BA318D"/>
    <w:rsid w:val="00BA31AE"/>
    <w:rsid w:val="00BA3783"/>
    <w:rsid w:val="00BA3855"/>
    <w:rsid w:val="00BA3A47"/>
    <w:rsid w:val="00BA3F83"/>
    <w:rsid w:val="00BA409E"/>
    <w:rsid w:val="00BA4134"/>
    <w:rsid w:val="00BA43C6"/>
    <w:rsid w:val="00BA4415"/>
    <w:rsid w:val="00BA4471"/>
    <w:rsid w:val="00BA4491"/>
    <w:rsid w:val="00BA453E"/>
    <w:rsid w:val="00BA45C4"/>
    <w:rsid w:val="00BA46BD"/>
    <w:rsid w:val="00BA46DB"/>
    <w:rsid w:val="00BA4BE6"/>
    <w:rsid w:val="00BA4FD3"/>
    <w:rsid w:val="00BA4FFC"/>
    <w:rsid w:val="00BA504E"/>
    <w:rsid w:val="00BA50B6"/>
    <w:rsid w:val="00BA5119"/>
    <w:rsid w:val="00BA5210"/>
    <w:rsid w:val="00BA5328"/>
    <w:rsid w:val="00BA56FB"/>
    <w:rsid w:val="00BA5752"/>
    <w:rsid w:val="00BA59B5"/>
    <w:rsid w:val="00BA5B03"/>
    <w:rsid w:val="00BA5BBD"/>
    <w:rsid w:val="00BA5BE9"/>
    <w:rsid w:val="00BA5F3B"/>
    <w:rsid w:val="00BA6001"/>
    <w:rsid w:val="00BA6031"/>
    <w:rsid w:val="00BA6164"/>
    <w:rsid w:val="00BA654E"/>
    <w:rsid w:val="00BA666D"/>
    <w:rsid w:val="00BA6812"/>
    <w:rsid w:val="00BA6946"/>
    <w:rsid w:val="00BA6C2C"/>
    <w:rsid w:val="00BA6CD5"/>
    <w:rsid w:val="00BA6F85"/>
    <w:rsid w:val="00BA6FBE"/>
    <w:rsid w:val="00BA70D7"/>
    <w:rsid w:val="00BA7256"/>
    <w:rsid w:val="00BA74C1"/>
    <w:rsid w:val="00BA7583"/>
    <w:rsid w:val="00BA75B5"/>
    <w:rsid w:val="00BA7897"/>
    <w:rsid w:val="00BA78FB"/>
    <w:rsid w:val="00BA7904"/>
    <w:rsid w:val="00BA7A43"/>
    <w:rsid w:val="00BA7A46"/>
    <w:rsid w:val="00BA7F11"/>
    <w:rsid w:val="00BAA3D9"/>
    <w:rsid w:val="00BB0725"/>
    <w:rsid w:val="00BB074F"/>
    <w:rsid w:val="00BB085E"/>
    <w:rsid w:val="00BB0ADD"/>
    <w:rsid w:val="00BB0B24"/>
    <w:rsid w:val="00BB0B55"/>
    <w:rsid w:val="00BB0F4F"/>
    <w:rsid w:val="00BB11BE"/>
    <w:rsid w:val="00BB1334"/>
    <w:rsid w:val="00BB1362"/>
    <w:rsid w:val="00BB14A6"/>
    <w:rsid w:val="00BB14F9"/>
    <w:rsid w:val="00BB16B9"/>
    <w:rsid w:val="00BB18D6"/>
    <w:rsid w:val="00BB1AAE"/>
    <w:rsid w:val="00BB1B90"/>
    <w:rsid w:val="00BB1BB4"/>
    <w:rsid w:val="00BB1C3F"/>
    <w:rsid w:val="00BB1E1C"/>
    <w:rsid w:val="00BB2156"/>
    <w:rsid w:val="00BB229A"/>
    <w:rsid w:val="00BB24E6"/>
    <w:rsid w:val="00BB253F"/>
    <w:rsid w:val="00BB2730"/>
    <w:rsid w:val="00BB27DC"/>
    <w:rsid w:val="00BB288D"/>
    <w:rsid w:val="00BB29A6"/>
    <w:rsid w:val="00BB2F87"/>
    <w:rsid w:val="00BB2F92"/>
    <w:rsid w:val="00BB2FAE"/>
    <w:rsid w:val="00BB2FDF"/>
    <w:rsid w:val="00BB3219"/>
    <w:rsid w:val="00BB3484"/>
    <w:rsid w:val="00BB3588"/>
    <w:rsid w:val="00BB362E"/>
    <w:rsid w:val="00BB37FC"/>
    <w:rsid w:val="00BB39DA"/>
    <w:rsid w:val="00BB3EFA"/>
    <w:rsid w:val="00BB3F23"/>
    <w:rsid w:val="00BB4550"/>
    <w:rsid w:val="00BB45F9"/>
    <w:rsid w:val="00BB4690"/>
    <w:rsid w:val="00BB47B5"/>
    <w:rsid w:val="00BB4807"/>
    <w:rsid w:val="00BB4B85"/>
    <w:rsid w:val="00BB4BBF"/>
    <w:rsid w:val="00BB4C40"/>
    <w:rsid w:val="00BB4E6D"/>
    <w:rsid w:val="00BB4EB1"/>
    <w:rsid w:val="00BB4EDE"/>
    <w:rsid w:val="00BB4F62"/>
    <w:rsid w:val="00BB5156"/>
    <w:rsid w:val="00BB5189"/>
    <w:rsid w:val="00BB524B"/>
    <w:rsid w:val="00BB5306"/>
    <w:rsid w:val="00BB55A9"/>
    <w:rsid w:val="00BB57D3"/>
    <w:rsid w:val="00BB5818"/>
    <w:rsid w:val="00BB588B"/>
    <w:rsid w:val="00BB5CD7"/>
    <w:rsid w:val="00BB5E2D"/>
    <w:rsid w:val="00BB5EEA"/>
    <w:rsid w:val="00BB6225"/>
    <w:rsid w:val="00BB6317"/>
    <w:rsid w:val="00BB654D"/>
    <w:rsid w:val="00BB66CC"/>
    <w:rsid w:val="00BB687E"/>
    <w:rsid w:val="00BB68F4"/>
    <w:rsid w:val="00BB690D"/>
    <w:rsid w:val="00BB6A20"/>
    <w:rsid w:val="00BB6B4C"/>
    <w:rsid w:val="00BB6D5B"/>
    <w:rsid w:val="00BB6D86"/>
    <w:rsid w:val="00BB6DE5"/>
    <w:rsid w:val="00BB705A"/>
    <w:rsid w:val="00BB73C1"/>
    <w:rsid w:val="00BB76AA"/>
    <w:rsid w:val="00BB7765"/>
    <w:rsid w:val="00BB7876"/>
    <w:rsid w:val="00BB7AFC"/>
    <w:rsid w:val="00BB7B96"/>
    <w:rsid w:val="00BB7E00"/>
    <w:rsid w:val="00BB7E06"/>
    <w:rsid w:val="00BB7E19"/>
    <w:rsid w:val="00BC027B"/>
    <w:rsid w:val="00BC02F8"/>
    <w:rsid w:val="00BC06FD"/>
    <w:rsid w:val="00BC07CC"/>
    <w:rsid w:val="00BC0908"/>
    <w:rsid w:val="00BC0A79"/>
    <w:rsid w:val="00BC0B44"/>
    <w:rsid w:val="00BC0ECA"/>
    <w:rsid w:val="00BC1341"/>
    <w:rsid w:val="00BC139A"/>
    <w:rsid w:val="00BC161A"/>
    <w:rsid w:val="00BC1793"/>
    <w:rsid w:val="00BC1D11"/>
    <w:rsid w:val="00BC1E34"/>
    <w:rsid w:val="00BC1E6F"/>
    <w:rsid w:val="00BC1E9A"/>
    <w:rsid w:val="00BC2208"/>
    <w:rsid w:val="00BC2373"/>
    <w:rsid w:val="00BC2581"/>
    <w:rsid w:val="00BC262B"/>
    <w:rsid w:val="00BC2644"/>
    <w:rsid w:val="00BC272B"/>
    <w:rsid w:val="00BC290F"/>
    <w:rsid w:val="00BC2986"/>
    <w:rsid w:val="00BC29ED"/>
    <w:rsid w:val="00BC2A0C"/>
    <w:rsid w:val="00BC2B04"/>
    <w:rsid w:val="00BC2C4A"/>
    <w:rsid w:val="00BC2D02"/>
    <w:rsid w:val="00BC2EE5"/>
    <w:rsid w:val="00BC3011"/>
    <w:rsid w:val="00BC31B6"/>
    <w:rsid w:val="00BC326F"/>
    <w:rsid w:val="00BC355D"/>
    <w:rsid w:val="00BC3731"/>
    <w:rsid w:val="00BC379E"/>
    <w:rsid w:val="00BC3A41"/>
    <w:rsid w:val="00BC3A7C"/>
    <w:rsid w:val="00BC3BFE"/>
    <w:rsid w:val="00BC3DE0"/>
    <w:rsid w:val="00BC4187"/>
    <w:rsid w:val="00BC4267"/>
    <w:rsid w:val="00BC43BB"/>
    <w:rsid w:val="00BC462A"/>
    <w:rsid w:val="00BC4859"/>
    <w:rsid w:val="00BC48CF"/>
    <w:rsid w:val="00BC4E43"/>
    <w:rsid w:val="00BC4E74"/>
    <w:rsid w:val="00BC4ECC"/>
    <w:rsid w:val="00BC528E"/>
    <w:rsid w:val="00BC532F"/>
    <w:rsid w:val="00BC536F"/>
    <w:rsid w:val="00BC54DB"/>
    <w:rsid w:val="00BC5618"/>
    <w:rsid w:val="00BC568E"/>
    <w:rsid w:val="00BC57D6"/>
    <w:rsid w:val="00BC582E"/>
    <w:rsid w:val="00BC5A5F"/>
    <w:rsid w:val="00BC5C2B"/>
    <w:rsid w:val="00BC5DF0"/>
    <w:rsid w:val="00BC5E7C"/>
    <w:rsid w:val="00BC5EF1"/>
    <w:rsid w:val="00BC5FCC"/>
    <w:rsid w:val="00BC60F3"/>
    <w:rsid w:val="00BC616E"/>
    <w:rsid w:val="00BC6196"/>
    <w:rsid w:val="00BC645E"/>
    <w:rsid w:val="00BC6594"/>
    <w:rsid w:val="00BC6ADD"/>
    <w:rsid w:val="00BC6B51"/>
    <w:rsid w:val="00BC6B63"/>
    <w:rsid w:val="00BC6E29"/>
    <w:rsid w:val="00BC7155"/>
    <w:rsid w:val="00BC71DC"/>
    <w:rsid w:val="00BC728D"/>
    <w:rsid w:val="00BC7544"/>
    <w:rsid w:val="00BC7559"/>
    <w:rsid w:val="00BC77B4"/>
    <w:rsid w:val="00BC785D"/>
    <w:rsid w:val="00BC7A97"/>
    <w:rsid w:val="00BC7B3D"/>
    <w:rsid w:val="00BC7B75"/>
    <w:rsid w:val="00BD011C"/>
    <w:rsid w:val="00BD02EE"/>
    <w:rsid w:val="00BD035F"/>
    <w:rsid w:val="00BD03BF"/>
    <w:rsid w:val="00BD0435"/>
    <w:rsid w:val="00BD05DD"/>
    <w:rsid w:val="00BD0768"/>
    <w:rsid w:val="00BD081E"/>
    <w:rsid w:val="00BD09E4"/>
    <w:rsid w:val="00BD0A1F"/>
    <w:rsid w:val="00BD0B41"/>
    <w:rsid w:val="00BD0C59"/>
    <w:rsid w:val="00BD0E09"/>
    <w:rsid w:val="00BD0E72"/>
    <w:rsid w:val="00BD0E91"/>
    <w:rsid w:val="00BD1385"/>
    <w:rsid w:val="00BD1402"/>
    <w:rsid w:val="00BD1500"/>
    <w:rsid w:val="00BD19CA"/>
    <w:rsid w:val="00BD1B80"/>
    <w:rsid w:val="00BD1BE5"/>
    <w:rsid w:val="00BD1ED3"/>
    <w:rsid w:val="00BD2094"/>
    <w:rsid w:val="00BD20BF"/>
    <w:rsid w:val="00BD20D2"/>
    <w:rsid w:val="00BD238E"/>
    <w:rsid w:val="00BD24B6"/>
    <w:rsid w:val="00BD26A5"/>
    <w:rsid w:val="00BD2893"/>
    <w:rsid w:val="00BD2AAD"/>
    <w:rsid w:val="00BD2EAD"/>
    <w:rsid w:val="00BD31AB"/>
    <w:rsid w:val="00BD336A"/>
    <w:rsid w:val="00BD3410"/>
    <w:rsid w:val="00BD3571"/>
    <w:rsid w:val="00BD3858"/>
    <w:rsid w:val="00BD3B7F"/>
    <w:rsid w:val="00BD3CDC"/>
    <w:rsid w:val="00BD3DBE"/>
    <w:rsid w:val="00BD3E38"/>
    <w:rsid w:val="00BD3EF0"/>
    <w:rsid w:val="00BD4139"/>
    <w:rsid w:val="00BD44AE"/>
    <w:rsid w:val="00BD48AA"/>
    <w:rsid w:val="00BD4A05"/>
    <w:rsid w:val="00BD4B8B"/>
    <w:rsid w:val="00BD4E58"/>
    <w:rsid w:val="00BD4F8A"/>
    <w:rsid w:val="00BD507F"/>
    <w:rsid w:val="00BD565C"/>
    <w:rsid w:val="00BD5665"/>
    <w:rsid w:val="00BD5BBD"/>
    <w:rsid w:val="00BD5BCD"/>
    <w:rsid w:val="00BD5CDE"/>
    <w:rsid w:val="00BD60C3"/>
    <w:rsid w:val="00BD625C"/>
    <w:rsid w:val="00BD63A9"/>
    <w:rsid w:val="00BD6453"/>
    <w:rsid w:val="00BD6703"/>
    <w:rsid w:val="00BD6771"/>
    <w:rsid w:val="00BD67E2"/>
    <w:rsid w:val="00BD681E"/>
    <w:rsid w:val="00BD68A2"/>
    <w:rsid w:val="00BD69F5"/>
    <w:rsid w:val="00BD6A4D"/>
    <w:rsid w:val="00BD6A51"/>
    <w:rsid w:val="00BD6AC4"/>
    <w:rsid w:val="00BD6ADB"/>
    <w:rsid w:val="00BD6C9E"/>
    <w:rsid w:val="00BD6E69"/>
    <w:rsid w:val="00BD79A9"/>
    <w:rsid w:val="00BD7CAB"/>
    <w:rsid w:val="00BD7D89"/>
    <w:rsid w:val="00BE0096"/>
    <w:rsid w:val="00BE0200"/>
    <w:rsid w:val="00BE0218"/>
    <w:rsid w:val="00BE025C"/>
    <w:rsid w:val="00BE0349"/>
    <w:rsid w:val="00BE03CF"/>
    <w:rsid w:val="00BE03EB"/>
    <w:rsid w:val="00BE048D"/>
    <w:rsid w:val="00BE07DA"/>
    <w:rsid w:val="00BE0AC5"/>
    <w:rsid w:val="00BE0AF9"/>
    <w:rsid w:val="00BE0B81"/>
    <w:rsid w:val="00BE0C81"/>
    <w:rsid w:val="00BE0D41"/>
    <w:rsid w:val="00BE0F14"/>
    <w:rsid w:val="00BE1187"/>
    <w:rsid w:val="00BE1281"/>
    <w:rsid w:val="00BE144F"/>
    <w:rsid w:val="00BE1483"/>
    <w:rsid w:val="00BE156F"/>
    <w:rsid w:val="00BE1777"/>
    <w:rsid w:val="00BE187C"/>
    <w:rsid w:val="00BE1BD3"/>
    <w:rsid w:val="00BE1E3E"/>
    <w:rsid w:val="00BE1EA7"/>
    <w:rsid w:val="00BE1F67"/>
    <w:rsid w:val="00BE214A"/>
    <w:rsid w:val="00BE21B5"/>
    <w:rsid w:val="00BE23B3"/>
    <w:rsid w:val="00BE2458"/>
    <w:rsid w:val="00BE2466"/>
    <w:rsid w:val="00BE2670"/>
    <w:rsid w:val="00BE2750"/>
    <w:rsid w:val="00BE27AA"/>
    <w:rsid w:val="00BE29B9"/>
    <w:rsid w:val="00BE2BB8"/>
    <w:rsid w:val="00BE3044"/>
    <w:rsid w:val="00BE3065"/>
    <w:rsid w:val="00BE31CD"/>
    <w:rsid w:val="00BE3372"/>
    <w:rsid w:val="00BE37A4"/>
    <w:rsid w:val="00BE386F"/>
    <w:rsid w:val="00BE3BC3"/>
    <w:rsid w:val="00BE3BD7"/>
    <w:rsid w:val="00BE3C59"/>
    <w:rsid w:val="00BE3C71"/>
    <w:rsid w:val="00BE418E"/>
    <w:rsid w:val="00BE4251"/>
    <w:rsid w:val="00BE4564"/>
    <w:rsid w:val="00BE4819"/>
    <w:rsid w:val="00BE4A8A"/>
    <w:rsid w:val="00BE4AE0"/>
    <w:rsid w:val="00BE4D1C"/>
    <w:rsid w:val="00BE4E22"/>
    <w:rsid w:val="00BE4FB9"/>
    <w:rsid w:val="00BE5197"/>
    <w:rsid w:val="00BE523C"/>
    <w:rsid w:val="00BE52AE"/>
    <w:rsid w:val="00BE5431"/>
    <w:rsid w:val="00BE5541"/>
    <w:rsid w:val="00BE5852"/>
    <w:rsid w:val="00BE5919"/>
    <w:rsid w:val="00BE5D8E"/>
    <w:rsid w:val="00BE5EEE"/>
    <w:rsid w:val="00BE605F"/>
    <w:rsid w:val="00BE6202"/>
    <w:rsid w:val="00BE6411"/>
    <w:rsid w:val="00BE68A0"/>
    <w:rsid w:val="00BE6993"/>
    <w:rsid w:val="00BE69C4"/>
    <w:rsid w:val="00BE6A31"/>
    <w:rsid w:val="00BE6C87"/>
    <w:rsid w:val="00BE6D69"/>
    <w:rsid w:val="00BE6D83"/>
    <w:rsid w:val="00BE6F2F"/>
    <w:rsid w:val="00BE708D"/>
    <w:rsid w:val="00BE711D"/>
    <w:rsid w:val="00BE76D5"/>
    <w:rsid w:val="00BE7728"/>
    <w:rsid w:val="00BE77A1"/>
    <w:rsid w:val="00BE77DB"/>
    <w:rsid w:val="00BE7BF2"/>
    <w:rsid w:val="00BE7C96"/>
    <w:rsid w:val="00BE7EBE"/>
    <w:rsid w:val="00BE7F50"/>
    <w:rsid w:val="00BF0023"/>
    <w:rsid w:val="00BF01F2"/>
    <w:rsid w:val="00BF0257"/>
    <w:rsid w:val="00BF02DF"/>
    <w:rsid w:val="00BF0395"/>
    <w:rsid w:val="00BF04CB"/>
    <w:rsid w:val="00BF052D"/>
    <w:rsid w:val="00BF0578"/>
    <w:rsid w:val="00BF063C"/>
    <w:rsid w:val="00BF06D1"/>
    <w:rsid w:val="00BF07AD"/>
    <w:rsid w:val="00BF07F1"/>
    <w:rsid w:val="00BF0860"/>
    <w:rsid w:val="00BF08B6"/>
    <w:rsid w:val="00BF094F"/>
    <w:rsid w:val="00BF0E50"/>
    <w:rsid w:val="00BF0F3F"/>
    <w:rsid w:val="00BF1196"/>
    <w:rsid w:val="00BF12F7"/>
    <w:rsid w:val="00BF1566"/>
    <w:rsid w:val="00BF17CB"/>
    <w:rsid w:val="00BF17E8"/>
    <w:rsid w:val="00BF1977"/>
    <w:rsid w:val="00BF1B05"/>
    <w:rsid w:val="00BF1C24"/>
    <w:rsid w:val="00BF1DAA"/>
    <w:rsid w:val="00BF1EAD"/>
    <w:rsid w:val="00BF2195"/>
    <w:rsid w:val="00BF22A6"/>
    <w:rsid w:val="00BF2779"/>
    <w:rsid w:val="00BF2805"/>
    <w:rsid w:val="00BF2A31"/>
    <w:rsid w:val="00BF2AFD"/>
    <w:rsid w:val="00BF2B95"/>
    <w:rsid w:val="00BF2CDC"/>
    <w:rsid w:val="00BF31D5"/>
    <w:rsid w:val="00BF3601"/>
    <w:rsid w:val="00BF3741"/>
    <w:rsid w:val="00BF37F0"/>
    <w:rsid w:val="00BF3AE0"/>
    <w:rsid w:val="00BF3DC0"/>
    <w:rsid w:val="00BF3ED8"/>
    <w:rsid w:val="00BF416D"/>
    <w:rsid w:val="00BF43BA"/>
    <w:rsid w:val="00BF450D"/>
    <w:rsid w:val="00BF471A"/>
    <w:rsid w:val="00BF47AD"/>
    <w:rsid w:val="00BF4AA2"/>
    <w:rsid w:val="00BF4CE0"/>
    <w:rsid w:val="00BF4DD6"/>
    <w:rsid w:val="00BF4EE0"/>
    <w:rsid w:val="00BF5347"/>
    <w:rsid w:val="00BF5488"/>
    <w:rsid w:val="00BF55C3"/>
    <w:rsid w:val="00BF5975"/>
    <w:rsid w:val="00BF5BFA"/>
    <w:rsid w:val="00BF5D01"/>
    <w:rsid w:val="00BF5D9E"/>
    <w:rsid w:val="00BF5DFB"/>
    <w:rsid w:val="00BF5E43"/>
    <w:rsid w:val="00BF5EB6"/>
    <w:rsid w:val="00BF5F58"/>
    <w:rsid w:val="00BF602B"/>
    <w:rsid w:val="00BF60BE"/>
    <w:rsid w:val="00BF631A"/>
    <w:rsid w:val="00BF668E"/>
    <w:rsid w:val="00BF6A8A"/>
    <w:rsid w:val="00BF6C3B"/>
    <w:rsid w:val="00BF6C98"/>
    <w:rsid w:val="00BF6D8A"/>
    <w:rsid w:val="00BF6ED8"/>
    <w:rsid w:val="00BF6F6D"/>
    <w:rsid w:val="00BF6FE7"/>
    <w:rsid w:val="00BF7015"/>
    <w:rsid w:val="00BF70BA"/>
    <w:rsid w:val="00BF70BF"/>
    <w:rsid w:val="00BF71D4"/>
    <w:rsid w:val="00BF7345"/>
    <w:rsid w:val="00BF766A"/>
    <w:rsid w:val="00BF7671"/>
    <w:rsid w:val="00BF77AE"/>
    <w:rsid w:val="00BF78FB"/>
    <w:rsid w:val="00BF79FE"/>
    <w:rsid w:val="00BF7D7B"/>
    <w:rsid w:val="00BF7DFA"/>
    <w:rsid w:val="00BF7EE0"/>
    <w:rsid w:val="00BF7EFD"/>
    <w:rsid w:val="00BF7F24"/>
    <w:rsid w:val="00BF7FDC"/>
    <w:rsid w:val="00C002D9"/>
    <w:rsid w:val="00C003B2"/>
    <w:rsid w:val="00C003E4"/>
    <w:rsid w:val="00C003EB"/>
    <w:rsid w:val="00C004C0"/>
    <w:rsid w:val="00C0063E"/>
    <w:rsid w:val="00C00D57"/>
    <w:rsid w:val="00C00E69"/>
    <w:rsid w:val="00C0102F"/>
    <w:rsid w:val="00C01073"/>
    <w:rsid w:val="00C0115C"/>
    <w:rsid w:val="00C013BD"/>
    <w:rsid w:val="00C0167E"/>
    <w:rsid w:val="00C0168E"/>
    <w:rsid w:val="00C016BD"/>
    <w:rsid w:val="00C01731"/>
    <w:rsid w:val="00C01AFA"/>
    <w:rsid w:val="00C01C7F"/>
    <w:rsid w:val="00C01CE0"/>
    <w:rsid w:val="00C01D10"/>
    <w:rsid w:val="00C0223F"/>
    <w:rsid w:val="00C02514"/>
    <w:rsid w:val="00C02815"/>
    <w:rsid w:val="00C028BA"/>
    <w:rsid w:val="00C028EC"/>
    <w:rsid w:val="00C02B8C"/>
    <w:rsid w:val="00C02B9E"/>
    <w:rsid w:val="00C02C36"/>
    <w:rsid w:val="00C02C3A"/>
    <w:rsid w:val="00C02C5F"/>
    <w:rsid w:val="00C02CC6"/>
    <w:rsid w:val="00C02CE8"/>
    <w:rsid w:val="00C02F15"/>
    <w:rsid w:val="00C03008"/>
    <w:rsid w:val="00C03202"/>
    <w:rsid w:val="00C03364"/>
    <w:rsid w:val="00C035DE"/>
    <w:rsid w:val="00C0362E"/>
    <w:rsid w:val="00C0372E"/>
    <w:rsid w:val="00C03795"/>
    <w:rsid w:val="00C0393A"/>
    <w:rsid w:val="00C03957"/>
    <w:rsid w:val="00C039FD"/>
    <w:rsid w:val="00C03A3A"/>
    <w:rsid w:val="00C03AF5"/>
    <w:rsid w:val="00C03DDF"/>
    <w:rsid w:val="00C03E61"/>
    <w:rsid w:val="00C040DE"/>
    <w:rsid w:val="00C040E2"/>
    <w:rsid w:val="00C04116"/>
    <w:rsid w:val="00C0428B"/>
    <w:rsid w:val="00C04426"/>
    <w:rsid w:val="00C04650"/>
    <w:rsid w:val="00C04AAB"/>
    <w:rsid w:val="00C05273"/>
    <w:rsid w:val="00C055C5"/>
    <w:rsid w:val="00C05686"/>
    <w:rsid w:val="00C057BE"/>
    <w:rsid w:val="00C05911"/>
    <w:rsid w:val="00C05A01"/>
    <w:rsid w:val="00C05BF4"/>
    <w:rsid w:val="00C05C04"/>
    <w:rsid w:val="00C05D04"/>
    <w:rsid w:val="00C05E41"/>
    <w:rsid w:val="00C06156"/>
    <w:rsid w:val="00C061C8"/>
    <w:rsid w:val="00C063B1"/>
    <w:rsid w:val="00C06663"/>
    <w:rsid w:val="00C06699"/>
    <w:rsid w:val="00C068A2"/>
    <w:rsid w:val="00C06C3B"/>
    <w:rsid w:val="00C07312"/>
    <w:rsid w:val="00C0736C"/>
    <w:rsid w:val="00C074F7"/>
    <w:rsid w:val="00C07970"/>
    <w:rsid w:val="00C07AB7"/>
    <w:rsid w:val="00C07BB2"/>
    <w:rsid w:val="00C07EE6"/>
    <w:rsid w:val="00C100C5"/>
    <w:rsid w:val="00C10369"/>
    <w:rsid w:val="00C1042E"/>
    <w:rsid w:val="00C106D0"/>
    <w:rsid w:val="00C1089C"/>
    <w:rsid w:val="00C10902"/>
    <w:rsid w:val="00C10933"/>
    <w:rsid w:val="00C1097F"/>
    <w:rsid w:val="00C10A99"/>
    <w:rsid w:val="00C10C5E"/>
    <w:rsid w:val="00C10D2E"/>
    <w:rsid w:val="00C10EFB"/>
    <w:rsid w:val="00C10FF8"/>
    <w:rsid w:val="00C115D0"/>
    <w:rsid w:val="00C1163A"/>
    <w:rsid w:val="00C11658"/>
    <w:rsid w:val="00C116ED"/>
    <w:rsid w:val="00C11856"/>
    <w:rsid w:val="00C119D1"/>
    <w:rsid w:val="00C11BE5"/>
    <w:rsid w:val="00C11FF1"/>
    <w:rsid w:val="00C120E1"/>
    <w:rsid w:val="00C12123"/>
    <w:rsid w:val="00C1221F"/>
    <w:rsid w:val="00C1245F"/>
    <w:rsid w:val="00C124A5"/>
    <w:rsid w:val="00C124F7"/>
    <w:rsid w:val="00C12593"/>
    <w:rsid w:val="00C125BD"/>
    <w:rsid w:val="00C12768"/>
    <w:rsid w:val="00C1279E"/>
    <w:rsid w:val="00C12AA2"/>
    <w:rsid w:val="00C12ED5"/>
    <w:rsid w:val="00C13035"/>
    <w:rsid w:val="00C134F8"/>
    <w:rsid w:val="00C13557"/>
    <w:rsid w:val="00C13588"/>
    <w:rsid w:val="00C13609"/>
    <w:rsid w:val="00C136B3"/>
    <w:rsid w:val="00C13768"/>
    <w:rsid w:val="00C137BE"/>
    <w:rsid w:val="00C138E0"/>
    <w:rsid w:val="00C13A33"/>
    <w:rsid w:val="00C13B81"/>
    <w:rsid w:val="00C13BA2"/>
    <w:rsid w:val="00C13EFF"/>
    <w:rsid w:val="00C13FCB"/>
    <w:rsid w:val="00C1446E"/>
    <w:rsid w:val="00C1459A"/>
    <w:rsid w:val="00C145BA"/>
    <w:rsid w:val="00C145BF"/>
    <w:rsid w:val="00C1469D"/>
    <w:rsid w:val="00C1476A"/>
    <w:rsid w:val="00C147C9"/>
    <w:rsid w:val="00C14802"/>
    <w:rsid w:val="00C1485B"/>
    <w:rsid w:val="00C14A4C"/>
    <w:rsid w:val="00C14A99"/>
    <w:rsid w:val="00C14CE0"/>
    <w:rsid w:val="00C14D7A"/>
    <w:rsid w:val="00C14E3D"/>
    <w:rsid w:val="00C151AA"/>
    <w:rsid w:val="00C151F7"/>
    <w:rsid w:val="00C15264"/>
    <w:rsid w:val="00C152CD"/>
    <w:rsid w:val="00C154C3"/>
    <w:rsid w:val="00C15745"/>
    <w:rsid w:val="00C158A4"/>
    <w:rsid w:val="00C159FB"/>
    <w:rsid w:val="00C15AE9"/>
    <w:rsid w:val="00C15C12"/>
    <w:rsid w:val="00C15C44"/>
    <w:rsid w:val="00C16066"/>
    <w:rsid w:val="00C160CC"/>
    <w:rsid w:val="00C16180"/>
    <w:rsid w:val="00C161E1"/>
    <w:rsid w:val="00C1647B"/>
    <w:rsid w:val="00C1654E"/>
    <w:rsid w:val="00C169D0"/>
    <w:rsid w:val="00C16FEA"/>
    <w:rsid w:val="00C17050"/>
    <w:rsid w:val="00C1722C"/>
    <w:rsid w:val="00C172CB"/>
    <w:rsid w:val="00C17608"/>
    <w:rsid w:val="00C1782B"/>
    <w:rsid w:val="00C1793A"/>
    <w:rsid w:val="00C1796C"/>
    <w:rsid w:val="00C179A6"/>
    <w:rsid w:val="00C179DA"/>
    <w:rsid w:val="00C17A8E"/>
    <w:rsid w:val="00C17CA3"/>
    <w:rsid w:val="00C17CA6"/>
    <w:rsid w:val="00C2001C"/>
    <w:rsid w:val="00C20380"/>
    <w:rsid w:val="00C2073A"/>
    <w:rsid w:val="00C2077E"/>
    <w:rsid w:val="00C20AE9"/>
    <w:rsid w:val="00C20CC8"/>
    <w:rsid w:val="00C20E9E"/>
    <w:rsid w:val="00C20EFF"/>
    <w:rsid w:val="00C2108D"/>
    <w:rsid w:val="00C210EE"/>
    <w:rsid w:val="00C211B0"/>
    <w:rsid w:val="00C212C4"/>
    <w:rsid w:val="00C21874"/>
    <w:rsid w:val="00C21A60"/>
    <w:rsid w:val="00C21DF3"/>
    <w:rsid w:val="00C21E57"/>
    <w:rsid w:val="00C22011"/>
    <w:rsid w:val="00C220F9"/>
    <w:rsid w:val="00C220FF"/>
    <w:rsid w:val="00C222F4"/>
    <w:rsid w:val="00C2234F"/>
    <w:rsid w:val="00C22400"/>
    <w:rsid w:val="00C22424"/>
    <w:rsid w:val="00C224DE"/>
    <w:rsid w:val="00C2262C"/>
    <w:rsid w:val="00C227D5"/>
    <w:rsid w:val="00C22C52"/>
    <w:rsid w:val="00C22C5A"/>
    <w:rsid w:val="00C2313D"/>
    <w:rsid w:val="00C23174"/>
    <w:rsid w:val="00C233E4"/>
    <w:rsid w:val="00C23469"/>
    <w:rsid w:val="00C23557"/>
    <w:rsid w:val="00C23A53"/>
    <w:rsid w:val="00C23BFE"/>
    <w:rsid w:val="00C23D03"/>
    <w:rsid w:val="00C23D69"/>
    <w:rsid w:val="00C23F58"/>
    <w:rsid w:val="00C23F78"/>
    <w:rsid w:val="00C24064"/>
    <w:rsid w:val="00C2410A"/>
    <w:rsid w:val="00C24263"/>
    <w:rsid w:val="00C2432D"/>
    <w:rsid w:val="00C2446A"/>
    <w:rsid w:val="00C24562"/>
    <w:rsid w:val="00C2458A"/>
    <w:rsid w:val="00C2466E"/>
    <w:rsid w:val="00C24690"/>
    <w:rsid w:val="00C246B6"/>
    <w:rsid w:val="00C24754"/>
    <w:rsid w:val="00C2476F"/>
    <w:rsid w:val="00C248C2"/>
    <w:rsid w:val="00C24BFC"/>
    <w:rsid w:val="00C24C56"/>
    <w:rsid w:val="00C24E60"/>
    <w:rsid w:val="00C24F5A"/>
    <w:rsid w:val="00C25470"/>
    <w:rsid w:val="00C255AE"/>
    <w:rsid w:val="00C2572B"/>
    <w:rsid w:val="00C25ADB"/>
    <w:rsid w:val="00C25AF3"/>
    <w:rsid w:val="00C25B27"/>
    <w:rsid w:val="00C25BC9"/>
    <w:rsid w:val="00C25C70"/>
    <w:rsid w:val="00C25D1A"/>
    <w:rsid w:val="00C25D9D"/>
    <w:rsid w:val="00C25E7D"/>
    <w:rsid w:val="00C25F3E"/>
    <w:rsid w:val="00C26449"/>
    <w:rsid w:val="00C264B5"/>
    <w:rsid w:val="00C2650A"/>
    <w:rsid w:val="00C26DD9"/>
    <w:rsid w:val="00C27061"/>
    <w:rsid w:val="00C274AF"/>
    <w:rsid w:val="00C274B4"/>
    <w:rsid w:val="00C27842"/>
    <w:rsid w:val="00C2786B"/>
    <w:rsid w:val="00C278CE"/>
    <w:rsid w:val="00C27989"/>
    <w:rsid w:val="00C27AC2"/>
    <w:rsid w:val="00C27AC6"/>
    <w:rsid w:val="00C27C1D"/>
    <w:rsid w:val="00C27D2F"/>
    <w:rsid w:val="00C30041"/>
    <w:rsid w:val="00C301A6"/>
    <w:rsid w:val="00C301D7"/>
    <w:rsid w:val="00C301E7"/>
    <w:rsid w:val="00C30437"/>
    <w:rsid w:val="00C3049F"/>
    <w:rsid w:val="00C304A1"/>
    <w:rsid w:val="00C30683"/>
    <w:rsid w:val="00C30761"/>
    <w:rsid w:val="00C30862"/>
    <w:rsid w:val="00C30BC1"/>
    <w:rsid w:val="00C30DB6"/>
    <w:rsid w:val="00C3104D"/>
    <w:rsid w:val="00C31193"/>
    <w:rsid w:val="00C31194"/>
    <w:rsid w:val="00C31206"/>
    <w:rsid w:val="00C31362"/>
    <w:rsid w:val="00C31409"/>
    <w:rsid w:val="00C315CA"/>
    <w:rsid w:val="00C31709"/>
    <w:rsid w:val="00C3184E"/>
    <w:rsid w:val="00C319A6"/>
    <w:rsid w:val="00C31B4B"/>
    <w:rsid w:val="00C31BA5"/>
    <w:rsid w:val="00C31C45"/>
    <w:rsid w:val="00C31D4F"/>
    <w:rsid w:val="00C31E52"/>
    <w:rsid w:val="00C31F29"/>
    <w:rsid w:val="00C32054"/>
    <w:rsid w:val="00C32083"/>
    <w:rsid w:val="00C320AC"/>
    <w:rsid w:val="00C321B9"/>
    <w:rsid w:val="00C32466"/>
    <w:rsid w:val="00C325DF"/>
    <w:rsid w:val="00C3274B"/>
    <w:rsid w:val="00C3281B"/>
    <w:rsid w:val="00C32897"/>
    <w:rsid w:val="00C3291E"/>
    <w:rsid w:val="00C32D8E"/>
    <w:rsid w:val="00C330D2"/>
    <w:rsid w:val="00C33335"/>
    <w:rsid w:val="00C33380"/>
    <w:rsid w:val="00C33454"/>
    <w:rsid w:val="00C3381D"/>
    <w:rsid w:val="00C33A59"/>
    <w:rsid w:val="00C33DB9"/>
    <w:rsid w:val="00C33F4A"/>
    <w:rsid w:val="00C34001"/>
    <w:rsid w:val="00C34016"/>
    <w:rsid w:val="00C340D3"/>
    <w:rsid w:val="00C3429F"/>
    <w:rsid w:val="00C342CC"/>
    <w:rsid w:val="00C34354"/>
    <w:rsid w:val="00C3440D"/>
    <w:rsid w:val="00C34420"/>
    <w:rsid w:val="00C3449D"/>
    <w:rsid w:val="00C346EF"/>
    <w:rsid w:val="00C347D8"/>
    <w:rsid w:val="00C349BB"/>
    <w:rsid w:val="00C34B4A"/>
    <w:rsid w:val="00C34C24"/>
    <w:rsid w:val="00C34DA5"/>
    <w:rsid w:val="00C34E35"/>
    <w:rsid w:val="00C34FBF"/>
    <w:rsid w:val="00C35057"/>
    <w:rsid w:val="00C3525F"/>
    <w:rsid w:val="00C35272"/>
    <w:rsid w:val="00C352DB"/>
    <w:rsid w:val="00C352E6"/>
    <w:rsid w:val="00C355B4"/>
    <w:rsid w:val="00C358D2"/>
    <w:rsid w:val="00C35938"/>
    <w:rsid w:val="00C35A7E"/>
    <w:rsid w:val="00C35C4D"/>
    <w:rsid w:val="00C35DFA"/>
    <w:rsid w:val="00C35F42"/>
    <w:rsid w:val="00C35FD9"/>
    <w:rsid w:val="00C3606E"/>
    <w:rsid w:val="00C36104"/>
    <w:rsid w:val="00C3611A"/>
    <w:rsid w:val="00C3624E"/>
    <w:rsid w:val="00C3645F"/>
    <w:rsid w:val="00C365C5"/>
    <w:rsid w:val="00C367B6"/>
    <w:rsid w:val="00C36BB4"/>
    <w:rsid w:val="00C36C81"/>
    <w:rsid w:val="00C36D3F"/>
    <w:rsid w:val="00C36E13"/>
    <w:rsid w:val="00C37209"/>
    <w:rsid w:val="00C372CB"/>
    <w:rsid w:val="00C37363"/>
    <w:rsid w:val="00C37375"/>
    <w:rsid w:val="00C373EB"/>
    <w:rsid w:val="00C374D7"/>
    <w:rsid w:val="00C3750D"/>
    <w:rsid w:val="00C37978"/>
    <w:rsid w:val="00C37D8A"/>
    <w:rsid w:val="00C37DA2"/>
    <w:rsid w:val="00C37E7C"/>
    <w:rsid w:val="00C37E98"/>
    <w:rsid w:val="00C37FE4"/>
    <w:rsid w:val="00C40099"/>
    <w:rsid w:val="00C4042D"/>
    <w:rsid w:val="00C40651"/>
    <w:rsid w:val="00C4078C"/>
    <w:rsid w:val="00C40796"/>
    <w:rsid w:val="00C4093F"/>
    <w:rsid w:val="00C40A31"/>
    <w:rsid w:val="00C40AFF"/>
    <w:rsid w:val="00C40CE2"/>
    <w:rsid w:val="00C40F0C"/>
    <w:rsid w:val="00C40F5E"/>
    <w:rsid w:val="00C40FF6"/>
    <w:rsid w:val="00C4105F"/>
    <w:rsid w:val="00C41468"/>
    <w:rsid w:val="00C4148D"/>
    <w:rsid w:val="00C41597"/>
    <w:rsid w:val="00C41864"/>
    <w:rsid w:val="00C41DA5"/>
    <w:rsid w:val="00C41DF5"/>
    <w:rsid w:val="00C41E16"/>
    <w:rsid w:val="00C41E7D"/>
    <w:rsid w:val="00C42113"/>
    <w:rsid w:val="00C42277"/>
    <w:rsid w:val="00C422F8"/>
    <w:rsid w:val="00C4259D"/>
    <w:rsid w:val="00C426F3"/>
    <w:rsid w:val="00C42806"/>
    <w:rsid w:val="00C42908"/>
    <w:rsid w:val="00C42A07"/>
    <w:rsid w:val="00C42A15"/>
    <w:rsid w:val="00C42A77"/>
    <w:rsid w:val="00C42B56"/>
    <w:rsid w:val="00C42D55"/>
    <w:rsid w:val="00C43334"/>
    <w:rsid w:val="00C43373"/>
    <w:rsid w:val="00C4356C"/>
    <w:rsid w:val="00C437C2"/>
    <w:rsid w:val="00C43B3C"/>
    <w:rsid w:val="00C43B46"/>
    <w:rsid w:val="00C43B5C"/>
    <w:rsid w:val="00C43C49"/>
    <w:rsid w:val="00C43F1A"/>
    <w:rsid w:val="00C4417D"/>
    <w:rsid w:val="00C44822"/>
    <w:rsid w:val="00C448C3"/>
    <w:rsid w:val="00C44919"/>
    <w:rsid w:val="00C44AB1"/>
    <w:rsid w:val="00C4508C"/>
    <w:rsid w:val="00C459A8"/>
    <w:rsid w:val="00C45AB7"/>
    <w:rsid w:val="00C45BD3"/>
    <w:rsid w:val="00C45D58"/>
    <w:rsid w:val="00C45DC7"/>
    <w:rsid w:val="00C460FC"/>
    <w:rsid w:val="00C46323"/>
    <w:rsid w:val="00C4636B"/>
    <w:rsid w:val="00C46399"/>
    <w:rsid w:val="00C463DF"/>
    <w:rsid w:val="00C4670C"/>
    <w:rsid w:val="00C46A0C"/>
    <w:rsid w:val="00C46A25"/>
    <w:rsid w:val="00C46A55"/>
    <w:rsid w:val="00C46C0D"/>
    <w:rsid w:val="00C46CC5"/>
    <w:rsid w:val="00C46D30"/>
    <w:rsid w:val="00C46E22"/>
    <w:rsid w:val="00C46EAD"/>
    <w:rsid w:val="00C47187"/>
    <w:rsid w:val="00C471E0"/>
    <w:rsid w:val="00C4729D"/>
    <w:rsid w:val="00C476FD"/>
    <w:rsid w:val="00C47816"/>
    <w:rsid w:val="00C47833"/>
    <w:rsid w:val="00C47ABE"/>
    <w:rsid w:val="00C47B8F"/>
    <w:rsid w:val="00C47C4F"/>
    <w:rsid w:val="00C47DC0"/>
    <w:rsid w:val="00C47F0E"/>
    <w:rsid w:val="00C47F9F"/>
    <w:rsid w:val="00C5009C"/>
    <w:rsid w:val="00C50160"/>
    <w:rsid w:val="00C50481"/>
    <w:rsid w:val="00C508A2"/>
    <w:rsid w:val="00C508D1"/>
    <w:rsid w:val="00C508F1"/>
    <w:rsid w:val="00C50AD4"/>
    <w:rsid w:val="00C50C58"/>
    <w:rsid w:val="00C50C88"/>
    <w:rsid w:val="00C51113"/>
    <w:rsid w:val="00C511B7"/>
    <w:rsid w:val="00C5122B"/>
    <w:rsid w:val="00C5123A"/>
    <w:rsid w:val="00C51408"/>
    <w:rsid w:val="00C51585"/>
    <w:rsid w:val="00C51824"/>
    <w:rsid w:val="00C51940"/>
    <w:rsid w:val="00C51999"/>
    <w:rsid w:val="00C51A12"/>
    <w:rsid w:val="00C51E01"/>
    <w:rsid w:val="00C51EF1"/>
    <w:rsid w:val="00C5226D"/>
    <w:rsid w:val="00C523E6"/>
    <w:rsid w:val="00C52467"/>
    <w:rsid w:val="00C527D0"/>
    <w:rsid w:val="00C52C12"/>
    <w:rsid w:val="00C52DDE"/>
    <w:rsid w:val="00C532D3"/>
    <w:rsid w:val="00C533A2"/>
    <w:rsid w:val="00C53454"/>
    <w:rsid w:val="00C535E7"/>
    <w:rsid w:val="00C5363E"/>
    <w:rsid w:val="00C536DC"/>
    <w:rsid w:val="00C537AD"/>
    <w:rsid w:val="00C53907"/>
    <w:rsid w:val="00C53A83"/>
    <w:rsid w:val="00C53B4C"/>
    <w:rsid w:val="00C53CC3"/>
    <w:rsid w:val="00C53D01"/>
    <w:rsid w:val="00C53D61"/>
    <w:rsid w:val="00C53DB4"/>
    <w:rsid w:val="00C53E05"/>
    <w:rsid w:val="00C53F16"/>
    <w:rsid w:val="00C54307"/>
    <w:rsid w:val="00C54463"/>
    <w:rsid w:val="00C54644"/>
    <w:rsid w:val="00C54758"/>
    <w:rsid w:val="00C54866"/>
    <w:rsid w:val="00C5488A"/>
    <w:rsid w:val="00C54895"/>
    <w:rsid w:val="00C548FC"/>
    <w:rsid w:val="00C54953"/>
    <w:rsid w:val="00C54A4E"/>
    <w:rsid w:val="00C54B96"/>
    <w:rsid w:val="00C54BAC"/>
    <w:rsid w:val="00C54CC9"/>
    <w:rsid w:val="00C54D25"/>
    <w:rsid w:val="00C54F95"/>
    <w:rsid w:val="00C55051"/>
    <w:rsid w:val="00C55136"/>
    <w:rsid w:val="00C555A2"/>
    <w:rsid w:val="00C55672"/>
    <w:rsid w:val="00C5572A"/>
    <w:rsid w:val="00C5581F"/>
    <w:rsid w:val="00C55891"/>
    <w:rsid w:val="00C55AE2"/>
    <w:rsid w:val="00C55D6F"/>
    <w:rsid w:val="00C55D9E"/>
    <w:rsid w:val="00C55EB8"/>
    <w:rsid w:val="00C56002"/>
    <w:rsid w:val="00C56025"/>
    <w:rsid w:val="00C5659D"/>
    <w:rsid w:val="00C56788"/>
    <w:rsid w:val="00C56867"/>
    <w:rsid w:val="00C569EC"/>
    <w:rsid w:val="00C56AFB"/>
    <w:rsid w:val="00C56B70"/>
    <w:rsid w:val="00C56BA7"/>
    <w:rsid w:val="00C56D35"/>
    <w:rsid w:val="00C56DDD"/>
    <w:rsid w:val="00C56E64"/>
    <w:rsid w:val="00C57060"/>
    <w:rsid w:val="00C572FB"/>
    <w:rsid w:val="00C57640"/>
    <w:rsid w:val="00C577AE"/>
    <w:rsid w:val="00C578AF"/>
    <w:rsid w:val="00C57AD9"/>
    <w:rsid w:val="00C57B51"/>
    <w:rsid w:val="00C57C67"/>
    <w:rsid w:val="00C57D78"/>
    <w:rsid w:val="00C57FC1"/>
    <w:rsid w:val="00C601ED"/>
    <w:rsid w:val="00C60218"/>
    <w:rsid w:val="00C60418"/>
    <w:rsid w:val="00C607AA"/>
    <w:rsid w:val="00C609B0"/>
    <w:rsid w:val="00C60B0A"/>
    <w:rsid w:val="00C60BF6"/>
    <w:rsid w:val="00C60FBE"/>
    <w:rsid w:val="00C61085"/>
    <w:rsid w:val="00C61141"/>
    <w:rsid w:val="00C613B0"/>
    <w:rsid w:val="00C6144A"/>
    <w:rsid w:val="00C6147F"/>
    <w:rsid w:val="00C614D3"/>
    <w:rsid w:val="00C6163C"/>
    <w:rsid w:val="00C616BC"/>
    <w:rsid w:val="00C616E4"/>
    <w:rsid w:val="00C61812"/>
    <w:rsid w:val="00C6186D"/>
    <w:rsid w:val="00C61E13"/>
    <w:rsid w:val="00C61EBF"/>
    <w:rsid w:val="00C61F23"/>
    <w:rsid w:val="00C61F40"/>
    <w:rsid w:val="00C61F95"/>
    <w:rsid w:val="00C62023"/>
    <w:rsid w:val="00C625C5"/>
    <w:rsid w:val="00C625D8"/>
    <w:rsid w:val="00C6267F"/>
    <w:rsid w:val="00C628C9"/>
    <w:rsid w:val="00C62A15"/>
    <w:rsid w:val="00C62A42"/>
    <w:rsid w:val="00C62ABA"/>
    <w:rsid w:val="00C630CD"/>
    <w:rsid w:val="00C633B2"/>
    <w:rsid w:val="00C6355F"/>
    <w:rsid w:val="00C63652"/>
    <w:rsid w:val="00C638BD"/>
    <w:rsid w:val="00C63922"/>
    <w:rsid w:val="00C639C6"/>
    <w:rsid w:val="00C63B37"/>
    <w:rsid w:val="00C63BB0"/>
    <w:rsid w:val="00C63C16"/>
    <w:rsid w:val="00C63C20"/>
    <w:rsid w:val="00C63C92"/>
    <w:rsid w:val="00C63CD6"/>
    <w:rsid w:val="00C63CF5"/>
    <w:rsid w:val="00C63EF7"/>
    <w:rsid w:val="00C64002"/>
    <w:rsid w:val="00C64007"/>
    <w:rsid w:val="00C6404B"/>
    <w:rsid w:val="00C64075"/>
    <w:rsid w:val="00C642B9"/>
    <w:rsid w:val="00C64653"/>
    <w:rsid w:val="00C646A8"/>
    <w:rsid w:val="00C64719"/>
    <w:rsid w:val="00C6480A"/>
    <w:rsid w:val="00C64862"/>
    <w:rsid w:val="00C64943"/>
    <w:rsid w:val="00C64AEC"/>
    <w:rsid w:val="00C64D4F"/>
    <w:rsid w:val="00C64F96"/>
    <w:rsid w:val="00C6555D"/>
    <w:rsid w:val="00C655AF"/>
    <w:rsid w:val="00C65863"/>
    <w:rsid w:val="00C65AA8"/>
    <w:rsid w:val="00C65D3E"/>
    <w:rsid w:val="00C65D7D"/>
    <w:rsid w:val="00C6626F"/>
    <w:rsid w:val="00C662CE"/>
    <w:rsid w:val="00C66407"/>
    <w:rsid w:val="00C66B73"/>
    <w:rsid w:val="00C66C49"/>
    <w:rsid w:val="00C66D88"/>
    <w:rsid w:val="00C66E3D"/>
    <w:rsid w:val="00C67105"/>
    <w:rsid w:val="00C67158"/>
    <w:rsid w:val="00C671F7"/>
    <w:rsid w:val="00C6726B"/>
    <w:rsid w:val="00C6730F"/>
    <w:rsid w:val="00C67628"/>
    <w:rsid w:val="00C67678"/>
    <w:rsid w:val="00C67700"/>
    <w:rsid w:val="00C67777"/>
    <w:rsid w:val="00C67846"/>
    <w:rsid w:val="00C67961"/>
    <w:rsid w:val="00C67994"/>
    <w:rsid w:val="00C67CD9"/>
    <w:rsid w:val="00C67FF7"/>
    <w:rsid w:val="00C70159"/>
    <w:rsid w:val="00C7018B"/>
    <w:rsid w:val="00C70198"/>
    <w:rsid w:val="00C7035A"/>
    <w:rsid w:val="00C704A2"/>
    <w:rsid w:val="00C70545"/>
    <w:rsid w:val="00C705C5"/>
    <w:rsid w:val="00C706E1"/>
    <w:rsid w:val="00C70A6E"/>
    <w:rsid w:val="00C70BF4"/>
    <w:rsid w:val="00C70C30"/>
    <w:rsid w:val="00C70CB6"/>
    <w:rsid w:val="00C70D7E"/>
    <w:rsid w:val="00C710BF"/>
    <w:rsid w:val="00C71126"/>
    <w:rsid w:val="00C713A8"/>
    <w:rsid w:val="00C71453"/>
    <w:rsid w:val="00C715FC"/>
    <w:rsid w:val="00C71609"/>
    <w:rsid w:val="00C71760"/>
    <w:rsid w:val="00C7177B"/>
    <w:rsid w:val="00C7182D"/>
    <w:rsid w:val="00C71A4E"/>
    <w:rsid w:val="00C71D6B"/>
    <w:rsid w:val="00C71E36"/>
    <w:rsid w:val="00C71FC9"/>
    <w:rsid w:val="00C7201F"/>
    <w:rsid w:val="00C721D6"/>
    <w:rsid w:val="00C72240"/>
    <w:rsid w:val="00C7233B"/>
    <w:rsid w:val="00C723BE"/>
    <w:rsid w:val="00C728B6"/>
    <w:rsid w:val="00C72913"/>
    <w:rsid w:val="00C72974"/>
    <w:rsid w:val="00C72B84"/>
    <w:rsid w:val="00C72B88"/>
    <w:rsid w:val="00C72BBE"/>
    <w:rsid w:val="00C72CE7"/>
    <w:rsid w:val="00C72DA9"/>
    <w:rsid w:val="00C72FB0"/>
    <w:rsid w:val="00C72FE0"/>
    <w:rsid w:val="00C73162"/>
    <w:rsid w:val="00C731D4"/>
    <w:rsid w:val="00C73468"/>
    <w:rsid w:val="00C73765"/>
    <w:rsid w:val="00C739BC"/>
    <w:rsid w:val="00C73A45"/>
    <w:rsid w:val="00C73C0E"/>
    <w:rsid w:val="00C73CC6"/>
    <w:rsid w:val="00C73D72"/>
    <w:rsid w:val="00C73F31"/>
    <w:rsid w:val="00C74009"/>
    <w:rsid w:val="00C7415A"/>
    <w:rsid w:val="00C741C5"/>
    <w:rsid w:val="00C746CB"/>
    <w:rsid w:val="00C7471C"/>
    <w:rsid w:val="00C7474F"/>
    <w:rsid w:val="00C7481B"/>
    <w:rsid w:val="00C74857"/>
    <w:rsid w:val="00C749FD"/>
    <w:rsid w:val="00C74A0D"/>
    <w:rsid w:val="00C74B85"/>
    <w:rsid w:val="00C74D10"/>
    <w:rsid w:val="00C74DE3"/>
    <w:rsid w:val="00C74E75"/>
    <w:rsid w:val="00C74EBA"/>
    <w:rsid w:val="00C74F03"/>
    <w:rsid w:val="00C75262"/>
    <w:rsid w:val="00C75360"/>
    <w:rsid w:val="00C75946"/>
    <w:rsid w:val="00C75DAB"/>
    <w:rsid w:val="00C75DBA"/>
    <w:rsid w:val="00C75DC8"/>
    <w:rsid w:val="00C75E04"/>
    <w:rsid w:val="00C75F42"/>
    <w:rsid w:val="00C75FBF"/>
    <w:rsid w:val="00C7607F"/>
    <w:rsid w:val="00C7655C"/>
    <w:rsid w:val="00C7667B"/>
    <w:rsid w:val="00C76684"/>
    <w:rsid w:val="00C766BF"/>
    <w:rsid w:val="00C767C2"/>
    <w:rsid w:val="00C7684C"/>
    <w:rsid w:val="00C768D0"/>
    <w:rsid w:val="00C76D0D"/>
    <w:rsid w:val="00C76E0C"/>
    <w:rsid w:val="00C76E85"/>
    <w:rsid w:val="00C7705B"/>
    <w:rsid w:val="00C77069"/>
    <w:rsid w:val="00C772CD"/>
    <w:rsid w:val="00C7741D"/>
    <w:rsid w:val="00C775EF"/>
    <w:rsid w:val="00C77700"/>
    <w:rsid w:val="00C77716"/>
    <w:rsid w:val="00C777B5"/>
    <w:rsid w:val="00C77AE9"/>
    <w:rsid w:val="00C77BD6"/>
    <w:rsid w:val="00C77C5B"/>
    <w:rsid w:val="00C77C6D"/>
    <w:rsid w:val="00C80017"/>
    <w:rsid w:val="00C80318"/>
    <w:rsid w:val="00C8040B"/>
    <w:rsid w:val="00C8054F"/>
    <w:rsid w:val="00C8093C"/>
    <w:rsid w:val="00C809D2"/>
    <w:rsid w:val="00C80A93"/>
    <w:rsid w:val="00C80BAC"/>
    <w:rsid w:val="00C80EB7"/>
    <w:rsid w:val="00C80FD6"/>
    <w:rsid w:val="00C810D3"/>
    <w:rsid w:val="00C810E8"/>
    <w:rsid w:val="00C812E2"/>
    <w:rsid w:val="00C812F7"/>
    <w:rsid w:val="00C8169F"/>
    <w:rsid w:val="00C8192D"/>
    <w:rsid w:val="00C81932"/>
    <w:rsid w:val="00C81A3A"/>
    <w:rsid w:val="00C81AAE"/>
    <w:rsid w:val="00C81E1C"/>
    <w:rsid w:val="00C82026"/>
    <w:rsid w:val="00C82175"/>
    <w:rsid w:val="00C82449"/>
    <w:rsid w:val="00C8254A"/>
    <w:rsid w:val="00C82596"/>
    <w:rsid w:val="00C82779"/>
    <w:rsid w:val="00C828DA"/>
    <w:rsid w:val="00C82A34"/>
    <w:rsid w:val="00C82A3F"/>
    <w:rsid w:val="00C82B13"/>
    <w:rsid w:val="00C82BB8"/>
    <w:rsid w:val="00C82D04"/>
    <w:rsid w:val="00C82D6B"/>
    <w:rsid w:val="00C836BD"/>
    <w:rsid w:val="00C8384C"/>
    <w:rsid w:val="00C8391A"/>
    <w:rsid w:val="00C83979"/>
    <w:rsid w:val="00C83A4C"/>
    <w:rsid w:val="00C83C74"/>
    <w:rsid w:val="00C83DD9"/>
    <w:rsid w:val="00C84173"/>
    <w:rsid w:val="00C84496"/>
    <w:rsid w:val="00C844E5"/>
    <w:rsid w:val="00C8452D"/>
    <w:rsid w:val="00C8453E"/>
    <w:rsid w:val="00C84562"/>
    <w:rsid w:val="00C845F0"/>
    <w:rsid w:val="00C8460D"/>
    <w:rsid w:val="00C84655"/>
    <w:rsid w:val="00C848D2"/>
    <w:rsid w:val="00C84937"/>
    <w:rsid w:val="00C84A08"/>
    <w:rsid w:val="00C84C60"/>
    <w:rsid w:val="00C84D06"/>
    <w:rsid w:val="00C84EC9"/>
    <w:rsid w:val="00C84FDA"/>
    <w:rsid w:val="00C8545A"/>
    <w:rsid w:val="00C85A62"/>
    <w:rsid w:val="00C85B01"/>
    <w:rsid w:val="00C85C74"/>
    <w:rsid w:val="00C85D77"/>
    <w:rsid w:val="00C85F03"/>
    <w:rsid w:val="00C861B2"/>
    <w:rsid w:val="00C86307"/>
    <w:rsid w:val="00C86360"/>
    <w:rsid w:val="00C86367"/>
    <w:rsid w:val="00C8659B"/>
    <w:rsid w:val="00C869C2"/>
    <w:rsid w:val="00C86AC0"/>
    <w:rsid w:val="00C86B6C"/>
    <w:rsid w:val="00C86C26"/>
    <w:rsid w:val="00C86D2C"/>
    <w:rsid w:val="00C86FDB"/>
    <w:rsid w:val="00C870DC"/>
    <w:rsid w:val="00C87149"/>
    <w:rsid w:val="00C871C0"/>
    <w:rsid w:val="00C871FB"/>
    <w:rsid w:val="00C8728A"/>
    <w:rsid w:val="00C873FC"/>
    <w:rsid w:val="00C8774C"/>
    <w:rsid w:val="00C87B00"/>
    <w:rsid w:val="00C87B2F"/>
    <w:rsid w:val="00C87C69"/>
    <w:rsid w:val="00C87EBC"/>
    <w:rsid w:val="00C87FA4"/>
    <w:rsid w:val="00C900F9"/>
    <w:rsid w:val="00C903C3"/>
    <w:rsid w:val="00C90549"/>
    <w:rsid w:val="00C90956"/>
    <w:rsid w:val="00C90B2B"/>
    <w:rsid w:val="00C90C6C"/>
    <w:rsid w:val="00C90E5A"/>
    <w:rsid w:val="00C90E96"/>
    <w:rsid w:val="00C9105E"/>
    <w:rsid w:val="00C91228"/>
    <w:rsid w:val="00C91374"/>
    <w:rsid w:val="00C91422"/>
    <w:rsid w:val="00C9147B"/>
    <w:rsid w:val="00C916CE"/>
    <w:rsid w:val="00C9189D"/>
    <w:rsid w:val="00C91DD2"/>
    <w:rsid w:val="00C91F2D"/>
    <w:rsid w:val="00C92404"/>
    <w:rsid w:val="00C92582"/>
    <w:rsid w:val="00C92644"/>
    <w:rsid w:val="00C928B1"/>
    <w:rsid w:val="00C92D33"/>
    <w:rsid w:val="00C92DBF"/>
    <w:rsid w:val="00C92E92"/>
    <w:rsid w:val="00C93130"/>
    <w:rsid w:val="00C934B0"/>
    <w:rsid w:val="00C93869"/>
    <w:rsid w:val="00C938B1"/>
    <w:rsid w:val="00C93D16"/>
    <w:rsid w:val="00C93E35"/>
    <w:rsid w:val="00C93E4F"/>
    <w:rsid w:val="00C94049"/>
    <w:rsid w:val="00C94142"/>
    <w:rsid w:val="00C94146"/>
    <w:rsid w:val="00C941C7"/>
    <w:rsid w:val="00C94204"/>
    <w:rsid w:val="00C942D0"/>
    <w:rsid w:val="00C9459E"/>
    <w:rsid w:val="00C94711"/>
    <w:rsid w:val="00C9480C"/>
    <w:rsid w:val="00C94B0C"/>
    <w:rsid w:val="00C94B6C"/>
    <w:rsid w:val="00C94C08"/>
    <w:rsid w:val="00C94DAA"/>
    <w:rsid w:val="00C95017"/>
    <w:rsid w:val="00C9530B"/>
    <w:rsid w:val="00C95639"/>
    <w:rsid w:val="00C9565E"/>
    <w:rsid w:val="00C95878"/>
    <w:rsid w:val="00C95914"/>
    <w:rsid w:val="00C95A0B"/>
    <w:rsid w:val="00C95A40"/>
    <w:rsid w:val="00C95AD5"/>
    <w:rsid w:val="00C95C92"/>
    <w:rsid w:val="00C95D01"/>
    <w:rsid w:val="00C95F53"/>
    <w:rsid w:val="00C960C3"/>
    <w:rsid w:val="00C963BB"/>
    <w:rsid w:val="00C96750"/>
    <w:rsid w:val="00C969B4"/>
    <w:rsid w:val="00C96B5E"/>
    <w:rsid w:val="00C96E0B"/>
    <w:rsid w:val="00C971A9"/>
    <w:rsid w:val="00C97206"/>
    <w:rsid w:val="00C973A9"/>
    <w:rsid w:val="00C975BC"/>
    <w:rsid w:val="00C97B50"/>
    <w:rsid w:val="00C97F89"/>
    <w:rsid w:val="00C97FAB"/>
    <w:rsid w:val="00CA0286"/>
    <w:rsid w:val="00CA04DF"/>
    <w:rsid w:val="00CA0518"/>
    <w:rsid w:val="00CA05B5"/>
    <w:rsid w:val="00CA083A"/>
    <w:rsid w:val="00CA091C"/>
    <w:rsid w:val="00CA09AF"/>
    <w:rsid w:val="00CA0B36"/>
    <w:rsid w:val="00CA0B83"/>
    <w:rsid w:val="00CA0D6F"/>
    <w:rsid w:val="00CA12FF"/>
    <w:rsid w:val="00CA1364"/>
    <w:rsid w:val="00CA1490"/>
    <w:rsid w:val="00CA1716"/>
    <w:rsid w:val="00CA1934"/>
    <w:rsid w:val="00CA2268"/>
    <w:rsid w:val="00CA22B2"/>
    <w:rsid w:val="00CA22F4"/>
    <w:rsid w:val="00CA2479"/>
    <w:rsid w:val="00CA26A5"/>
    <w:rsid w:val="00CA2ADB"/>
    <w:rsid w:val="00CA2CFE"/>
    <w:rsid w:val="00CA2D7B"/>
    <w:rsid w:val="00CA30D8"/>
    <w:rsid w:val="00CA3167"/>
    <w:rsid w:val="00CA31E0"/>
    <w:rsid w:val="00CA342B"/>
    <w:rsid w:val="00CA34FC"/>
    <w:rsid w:val="00CA3534"/>
    <w:rsid w:val="00CA3616"/>
    <w:rsid w:val="00CA3656"/>
    <w:rsid w:val="00CA38BF"/>
    <w:rsid w:val="00CA3965"/>
    <w:rsid w:val="00CA3A44"/>
    <w:rsid w:val="00CA3B4C"/>
    <w:rsid w:val="00CA3ED5"/>
    <w:rsid w:val="00CA4019"/>
    <w:rsid w:val="00CA407C"/>
    <w:rsid w:val="00CA42DF"/>
    <w:rsid w:val="00CA43F3"/>
    <w:rsid w:val="00CA4432"/>
    <w:rsid w:val="00CA4533"/>
    <w:rsid w:val="00CA461F"/>
    <w:rsid w:val="00CA46AF"/>
    <w:rsid w:val="00CA46D9"/>
    <w:rsid w:val="00CA4713"/>
    <w:rsid w:val="00CA4725"/>
    <w:rsid w:val="00CA48A3"/>
    <w:rsid w:val="00CA48BD"/>
    <w:rsid w:val="00CA4907"/>
    <w:rsid w:val="00CA4970"/>
    <w:rsid w:val="00CA49B6"/>
    <w:rsid w:val="00CA4DB7"/>
    <w:rsid w:val="00CA4EF1"/>
    <w:rsid w:val="00CA4F46"/>
    <w:rsid w:val="00CA5068"/>
    <w:rsid w:val="00CA507D"/>
    <w:rsid w:val="00CA56F4"/>
    <w:rsid w:val="00CA5800"/>
    <w:rsid w:val="00CA5A98"/>
    <w:rsid w:val="00CA62DE"/>
    <w:rsid w:val="00CA62F0"/>
    <w:rsid w:val="00CA630D"/>
    <w:rsid w:val="00CA6372"/>
    <w:rsid w:val="00CA63F1"/>
    <w:rsid w:val="00CA65C8"/>
    <w:rsid w:val="00CA6690"/>
    <w:rsid w:val="00CA678D"/>
    <w:rsid w:val="00CA67E0"/>
    <w:rsid w:val="00CA6A79"/>
    <w:rsid w:val="00CA6AB4"/>
    <w:rsid w:val="00CA6C80"/>
    <w:rsid w:val="00CA6D14"/>
    <w:rsid w:val="00CA6D75"/>
    <w:rsid w:val="00CA6EF5"/>
    <w:rsid w:val="00CA71D4"/>
    <w:rsid w:val="00CA7356"/>
    <w:rsid w:val="00CA7673"/>
    <w:rsid w:val="00CA776C"/>
    <w:rsid w:val="00CA7915"/>
    <w:rsid w:val="00CA7AB4"/>
    <w:rsid w:val="00CA7CA7"/>
    <w:rsid w:val="00CA7DCB"/>
    <w:rsid w:val="00CA7F01"/>
    <w:rsid w:val="00CA7F6D"/>
    <w:rsid w:val="00CAAD0F"/>
    <w:rsid w:val="00CB0024"/>
    <w:rsid w:val="00CB0063"/>
    <w:rsid w:val="00CB0135"/>
    <w:rsid w:val="00CB026A"/>
    <w:rsid w:val="00CB04CA"/>
    <w:rsid w:val="00CB05A6"/>
    <w:rsid w:val="00CB0602"/>
    <w:rsid w:val="00CB089F"/>
    <w:rsid w:val="00CB0DB4"/>
    <w:rsid w:val="00CB0DFC"/>
    <w:rsid w:val="00CB0EEC"/>
    <w:rsid w:val="00CB1217"/>
    <w:rsid w:val="00CB146D"/>
    <w:rsid w:val="00CB1555"/>
    <w:rsid w:val="00CB167A"/>
    <w:rsid w:val="00CB1832"/>
    <w:rsid w:val="00CB19EF"/>
    <w:rsid w:val="00CB1C98"/>
    <w:rsid w:val="00CB1CDB"/>
    <w:rsid w:val="00CB2014"/>
    <w:rsid w:val="00CB2073"/>
    <w:rsid w:val="00CB220C"/>
    <w:rsid w:val="00CB22DF"/>
    <w:rsid w:val="00CB24A1"/>
    <w:rsid w:val="00CB2833"/>
    <w:rsid w:val="00CB2BD3"/>
    <w:rsid w:val="00CB2D58"/>
    <w:rsid w:val="00CB2F80"/>
    <w:rsid w:val="00CB3054"/>
    <w:rsid w:val="00CB30D5"/>
    <w:rsid w:val="00CB3260"/>
    <w:rsid w:val="00CB3773"/>
    <w:rsid w:val="00CB3988"/>
    <w:rsid w:val="00CB3A28"/>
    <w:rsid w:val="00CB3C71"/>
    <w:rsid w:val="00CB3FF8"/>
    <w:rsid w:val="00CB40CF"/>
    <w:rsid w:val="00CB4262"/>
    <w:rsid w:val="00CB4384"/>
    <w:rsid w:val="00CB4650"/>
    <w:rsid w:val="00CB4685"/>
    <w:rsid w:val="00CB46E6"/>
    <w:rsid w:val="00CB48D5"/>
    <w:rsid w:val="00CB4A20"/>
    <w:rsid w:val="00CB4A9C"/>
    <w:rsid w:val="00CB4B4B"/>
    <w:rsid w:val="00CB4BC9"/>
    <w:rsid w:val="00CB4BE2"/>
    <w:rsid w:val="00CB4DE9"/>
    <w:rsid w:val="00CB5041"/>
    <w:rsid w:val="00CB5084"/>
    <w:rsid w:val="00CB50D5"/>
    <w:rsid w:val="00CB52D1"/>
    <w:rsid w:val="00CB5351"/>
    <w:rsid w:val="00CB53BE"/>
    <w:rsid w:val="00CB541A"/>
    <w:rsid w:val="00CB554D"/>
    <w:rsid w:val="00CB5700"/>
    <w:rsid w:val="00CB5849"/>
    <w:rsid w:val="00CB5854"/>
    <w:rsid w:val="00CB600F"/>
    <w:rsid w:val="00CB6056"/>
    <w:rsid w:val="00CB605C"/>
    <w:rsid w:val="00CB6133"/>
    <w:rsid w:val="00CB641F"/>
    <w:rsid w:val="00CB6498"/>
    <w:rsid w:val="00CB676B"/>
    <w:rsid w:val="00CB6873"/>
    <w:rsid w:val="00CB68E9"/>
    <w:rsid w:val="00CB6ACD"/>
    <w:rsid w:val="00CB6B68"/>
    <w:rsid w:val="00CB6DF0"/>
    <w:rsid w:val="00CB6EB7"/>
    <w:rsid w:val="00CB6FF7"/>
    <w:rsid w:val="00CB7113"/>
    <w:rsid w:val="00CB772C"/>
    <w:rsid w:val="00CB77CD"/>
    <w:rsid w:val="00CB78AA"/>
    <w:rsid w:val="00CB7980"/>
    <w:rsid w:val="00CB7A5E"/>
    <w:rsid w:val="00CB7AC8"/>
    <w:rsid w:val="00CB7AD1"/>
    <w:rsid w:val="00CB7C02"/>
    <w:rsid w:val="00CB7C69"/>
    <w:rsid w:val="00CC014C"/>
    <w:rsid w:val="00CC0153"/>
    <w:rsid w:val="00CC019C"/>
    <w:rsid w:val="00CC0249"/>
    <w:rsid w:val="00CC0A32"/>
    <w:rsid w:val="00CC0BED"/>
    <w:rsid w:val="00CC0C30"/>
    <w:rsid w:val="00CC0D57"/>
    <w:rsid w:val="00CC0F7F"/>
    <w:rsid w:val="00CC0FC5"/>
    <w:rsid w:val="00CC103F"/>
    <w:rsid w:val="00CC1100"/>
    <w:rsid w:val="00CC16AA"/>
    <w:rsid w:val="00CC18E6"/>
    <w:rsid w:val="00CC1D0F"/>
    <w:rsid w:val="00CC1F81"/>
    <w:rsid w:val="00CC202D"/>
    <w:rsid w:val="00CC21C7"/>
    <w:rsid w:val="00CC2542"/>
    <w:rsid w:val="00CC254E"/>
    <w:rsid w:val="00CC2639"/>
    <w:rsid w:val="00CC27CB"/>
    <w:rsid w:val="00CC2805"/>
    <w:rsid w:val="00CC2BD5"/>
    <w:rsid w:val="00CC2CD6"/>
    <w:rsid w:val="00CC2D52"/>
    <w:rsid w:val="00CC2FA9"/>
    <w:rsid w:val="00CC300E"/>
    <w:rsid w:val="00CC325C"/>
    <w:rsid w:val="00CC345F"/>
    <w:rsid w:val="00CC364C"/>
    <w:rsid w:val="00CC3970"/>
    <w:rsid w:val="00CC397C"/>
    <w:rsid w:val="00CC3C79"/>
    <w:rsid w:val="00CC3D2C"/>
    <w:rsid w:val="00CC3FFA"/>
    <w:rsid w:val="00CC4324"/>
    <w:rsid w:val="00CC44A4"/>
    <w:rsid w:val="00CC450A"/>
    <w:rsid w:val="00CC4718"/>
    <w:rsid w:val="00CC49EF"/>
    <w:rsid w:val="00CC4B84"/>
    <w:rsid w:val="00CC4BF1"/>
    <w:rsid w:val="00CC4D9B"/>
    <w:rsid w:val="00CC5387"/>
    <w:rsid w:val="00CC53A3"/>
    <w:rsid w:val="00CC5893"/>
    <w:rsid w:val="00CC5D1C"/>
    <w:rsid w:val="00CC5DF4"/>
    <w:rsid w:val="00CC5E74"/>
    <w:rsid w:val="00CC5E7E"/>
    <w:rsid w:val="00CC5EB4"/>
    <w:rsid w:val="00CC617B"/>
    <w:rsid w:val="00CC63A5"/>
    <w:rsid w:val="00CC63B2"/>
    <w:rsid w:val="00CC63C6"/>
    <w:rsid w:val="00CC659F"/>
    <w:rsid w:val="00CC6671"/>
    <w:rsid w:val="00CC67D0"/>
    <w:rsid w:val="00CC68CA"/>
    <w:rsid w:val="00CC69FE"/>
    <w:rsid w:val="00CC6C0C"/>
    <w:rsid w:val="00CC6CB1"/>
    <w:rsid w:val="00CC6E67"/>
    <w:rsid w:val="00CC70FA"/>
    <w:rsid w:val="00CC719E"/>
    <w:rsid w:val="00CC71D1"/>
    <w:rsid w:val="00CC749F"/>
    <w:rsid w:val="00CC7560"/>
    <w:rsid w:val="00CC75E7"/>
    <w:rsid w:val="00CC7718"/>
    <w:rsid w:val="00CC79E3"/>
    <w:rsid w:val="00CC7BF7"/>
    <w:rsid w:val="00CC7C59"/>
    <w:rsid w:val="00CC7E61"/>
    <w:rsid w:val="00CC7E86"/>
    <w:rsid w:val="00CC7F11"/>
    <w:rsid w:val="00CC7F1C"/>
    <w:rsid w:val="00CD00F3"/>
    <w:rsid w:val="00CD00FB"/>
    <w:rsid w:val="00CD03F4"/>
    <w:rsid w:val="00CD0470"/>
    <w:rsid w:val="00CD0577"/>
    <w:rsid w:val="00CD08C2"/>
    <w:rsid w:val="00CD0C79"/>
    <w:rsid w:val="00CD0C86"/>
    <w:rsid w:val="00CD1032"/>
    <w:rsid w:val="00CD1229"/>
    <w:rsid w:val="00CD14CA"/>
    <w:rsid w:val="00CD1745"/>
    <w:rsid w:val="00CD1842"/>
    <w:rsid w:val="00CD1942"/>
    <w:rsid w:val="00CD1AA2"/>
    <w:rsid w:val="00CD1BD3"/>
    <w:rsid w:val="00CD1DA1"/>
    <w:rsid w:val="00CD1F09"/>
    <w:rsid w:val="00CD1F60"/>
    <w:rsid w:val="00CD1F85"/>
    <w:rsid w:val="00CD1FC0"/>
    <w:rsid w:val="00CD25D0"/>
    <w:rsid w:val="00CD267C"/>
    <w:rsid w:val="00CD26F7"/>
    <w:rsid w:val="00CD2782"/>
    <w:rsid w:val="00CD27AA"/>
    <w:rsid w:val="00CD292C"/>
    <w:rsid w:val="00CD29E8"/>
    <w:rsid w:val="00CD2A9A"/>
    <w:rsid w:val="00CD2AA9"/>
    <w:rsid w:val="00CD2DBC"/>
    <w:rsid w:val="00CD2DE3"/>
    <w:rsid w:val="00CD2DE7"/>
    <w:rsid w:val="00CD2E47"/>
    <w:rsid w:val="00CD2E9D"/>
    <w:rsid w:val="00CD3130"/>
    <w:rsid w:val="00CD3174"/>
    <w:rsid w:val="00CD3360"/>
    <w:rsid w:val="00CD339D"/>
    <w:rsid w:val="00CD343F"/>
    <w:rsid w:val="00CD352B"/>
    <w:rsid w:val="00CD360C"/>
    <w:rsid w:val="00CD3857"/>
    <w:rsid w:val="00CD3AA5"/>
    <w:rsid w:val="00CD3AE2"/>
    <w:rsid w:val="00CD3BCF"/>
    <w:rsid w:val="00CD3BD3"/>
    <w:rsid w:val="00CD3EF1"/>
    <w:rsid w:val="00CD3F16"/>
    <w:rsid w:val="00CD43D2"/>
    <w:rsid w:val="00CD43FF"/>
    <w:rsid w:val="00CD4518"/>
    <w:rsid w:val="00CD4615"/>
    <w:rsid w:val="00CD4648"/>
    <w:rsid w:val="00CD467A"/>
    <w:rsid w:val="00CD479E"/>
    <w:rsid w:val="00CD47B8"/>
    <w:rsid w:val="00CD4A8A"/>
    <w:rsid w:val="00CD4BB6"/>
    <w:rsid w:val="00CD4BCD"/>
    <w:rsid w:val="00CD4D22"/>
    <w:rsid w:val="00CD4DAE"/>
    <w:rsid w:val="00CD5012"/>
    <w:rsid w:val="00CD5024"/>
    <w:rsid w:val="00CD511D"/>
    <w:rsid w:val="00CD519C"/>
    <w:rsid w:val="00CD51AB"/>
    <w:rsid w:val="00CD51DF"/>
    <w:rsid w:val="00CD5581"/>
    <w:rsid w:val="00CD5797"/>
    <w:rsid w:val="00CD588E"/>
    <w:rsid w:val="00CD5FDD"/>
    <w:rsid w:val="00CD604E"/>
    <w:rsid w:val="00CD6096"/>
    <w:rsid w:val="00CD63E1"/>
    <w:rsid w:val="00CD64FB"/>
    <w:rsid w:val="00CD6930"/>
    <w:rsid w:val="00CD6BB7"/>
    <w:rsid w:val="00CD7043"/>
    <w:rsid w:val="00CD7294"/>
    <w:rsid w:val="00CD736B"/>
    <w:rsid w:val="00CD7376"/>
    <w:rsid w:val="00CD75FC"/>
    <w:rsid w:val="00CD7674"/>
    <w:rsid w:val="00CD7680"/>
    <w:rsid w:val="00CD7A17"/>
    <w:rsid w:val="00CD7BE9"/>
    <w:rsid w:val="00CD7D5D"/>
    <w:rsid w:val="00CE002D"/>
    <w:rsid w:val="00CE0060"/>
    <w:rsid w:val="00CE0153"/>
    <w:rsid w:val="00CE0169"/>
    <w:rsid w:val="00CE0413"/>
    <w:rsid w:val="00CE0499"/>
    <w:rsid w:val="00CE0A65"/>
    <w:rsid w:val="00CE1018"/>
    <w:rsid w:val="00CE1099"/>
    <w:rsid w:val="00CE1109"/>
    <w:rsid w:val="00CE114B"/>
    <w:rsid w:val="00CE138A"/>
    <w:rsid w:val="00CE149C"/>
    <w:rsid w:val="00CE16A2"/>
    <w:rsid w:val="00CE1844"/>
    <w:rsid w:val="00CE18AC"/>
    <w:rsid w:val="00CE1AFE"/>
    <w:rsid w:val="00CE1D4A"/>
    <w:rsid w:val="00CE1ED5"/>
    <w:rsid w:val="00CE1F1C"/>
    <w:rsid w:val="00CE1F3E"/>
    <w:rsid w:val="00CE1F72"/>
    <w:rsid w:val="00CE2044"/>
    <w:rsid w:val="00CE22EE"/>
    <w:rsid w:val="00CE23E4"/>
    <w:rsid w:val="00CE2513"/>
    <w:rsid w:val="00CE2525"/>
    <w:rsid w:val="00CE26A2"/>
    <w:rsid w:val="00CE29C0"/>
    <w:rsid w:val="00CE29C4"/>
    <w:rsid w:val="00CE2A48"/>
    <w:rsid w:val="00CE2A9F"/>
    <w:rsid w:val="00CE3001"/>
    <w:rsid w:val="00CE331E"/>
    <w:rsid w:val="00CE33AD"/>
    <w:rsid w:val="00CE34D7"/>
    <w:rsid w:val="00CE354D"/>
    <w:rsid w:val="00CE37CA"/>
    <w:rsid w:val="00CE3838"/>
    <w:rsid w:val="00CE3B25"/>
    <w:rsid w:val="00CE3D3A"/>
    <w:rsid w:val="00CE3D95"/>
    <w:rsid w:val="00CE3E83"/>
    <w:rsid w:val="00CE400B"/>
    <w:rsid w:val="00CE4348"/>
    <w:rsid w:val="00CE476C"/>
    <w:rsid w:val="00CE4791"/>
    <w:rsid w:val="00CE482D"/>
    <w:rsid w:val="00CE494C"/>
    <w:rsid w:val="00CE4D82"/>
    <w:rsid w:val="00CE4DEE"/>
    <w:rsid w:val="00CE5324"/>
    <w:rsid w:val="00CE536A"/>
    <w:rsid w:val="00CE53A8"/>
    <w:rsid w:val="00CE53AE"/>
    <w:rsid w:val="00CE5411"/>
    <w:rsid w:val="00CE569B"/>
    <w:rsid w:val="00CE5774"/>
    <w:rsid w:val="00CE5780"/>
    <w:rsid w:val="00CE5832"/>
    <w:rsid w:val="00CE589F"/>
    <w:rsid w:val="00CE5AA4"/>
    <w:rsid w:val="00CE5ADA"/>
    <w:rsid w:val="00CE5B6C"/>
    <w:rsid w:val="00CE5ED8"/>
    <w:rsid w:val="00CE5EDA"/>
    <w:rsid w:val="00CE60E6"/>
    <w:rsid w:val="00CE6150"/>
    <w:rsid w:val="00CE6279"/>
    <w:rsid w:val="00CE659A"/>
    <w:rsid w:val="00CE66CF"/>
    <w:rsid w:val="00CE6742"/>
    <w:rsid w:val="00CE68D0"/>
    <w:rsid w:val="00CE69BD"/>
    <w:rsid w:val="00CE6A2F"/>
    <w:rsid w:val="00CE6A7D"/>
    <w:rsid w:val="00CE6BB5"/>
    <w:rsid w:val="00CE6C01"/>
    <w:rsid w:val="00CE6CF9"/>
    <w:rsid w:val="00CE6E6D"/>
    <w:rsid w:val="00CE72E2"/>
    <w:rsid w:val="00CE74DB"/>
    <w:rsid w:val="00CE79B5"/>
    <w:rsid w:val="00CE7B82"/>
    <w:rsid w:val="00CE7CCB"/>
    <w:rsid w:val="00CE7DD5"/>
    <w:rsid w:val="00CF00F8"/>
    <w:rsid w:val="00CF0337"/>
    <w:rsid w:val="00CF033F"/>
    <w:rsid w:val="00CF0342"/>
    <w:rsid w:val="00CF03AB"/>
    <w:rsid w:val="00CF04A3"/>
    <w:rsid w:val="00CF050F"/>
    <w:rsid w:val="00CF0608"/>
    <w:rsid w:val="00CF06F7"/>
    <w:rsid w:val="00CF120F"/>
    <w:rsid w:val="00CF1396"/>
    <w:rsid w:val="00CF139A"/>
    <w:rsid w:val="00CF1675"/>
    <w:rsid w:val="00CF1742"/>
    <w:rsid w:val="00CF185E"/>
    <w:rsid w:val="00CF18B0"/>
    <w:rsid w:val="00CF197D"/>
    <w:rsid w:val="00CF19CC"/>
    <w:rsid w:val="00CF1A42"/>
    <w:rsid w:val="00CF1CB2"/>
    <w:rsid w:val="00CF1DCC"/>
    <w:rsid w:val="00CF1DD4"/>
    <w:rsid w:val="00CF1FF2"/>
    <w:rsid w:val="00CF22EE"/>
    <w:rsid w:val="00CF2311"/>
    <w:rsid w:val="00CF243F"/>
    <w:rsid w:val="00CF24CB"/>
    <w:rsid w:val="00CF25CA"/>
    <w:rsid w:val="00CF2790"/>
    <w:rsid w:val="00CF2A98"/>
    <w:rsid w:val="00CF2C23"/>
    <w:rsid w:val="00CF2E9B"/>
    <w:rsid w:val="00CF31C5"/>
    <w:rsid w:val="00CF3202"/>
    <w:rsid w:val="00CF343D"/>
    <w:rsid w:val="00CF34CC"/>
    <w:rsid w:val="00CF3624"/>
    <w:rsid w:val="00CF379D"/>
    <w:rsid w:val="00CF3807"/>
    <w:rsid w:val="00CF384B"/>
    <w:rsid w:val="00CF3909"/>
    <w:rsid w:val="00CF3914"/>
    <w:rsid w:val="00CF39D0"/>
    <w:rsid w:val="00CF3F50"/>
    <w:rsid w:val="00CF3FA8"/>
    <w:rsid w:val="00CF4797"/>
    <w:rsid w:val="00CF4988"/>
    <w:rsid w:val="00CF4C16"/>
    <w:rsid w:val="00CF4CD2"/>
    <w:rsid w:val="00CF4DAC"/>
    <w:rsid w:val="00CF4E1D"/>
    <w:rsid w:val="00CF5019"/>
    <w:rsid w:val="00CF50C3"/>
    <w:rsid w:val="00CF53C0"/>
    <w:rsid w:val="00CF54CF"/>
    <w:rsid w:val="00CF5655"/>
    <w:rsid w:val="00CF57BD"/>
    <w:rsid w:val="00CF598C"/>
    <w:rsid w:val="00CF5C75"/>
    <w:rsid w:val="00CF5D9B"/>
    <w:rsid w:val="00CF5F93"/>
    <w:rsid w:val="00CF6215"/>
    <w:rsid w:val="00CF622D"/>
    <w:rsid w:val="00CF68C6"/>
    <w:rsid w:val="00CF69EB"/>
    <w:rsid w:val="00CF6ADA"/>
    <w:rsid w:val="00CF6AFC"/>
    <w:rsid w:val="00CF6ECF"/>
    <w:rsid w:val="00CF7108"/>
    <w:rsid w:val="00CF7309"/>
    <w:rsid w:val="00CF7356"/>
    <w:rsid w:val="00CF735B"/>
    <w:rsid w:val="00CF74DC"/>
    <w:rsid w:val="00CF7537"/>
    <w:rsid w:val="00CF75EA"/>
    <w:rsid w:val="00CF779C"/>
    <w:rsid w:val="00CF77CE"/>
    <w:rsid w:val="00CF7961"/>
    <w:rsid w:val="00CF7A32"/>
    <w:rsid w:val="00CF7AEE"/>
    <w:rsid w:val="00CF7D27"/>
    <w:rsid w:val="00D00047"/>
    <w:rsid w:val="00D00075"/>
    <w:rsid w:val="00D00295"/>
    <w:rsid w:val="00D00338"/>
    <w:rsid w:val="00D00417"/>
    <w:rsid w:val="00D0045B"/>
    <w:rsid w:val="00D00681"/>
    <w:rsid w:val="00D007E0"/>
    <w:rsid w:val="00D00A22"/>
    <w:rsid w:val="00D00A23"/>
    <w:rsid w:val="00D00BB3"/>
    <w:rsid w:val="00D00CF7"/>
    <w:rsid w:val="00D00D12"/>
    <w:rsid w:val="00D00E0D"/>
    <w:rsid w:val="00D01035"/>
    <w:rsid w:val="00D010C4"/>
    <w:rsid w:val="00D0114C"/>
    <w:rsid w:val="00D0116A"/>
    <w:rsid w:val="00D011DA"/>
    <w:rsid w:val="00D0135B"/>
    <w:rsid w:val="00D0135D"/>
    <w:rsid w:val="00D0138A"/>
    <w:rsid w:val="00D01393"/>
    <w:rsid w:val="00D013F2"/>
    <w:rsid w:val="00D01476"/>
    <w:rsid w:val="00D0164E"/>
    <w:rsid w:val="00D01695"/>
    <w:rsid w:val="00D0186E"/>
    <w:rsid w:val="00D01A89"/>
    <w:rsid w:val="00D01B3A"/>
    <w:rsid w:val="00D01BCC"/>
    <w:rsid w:val="00D01C2B"/>
    <w:rsid w:val="00D01EC7"/>
    <w:rsid w:val="00D01EF0"/>
    <w:rsid w:val="00D02096"/>
    <w:rsid w:val="00D022D3"/>
    <w:rsid w:val="00D023A5"/>
    <w:rsid w:val="00D024A4"/>
    <w:rsid w:val="00D027B0"/>
    <w:rsid w:val="00D027B3"/>
    <w:rsid w:val="00D028FE"/>
    <w:rsid w:val="00D02958"/>
    <w:rsid w:val="00D029E0"/>
    <w:rsid w:val="00D02A75"/>
    <w:rsid w:val="00D02AC5"/>
    <w:rsid w:val="00D02AE2"/>
    <w:rsid w:val="00D02AF0"/>
    <w:rsid w:val="00D02D18"/>
    <w:rsid w:val="00D02D48"/>
    <w:rsid w:val="00D032DE"/>
    <w:rsid w:val="00D036BE"/>
    <w:rsid w:val="00D036F4"/>
    <w:rsid w:val="00D0372B"/>
    <w:rsid w:val="00D0399F"/>
    <w:rsid w:val="00D03C98"/>
    <w:rsid w:val="00D03EAE"/>
    <w:rsid w:val="00D041BB"/>
    <w:rsid w:val="00D046DC"/>
    <w:rsid w:val="00D04996"/>
    <w:rsid w:val="00D049EE"/>
    <w:rsid w:val="00D04A5D"/>
    <w:rsid w:val="00D04B47"/>
    <w:rsid w:val="00D04DA5"/>
    <w:rsid w:val="00D05025"/>
    <w:rsid w:val="00D052C4"/>
    <w:rsid w:val="00D053FA"/>
    <w:rsid w:val="00D05541"/>
    <w:rsid w:val="00D057FA"/>
    <w:rsid w:val="00D05848"/>
    <w:rsid w:val="00D05AF4"/>
    <w:rsid w:val="00D05CE2"/>
    <w:rsid w:val="00D05D97"/>
    <w:rsid w:val="00D061B3"/>
    <w:rsid w:val="00D062CA"/>
    <w:rsid w:val="00D0640C"/>
    <w:rsid w:val="00D0646F"/>
    <w:rsid w:val="00D0665A"/>
    <w:rsid w:val="00D0679D"/>
    <w:rsid w:val="00D067FA"/>
    <w:rsid w:val="00D06859"/>
    <w:rsid w:val="00D06BE4"/>
    <w:rsid w:val="00D0703A"/>
    <w:rsid w:val="00D070AF"/>
    <w:rsid w:val="00D07247"/>
    <w:rsid w:val="00D072FF"/>
    <w:rsid w:val="00D07341"/>
    <w:rsid w:val="00D07460"/>
    <w:rsid w:val="00D074B9"/>
    <w:rsid w:val="00D07571"/>
    <w:rsid w:val="00D07748"/>
    <w:rsid w:val="00D07794"/>
    <w:rsid w:val="00D078ED"/>
    <w:rsid w:val="00D07B34"/>
    <w:rsid w:val="00D07B63"/>
    <w:rsid w:val="00D07B6B"/>
    <w:rsid w:val="00D07FC9"/>
    <w:rsid w:val="00D100FD"/>
    <w:rsid w:val="00D10133"/>
    <w:rsid w:val="00D1016B"/>
    <w:rsid w:val="00D102F6"/>
    <w:rsid w:val="00D10336"/>
    <w:rsid w:val="00D10495"/>
    <w:rsid w:val="00D104F4"/>
    <w:rsid w:val="00D10739"/>
    <w:rsid w:val="00D10AD4"/>
    <w:rsid w:val="00D10B5C"/>
    <w:rsid w:val="00D10B90"/>
    <w:rsid w:val="00D10DF6"/>
    <w:rsid w:val="00D10E0B"/>
    <w:rsid w:val="00D110A9"/>
    <w:rsid w:val="00D11139"/>
    <w:rsid w:val="00D1114A"/>
    <w:rsid w:val="00D112A4"/>
    <w:rsid w:val="00D116A8"/>
    <w:rsid w:val="00D116C6"/>
    <w:rsid w:val="00D116CD"/>
    <w:rsid w:val="00D119BB"/>
    <w:rsid w:val="00D11CD2"/>
    <w:rsid w:val="00D11CE5"/>
    <w:rsid w:val="00D11DCD"/>
    <w:rsid w:val="00D11E71"/>
    <w:rsid w:val="00D11EA4"/>
    <w:rsid w:val="00D11FB0"/>
    <w:rsid w:val="00D121CA"/>
    <w:rsid w:val="00D1255A"/>
    <w:rsid w:val="00D128ED"/>
    <w:rsid w:val="00D12A9A"/>
    <w:rsid w:val="00D12C57"/>
    <w:rsid w:val="00D12E3D"/>
    <w:rsid w:val="00D12E6C"/>
    <w:rsid w:val="00D12E96"/>
    <w:rsid w:val="00D12EB2"/>
    <w:rsid w:val="00D13211"/>
    <w:rsid w:val="00D1324E"/>
    <w:rsid w:val="00D134EB"/>
    <w:rsid w:val="00D135B6"/>
    <w:rsid w:val="00D1368A"/>
    <w:rsid w:val="00D136D2"/>
    <w:rsid w:val="00D13B8F"/>
    <w:rsid w:val="00D13C4D"/>
    <w:rsid w:val="00D13CF0"/>
    <w:rsid w:val="00D13CF4"/>
    <w:rsid w:val="00D13D5A"/>
    <w:rsid w:val="00D13E07"/>
    <w:rsid w:val="00D14096"/>
    <w:rsid w:val="00D142CC"/>
    <w:rsid w:val="00D1432E"/>
    <w:rsid w:val="00D14518"/>
    <w:rsid w:val="00D145EA"/>
    <w:rsid w:val="00D14633"/>
    <w:rsid w:val="00D149CA"/>
    <w:rsid w:val="00D14BB5"/>
    <w:rsid w:val="00D14E92"/>
    <w:rsid w:val="00D14ED1"/>
    <w:rsid w:val="00D14EDA"/>
    <w:rsid w:val="00D14FDD"/>
    <w:rsid w:val="00D151C4"/>
    <w:rsid w:val="00D153F7"/>
    <w:rsid w:val="00D155D9"/>
    <w:rsid w:val="00D1599C"/>
    <w:rsid w:val="00D159D6"/>
    <w:rsid w:val="00D15AE9"/>
    <w:rsid w:val="00D15D80"/>
    <w:rsid w:val="00D15E3C"/>
    <w:rsid w:val="00D15F5A"/>
    <w:rsid w:val="00D15FB7"/>
    <w:rsid w:val="00D161E3"/>
    <w:rsid w:val="00D16683"/>
    <w:rsid w:val="00D16FD1"/>
    <w:rsid w:val="00D171B5"/>
    <w:rsid w:val="00D1725C"/>
    <w:rsid w:val="00D172F8"/>
    <w:rsid w:val="00D173EB"/>
    <w:rsid w:val="00D175DA"/>
    <w:rsid w:val="00D178EB"/>
    <w:rsid w:val="00D1794A"/>
    <w:rsid w:val="00D17BE0"/>
    <w:rsid w:val="00D17CF2"/>
    <w:rsid w:val="00D17EAF"/>
    <w:rsid w:val="00D20029"/>
    <w:rsid w:val="00D20034"/>
    <w:rsid w:val="00D2016C"/>
    <w:rsid w:val="00D202A6"/>
    <w:rsid w:val="00D20357"/>
    <w:rsid w:val="00D20507"/>
    <w:rsid w:val="00D207A3"/>
    <w:rsid w:val="00D208EF"/>
    <w:rsid w:val="00D20AF7"/>
    <w:rsid w:val="00D20B8B"/>
    <w:rsid w:val="00D20BD4"/>
    <w:rsid w:val="00D20DF3"/>
    <w:rsid w:val="00D2128D"/>
    <w:rsid w:val="00D2137D"/>
    <w:rsid w:val="00D213B3"/>
    <w:rsid w:val="00D21420"/>
    <w:rsid w:val="00D215FF"/>
    <w:rsid w:val="00D217A8"/>
    <w:rsid w:val="00D21832"/>
    <w:rsid w:val="00D21884"/>
    <w:rsid w:val="00D21AA2"/>
    <w:rsid w:val="00D21C4F"/>
    <w:rsid w:val="00D221F9"/>
    <w:rsid w:val="00D22271"/>
    <w:rsid w:val="00D225E3"/>
    <w:rsid w:val="00D226BA"/>
    <w:rsid w:val="00D2276B"/>
    <w:rsid w:val="00D227DF"/>
    <w:rsid w:val="00D22BD6"/>
    <w:rsid w:val="00D22BE5"/>
    <w:rsid w:val="00D22D50"/>
    <w:rsid w:val="00D22EEE"/>
    <w:rsid w:val="00D23037"/>
    <w:rsid w:val="00D231BC"/>
    <w:rsid w:val="00D2324F"/>
    <w:rsid w:val="00D236F8"/>
    <w:rsid w:val="00D237E0"/>
    <w:rsid w:val="00D23BD7"/>
    <w:rsid w:val="00D23DF6"/>
    <w:rsid w:val="00D23E78"/>
    <w:rsid w:val="00D23EF4"/>
    <w:rsid w:val="00D243AA"/>
    <w:rsid w:val="00D24622"/>
    <w:rsid w:val="00D248B1"/>
    <w:rsid w:val="00D24973"/>
    <w:rsid w:val="00D249AE"/>
    <w:rsid w:val="00D24B0E"/>
    <w:rsid w:val="00D24C92"/>
    <w:rsid w:val="00D24D55"/>
    <w:rsid w:val="00D24E6C"/>
    <w:rsid w:val="00D24E92"/>
    <w:rsid w:val="00D24EE3"/>
    <w:rsid w:val="00D2502A"/>
    <w:rsid w:val="00D25099"/>
    <w:rsid w:val="00D251ED"/>
    <w:rsid w:val="00D256CB"/>
    <w:rsid w:val="00D257B0"/>
    <w:rsid w:val="00D25BDB"/>
    <w:rsid w:val="00D25CAD"/>
    <w:rsid w:val="00D25CFC"/>
    <w:rsid w:val="00D25E69"/>
    <w:rsid w:val="00D25F61"/>
    <w:rsid w:val="00D2600F"/>
    <w:rsid w:val="00D261AF"/>
    <w:rsid w:val="00D262E5"/>
    <w:rsid w:val="00D2648D"/>
    <w:rsid w:val="00D26536"/>
    <w:rsid w:val="00D2658C"/>
    <w:rsid w:val="00D26671"/>
    <w:rsid w:val="00D268DE"/>
    <w:rsid w:val="00D2695B"/>
    <w:rsid w:val="00D26A17"/>
    <w:rsid w:val="00D26B5A"/>
    <w:rsid w:val="00D26CC7"/>
    <w:rsid w:val="00D26CDA"/>
    <w:rsid w:val="00D26E92"/>
    <w:rsid w:val="00D2702F"/>
    <w:rsid w:val="00D27223"/>
    <w:rsid w:val="00D273D2"/>
    <w:rsid w:val="00D2749C"/>
    <w:rsid w:val="00D274C2"/>
    <w:rsid w:val="00D274E8"/>
    <w:rsid w:val="00D27603"/>
    <w:rsid w:val="00D27633"/>
    <w:rsid w:val="00D276F7"/>
    <w:rsid w:val="00D27790"/>
    <w:rsid w:val="00D277B0"/>
    <w:rsid w:val="00D278E7"/>
    <w:rsid w:val="00D279EF"/>
    <w:rsid w:val="00D27A4D"/>
    <w:rsid w:val="00D27C26"/>
    <w:rsid w:val="00D27CA1"/>
    <w:rsid w:val="00D27D44"/>
    <w:rsid w:val="00D27F26"/>
    <w:rsid w:val="00D27FA2"/>
    <w:rsid w:val="00D27FE5"/>
    <w:rsid w:val="00D27FF1"/>
    <w:rsid w:val="00D30204"/>
    <w:rsid w:val="00D304D0"/>
    <w:rsid w:val="00D307C1"/>
    <w:rsid w:val="00D3082A"/>
    <w:rsid w:val="00D3096E"/>
    <w:rsid w:val="00D309FF"/>
    <w:rsid w:val="00D30A67"/>
    <w:rsid w:val="00D30AEF"/>
    <w:rsid w:val="00D30F1D"/>
    <w:rsid w:val="00D3103F"/>
    <w:rsid w:val="00D3144F"/>
    <w:rsid w:val="00D3145C"/>
    <w:rsid w:val="00D316F0"/>
    <w:rsid w:val="00D324D8"/>
    <w:rsid w:val="00D3257C"/>
    <w:rsid w:val="00D326BA"/>
    <w:rsid w:val="00D32830"/>
    <w:rsid w:val="00D328AE"/>
    <w:rsid w:val="00D32A11"/>
    <w:rsid w:val="00D32A4D"/>
    <w:rsid w:val="00D32A95"/>
    <w:rsid w:val="00D32BD5"/>
    <w:rsid w:val="00D32C31"/>
    <w:rsid w:val="00D3306F"/>
    <w:rsid w:val="00D331B6"/>
    <w:rsid w:val="00D33284"/>
    <w:rsid w:val="00D33436"/>
    <w:rsid w:val="00D335A2"/>
    <w:rsid w:val="00D3387A"/>
    <w:rsid w:val="00D3399E"/>
    <w:rsid w:val="00D33BDC"/>
    <w:rsid w:val="00D33CE8"/>
    <w:rsid w:val="00D33D53"/>
    <w:rsid w:val="00D33D9B"/>
    <w:rsid w:val="00D34170"/>
    <w:rsid w:val="00D342E6"/>
    <w:rsid w:val="00D342F5"/>
    <w:rsid w:val="00D344BD"/>
    <w:rsid w:val="00D347B0"/>
    <w:rsid w:val="00D34991"/>
    <w:rsid w:val="00D34A0D"/>
    <w:rsid w:val="00D34C69"/>
    <w:rsid w:val="00D34D92"/>
    <w:rsid w:val="00D34E43"/>
    <w:rsid w:val="00D352B1"/>
    <w:rsid w:val="00D35374"/>
    <w:rsid w:val="00D353E4"/>
    <w:rsid w:val="00D35500"/>
    <w:rsid w:val="00D35689"/>
    <w:rsid w:val="00D357EE"/>
    <w:rsid w:val="00D3582E"/>
    <w:rsid w:val="00D359E6"/>
    <w:rsid w:val="00D35A32"/>
    <w:rsid w:val="00D35CE5"/>
    <w:rsid w:val="00D35EC3"/>
    <w:rsid w:val="00D36033"/>
    <w:rsid w:val="00D3603E"/>
    <w:rsid w:val="00D36297"/>
    <w:rsid w:val="00D362AC"/>
    <w:rsid w:val="00D362F6"/>
    <w:rsid w:val="00D36869"/>
    <w:rsid w:val="00D36A03"/>
    <w:rsid w:val="00D36C2F"/>
    <w:rsid w:val="00D36CF2"/>
    <w:rsid w:val="00D36D64"/>
    <w:rsid w:val="00D3795F"/>
    <w:rsid w:val="00D37A9C"/>
    <w:rsid w:val="00D37F31"/>
    <w:rsid w:val="00D37F74"/>
    <w:rsid w:val="00D37FE4"/>
    <w:rsid w:val="00D400D8"/>
    <w:rsid w:val="00D40142"/>
    <w:rsid w:val="00D403DB"/>
    <w:rsid w:val="00D4041F"/>
    <w:rsid w:val="00D406D1"/>
    <w:rsid w:val="00D40706"/>
    <w:rsid w:val="00D408B6"/>
    <w:rsid w:val="00D40AD5"/>
    <w:rsid w:val="00D40B52"/>
    <w:rsid w:val="00D40B55"/>
    <w:rsid w:val="00D40D2C"/>
    <w:rsid w:val="00D40DC5"/>
    <w:rsid w:val="00D40F52"/>
    <w:rsid w:val="00D410A0"/>
    <w:rsid w:val="00D41132"/>
    <w:rsid w:val="00D4129D"/>
    <w:rsid w:val="00D412F5"/>
    <w:rsid w:val="00D4160C"/>
    <w:rsid w:val="00D41798"/>
    <w:rsid w:val="00D417CF"/>
    <w:rsid w:val="00D418DB"/>
    <w:rsid w:val="00D41C0F"/>
    <w:rsid w:val="00D41DE9"/>
    <w:rsid w:val="00D42081"/>
    <w:rsid w:val="00D420FB"/>
    <w:rsid w:val="00D4212F"/>
    <w:rsid w:val="00D42280"/>
    <w:rsid w:val="00D422A7"/>
    <w:rsid w:val="00D424F9"/>
    <w:rsid w:val="00D42511"/>
    <w:rsid w:val="00D42746"/>
    <w:rsid w:val="00D4286A"/>
    <w:rsid w:val="00D42A61"/>
    <w:rsid w:val="00D42A79"/>
    <w:rsid w:val="00D42B17"/>
    <w:rsid w:val="00D42DF3"/>
    <w:rsid w:val="00D43001"/>
    <w:rsid w:val="00D43076"/>
    <w:rsid w:val="00D431B4"/>
    <w:rsid w:val="00D43507"/>
    <w:rsid w:val="00D4352D"/>
    <w:rsid w:val="00D436D4"/>
    <w:rsid w:val="00D43990"/>
    <w:rsid w:val="00D43C67"/>
    <w:rsid w:val="00D43DAE"/>
    <w:rsid w:val="00D43FC2"/>
    <w:rsid w:val="00D447F7"/>
    <w:rsid w:val="00D4482D"/>
    <w:rsid w:val="00D448C3"/>
    <w:rsid w:val="00D4493F"/>
    <w:rsid w:val="00D44982"/>
    <w:rsid w:val="00D449DB"/>
    <w:rsid w:val="00D44BEF"/>
    <w:rsid w:val="00D44D0C"/>
    <w:rsid w:val="00D44D25"/>
    <w:rsid w:val="00D44DFE"/>
    <w:rsid w:val="00D45324"/>
    <w:rsid w:val="00D4539C"/>
    <w:rsid w:val="00D45727"/>
    <w:rsid w:val="00D457FF"/>
    <w:rsid w:val="00D45825"/>
    <w:rsid w:val="00D458EC"/>
    <w:rsid w:val="00D45A31"/>
    <w:rsid w:val="00D45B58"/>
    <w:rsid w:val="00D45BB0"/>
    <w:rsid w:val="00D4605E"/>
    <w:rsid w:val="00D4606D"/>
    <w:rsid w:val="00D460A8"/>
    <w:rsid w:val="00D4655C"/>
    <w:rsid w:val="00D46869"/>
    <w:rsid w:val="00D46895"/>
    <w:rsid w:val="00D469C0"/>
    <w:rsid w:val="00D46A26"/>
    <w:rsid w:val="00D46B15"/>
    <w:rsid w:val="00D4700C"/>
    <w:rsid w:val="00D4708F"/>
    <w:rsid w:val="00D47191"/>
    <w:rsid w:val="00D472D9"/>
    <w:rsid w:val="00D47674"/>
    <w:rsid w:val="00D4797A"/>
    <w:rsid w:val="00D47A3E"/>
    <w:rsid w:val="00D47B8F"/>
    <w:rsid w:val="00D47ED3"/>
    <w:rsid w:val="00D47F37"/>
    <w:rsid w:val="00D47FF9"/>
    <w:rsid w:val="00D500DD"/>
    <w:rsid w:val="00D50231"/>
    <w:rsid w:val="00D5025D"/>
    <w:rsid w:val="00D505BD"/>
    <w:rsid w:val="00D506B3"/>
    <w:rsid w:val="00D506F8"/>
    <w:rsid w:val="00D50706"/>
    <w:rsid w:val="00D50826"/>
    <w:rsid w:val="00D5082F"/>
    <w:rsid w:val="00D50926"/>
    <w:rsid w:val="00D50AE8"/>
    <w:rsid w:val="00D50F92"/>
    <w:rsid w:val="00D5102A"/>
    <w:rsid w:val="00D51048"/>
    <w:rsid w:val="00D51280"/>
    <w:rsid w:val="00D51329"/>
    <w:rsid w:val="00D51647"/>
    <w:rsid w:val="00D51774"/>
    <w:rsid w:val="00D517A9"/>
    <w:rsid w:val="00D51945"/>
    <w:rsid w:val="00D51F68"/>
    <w:rsid w:val="00D521D8"/>
    <w:rsid w:val="00D52293"/>
    <w:rsid w:val="00D52403"/>
    <w:rsid w:val="00D52671"/>
    <w:rsid w:val="00D52720"/>
    <w:rsid w:val="00D52857"/>
    <w:rsid w:val="00D52B0E"/>
    <w:rsid w:val="00D52C19"/>
    <w:rsid w:val="00D530D6"/>
    <w:rsid w:val="00D5310E"/>
    <w:rsid w:val="00D53364"/>
    <w:rsid w:val="00D5359D"/>
    <w:rsid w:val="00D53689"/>
    <w:rsid w:val="00D5389B"/>
    <w:rsid w:val="00D53A4F"/>
    <w:rsid w:val="00D53AAE"/>
    <w:rsid w:val="00D53D23"/>
    <w:rsid w:val="00D53D35"/>
    <w:rsid w:val="00D53EF0"/>
    <w:rsid w:val="00D53F28"/>
    <w:rsid w:val="00D5403C"/>
    <w:rsid w:val="00D540E6"/>
    <w:rsid w:val="00D54314"/>
    <w:rsid w:val="00D54434"/>
    <w:rsid w:val="00D54436"/>
    <w:rsid w:val="00D5461E"/>
    <w:rsid w:val="00D546B8"/>
    <w:rsid w:val="00D546DA"/>
    <w:rsid w:val="00D54700"/>
    <w:rsid w:val="00D548DF"/>
    <w:rsid w:val="00D54936"/>
    <w:rsid w:val="00D549DD"/>
    <w:rsid w:val="00D54D20"/>
    <w:rsid w:val="00D54E07"/>
    <w:rsid w:val="00D54EA1"/>
    <w:rsid w:val="00D54FC6"/>
    <w:rsid w:val="00D55031"/>
    <w:rsid w:val="00D550F7"/>
    <w:rsid w:val="00D556AA"/>
    <w:rsid w:val="00D5580A"/>
    <w:rsid w:val="00D55AEB"/>
    <w:rsid w:val="00D55B8E"/>
    <w:rsid w:val="00D55CCD"/>
    <w:rsid w:val="00D55D7C"/>
    <w:rsid w:val="00D55F05"/>
    <w:rsid w:val="00D55F31"/>
    <w:rsid w:val="00D56047"/>
    <w:rsid w:val="00D560DC"/>
    <w:rsid w:val="00D56130"/>
    <w:rsid w:val="00D5627E"/>
    <w:rsid w:val="00D56463"/>
    <w:rsid w:val="00D565D9"/>
    <w:rsid w:val="00D56A93"/>
    <w:rsid w:val="00D56B42"/>
    <w:rsid w:val="00D56B4D"/>
    <w:rsid w:val="00D56C11"/>
    <w:rsid w:val="00D56D72"/>
    <w:rsid w:val="00D56D9F"/>
    <w:rsid w:val="00D56E62"/>
    <w:rsid w:val="00D56E6E"/>
    <w:rsid w:val="00D5711B"/>
    <w:rsid w:val="00D571B4"/>
    <w:rsid w:val="00D5732D"/>
    <w:rsid w:val="00D573C3"/>
    <w:rsid w:val="00D573CC"/>
    <w:rsid w:val="00D57976"/>
    <w:rsid w:val="00D579B3"/>
    <w:rsid w:val="00D57B50"/>
    <w:rsid w:val="00D57CBE"/>
    <w:rsid w:val="00D57D62"/>
    <w:rsid w:val="00D57EA8"/>
    <w:rsid w:val="00D57FFB"/>
    <w:rsid w:val="00D600DF"/>
    <w:rsid w:val="00D600E5"/>
    <w:rsid w:val="00D60283"/>
    <w:rsid w:val="00D60531"/>
    <w:rsid w:val="00D605AB"/>
    <w:rsid w:val="00D60654"/>
    <w:rsid w:val="00D606E9"/>
    <w:rsid w:val="00D608EA"/>
    <w:rsid w:val="00D60BF5"/>
    <w:rsid w:val="00D60D23"/>
    <w:rsid w:val="00D60D37"/>
    <w:rsid w:val="00D60FA4"/>
    <w:rsid w:val="00D61126"/>
    <w:rsid w:val="00D611C7"/>
    <w:rsid w:val="00D612D8"/>
    <w:rsid w:val="00D61379"/>
    <w:rsid w:val="00D614BC"/>
    <w:rsid w:val="00D614D3"/>
    <w:rsid w:val="00D61516"/>
    <w:rsid w:val="00D616C3"/>
    <w:rsid w:val="00D61736"/>
    <w:rsid w:val="00D618FB"/>
    <w:rsid w:val="00D61926"/>
    <w:rsid w:val="00D61C9B"/>
    <w:rsid w:val="00D61DC9"/>
    <w:rsid w:val="00D61E9B"/>
    <w:rsid w:val="00D6204A"/>
    <w:rsid w:val="00D6204E"/>
    <w:rsid w:val="00D62101"/>
    <w:rsid w:val="00D6229C"/>
    <w:rsid w:val="00D622CE"/>
    <w:rsid w:val="00D62858"/>
    <w:rsid w:val="00D62874"/>
    <w:rsid w:val="00D62A4E"/>
    <w:rsid w:val="00D62CC8"/>
    <w:rsid w:val="00D62CD1"/>
    <w:rsid w:val="00D62F4E"/>
    <w:rsid w:val="00D62F5F"/>
    <w:rsid w:val="00D62FA3"/>
    <w:rsid w:val="00D62FE9"/>
    <w:rsid w:val="00D630FD"/>
    <w:rsid w:val="00D63188"/>
    <w:rsid w:val="00D63234"/>
    <w:rsid w:val="00D6329C"/>
    <w:rsid w:val="00D632D4"/>
    <w:rsid w:val="00D63337"/>
    <w:rsid w:val="00D63480"/>
    <w:rsid w:val="00D636AC"/>
    <w:rsid w:val="00D63AA3"/>
    <w:rsid w:val="00D63DDD"/>
    <w:rsid w:val="00D64036"/>
    <w:rsid w:val="00D64098"/>
    <w:rsid w:val="00D64222"/>
    <w:rsid w:val="00D642C9"/>
    <w:rsid w:val="00D644D6"/>
    <w:rsid w:val="00D6455A"/>
    <w:rsid w:val="00D64A2E"/>
    <w:rsid w:val="00D64E35"/>
    <w:rsid w:val="00D64FC5"/>
    <w:rsid w:val="00D65035"/>
    <w:rsid w:val="00D6548D"/>
    <w:rsid w:val="00D6558E"/>
    <w:rsid w:val="00D656B9"/>
    <w:rsid w:val="00D65734"/>
    <w:rsid w:val="00D65919"/>
    <w:rsid w:val="00D65C41"/>
    <w:rsid w:val="00D65D71"/>
    <w:rsid w:val="00D65ECD"/>
    <w:rsid w:val="00D65F87"/>
    <w:rsid w:val="00D65FC2"/>
    <w:rsid w:val="00D65FCA"/>
    <w:rsid w:val="00D66276"/>
    <w:rsid w:val="00D664D8"/>
    <w:rsid w:val="00D66518"/>
    <w:rsid w:val="00D666A2"/>
    <w:rsid w:val="00D66DF9"/>
    <w:rsid w:val="00D66E82"/>
    <w:rsid w:val="00D66F2F"/>
    <w:rsid w:val="00D67076"/>
    <w:rsid w:val="00D6727A"/>
    <w:rsid w:val="00D6751E"/>
    <w:rsid w:val="00D67671"/>
    <w:rsid w:val="00D67968"/>
    <w:rsid w:val="00D67B30"/>
    <w:rsid w:val="00D67C2C"/>
    <w:rsid w:val="00D67C30"/>
    <w:rsid w:val="00D67F2F"/>
    <w:rsid w:val="00D700C3"/>
    <w:rsid w:val="00D7015A"/>
    <w:rsid w:val="00D7017E"/>
    <w:rsid w:val="00D70443"/>
    <w:rsid w:val="00D704CA"/>
    <w:rsid w:val="00D7091A"/>
    <w:rsid w:val="00D70C4E"/>
    <w:rsid w:val="00D70C8F"/>
    <w:rsid w:val="00D70DA9"/>
    <w:rsid w:val="00D70DC2"/>
    <w:rsid w:val="00D70EB6"/>
    <w:rsid w:val="00D71072"/>
    <w:rsid w:val="00D710CC"/>
    <w:rsid w:val="00D710CE"/>
    <w:rsid w:val="00D7110A"/>
    <w:rsid w:val="00D71251"/>
    <w:rsid w:val="00D71344"/>
    <w:rsid w:val="00D71382"/>
    <w:rsid w:val="00D713FB"/>
    <w:rsid w:val="00D7148D"/>
    <w:rsid w:val="00D71610"/>
    <w:rsid w:val="00D7171F"/>
    <w:rsid w:val="00D71776"/>
    <w:rsid w:val="00D71849"/>
    <w:rsid w:val="00D71888"/>
    <w:rsid w:val="00D71A06"/>
    <w:rsid w:val="00D71B35"/>
    <w:rsid w:val="00D71BF1"/>
    <w:rsid w:val="00D71F27"/>
    <w:rsid w:val="00D721AF"/>
    <w:rsid w:val="00D724C5"/>
    <w:rsid w:val="00D72807"/>
    <w:rsid w:val="00D72B67"/>
    <w:rsid w:val="00D72BF1"/>
    <w:rsid w:val="00D72D28"/>
    <w:rsid w:val="00D72E6A"/>
    <w:rsid w:val="00D73188"/>
    <w:rsid w:val="00D7351F"/>
    <w:rsid w:val="00D7356F"/>
    <w:rsid w:val="00D736C8"/>
    <w:rsid w:val="00D738DC"/>
    <w:rsid w:val="00D73A81"/>
    <w:rsid w:val="00D73A95"/>
    <w:rsid w:val="00D73FA8"/>
    <w:rsid w:val="00D741CA"/>
    <w:rsid w:val="00D74255"/>
    <w:rsid w:val="00D745E3"/>
    <w:rsid w:val="00D746C0"/>
    <w:rsid w:val="00D74703"/>
    <w:rsid w:val="00D74C39"/>
    <w:rsid w:val="00D74DB6"/>
    <w:rsid w:val="00D74E3B"/>
    <w:rsid w:val="00D7531D"/>
    <w:rsid w:val="00D75677"/>
    <w:rsid w:val="00D75D20"/>
    <w:rsid w:val="00D75E53"/>
    <w:rsid w:val="00D75FAD"/>
    <w:rsid w:val="00D762B8"/>
    <w:rsid w:val="00D76363"/>
    <w:rsid w:val="00D7662A"/>
    <w:rsid w:val="00D766A4"/>
    <w:rsid w:val="00D76720"/>
    <w:rsid w:val="00D769E6"/>
    <w:rsid w:val="00D76C07"/>
    <w:rsid w:val="00D76C9E"/>
    <w:rsid w:val="00D76E03"/>
    <w:rsid w:val="00D76E78"/>
    <w:rsid w:val="00D76FD1"/>
    <w:rsid w:val="00D77071"/>
    <w:rsid w:val="00D7711C"/>
    <w:rsid w:val="00D772ED"/>
    <w:rsid w:val="00D77503"/>
    <w:rsid w:val="00D776EF"/>
    <w:rsid w:val="00D778C3"/>
    <w:rsid w:val="00D80003"/>
    <w:rsid w:val="00D801A6"/>
    <w:rsid w:val="00D8020C"/>
    <w:rsid w:val="00D804D1"/>
    <w:rsid w:val="00D8063B"/>
    <w:rsid w:val="00D8066E"/>
    <w:rsid w:val="00D8074E"/>
    <w:rsid w:val="00D80B8F"/>
    <w:rsid w:val="00D80EA5"/>
    <w:rsid w:val="00D80EE5"/>
    <w:rsid w:val="00D80F25"/>
    <w:rsid w:val="00D8106D"/>
    <w:rsid w:val="00D8117A"/>
    <w:rsid w:val="00D81380"/>
    <w:rsid w:val="00D81632"/>
    <w:rsid w:val="00D81671"/>
    <w:rsid w:val="00D81688"/>
    <w:rsid w:val="00D81771"/>
    <w:rsid w:val="00D81A91"/>
    <w:rsid w:val="00D81C01"/>
    <w:rsid w:val="00D81CE9"/>
    <w:rsid w:val="00D81E03"/>
    <w:rsid w:val="00D81EC0"/>
    <w:rsid w:val="00D820FE"/>
    <w:rsid w:val="00D823C7"/>
    <w:rsid w:val="00D829B2"/>
    <w:rsid w:val="00D829C2"/>
    <w:rsid w:val="00D82A64"/>
    <w:rsid w:val="00D82B56"/>
    <w:rsid w:val="00D82BA1"/>
    <w:rsid w:val="00D82BEC"/>
    <w:rsid w:val="00D82C4E"/>
    <w:rsid w:val="00D82C5A"/>
    <w:rsid w:val="00D82C63"/>
    <w:rsid w:val="00D82CEB"/>
    <w:rsid w:val="00D82D41"/>
    <w:rsid w:val="00D83143"/>
    <w:rsid w:val="00D831C1"/>
    <w:rsid w:val="00D833F0"/>
    <w:rsid w:val="00D83522"/>
    <w:rsid w:val="00D835E7"/>
    <w:rsid w:val="00D8369D"/>
    <w:rsid w:val="00D8386E"/>
    <w:rsid w:val="00D83972"/>
    <w:rsid w:val="00D83A55"/>
    <w:rsid w:val="00D83C15"/>
    <w:rsid w:val="00D83D0F"/>
    <w:rsid w:val="00D83D70"/>
    <w:rsid w:val="00D83D7A"/>
    <w:rsid w:val="00D83E83"/>
    <w:rsid w:val="00D84446"/>
    <w:rsid w:val="00D8458F"/>
    <w:rsid w:val="00D845E9"/>
    <w:rsid w:val="00D8469A"/>
    <w:rsid w:val="00D846F4"/>
    <w:rsid w:val="00D84A1A"/>
    <w:rsid w:val="00D8513F"/>
    <w:rsid w:val="00D853A6"/>
    <w:rsid w:val="00D85489"/>
    <w:rsid w:val="00D855E1"/>
    <w:rsid w:val="00D85639"/>
    <w:rsid w:val="00D857C4"/>
    <w:rsid w:val="00D8596A"/>
    <w:rsid w:val="00D859D3"/>
    <w:rsid w:val="00D85C00"/>
    <w:rsid w:val="00D85CDE"/>
    <w:rsid w:val="00D85CE6"/>
    <w:rsid w:val="00D86028"/>
    <w:rsid w:val="00D8613A"/>
    <w:rsid w:val="00D861C5"/>
    <w:rsid w:val="00D86207"/>
    <w:rsid w:val="00D866A7"/>
    <w:rsid w:val="00D866FF"/>
    <w:rsid w:val="00D869D7"/>
    <w:rsid w:val="00D86CFB"/>
    <w:rsid w:val="00D86D7A"/>
    <w:rsid w:val="00D86E0C"/>
    <w:rsid w:val="00D86E30"/>
    <w:rsid w:val="00D8701F"/>
    <w:rsid w:val="00D87319"/>
    <w:rsid w:val="00D87375"/>
    <w:rsid w:val="00D87443"/>
    <w:rsid w:val="00D87452"/>
    <w:rsid w:val="00D8749D"/>
    <w:rsid w:val="00D874DD"/>
    <w:rsid w:val="00D8756A"/>
    <w:rsid w:val="00D87672"/>
    <w:rsid w:val="00D878DE"/>
    <w:rsid w:val="00D87A52"/>
    <w:rsid w:val="00D87ADB"/>
    <w:rsid w:val="00D87C4F"/>
    <w:rsid w:val="00D87CAF"/>
    <w:rsid w:val="00D900C3"/>
    <w:rsid w:val="00D900FB"/>
    <w:rsid w:val="00D90504"/>
    <w:rsid w:val="00D90786"/>
    <w:rsid w:val="00D9095E"/>
    <w:rsid w:val="00D90A84"/>
    <w:rsid w:val="00D90CBB"/>
    <w:rsid w:val="00D90CCB"/>
    <w:rsid w:val="00D90CF0"/>
    <w:rsid w:val="00D90D6A"/>
    <w:rsid w:val="00D91531"/>
    <w:rsid w:val="00D9181C"/>
    <w:rsid w:val="00D91A04"/>
    <w:rsid w:val="00D91D75"/>
    <w:rsid w:val="00D920BE"/>
    <w:rsid w:val="00D92293"/>
    <w:rsid w:val="00D92484"/>
    <w:rsid w:val="00D924E4"/>
    <w:rsid w:val="00D925D2"/>
    <w:rsid w:val="00D92A12"/>
    <w:rsid w:val="00D92AA3"/>
    <w:rsid w:val="00D92C15"/>
    <w:rsid w:val="00D92D32"/>
    <w:rsid w:val="00D9320E"/>
    <w:rsid w:val="00D9328A"/>
    <w:rsid w:val="00D93377"/>
    <w:rsid w:val="00D9344C"/>
    <w:rsid w:val="00D9351B"/>
    <w:rsid w:val="00D93775"/>
    <w:rsid w:val="00D938E3"/>
    <w:rsid w:val="00D93B13"/>
    <w:rsid w:val="00D93C8C"/>
    <w:rsid w:val="00D93C8D"/>
    <w:rsid w:val="00D93D2F"/>
    <w:rsid w:val="00D93F85"/>
    <w:rsid w:val="00D93FBF"/>
    <w:rsid w:val="00D942FC"/>
    <w:rsid w:val="00D943EF"/>
    <w:rsid w:val="00D944E5"/>
    <w:rsid w:val="00D9463A"/>
    <w:rsid w:val="00D946BD"/>
    <w:rsid w:val="00D94784"/>
    <w:rsid w:val="00D94903"/>
    <w:rsid w:val="00D9494A"/>
    <w:rsid w:val="00D94AC6"/>
    <w:rsid w:val="00D94BC9"/>
    <w:rsid w:val="00D94D19"/>
    <w:rsid w:val="00D94D8B"/>
    <w:rsid w:val="00D94FC5"/>
    <w:rsid w:val="00D95211"/>
    <w:rsid w:val="00D9533F"/>
    <w:rsid w:val="00D9536B"/>
    <w:rsid w:val="00D953AB"/>
    <w:rsid w:val="00D95568"/>
    <w:rsid w:val="00D95682"/>
    <w:rsid w:val="00D9575C"/>
    <w:rsid w:val="00D95792"/>
    <w:rsid w:val="00D959C4"/>
    <w:rsid w:val="00D95A7B"/>
    <w:rsid w:val="00D95B1B"/>
    <w:rsid w:val="00D95B22"/>
    <w:rsid w:val="00D95C01"/>
    <w:rsid w:val="00D95C89"/>
    <w:rsid w:val="00D95CC4"/>
    <w:rsid w:val="00D95E46"/>
    <w:rsid w:val="00D95F63"/>
    <w:rsid w:val="00D961BA"/>
    <w:rsid w:val="00D9666C"/>
    <w:rsid w:val="00D966D8"/>
    <w:rsid w:val="00D96705"/>
    <w:rsid w:val="00D9689A"/>
    <w:rsid w:val="00D96935"/>
    <w:rsid w:val="00D971BE"/>
    <w:rsid w:val="00D974FF"/>
    <w:rsid w:val="00D97560"/>
    <w:rsid w:val="00D97732"/>
    <w:rsid w:val="00D9799D"/>
    <w:rsid w:val="00D97A09"/>
    <w:rsid w:val="00D97D01"/>
    <w:rsid w:val="00D97D97"/>
    <w:rsid w:val="00DA01A3"/>
    <w:rsid w:val="00DA01C7"/>
    <w:rsid w:val="00DA0407"/>
    <w:rsid w:val="00DA040B"/>
    <w:rsid w:val="00DA0417"/>
    <w:rsid w:val="00DA05B9"/>
    <w:rsid w:val="00DA06F6"/>
    <w:rsid w:val="00DA08CF"/>
    <w:rsid w:val="00DA0982"/>
    <w:rsid w:val="00DA0ACF"/>
    <w:rsid w:val="00DA0D46"/>
    <w:rsid w:val="00DA0EBB"/>
    <w:rsid w:val="00DA0F58"/>
    <w:rsid w:val="00DA1007"/>
    <w:rsid w:val="00DA1092"/>
    <w:rsid w:val="00DA13A3"/>
    <w:rsid w:val="00DA15EE"/>
    <w:rsid w:val="00DA1853"/>
    <w:rsid w:val="00DA1908"/>
    <w:rsid w:val="00DA19CD"/>
    <w:rsid w:val="00DA1A09"/>
    <w:rsid w:val="00DA1A1A"/>
    <w:rsid w:val="00DA1A70"/>
    <w:rsid w:val="00DA1B19"/>
    <w:rsid w:val="00DA1B83"/>
    <w:rsid w:val="00DA1B86"/>
    <w:rsid w:val="00DA1DE5"/>
    <w:rsid w:val="00DA1E28"/>
    <w:rsid w:val="00DA1E90"/>
    <w:rsid w:val="00DA218C"/>
    <w:rsid w:val="00DA2208"/>
    <w:rsid w:val="00DA22FF"/>
    <w:rsid w:val="00DA233E"/>
    <w:rsid w:val="00DA23DF"/>
    <w:rsid w:val="00DA23E6"/>
    <w:rsid w:val="00DA2B33"/>
    <w:rsid w:val="00DA2B38"/>
    <w:rsid w:val="00DA2D1C"/>
    <w:rsid w:val="00DA2E87"/>
    <w:rsid w:val="00DA2EDC"/>
    <w:rsid w:val="00DA301E"/>
    <w:rsid w:val="00DA3081"/>
    <w:rsid w:val="00DA30C2"/>
    <w:rsid w:val="00DA30D1"/>
    <w:rsid w:val="00DA314E"/>
    <w:rsid w:val="00DA31AB"/>
    <w:rsid w:val="00DA335F"/>
    <w:rsid w:val="00DA3518"/>
    <w:rsid w:val="00DA3586"/>
    <w:rsid w:val="00DA3619"/>
    <w:rsid w:val="00DA365A"/>
    <w:rsid w:val="00DA379D"/>
    <w:rsid w:val="00DA38EB"/>
    <w:rsid w:val="00DA3B72"/>
    <w:rsid w:val="00DA3BAF"/>
    <w:rsid w:val="00DA3C1E"/>
    <w:rsid w:val="00DA407A"/>
    <w:rsid w:val="00DA40A1"/>
    <w:rsid w:val="00DA46F3"/>
    <w:rsid w:val="00DA4800"/>
    <w:rsid w:val="00DA48BA"/>
    <w:rsid w:val="00DA4A82"/>
    <w:rsid w:val="00DA4AC1"/>
    <w:rsid w:val="00DA4ACD"/>
    <w:rsid w:val="00DA4BBF"/>
    <w:rsid w:val="00DA5042"/>
    <w:rsid w:val="00DA5349"/>
    <w:rsid w:val="00DA550C"/>
    <w:rsid w:val="00DA5706"/>
    <w:rsid w:val="00DA571A"/>
    <w:rsid w:val="00DA5EDD"/>
    <w:rsid w:val="00DA6071"/>
    <w:rsid w:val="00DA60B7"/>
    <w:rsid w:val="00DA617B"/>
    <w:rsid w:val="00DA63D6"/>
    <w:rsid w:val="00DA6620"/>
    <w:rsid w:val="00DA6642"/>
    <w:rsid w:val="00DA695C"/>
    <w:rsid w:val="00DA6A46"/>
    <w:rsid w:val="00DA6D43"/>
    <w:rsid w:val="00DA7337"/>
    <w:rsid w:val="00DA7421"/>
    <w:rsid w:val="00DA7519"/>
    <w:rsid w:val="00DA7AC6"/>
    <w:rsid w:val="00DA7D56"/>
    <w:rsid w:val="00DB03BE"/>
    <w:rsid w:val="00DB0401"/>
    <w:rsid w:val="00DB046A"/>
    <w:rsid w:val="00DB05DC"/>
    <w:rsid w:val="00DB0633"/>
    <w:rsid w:val="00DB090F"/>
    <w:rsid w:val="00DB0BF1"/>
    <w:rsid w:val="00DB0C5C"/>
    <w:rsid w:val="00DB0CB7"/>
    <w:rsid w:val="00DB13D5"/>
    <w:rsid w:val="00DB15F9"/>
    <w:rsid w:val="00DB160C"/>
    <w:rsid w:val="00DB16EE"/>
    <w:rsid w:val="00DB1A4D"/>
    <w:rsid w:val="00DB1CFC"/>
    <w:rsid w:val="00DB1D6A"/>
    <w:rsid w:val="00DB1DD5"/>
    <w:rsid w:val="00DB2262"/>
    <w:rsid w:val="00DB22B5"/>
    <w:rsid w:val="00DB24F7"/>
    <w:rsid w:val="00DB2878"/>
    <w:rsid w:val="00DB295C"/>
    <w:rsid w:val="00DB2978"/>
    <w:rsid w:val="00DB29AF"/>
    <w:rsid w:val="00DB2B91"/>
    <w:rsid w:val="00DB3068"/>
    <w:rsid w:val="00DB336E"/>
    <w:rsid w:val="00DB34BF"/>
    <w:rsid w:val="00DB351C"/>
    <w:rsid w:val="00DB3586"/>
    <w:rsid w:val="00DB3637"/>
    <w:rsid w:val="00DB3723"/>
    <w:rsid w:val="00DB37CE"/>
    <w:rsid w:val="00DB3807"/>
    <w:rsid w:val="00DB3892"/>
    <w:rsid w:val="00DB3D56"/>
    <w:rsid w:val="00DB3FCA"/>
    <w:rsid w:val="00DB40A9"/>
    <w:rsid w:val="00DB42F7"/>
    <w:rsid w:val="00DB4357"/>
    <w:rsid w:val="00DB43D5"/>
    <w:rsid w:val="00DB4403"/>
    <w:rsid w:val="00DB4646"/>
    <w:rsid w:val="00DB4E06"/>
    <w:rsid w:val="00DB4FEA"/>
    <w:rsid w:val="00DB51E1"/>
    <w:rsid w:val="00DB52AD"/>
    <w:rsid w:val="00DB5307"/>
    <w:rsid w:val="00DB5481"/>
    <w:rsid w:val="00DB56A8"/>
    <w:rsid w:val="00DB56CC"/>
    <w:rsid w:val="00DB5820"/>
    <w:rsid w:val="00DB58CA"/>
    <w:rsid w:val="00DB5ADE"/>
    <w:rsid w:val="00DB5B4A"/>
    <w:rsid w:val="00DB61A1"/>
    <w:rsid w:val="00DB61C7"/>
    <w:rsid w:val="00DB636B"/>
    <w:rsid w:val="00DB65A5"/>
    <w:rsid w:val="00DB6649"/>
    <w:rsid w:val="00DB6889"/>
    <w:rsid w:val="00DB698B"/>
    <w:rsid w:val="00DB6C9E"/>
    <w:rsid w:val="00DB6CD4"/>
    <w:rsid w:val="00DB7366"/>
    <w:rsid w:val="00DB7368"/>
    <w:rsid w:val="00DB73BB"/>
    <w:rsid w:val="00DB75AF"/>
    <w:rsid w:val="00DB75E5"/>
    <w:rsid w:val="00DB7601"/>
    <w:rsid w:val="00DB76BE"/>
    <w:rsid w:val="00DB77D5"/>
    <w:rsid w:val="00DB77E7"/>
    <w:rsid w:val="00DB78E1"/>
    <w:rsid w:val="00DB7C89"/>
    <w:rsid w:val="00DB7CF1"/>
    <w:rsid w:val="00DB7DB5"/>
    <w:rsid w:val="00DB7E23"/>
    <w:rsid w:val="00DB7EB4"/>
    <w:rsid w:val="00DB7FDD"/>
    <w:rsid w:val="00DC0181"/>
    <w:rsid w:val="00DC01F2"/>
    <w:rsid w:val="00DC0278"/>
    <w:rsid w:val="00DC048E"/>
    <w:rsid w:val="00DC0D6E"/>
    <w:rsid w:val="00DC0D9C"/>
    <w:rsid w:val="00DC0E07"/>
    <w:rsid w:val="00DC1330"/>
    <w:rsid w:val="00DC13A4"/>
    <w:rsid w:val="00DC13E2"/>
    <w:rsid w:val="00DC14DE"/>
    <w:rsid w:val="00DC15CA"/>
    <w:rsid w:val="00DC1632"/>
    <w:rsid w:val="00DC1794"/>
    <w:rsid w:val="00DC19B2"/>
    <w:rsid w:val="00DC1A10"/>
    <w:rsid w:val="00DC1BA1"/>
    <w:rsid w:val="00DC1C1C"/>
    <w:rsid w:val="00DC1C48"/>
    <w:rsid w:val="00DC1D07"/>
    <w:rsid w:val="00DC1FB4"/>
    <w:rsid w:val="00DC1FE9"/>
    <w:rsid w:val="00DC1FEA"/>
    <w:rsid w:val="00DC2271"/>
    <w:rsid w:val="00DC227C"/>
    <w:rsid w:val="00DC2A91"/>
    <w:rsid w:val="00DC2ADF"/>
    <w:rsid w:val="00DC2E4E"/>
    <w:rsid w:val="00DC3142"/>
    <w:rsid w:val="00DC3542"/>
    <w:rsid w:val="00DC3721"/>
    <w:rsid w:val="00DC3761"/>
    <w:rsid w:val="00DC38CE"/>
    <w:rsid w:val="00DC3B10"/>
    <w:rsid w:val="00DC3BBA"/>
    <w:rsid w:val="00DC3C2B"/>
    <w:rsid w:val="00DC3CCC"/>
    <w:rsid w:val="00DC3E05"/>
    <w:rsid w:val="00DC3E7E"/>
    <w:rsid w:val="00DC3F5E"/>
    <w:rsid w:val="00DC4278"/>
    <w:rsid w:val="00DC42BB"/>
    <w:rsid w:val="00DC42ED"/>
    <w:rsid w:val="00DC4350"/>
    <w:rsid w:val="00DC43E6"/>
    <w:rsid w:val="00DC4460"/>
    <w:rsid w:val="00DC46EF"/>
    <w:rsid w:val="00DC4973"/>
    <w:rsid w:val="00DC4B17"/>
    <w:rsid w:val="00DC4D45"/>
    <w:rsid w:val="00DC5211"/>
    <w:rsid w:val="00DC52F3"/>
    <w:rsid w:val="00DC53AF"/>
    <w:rsid w:val="00DC556B"/>
    <w:rsid w:val="00DC5633"/>
    <w:rsid w:val="00DC58CC"/>
    <w:rsid w:val="00DC5915"/>
    <w:rsid w:val="00DC5A78"/>
    <w:rsid w:val="00DC5B5B"/>
    <w:rsid w:val="00DC5B64"/>
    <w:rsid w:val="00DC5EA2"/>
    <w:rsid w:val="00DC619C"/>
    <w:rsid w:val="00DC6247"/>
    <w:rsid w:val="00DC6282"/>
    <w:rsid w:val="00DC6349"/>
    <w:rsid w:val="00DC658B"/>
    <w:rsid w:val="00DC6651"/>
    <w:rsid w:val="00DC6674"/>
    <w:rsid w:val="00DC668F"/>
    <w:rsid w:val="00DC6B3B"/>
    <w:rsid w:val="00DC6D67"/>
    <w:rsid w:val="00DC6F01"/>
    <w:rsid w:val="00DC70F9"/>
    <w:rsid w:val="00DC7276"/>
    <w:rsid w:val="00DC7647"/>
    <w:rsid w:val="00DC76B4"/>
    <w:rsid w:val="00DC79F0"/>
    <w:rsid w:val="00DC7A78"/>
    <w:rsid w:val="00DC7E00"/>
    <w:rsid w:val="00DC7E3E"/>
    <w:rsid w:val="00DD0D1B"/>
    <w:rsid w:val="00DD0F1B"/>
    <w:rsid w:val="00DD10D0"/>
    <w:rsid w:val="00DD111A"/>
    <w:rsid w:val="00DD145A"/>
    <w:rsid w:val="00DD14CC"/>
    <w:rsid w:val="00DD1515"/>
    <w:rsid w:val="00DD151A"/>
    <w:rsid w:val="00DD1553"/>
    <w:rsid w:val="00DD1567"/>
    <w:rsid w:val="00DD1682"/>
    <w:rsid w:val="00DD196F"/>
    <w:rsid w:val="00DD1B0D"/>
    <w:rsid w:val="00DD1B4C"/>
    <w:rsid w:val="00DD242D"/>
    <w:rsid w:val="00DD243F"/>
    <w:rsid w:val="00DD24A8"/>
    <w:rsid w:val="00DD2551"/>
    <w:rsid w:val="00DD258A"/>
    <w:rsid w:val="00DD2618"/>
    <w:rsid w:val="00DD2965"/>
    <w:rsid w:val="00DD2C48"/>
    <w:rsid w:val="00DD305C"/>
    <w:rsid w:val="00DD306A"/>
    <w:rsid w:val="00DD30D4"/>
    <w:rsid w:val="00DD326F"/>
    <w:rsid w:val="00DD3309"/>
    <w:rsid w:val="00DD3310"/>
    <w:rsid w:val="00DD35DB"/>
    <w:rsid w:val="00DD36C8"/>
    <w:rsid w:val="00DD3847"/>
    <w:rsid w:val="00DD3999"/>
    <w:rsid w:val="00DD3AAB"/>
    <w:rsid w:val="00DD3AD0"/>
    <w:rsid w:val="00DD3CD9"/>
    <w:rsid w:val="00DD3D43"/>
    <w:rsid w:val="00DD3DB7"/>
    <w:rsid w:val="00DD3E4A"/>
    <w:rsid w:val="00DD3EA5"/>
    <w:rsid w:val="00DD3EA6"/>
    <w:rsid w:val="00DD3FD6"/>
    <w:rsid w:val="00DD3FD8"/>
    <w:rsid w:val="00DD4138"/>
    <w:rsid w:val="00DD419C"/>
    <w:rsid w:val="00DD44BD"/>
    <w:rsid w:val="00DD4554"/>
    <w:rsid w:val="00DD4575"/>
    <w:rsid w:val="00DD4615"/>
    <w:rsid w:val="00DD4921"/>
    <w:rsid w:val="00DD4929"/>
    <w:rsid w:val="00DD4AB7"/>
    <w:rsid w:val="00DD4BF2"/>
    <w:rsid w:val="00DD4D6E"/>
    <w:rsid w:val="00DD4E4C"/>
    <w:rsid w:val="00DD4F36"/>
    <w:rsid w:val="00DD4F72"/>
    <w:rsid w:val="00DD4FE0"/>
    <w:rsid w:val="00DD5195"/>
    <w:rsid w:val="00DD5492"/>
    <w:rsid w:val="00DD5570"/>
    <w:rsid w:val="00DD566E"/>
    <w:rsid w:val="00DD56DB"/>
    <w:rsid w:val="00DD5793"/>
    <w:rsid w:val="00DD5C7A"/>
    <w:rsid w:val="00DD5CDB"/>
    <w:rsid w:val="00DD5CDF"/>
    <w:rsid w:val="00DD5EB2"/>
    <w:rsid w:val="00DD5FCD"/>
    <w:rsid w:val="00DD6091"/>
    <w:rsid w:val="00DD60BA"/>
    <w:rsid w:val="00DD6230"/>
    <w:rsid w:val="00DD6377"/>
    <w:rsid w:val="00DD6499"/>
    <w:rsid w:val="00DD665E"/>
    <w:rsid w:val="00DD6671"/>
    <w:rsid w:val="00DD66BD"/>
    <w:rsid w:val="00DD671E"/>
    <w:rsid w:val="00DD6817"/>
    <w:rsid w:val="00DD69E9"/>
    <w:rsid w:val="00DD6D43"/>
    <w:rsid w:val="00DD6EAB"/>
    <w:rsid w:val="00DD7209"/>
    <w:rsid w:val="00DD72E3"/>
    <w:rsid w:val="00DD7359"/>
    <w:rsid w:val="00DD73E3"/>
    <w:rsid w:val="00DD79D1"/>
    <w:rsid w:val="00DD7BDC"/>
    <w:rsid w:val="00DD7C67"/>
    <w:rsid w:val="00DD7D68"/>
    <w:rsid w:val="00DD7E8D"/>
    <w:rsid w:val="00DE0439"/>
    <w:rsid w:val="00DE043F"/>
    <w:rsid w:val="00DE07BF"/>
    <w:rsid w:val="00DE084B"/>
    <w:rsid w:val="00DE0AC5"/>
    <w:rsid w:val="00DE0D59"/>
    <w:rsid w:val="00DE0FC5"/>
    <w:rsid w:val="00DE14D4"/>
    <w:rsid w:val="00DE15B9"/>
    <w:rsid w:val="00DE184C"/>
    <w:rsid w:val="00DE1B5E"/>
    <w:rsid w:val="00DE1C06"/>
    <w:rsid w:val="00DE1F60"/>
    <w:rsid w:val="00DE2386"/>
    <w:rsid w:val="00DE23FD"/>
    <w:rsid w:val="00DE262B"/>
    <w:rsid w:val="00DE2A0B"/>
    <w:rsid w:val="00DE2AAC"/>
    <w:rsid w:val="00DE2B20"/>
    <w:rsid w:val="00DE2B25"/>
    <w:rsid w:val="00DE2BEF"/>
    <w:rsid w:val="00DE2E4C"/>
    <w:rsid w:val="00DE2EF7"/>
    <w:rsid w:val="00DE3215"/>
    <w:rsid w:val="00DE33EB"/>
    <w:rsid w:val="00DE3400"/>
    <w:rsid w:val="00DE3812"/>
    <w:rsid w:val="00DE3946"/>
    <w:rsid w:val="00DE39B8"/>
    <w:rsid w:val="00DE3AAD"/>
    <w:rsid w:val="00DE3E22"/>
    <w:rsid w:val="00DE3ECA"/>
    <w:rsid w:val="00DE424A"/>
    <w:rsid w:val="00DE4323"/>
    <w:rsid w:val="00DE459E"/>
    <w:rsid w:val="00DE488F"/>
    <w:rsid w:val="00DE4A7E"/>
    <w:rsid w:val="00DE4C5D"/>
    <w:rsid w:val="00DE4DA9"/>
    <w:rsid w:val="00DE4E47"/>
    <w:rsid w:val="00DE4F66"/>
    <w:rsid w:val="00DE50DB"/>
    <w:rsid w:val="00DE5643"/>
    <w:rsid w:val="00DE5712"/>
    <w:rsid w:val="00DE5739"/>
    <w:rsid w:val="00DE5751"/>
    <w:rsid w:val="00DE58AC"/>
    <w:rsid w:val="00DE5904"/>
    <w:rsid w:val="00DE5A39"/>
    <w:rsid w:val="00DE5AC9"/>
    <w:rsid w:val="00DE5D0A"/>
    <w:rsid w:val="00DE5EE7"/>
    <w:rsid w:val="00DE5FD1"/>
    <w:rsid w:val="00DE63A2"/>
    <w:rsid w:val="00DE66B3"/>
    <w:rsid w:val="00DE69F0"/>
    <w:rsid w:val="00DE6B8D"/>
    <w:rsid w:val="00DE6BD5"/>
    <w:rsid w:val="00DE6BF0"/>
    <w:rsid w:val="00DE6BFF"/>
    <w:rsid w:val="00DE6C28"/>
    <w:rsid w:val="00DE6D82"/>
    <w:rsid w:val="00DE6E1F"/>
    <w:rsid w:val="00DE725F"/>
    <w:rsid w:val="00DE730D"/>
    <w:rsid w:val="00DE7515"/>
    <w:rsid w:val="00DE7689"/>
    <w:rsid w:val="00DE78FF"/>
    <w:rsid w:val="00DE794D"/>
    <w:rsid w:val="00DE79AD"/>
    <w:rsid w:val="00DE7A99"/>
    <w:rsid w:val="00DE7B25"/>
    <w:rsid w:val="00DE7F67"/>
    <w:rsid w:val="00DE7F92"/>
    <w:rsid w:val="00DF02C6"/>
    <w:rsid w:val="00DF052C"/>
    <w:rsid w:val="00DF0751"/>
    <w:rsid w:val="00DF082A"/>
    <w:rsid w:val="00DF0865"/>
    <w:rsid w:val="00DF08EA"/>
    <w:rsid w:val="00DF0DF9"/>
    <w:rsid w:val="00DF0EB3"/>
    <w:rsid w:val="00DF0F58"/>
    <w:rsid w:val="00DF1159"/>
    <w:rsid w:val="00DF13AE"/>
    <w:rsid w:val="00DF175C"/>
    <w:rsid w:val="00DF1766"/>
    <w:rsid w:val="00DF181C"/>
    <w:rsid w:val="00DF192B"/>
    <w:rsid w:val="00DF199A"/>
    <w:rsid w:val="00DF1A9F"/>
    <w:rsid w:val="00DF1ABB"/>
    <w:rsid w:val="00DF1B1E"/>
    <w:rsid w:val="00DF219B"/>
    <w:rsid w:val="00DF21AA"/>
    <w:rsid w:val="00DF22E6"/>
    <w:rsid w:val="00DF2321"/>
    <w:rsid w:val="00DF24AA"/>
    <w:rsid w:val="00DF26AD"/>
    <w:rsid w:val="00DF26D2"/>
    <w:rsid w:val="00DF286D"/>
    <w:rsid w:val="00DF2895"/>
    <w:rsid w:val="00DF2B76"/>
    <w:rsid w:val="00DF2BAC"/>
    <w:rsid w:val="00DF2D59"/>
    <w:rsid w:val="00DF2EC9"/>
    <w:rsid w:val="00DF2EE7"/>
    <w:rsid w:val="00DF30C7"/>
    <w:rsid w:val="00DF3156"/>
    <w:rsid w:val="00DF3207"/>
    <w:rsid w:val="00DF3223"/>
    <w:rsid w:val="00DF32E7"/>
    <w:rsid w:val="00DF3382"/>
    <w:rsid w:val="00DF33A8"/>
    <w:rsid w:val="00DF33F4"/>
    <w:rsid w:val="00DF34B1"/>
    <w:rsid w:val="00DF38B2"/>
    <w:rsid w:val="00DF397E"/>
    <w:rsid w:val="00DF3AF9"/>
    <w:rsid w:val="00DF3B96"/>
    <w:rsid w:val="00DF3E82"/>
    <w:rsid w:val="00DF3FFC"/>
    <w:rsid w:val="00DF4038"/>
    <w:rsid w:val="00DF4238"/>
    <w:rsid w:val="00DF4283"/>
    <w:rsid w:val="00DF42F5"/>
    <w:rsid w:val="00DF43D3"/>
    <w:rsid w:val="00DF460D"/>
    <w:rsid w:val="00DF4763"/>
    <w:rsid w:val="00DF476D"/>
    <w:rsid w:val="00DF4777"/>
    <w:rsid w:val="00DF4867"/>
    <w:rsid w:val="00DF4940"/>
    <w:rsid w:val="00DF4D3E"/>
    <w:rsid w:val="00DF5053"/>
    <w:rsid w:val="00DF52EB"/>
    <w:rsid w:val="00DF5352"/>
    <w:rsid w:val="00DF54D1"/>
    <w:rsid w:val="00DF56FF"/>
    <w:rsid w:val="00DF5839"/>
    <w:rsid w:val="00DF58E4"/>
    <w:rsid w:val="00DF5DCE"/>
    <w:rsid w:val="00DF5F85"/>
    <w:rsid w:val="00DF5FD4"/>
    <w:rsid w:val="00DF608E"/>
    <w:rsid w:val="00DF618F"/>
    <w:rsid w:val="00DF622B"/>
    <w:rsid w:val="00DF6286"/>
    <w:rsid w:val="00DF6453"/>
    <w:rsid w:val="00DF646A"/>
    <w:rsid w:val="00DF653C"/>
    <w:rsid w:val="00DF65EB"/>
    <w:rsid w:val="00DF66F8"/>
    <w:rsid w:val="00DF67E1"/>
    <w:rsid w:val="00DF67EF"/>
    <w:rsid w:val="00DF69E1"/>
    <w:rsid w:val="00DF6A60"/>
    <w:rsid w:val="00DF6C18"/>
    <w:rsid w:val="00DF6EC3"/>
    <w:rsid w:val="00DF6EFF"/>
    <w:rsid w:val="00DF7060"/>
    <w:rsid w:val="00DF722D"/>
    <w:rsid w:val="00DF72BA"/>
    <w:rsid w:val="00DF772E"/>
    <w:rsid w:val="00DF77A0"/>
    <w:rsid w:val="00DF7958"/>
    <w:rsid w:val="00DF7A93"/>
    <w:rsid w:val="00DF7AE8"/>
    <w:rsid w:val="00DF7E47"/>
    <w:rsid w:val="00DF7FAB"/>
    <w:rsid w:val="00E00542"/>
    <w:rsid w:val="00E0062A"/>
    <w:rsid w:val="00E00A20"/>
    <w:rsid w:val="00E00E6A"/>
    <w:rsid w:val="00E0107B"/>
    <w:rsid w:val="00E01107"/>
    <w:rsid w:val="00E01131"/>
    <w:rsid w:val="00E012AE"/>
    <w:rsid w:val="00E0139B"/>
    <w:rsid w:val="00E01498"/>
    <w:rsid w:val="00E01568"/>
    <w:rsid w:val="00E01970"/>
    <w:rsid w:val="00E01ABA"/>
    <w:rsid w:val="00E01C23"/>
    <w:rsid w:val="00E01C40"/>
    <w:rsid w:val="00E01DEA"/>
    <w:rsid w:val="00E01E09"/>
    <w:rsid w:val="00E0201B"/>
    <w:rsid w:val="00E021EB"/>
    <w:rsid w:val="00E0244D"/>
    <w:rsid w:val="00E0249B"/>
    <w:rsid w:val="00E025D9"/>
    <w:rsid w:val="00E025DF"/>
    <w:rsid w:val="00E026CB"/>
    <w:rsid w:val="00E026E3"/>
    <w:rsid w:val="00E026FB"/>
    <w:rsid w:val="00E02A10"/>
    <w:rsid w:val="00E02C1B"/>
    <w:rsid w:val="00E02DB6"/>
    <w:rsid w:val="00E02DE6"/>
    <w:rsid w:val="00E02F35"/>
    <w:rsid w:val="00E02F65"/>
    <w:rsid w:val="00E03074"/>
    <w:rsid w:val="00E033AF"/>
    <w:rsid w:val="00E03483"/>
    <w:rsid w:val="00E03532"/>
    <w:rsid w:val="00E03603"/>
    <w:rsid w:val="00E0385B"/>
    <w:rsid w:val="00E0385D"/>
    <w:rsid w:val="00E03991"/>
    <w:rsid w:val="00E039A4"/>
    <w:rsid w:val="00E03A5C"/>
    <w:rsid w:val="00E03A7A"/>
    <w:rsid w:val="00E03AB5"/>
    <w:rsid w:val="00E03C1B"/>
    <w:rsid w:val="00E03C4B"/>
    <w:rsid w:val="00E03D46"/>
    <w:rsid w:val="00E03DBF"/>
    <w:rsid w:val="00E0439E"/>
    <w:rsid w:val="00E043BE"/>
    <w:rsid w:val="00E04838"/>
    <w:rsid w:val="00E049A6"/>
    <w:rsid w:val="00E04D1D"/>
    <w:rsid w:val="00E04E03"/>
    <w:rsid w:val="00E04E18"/>
    <w:rsid w:val="00E04FA4"/>
    <w:rsid w:val="00E04FC6"/>
    <w:rsid w:val="00E05013"/>
    <w:rsid w:val="00E0508B"/>
    <w:rsid w:val="00E05247"/>
    <w:rsid w:val="00E05502"/>
    <w:rsid w:val="00E05654"/>
    <w:rsid w:val="00E0569B"/>
    <w:rsid w:val="00E05702"/>
    <w:rsid w:val="00E05784"/>
    <w:rsid w:val="00E05AE5"/>
    <w:rsid w:val="00E05B47"/>
    <w:rsid w:val="00E05F27"/>
    <w:rsid w:val="00E061DD"/>
    <w:rsid w:val="00E061EC"/>
    <w:rsid w:val="00E06271"/>
    <w:rsid w:val="00E06308"/>
    <w:rsid w:val="00E06447"/>
    <w:rsid w:val="00E06542"/>
    <w:rsid w:val="00E065B3"/>
    <w:rsid w:val="00E0689E"/>
    <w:rsid w:val="00E0695E"/>
    <w:rsid w:val="00E069B3"/>
    <w:rsid w:val="00E06CB1"/>
    <w:rsid w:val="00E06CB2"/>
    <w:rsid w:val="00E06CE3"/>
    <w:rsid w:val="00E06EAF"/>
    <w:rsid w:val="00E06F86"/>
    <w:rsid w:val="00E07010"/>
    <w:rsid w:val="00E07169"/>
    <w:rsid w:val="00E07213"/>
    <w:rsid w:val="00E07343"/>
    <w:rsid w:val="00E0734E"/>
    <w:rsid w:val="00E07729"/>
    <w:rsid w:val="00E07735"/>
    <w:rsid w:val="00E0793F"/>
    <w:rsid w:val="00E07948"/>
    <w:rsid w:val="00E07B32"/>
    <w:rsid w:val="00E07D69"/>
    <w:rsid w:val="00E07D81"/>
    <w:rsid w:val="00E07F45"/>
    <w:rsid w:val="00E07FB0"/>
    <w:rsid w:val="00E07FEC"/>
    <w:rsid w:val="00E10151"/>
    <w:rsid w:val="00E10270"/>
    <w:rsid w:val="00E10418"/>
    <w:rsid w:val="00E10DB3"/>
    <w:rsid w:val="00E10EED"/>
    <w:rsid w:val="00E11034"/>
    <w:rsid w:val="00E11115"/>
    <w:rsid w:val="00E111FB"/>
    <w:rsid w:val="00E11203"/>
    <w:rsid w:val="00E1128D"/>
    <w:rsid w:val="00E112A7"/>
    <w:rsid w:val="00E1145C"/>
    <w:rsid w:val="00E11957"/>
    <w:rsid w:val="00E11E01"/>
    <w:rsid w:val="00E11E92"/>
    <w:rsid w:val="00E11F52"/>
    <w:rsid w:val="00E11F66"/>
    <w:rsid w:val="00E12066"/>
    <w:rsid w:val="00E120F8"/>
    <w:rsid w:val="00E1210B"/>
    <w:rsid w:val="00E121EF"/>
    <w:rsid w:val="00E122D0"/>
    <w:rsid w:val="00E124F3"/>
    <w:rsid w:val="00E12680"/>
    <w:rsid w:val="00E12730"/>
    <w:rsid w:val="00E12882"/>
    <w:rsid w:val="00E12A98"/>
    <w:rsid w:val="00E12AC1"/>
    <w:rsid w:val="00E12B8D"/>
    <w:rsid w:val="00E12C3F"/>
    <w:rsid w:val="00E12DD5"/>
    <w:rsid w:val="00E13002"/>
    <w:rsid w:val="00E1302F"/>
    <w:rsid w:val="00E130B0"/>
    <w:rsid w:val="00E1312A"/>
    <w:rsid w:val="00E1312D"/>
    <w:rsid w:val="00E1317C"/>
    <w:rsid w:val="00E1336B"/>
    <w:rsid w:val="00E1339C"/>
    <w:rsid w:val="00E135AB"/>
    <w:rsid w:val="00E13612"/>
    <w:rsid w:val="00E13700"/>
    <w:rsid w:val="00E138A6"/>
    <w:rsid w:val="00E13A27"/>
    <w:rsid w:val="00E141F8"/>
    <w:rsid w:val="00E14391"/>
    <w:rsid w:val="00E14399"/>
    <w:rsid w:val="00E145FA"/>
    <w:rsid w:val="00E1462D"/>
    <w:rsid w:val="00E14772"/>
    <w:rsid w:val="00E147BC"/>
    <w:rsid w:val="00E149E2"/>
    <w:rsid w:val="00E14CCB"/>
    <w:rsid w:val="00E14DB2"/>
    <w:rsid w:val="00E14F00"/>
    <w:rsid w:val="00E14F6F"/>
    <w:rsid w:val="00E14F7B"/>
    <w:rsid w:val="00E15125"/>
    <w:rsid w:val="00E15219"/>
    <w:rsid w:val="00E15604"/>
    <w:rsid w:val="00E1564E"/>
    <w:rsid w:val="00E156E3"/>
    <w:rsid w:val="00E1581A"/>
    <w:rsid w:val="00E158F1"/>
    <w:rsid w:val="00E15977"/>
    <w:rsid w:val="00E15AC9"/>
    <w:rsid w:val="00E15B9F"/>
    <w:rsid w:val="00E15CB7"/>
    <w:rsid w:val="00E162C5"/>
    <w:rsid w:val="00E162C9"/>
    <w:rsid w:val="00E162E7"/>
    <w:rsid w:val="00E16423"/>
    <w:rsid w:val="00E164A6"/>
    <w:rsid w:val="00E164AE"/>
    <w:rsid w:val="00E164DC"/>
    <w:rsid w:val="00E165BE"/>
    <w:rsid w:val="00E16677"/>
    <w:rsid w:val="00E1686C"/>
    <w:rsid w:val="00E169E3"/>
    <w:rsid w:val="00E16A96"/>
    <w:rsid w:val="00E16CD6"/>
    <w:rsid w:val="00E16E11"/>
    <w:rsid w:val="00E16E13"/>
    <w:rsid w:val="00E171FA"/>
    <w:rsid w:val="00E174DB"/>
    <w:rsid w:val="00E176A6"/>
    <w:rsid w:val="00E17810"/>
    <w:rsid w:val="00E17939"/>
    <w:rsid w:val="00E17AD9"/>
    <w:rsid w:val="00E17B01"/>
    <w:rsid w:val="00E17D9D"/>
    <w:rsid w:val="00E200B6"/>
    <w:rsid w:val="00E2018D"/>
    <w:rsid w:val="00E20226"/>
    <w:rsid w:val="00E202E1"/>
    <w:rsid w:val="00E203E4"/>
    <w:rsid w:val="00E2047D"/>
    <w:rsid w:val="00E20635"/>
    <w:rsid w:val="00E2064D"/>
    <w:rsid w:val="00E2072C"/>
    <w:rsid w:val="00E2075F"/>
    <w:rsid w:val="00E20C51"/>
    <w:rsid w:val="00E20CCF"/>
    <w:rsid w:val="00E20FFC"/>
    <w:rsid w:val="00E21075"/>
    <w:rsid w:val="00E211E2"/>
    <w:rsid w:val="00E212B3"/>
    <w:rsid w:val="00E216CE"/>
    <w:rsid w:val="00E2175A"/>
    <w:rsid w:val="00E217AB"/>
    <w:rsid w:val="00E217AC"/>
    <w:rsid w:val="00E218D8"/>
    <w:rsid w:val="00E21AE0"/>
    <w:rsid w:val="00E21B23"/>
    <w:rsid w:val="00E21C70"/>
    <w:rsid w:val="00E221CA"/>
    <w:rsid w:val="00E221D3"/>
    <w:rsid w:val="00E22258"/>
    <w:rsid w:val="00E227CE"/>
    <w:rsid w:val="00E22885"/>
    <w:rsid w:val="00E2296F"/>
    <w:rsid w:val="00E22BC0"/>
    <w:rsid w:val="00E22E81"/>
    <w:rsid w:val="00E22EB5"/>
    <w:rsid w:val="00E22F67"/>
    <w:rsid w:val="00E22FE7"/>
    <w:rsid w:val="00E23459"/>
    <w:rsid w:val="00E23661"/>
    <w:rsid w:val="00E237B1"/>
    <w:rsid w:val="00E23A32"/>
    <w:rsid w:val="00E23C50"/>
    <w:rsid w:val="00E23D3F"/>
    <w:rsid w:val="00E23FA4"/>
    <w:rsid w:val="00E2400A"/>
    <w:rsid w:val="00E24017"/>
    <w:rsid w:val="00E2415D"/>
    <w:rsid w:val="00E241FC"/>
    <w:rsid w:val="00E24642"/>
    <w:rsid w:val="00E24661"/>
    <w:rsid w:val="00E24D1A"/>
    <w:rsid w:val="00E24F0C"/>
    <w:rsid w:val="00E24F3F"/>
    <w:rsid w:val="00E2518D"/>
    <w:rsid w:val="00E252F4"/>
    <w:rsid w:val="00E253D9"/>
    <w:rsid w:val="00E25492"/>
    <w:rsid w:val="00E2550A"/>
    <w:rsid w:val="00E2552B"/>
    <w:rsid w:val="00E25667"/>
    <w:rsid w:val="00E2570A"/>
    <w:rsid w:val="00E257B8"/>
    <w:rsid w:val="00E258EA"/>
    <w:rsid w:val="00E259BC"/>
    <w:rsid w:val="00E25A01"/>
    <w:rsid w:val="00E25C3A"/>
    <w:rsid w:val="00E25C7C"/>
    <w:rsid w:val="00E25DDC"/>
    <w:rsid w:val="00E25F5A"/>
    <w:rsid w:val="00E26000"/>
    <w:rsid w:val="00E2604B"/>
    <w:rsid w:val="00E26127"/>
    <w:rsid w:val="00E261A9"/>
    <w:rsid w:val="00E261BD"/>
    <w:rsid w:val="00E262EA"/>
    <w:rsid w:val="00E26680"/>
    <w:rsid w:val="00E267D3"/>
    <w:rsid w:val="00E26A93"/>
    <w:rsid w:val="00E26B5D"/>
    <w:rsid w:val="00E26BF1"/>
    <w:rsid w:val="00E26C7D"/>
    <w:rsid w:val="00E26D2B"/>
    <w:rsid w:val="00E26DFB"/>
    <w:rsid w:val="00E26EBD"/>
    <w:rsid w:val="00E270C2"/>
    <w:rsid w:val="00E270E7"/>
    <w:rsid w:val="00E27787"/>
    <w:rsid w:val="00E27857"/>
    <w:rsid w:val="00E279E8"/>
    <w:rsid w:val="00E27A2A"/>
    <w:rsid w:val="00E27B38"/>
    <w:rsid w:val="00E27C50"/>
    <w:rsid w:val="00E27C54"/>
    <w:rsid w:val="00E27C69"/>
    <w:rsid w:val="00E27E50"/>
    <w:rsid w:val="00E3005C"/>
    <w:rsid w:val="00E300A9"/>
    <w:rsid w:val="00E300D8"/>
    <w:rsid w:val="00E3015B"/>
    <w:rsid w:val="00E30373"/>
    <w:rsid w:val="00E3073B"/>
    <w:rsid w:val="00E3077E"/>
    <w:rsid w:val="00E307C2"/>
    <w:rsid w:val="00E3084C"/>
    <w:rsid w:val="00E309D9"/>
    <w:rsid w:val="00E30D42"/>
    <w:rsid w:val="00E30E9F"/>
    <w:rsid w:val="00E30FBB"/>
    <w:rsid w:val="00E3102E"/>
    <w:rsid w:val="00E312B5"/>
    <w:rsid w:val="00E312BA"/>
    <w:rsid w:val="00E313B0"/>
    <w:rsid w:val="00E31466"/>
    <w:rsid w:val="00E314A9"/>
    <w:rsid w:val="00E31560"/>
    <w:rsid w:val="00E316E4"/>
    <w:rsid w:val="00E3195F"/>
    <w:rsid w:val="00E31991"/>
    <w:rsid w:val="00E31AE6"/>
    <w:rsid w:val="00E31B4C"/>
    <w:rsid w:val="00E31BDD"/>
    <w:rsid w:val="00E31C88"/>
    <w:rsid w:val="00E31D00"/>
    <w:rsid w:val="00E31D02"/>
    <w:rsid w:val="00E31D14"/>
    <w:rsid w:val="00E31E9C"/>
    <w:rsid w:val="00E31F58"/>
    <w:rsid w:val="00E31F5D"/>
    <w:rsid w:val="00E320A4"/>
    <w:rsid w:val="00E3214D"/>
    <w:rsid w:val="00E3239A"/>
    <w:rsid w:val="00E32425"/>
    <w:rsid w:val="00E3259F"/>
    <w:rsid w:val="00E325D2"/>
    <w:rsid w:val="00E325EA"/>
    <w:rsid w:val="00E32780"/>
    <w:rsid w:val="00E3289D"/>
    <w:rsid w:val="00E32911"/>
    <w:rsid w:val="00E32BD0"/>
    <w:rsid w:val="00E32D92"/>
    <w:rsid w:val="00E32E22"/>
    <w:rsid w:val="00E32EF1"/>
    <w:rsid w:val="00E32FD0"/>
    <w:rsid w:val="00E3317E"/>
    <w:rsid w:val="00E33213"/>
    <w:rsid w:val="00E33237"/>
    <w:rsid w:val="00E3334E"/>
    <w:rsid w:val="00E33665"/>
    <w:rsid w:val="00E336BD"/>
    <w:rsid w:val="00E3392E"/>
    <w:rsid w:val="00E33BCD"/>
    <w:rsid w:val="00E33CE4"/>
    <w:rsid w:val="00E33D13"/>
    <w:rsid w:val="00E33F00"/>
    <w:rsid w:val="00E33F81"/>
    <w:rsid w:val="00E33FB3"/>
    <w:rsid w:val="00E34119"/>
    <w:rsid w:val="00E341B9"/>
    <w:rsid w:val="00E34216"/>
    <w:rsid w:val="00E34246"/>
    <w:rsid w:val="00E342CB"/>
    <w:rsid w:val="00E34517"/>
    <w:rsid w:val="00E34591"/>
    <w:rsid w:val="00E34716"/>
    <w:rsid w:val="00E34821"/>
    <w:rsid w:val="00E349F6"/>
    <w:rsid w:val="00E34CFA"/>
    <w:rsid w:val="00E34D34"/>
    <w:rsid w:val="00E34D95"/>
    <w:rsid w:val="00E34E24"/>
    <w:rsid w:val="00E34E36"/>
    <w:rsid w:val="00E34E43"/>
    <w:rsid w:val="00E352E0"/>
    <w:rsid w:val="00E35500"/>
    <w:rsid w:val="00E355AD"/>
    <w:rsid w:val="00E35663"/>
    <w:rsid w:val="00E35707"/>
    <w:rsid w:val="00E3580A"/>
    <w:rsid w:val="00E35A45"/>
    <w:rsid w:val="00E35A5D"/>
    <w:rsid w:val="00E35D41"/>
    <w:rsid w:val="00E35D4B"/>
    <w:rsid w:val="00E3632A"/>
    <w:rsid w:val="00E36421"/>
    <w:rsid w:val="00E36909"/>
    <w:rsid w:val="00E36967"/>
    <w:rsid w:val="00E36A75"/>
    <w:rsid w:val="00E36AAF"/>
    <w:rsid w:val="00E36D81"/>
    <w:rsid w:val="00E36DA1"/>
    <w:rsid w:val="00E36DD4"/>
    <w:rsid w:val="00E36FEF"/>
    <w:rsid w:val="00E37157"/>
    <w:rsid w:val="00E3716D"/>
    <w:rsid w:val="00E3727B"/>
    <w:rsid w:val="00E3732C"/>
    <w:rsid w:val="00E373EA"/>
    <w:rsid w:val="00E37493"/>
    <w:rsid w:val="00E375CF"/>
    <w:rsid w:val="00E37865"/>
    <w:rsid w:val="00E379A4"/>
    <w:rsid w:val="00E37B5E"/>
    <w:rsid w:val="00E37B6D"/>
    <w:rsid w:val="00E37BB7"/>
    <w:rsid w:val="00E37C2F"/>
    <w:rsid w:val="00E37E1D"/>
    <w:rsid w:val="00E37F1D"/>
    <w:rsid w:val="00E37FF4"/>
    <w:rsid w:val="00E401E6"/>
    <w:rsid w:val="00E4020A"/>
    <w:rsid w:val="00E40309"/>
    <w:rsid w:val="00E40666"/>
    <w:rsid w:val="00E40676"/>
    <w:rsid w:val="00E406EB"/>
    <w:rsid w:val="00E40FC2"/>
    <w:rsid w:val="00E41080"/>
    <w:rsid w:val="00E411B1"/>
    <w:rsid w:val="00E41296"/>
    <w:rsid w:val="00E4134E"/>
    <w:rsid w:val="00E413A9"/>
    <w:rsid w:val="00E413BB"/>
    <w:rsid w:val="00E41621"/>
    <w:rsid w:val="00E41944"/>
    <w:rsid w:val="00E41978"/>
    <w:rsid w:val="00E41A60"/>
    <w:rsid w:val="00E41DC4"/>
    <w:rsid w:val="00E41DE3"/>
    <w:rsid w:val="00E41F95"/>
    <w:rsid w:val="00E42348"/>
    <w:rsid w:val="00E42423"/>
    <w:rsid w:val="00E4256B"/>
    <w:rsid w:val="00E4259D"/>
    <w:rsid w:val="00E427B3"/>
    <w:rsid w:val="00E42855"/>
    <w:rsid w:val="00E42DE9"/>
    <w:rsid w:val="00E4311F"/>
    <w:rsid w:val="00E4333E"/>
    <w:rsid w:val="00E43647"/>
    <w:rsid w:val="00E43874"/>
    <w:rsid w:val="00E4396B"/>
    <w:rsid w:val="00E43B1A"/>
    <w:rsid w:val="00E43B41"/>
    <w:rsid w:val="00E43F61"/>
    <w:rsid w:val="00E43F8F"/>
    <w:rsid w:val="00E4403A"/>
    <w:rsid w:val="00E44120"/>
    <w:rsid w:val="00E441F4"/>
    <w:rsid w:val="00E444EB"/>
    <w:rsid w:val="00E4453F"/>
    <w:rsid w:val="00E44975"/>
    <w:rsid w:val="00E44C38"/>
    <w:rsid w:val="00E44CBF"/>
    <w:rsid w:val="00E44DA4"/>
    <w:rsid w:val="00E44E98"/>
    <w:rsid w:val="00E44EA4"/>
    <w:rsid w:val="00E451A6"/>
    <w:rsid w:val="00E45737"/>
    <w:rsid w:val="00E457E2"/>
    <w:rsid w:val="00E458BD"/>
    <w:rsid w:val="00E45909"/>
    <w:rsid w:val="00E45983"/>
    <w:rsid w:val="00E45B3D"/>
    <w:rsid w:val="00E45D30"/>
    <w:rsid w:val="00E45D74"/>
    <w:rsid w:val="00E45FFB"/>
    <w:rsid w:val="00E46098"/>
    <w:rsid w:val="00E46246"/>
    <w:rsid w:val="00E462BD"/>
    <w:rsid w:val="00E463B0"/>
    <w:rsid w:val="00E463B5"/>
    <w:rsid w:val="00E4647A"/>
    <w:rsid w:val="00E465AA"/>
    <w:rsid w:val="00E466DA"/>
    <w:rsid w:val="00E466DE"/>
    <w:rsid w:val="00E46AE1"/>
    <w:rsid w:val="00E46B19"/>
    <w:rsid w:val="00E46B5F"/>
    <w:rsid w:val="00E46D7F"/>
    <w:rsid w:val="00E46E05"/>
    <w:rsid w:val="00E46F67"/>
    <w:rsid w:val="00E46F83"/>
    <w:rsid w:val="00E46FD3"/>
    <w:rsid w:val="00E47542"/>
    <w:rsid w:val="00E47630"/>
    <w:rsid w:val="00E47749"/>
    <w:rsid w:val="00E47915"/>
    <w:rsid w:val="00E47B2A"/>
    <w:rsid w:val="00E47B3E"/>
    <w:rsid w:val="00E47B5F"/>
    <w:rsid w:val="00E47BAC"/>
    <w:rsid w:val="00E47C77"/>
    <w:rsid w:val="00E47D6F"/>
    <w:rsid w:val="00E47E09"/>
    <w:rsid w:val="00E50023"/>
    <w:rsid w:val="00E50297"/>
    <w:rsid w:val="00E50313"/>
    <w:rsid w:val="00E504C2"/>
    <w:rsid w:val="00E506AA"/>
    <w:rsid w:val="00E506C9"/>
    <w:rsid w:val="00E50744"/>
    <w:rsid w:val="00E507C1"/>
    <w:rsid w:val="00E507E0"/>
    <w:rsid w:val="00E50ABD"/>
    <w:rsid w:val="00E50BE4"/>
    <w:rsid w:val="00E50C2E"/>
    <w:rsid w:val="00E50F7B"/>
    <w:rsid w:val="00E510CF"/>
    <w:rsid w:val="00E511D0"/>
    <w:rsid w:val="00E512BF"/>
    <w:rsid w:val="00E51476"/>
    <w:rsid w:val="00E51533"/>
    <w:rsid w:val="00E516F9"/>
    <w:rsid w:val="00E5195B"/>
    <w:rsid w:val="00E51B47"/>
    <w:rsid w:val="00E51BF1"/>
    <w:rsid w:val="00E51E21"/>
    <w:rsid w:val="00E51EF6"/>
    <w:rsid w:val="00E51F8C"/>
    <w:rsid w:val="00E5204F"/>
    <w:rsid w:val="00E520AE"/>
    <w:rsid w:val="00E52167"/>
    <w:rsid w:val="00E522BB"/>
    <w:rsid w:val="00E5233B"/>
    <w:rsid w:val="00E52661"/>
    <w:rsid w:val="00E5279A"/>
    <w:rsid w:val="00E52841"/>
    <w:rsid w:val="00E52926"/>
    <w:rsid w:val="00E52B63"/>
    <w:rsid w:val="00E52BBB"/>
    <w:rsid w:val="00E52D31"/>
    <w:rsid w:val="00E52DDC"/>
    <w:rsid w:val="00E52EF8"/>
    <w:rsid w:val="00E531C9"/>
    <w:rsid w:val="00E531E3"/>
    <w:rsid w:val="00E53279"/>
    <w:rsid w:val="00E533FB"/>
    <w:rsid w:val="00E537A9"/>
    <w:rsid w:val="00E53B72"/>
    <w:rsid w:val="00E53BFE"/>
    <w:rsid w:val="00E53D06"/>
    <w:rsid w:val="00E54245"/>
    <w:rsid w:val="00E5428F"/>
    <w:rsid w:val="00E54471"/>
    <w:rsid w:val="00E54497"/>
    <w:rsid w:val="00E544A1"/>
    <w:rsid w:val="00E54583"/>
    <w:rsid w:val="00E5461D"/>
    <w:rsid w:val="00E54636"/>
    <w:rsid w:val="00E54696"/>
    <w:rsid w:val="00E547F9"/>
    <w:rsid w:val="00E54DC2"/>
    <w:rsid w:val="00E54E7A"/>
    <w:rsid w:val="00E5509C"/>
    <w:rsid w:val="00E55270"/>
    <w:rsid w:val="00E55328"/>
    <w:rsid w:val="00E55330"/>
    <w:rsid w:val="00E5540A"/>
    <w:rsid w:val="00E55513"/>
    <w:rsid w:val="00E5551A"/>
    <w:rsid w:val="00E5569F"/>
    <w:rsid w:val="00E5570D"/>
    <w:rsid w:val="00E55773"/>
    <w:rsid w:val="00E557D6"/>
    <w:rsid w:val="00E55A79"/>
    <w:rsid w:val="00E55DB4"/>
    <w:rsid w:val="00E55DC6"/>
    <w:rsid w:val="00E55F03"/>
    <w:rsid w:val="00E55F53"/>
    <w:rsid w:val="00E55FA1"/>
    <w:rsid w:val="00E55FE5"/>
    <w:rsid w:val="00E5613E"/>
    <w:rsid w:val="00E5626D"/>
    <w:rsid w:val="00E56273"/>
    <w:rsid w:val="00E5635A"/>
    <w:rsid w:val="00E565DD"/>
    <w:rsid w:val="00E565E7"/>
    <w:rsid w:val="00E565F8"/>
    <w:rsid w:val="00E56719"/>
    <w:rsid w:val="00E56765"/>
    <w:rsid w:val="00E5678A"/>
    <w:rsid w:val="00E56797"/>
    <w:rsid w:val="00E569AB"/>
    <w:rsid w:val="00E569CB"/>
    <w:rsid w:val="00E56E0B"/>
    <w:rsid w:val="00E5712F"/>
    <w:rsid w:val="00E57940"/>
    <w:rsid w:val="00E57B99"/>
    <w:rsid w:val="00E57ED0"/>
    <w:rsid w:val="00E6006F"/>
    <w:rsid w:val="00E60113"/>
    <w:rsid w:val="00E6029C"/>
    <w:rsid w:val="00E60339"/>
    <w:rsid w:val="00E6033A"/>
    <w:rsid w:val="00E60360"/>
    <w:rsid w:val="00E605BE"/>
    <w:rsid w:val="00E607D5"/>
    <w:rsid w:val="00E60D85"/>
    <w:rsid w:val="00E60DE3"/>
    <w:rsid w:val="00E60EA1"/>
    <w:rsid w:val="00E61132"/>
    <w:rsid w:val="00E6126E"/>
    <w:rsid w:val="00E61271"/>
    <w:rsid w:val="00E61403"/>
    <w:rsid w:val="00E61412"/>
    <w:rsid w:val="00E614FB"/>
    <w:rsid w:val="00E61595"/>
    <w:rsid w:val="00E618B0"/>
    <w:rsid w:val="00E618B9"/>
    <w:rsid w:val="00E61900"/>
    <w:rsid w:val="00E61944"/>
    <w:rsid w:val="00E619A4"/>
    <w:rsid w:val="00E61B55"/>
    <w:rsid w:val="00E61BD2"/>
    <w:rsid w:val="00E61CC8"/>
    <w:rsid w:val="00E61D21"/>
    <w:rsid w:val="00E61E71"/>
    <w:rsid w:val="00E61F07"/>
    <w:rsid w:val="00E61F0F"/>
    <w:rsid w:val="00E61F9B"/>
    <w:rsid w:val="00E629EC"/>
    <w:rsid w:val="00E62B11"/>
    <w:rsid w:val="00E62D68"/>
    <w:rsid w:val="00E62D94"/>
    <w:rsid w:val="00E62DB8"/>
    <w:rsid w:val="00E62E3F"/>
    <w:rsid w:val="00E63175"/>
    <w:rsid w:val="00E63516"/>
    <w:rsid w:val="00E63B55"/>
    <w:rsid w:val="00E6424C"/>
    <w:rsid w:val="00E6425C"/>
    <w:rsid w:val="00E6427A"/>
    <w:rsid w:val="00E6430F"/>
    <w:rsid w:val="00E64610"/>
    <w:rsid w:val="00E6466C"/>
    <w:rsid w:val="00E64A82"/>
    <w:rsid w:val="00E64DDB"/>
    <w:rsid w:val="00E64F79"/>
    <w:rsid w:val="00E650F0"/>
    <w:rsid w:val="00E651BF"/>
    <w:rsid w:val="00E65241"/>
    <w:rsid w:val="00E6556F"/>
    <w:rsid w:val="00E655CA"/>
    <w:rsid w:val="00E655F8"/>
    <w:rsid w:val="00E6561C"/>
    <w:rsid w:val="00E657AB"/>
    <w:rsid w:val="00E6598A"/>
    <w:rsid w:val="00E65A0A"/>
    <w:rsid w:val="00E65AEF"/>
    <w:rsid w:val="00E65EF4"/>
    <w:rsid w:val="00E65F2C"/>
    <w:rsid w:val="00E65FDB"/>
    <w:rsid w:val="00E660AB"/>
    <w:rsid w:val="00E660BA"/>
    <w:rsid w:val="00E66110"/>
    <w:rsid w:val="00E6620F"/>
    <w:rsid w:val="00E6623D"/>
    <w:rsid w:val="00E6644A"/>
    <w:rsid w:val="00E6646A"/>
    <w:rsid w:val="00E6657C"/>
    <w:rsid w:val="00E6670D"/>
    <w:rsid w:val="00E6672B"/>
    <w:rsid w:val="00E66FC4"/>
    <w:rsid w:val="00E670CB"/>
    <w:rsid w:val="00E676EF"/>
    <w:rsid w:val="00E67855"/>
    <w:rsid w:val="00E67858"/>
    <w:rsid w:val="00E67BCA"/>
    <w:rsid w:val="00E67C21"/>
    <w:rsid w:val="00E67CB2"/>
    <w:rsid w:val="00E67D1F"/>
    <w:rsid w:val="00E67E4A"/>
    <w:rsid w:val="00E70070"/>
    <w:rsid w:val="00E70263"/>
    <w:rsid w:val="00E70312"/>
    <w:rsid w:val="00E70649"/>
    <w:rsid w:val="00E707A4"/>
    <w:rsid w:val="00E70934"/>
    <w:rsid w:val="00E709CA"/>
    <w:rsid w:val="00E709F8"/>
    <w:rsid w:val="00E70A98"/>
    <w:rsid w:val="00E70C08"/>
    <w:rsid w:val="00E70F3A"/>
    <w:rsid w:val="00E71016"/>
    <w:rsid w:val="00E71082"/>
    <w:rsid w:val="00E712D9"/>
    <w:rsid w:val="00E71325"/>
    <w:rsid w:val="00E71374"/>
    <w:rsid w:val="00E714F3"/>
    <w:rsid w:val="00E715A3"/>
    <w:rsid w:val="00E716A5"/>
    <w:rsid w:val="00E71724"/>
    <w:rsid w:val="00E71887"/>
    <w:rsid w:val="00E718EA"/>
    <w:rsid w:val="00E71A4B"/>
    <w:rsid w:val="00E72158"/>
    <w:rsid w:val="00E72326"/>
    <w:rsid w:val="00E72499"/>
    <w:rsid w:val="00E725BA"/>
    <w:rsid w:val="00E72C04"/>
    <w:rsid w:val="00E72CFC"/>
    <w:rsid w:val="00E72D9E"/>
    <w:rsid w:val="00E72DF9"/>
    <w:rsid w:val="00E72EF2"/>
    <w:rsid w:val="00E731B5"/>
    <w:rsid w:val="00E73538"/>
    <w:rsid w:val="00E735C0"/>
    <w:rsid w:val="00E735EF"/>
    <w:rsid w:val="00E737D4"/>
    <w:rsid w:val="00E739EE"/>
    <w:rsid w:val="00E73A42"/>
    <w:rsid w:val="00E73B80"/>
    <w:rsid w:val="00E73B9E"/>
    <w:rsid w:val="00E73CDB"/>
    <w:rsid w:val="00E73CFC"/>
    <w:rsid w:val="00E73D62"/>
    <w:rsid w:val="00E73D88"/>
    <w:rsid w:val="00E73F9B"/>
    <w:rsid w:val="00E744D9"/>
    <w:rsid w:val="00E744F4"/>
    <w:rsid w:val="00E7459D"/>
    <w:rsid w:val="00E7460D"/>
    <w:rsid w:val="00E746BF"/>
    <w:rsid w:val="00E7484F"/>
    <w:rsid w:val="00E749F5"/>
    <w:rsid w:val="00E74A4C"/>
    <w:rsid w:val="00E74CE3"/>
    <w:rsid w:val="00E74D23"/>
    <w:rsid w:val="00E74FF7"/>
    <w:rsid w:val="00E75146"/>
    <w:rsid w:val="00E75656"/>
    <w:rsid w:val="00E7575A"/>
    <w:rsid w:val="00E75818"/>
    <w:rsid w:val="00E75BC8"/>
    <w:rsid w:val="00E75EB4"/>
    <w:rsid w:val="00E7610C"/>
    <w:rsid w:val="00E76512"/>
    <w:rsid w:val="00E76925"/>
    <w:rsid w:val="00E76B1A"/>
    <w:rsid w:val="00E76C28"/>
    <w:rsid w:val="00E76E15"/>
    <w:rsid w:val="00E77383"/>
    <w:rsid w:val="00E77597"/>
    <w:rsid w:val="00E775C3"/>
    <w:rsid w:val="00E7769E"/>
    <w:rsid w:val="00E777C2"/>
    <w:rsid w:val="00E7781D"/>
    <w:rsid w:val="00E77888"/>
    <w:rsid w:val="00E77B3C"/>
    <w:rsid w:val="00E77B91"/>
    <w:rsid w:val="00E77BA8"/>
    <w:rsid w:val="00E77BA9"/>
    <w:rsid w:val="00E77C01"/>
    <w:rsid w:val="00E77C37"/>
    <w:rsid w:val="00E77F69"/>
    <w:rsid w:val="00E77FA6"/>
    <w:rsid w:val="00E80150"/>
    <w:rsid w:val="00E80729"/>
    <w:rsid w:val="00E80866"/>
    <w:rsid w:val="00E80934"/>
    <w:rsid w:val="00E80B0C"/>
    <w:rsid w:val="00E80ED6"/>
    <w:rsid w:val="00E80F30"/>
    <w:rsid w:val="00E80F60"/>
    <w:rsid w:val="00E80FBE"/>
    <w:rsid w:val="00E81031"/>
    <w:rsid w:val="00E810F6"/>
    <w:rsid w:val="00E8113D"/>
    <w:rsid w:val="00E81530"/>
    <w:rsid w:val="00E8168D"/>
    <w:rsid w:val="00E8176B"/>
    <w:rsid w:val="00E819A0"/>
    <w:rsid w:val="00E81AFB"/>
    <w:rsid w:val="00E81B0A"/>
    <w:rsid w:val="00E81C47"/>
    <w:rsid w:val="00E81E15"/>
    <w:rsid w:val="00E8205B"/>
    <w:rsid w:val="00E82174"/>
    <w:rsid w:val="00E8229E"/>
    <w:rsid w:val="00E822CA"/>
    <w:rsid w:val="00E822EA"/>
    <w:rsid w:val="00E82456"/>
    <w:rsid w:val="00E82883"/>
    <w:rsid w:val="00E82D7D"/>
    <w:rsid w:val="00E82F14"/>
    <w:rsid w:val="00E82F46"/>
    <w:rsid w:val="00E831F4"/>
    <w:rsid w:val="00E83469"/>
    <w:rsid w:val="00E836B8"/>
    <w:rsid w:val="00E83B9D"/>
    <w:rsid w:val="00E83FCA"/>
    <w:rsid w:val="00E8406B"/>
    <w:rsid w:val="00E84152"/>
    <w:rsid w:val="00E84331"/>
    <w:rsid w:val="00E84529"/>
    <w:rsid w:val="00E8496D"/>
    <w:rsid w:val="00E84AB3"/>
    <w:rsid w:val="00E84C29"/>
    <w:rsid w:val="00E84E2A"/>
    <w:rsid w:val="00E85432"/>
    <w:rsid w:val="00E854F3"/>
    <w:rsid w:val="00E85501"/>
    <w:rsid w:val="00E85924"/>
    <w:rsid w:val="00E8599E"/>
    <w:rsid w:val="00E85B72"/>
    <w:rsid w:val="00E85C58"/>
    <w:rsid w:val="00E85D67"/>
    <w:rsid w:val="00E85F55"/>
    <w:rsid w:val="00E85FC4"/>
    <w:rsid w:val="00E8605E"/>
    <w:rsid w:val="00E860E5"/>
    <w:rsid w:val="00E861C7"/>
    <w:rsid w:val="00E86248"/>
    <w:rsid w:val="00E8629A"/>
    <w:rsid w:val="00E86475"/>
    <w:rsid w:val="00E866F3"/>
    <w:rsid w:val="00E8677D"/>
    <w:rsid w:val="00E867CD"/>
    <w:rsid w:val="00E867E0"/>
    <w:rsid w:val="00E86A8B"/>
    <w:rsid w:val="00E86B7C"/>
    <w:rsid w:val="00E86D9F"/>
    <w:rsid w:val="00E86E47"/>
    <w:rsid w:val="00E86F3F"/>
    <w:rsid w:val="00E8707E"/>
    <w:rsid w:val="00E87133"/>
    <w:rsid w:val="00E87139"/>
    <w:rsid w:val="00E8737A"/>
    <w:rsid w:val="00E87466"/>
    <w:rsid w:val="00E87468"/>
    <w:rsid w:val="00E874BB"/>
    <w:rsid w:val="00E87B83"/>
    <w:rsid w:val="00E87FB2"/>
    <w:rsid w:val="00E9018F"/>
    <w:rsid w:val="00E902D6"/>
    <w:rsid w:val="00E90403"/>
    <w:rsid w:val="00E90744"/>
    <w:rsid w:val="00E907EC"/>
    <w:rsid w:val="00E9080B"/>
    <w:rsid w:val="00E9089D"/>
    <w:rsid w:val="00E908D9"/>
    <w:rsid w:val="00E90ADF"/>
    <w:rsid w:val="00E90B4E"/>
    <w:rsid w:val="00E90B53"/>
    <w:rsid w:val="00E90BB0"/>
    <w:rsid w:val="00E90DA6"/>
    <w:rsid w:val="00E90DD3"/>
    <w:rsid w:val="00E90E73"/>
    <w:rsid w:val="00E911A8"/>
    <w:rsid w:val="00E91359"/>
    <w:rsid w:val="00E914CF"/>
    <w:rsid w:val="00E9163B"/>
    <w:rsid w:val="00E9173D"/>
    <w:rsid w:val="00E91952"/>
    <w:rsid w:val="00E919FF"/>
    <w:rsid w:val="00E9213D"/>
    <w:rsid w:val="00E92144"/>
    <w:rsid w:val="00E92159"/>
    <w:rsid w:val="00E923B1"/>
    <w:rsid w:val="00E9259F"/>
    <w:rsid w:val="00E9265A"/>
    <w:rsid w:val="00E92887"/>
    <w:rsid w:val="00E928F3"/>
    <w:rsid w:val="00E9294E"/>
    <w:rsid w:val="00E929BF"/>
    <w:rsid w:val="00E92A0A"/>
    <w:rsid w:val="00E92A9D"/>
    <w:rsid w:val="00E92B9F"/>
    <w:rsid w:val="00E92CA1"/>
    <w:rsid w:val="00E92D3A"/>
    <w:rsid w:val="00E92D92"/>
    <w:rsid w:val="00E92E96"/>
    <w:rsid w:val="00E92FC0"/>
    <w:rsid w:val="00E93489"/>
    <w:rsid w:val="00E93599"/>
    <w:rsid w:val="00E9366A"/>
    <w:rsid w:val="00E93697"/>
    <w:rsid w:val="00E937F0"/>
    <w:rsid w:val="00E93976"/>
    <w:rsid w:val="00E939CE"/>
    <w:rsid w:val="00E93B33"/>
    <w:rsid w:val="00E93CD2"/>
    <w:rsid w:val="00E93DE4"/>
    <w:rsid w:val="00E94135"/>
    <w:rsid w:val="00E942F7"/>
    <w:rsid w:val="00E948DE"/>
    <w:rsid w:val="00E949F4"/>
    <w:rsid w:val="00E94A24"/>
    <w:rsid w:val="00E94A95"/>
    <w:rsid w:val="00E94BC6"/>
    <w:rsid w:val="00E94C53"/>
    <w:rsid w:val="00E94C6E"/>
    <w:rsid w:val="00E94D6F"/>
    <w:rsid w:val="00E94E09"/>
    <w:rsid w:val="00E94F4A"/>
    <w:rsid w:val="00E956AB"/>
    <w:rsid w:val="00E95E25"/>
    <w:rsid w:val="00E9602E"/>
    <w:rsid w:val="00E961E1"/>
    <w:rsid w:val="00E962C4"/>
    <w:rsid w:val="00E9633B"/>
    <w:rsid w:val="00E96433"/>
    <w:rsid w:val="00E96588"/>
    <w:rsid w:val="00E96705"/>
    <w:rsid w:val="00E96844"/>
    <w:rsid w:val="00E968D4"/>
    <w:rsid w:val="00E96FEF"/>
    <w:rsid w:val="00E9706C"/>
    <w:rsid w:val="00E973A6"/>
    <w:rsid w:val="00E9755D"/>
    <w:rsid w:val="00E978A0"/>
    <w:rsid w:val="00E97953"/>
    <w:rsid w:val="00EA030A"/>
    <w:rsid w:val="00EA03E7"/>
    <w:rsid w:val="00EA0471"/>
    <w:rsid w:val="00EA0510"/>
    <w:rsid w:val="00EA065C"/>
    <w:rsid w:val="00EA065D"/>
    <w:rsid w:val="00EA0802"/>
    <w:rsid w:val="00EA0C53"/>
    <w:rsid w:val="00EA11E0"/>
    <w:rsid w:val="00EA11EE"/>
    <w:rsid w:val="00EA1352"/>
    <w:rsid w:val="00EA14B1"/>
    <w:rsid w:val="00EA14D6"/>
    <w:rsid w:val="00EA173C"/>
    <w:rsid w:val="00EA1800"/>
    <w:rsid w:val="00EA184C"/>
    <w:rsid w:val="00EA1EDF"/>
    <w:rsid w:val="00EA20BD"/>
    <w:rsid w:val="00EA21B8"/>
    <w:rsid w:val="00EA2426"/>
    <w:rsid w:val="00EA253E"/>
    <w:rsid w:val="00EA2584"/>
    <w:rsid w:val="00EA2587"/>
    <w:rsid w:val="00EA2634"/>
    <w:rsid w:val="00EA26F9"/>
    <w:rsid w:val="00EA2728"/>
    <w:rsid w:val="00EA2EFB"/>
    <w:rsid w:val="00EA2F64"/>
    <w:rsid w:val="00EA301D"/>
    <w:rsid w:val="00EA30F6"/>
    <w:rsid w:val="00EA319F"/>
    <w:rsid w:val="00EA31EA"/>
    <w:rsid w:val="00EA333E"/>
    <w:rsid w:val="00EA355E"/>
    <w:rsid w:val="00EA371C"/>
    <w:rsid w:val="00EA386A"/>
    <w:rsid w:val="00EA39F1"/>
    <w:rsid w:val="00EA3B3C"/>
    <w:rsid w:val="00EA3B7E"/>
    <w:rsid w:val="00EA3BA7"/>
    <w:rsid w:val="00EA3DC4"/>
    <w:rsid w:val="00EA459F"/>
    <w:rsid w:val="00EA45E1"/>
    <w:rsid w:val="00EA45EF"/>
    <w:rsid w:val="00EA463F"/>
    <w:rsid w:val="00EA46F0"/>
    <w:rsid w:val="00EA479C"/>
    <w:rsid w:val="00EA493A"/>
    <w:rsid w:val="00EA4B65"/>
    <w:rsid w:val="00EA4F76"/>
    <w:rsid w:val="00EA4FBD"/>
    <w:rsid w:val="00EA513F"/>
    <w:rsid w:val="00EA52B2"/>
    <w:rsid w:val="00EA54FC"/>
    <w:rsid w:val="00EA5568"/>
    <w:rsid w:val="00EA567E"/>
    <w:rsid w:val="00EA5724"/>
    <w:rsid w:val="00EA591D"/>
    <w:rsid w:val="00EA59FF"/>
    <w:rsid w:val="00EA5B5E"/>
    <w:rsid w:val="00EA5E81"/>
    <w:rsid w:val="00EA5ECB"/>
    <w:rsid w:val="00EA5EF0"/>
    <w:rsid w:val="00EA620D"/>
    <w:rsid w:val="00EA63C4"/>
    <w:rsid w:val="00EA641E"/>
    <w:rsid w:val="00EA65DE"/>
    <w:rsid w:val="00EA67EE"/>
    <w:rsid w:val="00EA6844"/>
    <w:rsid w:val="00EA6954"/>
    <w:rsid w:val="00EA6B9F"/>
    <w:rsid w:val="00EA6BAD"/>
    <w:rsid w:val="00EA6C0C"/>
    <w:rsid w:val="00EA6E33"/>
    <w:rsid w:val="00EA6EAF"/>
    <w:rsid w:val="00EA6FB1"/>
    <w:rsid w:val="00EA6FC9"/>
    <w:rsid w:val="00EA7339"/>
    <w:rsid w:val="00EA7455"/>
    <w:rsid w:val="00EA74A7"/>
    <w:rsid w:val="00EA7640"/>
    <w:rsid w:val="00EA76AC"/>
    <w:rsid w:val="00EA79B2"/>
    <w:rsid w:val="00EA79B7"/>
    <w:rsid w:val="00EA7ADD"/>
    <w:rsid w:val="00EB0042"/>
    <w:rsid w:val="00EB018D"/>
    <w:rsid w:val="00EB0386"/>
    <w:rsid w:val="00EB03C7"/>
    <w:rsid w:val="00EB05EF"/>
    <w:rsid w:val="00EB067B"/>
    <w:rsid w:val="00EB06EC"/>
    <w:rsid w:val="00EB0BE6"/>
    <w:rsid w:val="00EB0C59"/>
    <w:rsid w:val="00EB0DCE"/>
    <w:rsid w:val="00EB0E57"/>
    <w:rsid w:val="00EB10FE"/>
    <w:rsid w:val="00EB11AC"/>
    <w:rsid w:val="00EB11F6"/>
    <w:rsid w:val="00EB1260"/>
    <w:rsid w:val="00EB12BD"/>
    <w:rsid w:val="00EB13B0"/>
    <w:rsid w:val="00EB141A"/>
    <w:rsid w:val="00EB149F"/>
    <w:rsid w:val="00EB15D5"/>
    <w:rsid w:val="00EB16B5"/>
    <w:rsid w:val="00EB177C"/>
    <w:rsid w:val="00EB1B4E"/>
    <w:rsid w:val="00EB1C58"/>
    <w:rsid w:val="00EB1F70"/>
    <w:rsid w:val="00EB22B9"/>
    <w:rsid w:val="00EB22C6"/>
    <w:rsid w:val="00EB24C4"/>
    <w:rsid w:val="00EB2731"/>
    <w:rsid w:val="00EB2902"/>
    <w:rsid w:val="00EB2A44"/>
    <w:rsid w:val="00EB2B19"/>
    <w:rsid w:val="00EB2B90"/>
    <w:rsid w:val="00EB2CD4"/>
    <w:rsid w:val="00EB2D6D"/>
    <w:rsid w:val="00EB2DA8"/>
    <w:rsid w:val="00EB2F92"/>
    <w:rsid w:val="00EB306C"/>
    <w:rsid w:val="00EB34A9"/>
    <w:rsid w:val="00EB356C"/>
    <w:rsid w:val="00EB35B1"/>
    <w:rsid w:val="00EB394E"/>
    <w:rsid w:val="00EB39A7"/>
    <w:rsid w:val="00EB3AFB"/>
    <w:rsid w:val="00EB3B03"/>
    <w:rsid w:val="00EB3C5B"/>
    <w:rsid w:val="00EB3E3F"/>
    <w:rsid w:val="00EB3EFF"/>
    <w:rsid w:val="00EB3FE1"/>
    <w:rsid w:val="00EB4000"/>
    <w:rsid w:val="00EB40A8"/>
    <w:rsid w:val="00EB48B2"/>
    <w:rsid w:val="00EB48D2"/>
    <w:rsid w:val="00EB490A"/>
    <w:rsid w:val="00EB4CE0"/>
    <w:rsid w:val="00EB4D96"/>
    <w:rsid w:val="00EB4FF4"/>
    <w:rsid w:val="00EB511D"/>
    <w:rsid w:val="00EB5156"/>
    <w:rsid w:val="00EB51DB"/>
    <w:rsid w:val="00EB51FD"/>
    <w:rsid w:val="00EB5209"/>
    <w:rsid w:val="00EB53B9"/>
    <w:rsid w:val="00EB54A5"/>
    <w:rsid w:val="00EB57AC"/>
    <w:rsid w:val="00EB58B8"/>
    <w:rsid w:val="00EB5902"/>
    <w:rsid w:val="00EB59E8"/>
    <w:rsid w:val="00EB5A4B"/>
    <w:rsid w:val="00EB5AE0"/>
    <w:rsid w:val="00EB5AFE"/>
    <w:rsid w:val="00EB5B70"/>
    <w:rsid w:val="00EB5DC7"/>
    <w:rsid w:val="00EB5F18"/>
    <w:rsid w:val="00EB5FC5"/>
    <w:rsid w:val="00EB6110"/>
    <w:rsid w:val="00EB6382"/>
    <w:rsid w:val="00EB639C"/>
    <w:rsid w:val="00EB6907"/>
    <w:rsid w:val="00EB6930"/>
    <w:rsid w:val="00EB6A5E"/>
    <w:rsid w:val="00EB6D2F"/>
    <w:rsid w:val="00EB6D9A"/>
    <w:rsid w:val="00EB6E63"/>
    <w:rsid w:val="00EB708B"/>
    <w:rsid w:val="00EB70BD"/>
    <w:rsid w:val="00EB7263"/>
    <w:rsid w:val="00EB728D"/>
    <w:rsid w:val="00EB777F"/>
    <w:rsid w:val="00EB7AA2"/>
    <w:rsid w:val="00EB7C82"/>
    <w:rsid w:val="00EB7C94"/>
    <w:rsid w:val="00EB7D3B"/>
    <w:rsid w:val="00EB7D67"/>
    <w:rsid w:val="00EB7DE9"/>
    <w:rsid w:val="00EB7E37"/>
    <w:rsid w:val="00EB7F8D"/>
    <w:rsid w:val="00EB7FF6"/>
    <w:rsid w:val="00EC01BD"/>
    <w:rsid w:val="00EC01FC"/>
    <w:rsid w:val="00EC028C"/>
    <w:rsid w:val="00EC03D4"/>
    <w:rsid w:val="00EC0444"/>
    <w:rsid w:val="00EC0596"/>
    <w:rsid w:val="00EC05B9"/>
    <w:rsid w:val="00EC08C7"/>
    <w:rsid w:val="00EC0AD1"/>
    <w:rsid w:val="00EC0C4E"/>
    <w:rsid w:val="00EC0C7F"/>
    <w:rsid w:val="00EC0D2A"/>
    <w:rsid w:val="00EC0E34"/>
    <w:rsid w:val="00EC0F8B"/>
    <w:rsid w:val="00EC0FEA"/>
    <w:rsid w:val="00EC1256"/>
    <w:rsid w:val="00EC129C"/>
    <w:rsid w:val="00EC15EF"/>
    <w:rsid w:val="00EC1B20"/>
    <w:rsid w:val="00EC1F6C"/>
    <w:rsid w:val="00EC20E2"/>
    <w:rsid w:val="00EC2138"/>
    <w:rsid w:val="00EC22FC"/>
    <w:rsid w:val="00EC280C"/>
    <w:rsid w:val="00EC2C34"/>
    <w:rsid w:val="00EC2C80"/>
    <w:rsid w:val="00EC2CAA"/>
    <w:rsid w:val="00EC2FA8"/>
    <w:rsid w:val="00EC304C"/>
    <w:rsid w:val="00EC318A"/>
    <w:rsid w:val="00EC3405"/>
    <w:rsid w:val="00EC3437"/>
    <w:rsid w:val="00EC351A"/>
    <w:rsid w:val="00EC3645"/>
    <w:rsid w:val="00EC373E"/>
    <w:rsid w:val="00EC3794"/>
    <w:rsid w:val="00EC37AC"/>
    <w:rsid w:val="00EC393B"/>
    <w:rsid w:val="00EC3C55"/>
    <w:rsid w:val="00EC3CFE"/>
    <w:rsid w:val="00EC3F60"/>
    <w:rsid w:val="00EC40BD"/>
    <w:rsid w:val="00EC423C"/>
    <w:rsid w:val="00EC4243"/>
    <w:rsid w:val="00EC4344"/>
    <w:rsid w:val="00EC445B"/>
    <w:rsid w:val="00EC446E"/>
    <w:rsid w:val="00EC4570"/>
    <w:rsid w:val="00EC46AC"/>
    <w:rsid w:val="00EC472E"/>
    <w:rsid w:val="00EC4A49"/>
    <w:rsid w:val="00EC4E68"/>
    <w:rsid w:val="00EC4EDC"/>
    <w:rsid w:val="00EC4F7A"/>
    <w:rsid w:val="00EC511A"/>
    <w:rsid w:val="00EC53D1"/>
    <w:rsid w:val="00EC54BB"/>
    <w:rsid w:val="00EC5640"/>
    <w:rsid w:val="00EC575C"/>
    <w:rsid w:val="00EC5C55"/>
    <w:rsid w:val="00EC5E91"/>
    <w:rsid w:val="00EC60B4"/>
    <w:rsid w:val="00EC6278"/>
    <w:rsid w:val="00EC6408"/>
    <w:rsid w:val="00EC6496"/>
    <w:rsid w:val="00EC65F5"/>
    <w:rsid w:val="00EC67E9"/>
    <w:rsid w:val="00EC6A3A"/>
    <w:rsid w:val="00EC6BD7"/>
    <w:rsid w:val="00EC6C4F"/>
    <w:rsid w:val="00EC6D57"/>
    <w:rsid w:val="00EC6D98"/>
    <w:rsid w:val="00EC6F26"/>
    <w:rsid w:val="00EC7442"/>
    <w:rsid w:val="00EC7506"/>
    <w:rsid w:val="00EC756A"/>
    <w:rsid w:val="00EC761C"/>
    <w:rsid w:val="00EC7664"/>
    <w:rsid w:val="00EC76E7"/>
    <w:rsid w:val="00EC775C"/>
    <w:rsid w:val="00EC7A3E"/>
    <w:rsid w:val="00EC7B41"/>
    <w:rsid w:val="00EC7BC1"/>
    <w:rsid w:val="00EC7D95"/>
    <w:rsid w:val="00EC7DE7"/>
    <w:rsid w:val="00EC7EB8"/>
    <w:rsid w:val="00EC7F0D"/>
    <w:rsid w:val="00ED005E"/>
    <w:rsid w:val="00ED0281"/>
    <w:rsid w:val="00ED0313"/>
    <w:rsid w:val="00ED034A"/>
    <w:rsid w:val="00ED05D3"/>
    <w:rsid w:val="00ED06CF"/>
    <w:rsid w:val="00ED0725"/>
    <w:rsid w:val="00ED0915"/>
    <w:rsid w:val="00ED0A5E"/>
    <w:rsid w:val="00ED0E9B"/>
    <w:rsid w:val="00ED0F4B"/>
    <w:rsid w:val="00ED0FF0"/>
    <w:rsid w:val="00ED100A"/>
    <w:rsid w:val="00ED10E6"/>
    <w:rsid w:val="00ED119E"/>
    <w:rsid w:val="00ED15C3"/>
    <w:rsid w:val="00ED170D"/>
    <w:rsid w:val="00ED1788"/>
    <w:rsid w:val="00ED18B1"/>
    <w:rsid w:val="00ED1B1D"/>
    <w:rsid w:val="00ED1D25"/>
    <w:rsid w:val="00ED200D"/>
    <w:rsid w:val="00ED26CE"/>
    <w:rsid w:val="00ED2740"/>
    <w:rsid w:val="00ED283C"/>
    <w:rsid w:val="00ED28AB"/>
    <w:rsid w:val="00ED2B82"/>
    <w:rsid w:val="00ED2C11"/>
    <w:rsid w:val="00ED2C90"/>
    <w:rsid w:val="00ED3047"/>
    <w:rsid w:val="00ED30C8"/>
    <w:rsid w:val="00ED30DB"/>
    <w:rsid w:val="00ED33F4"/>
    <w:rsid w:val="00ED34A4"/>
    <w:rsid w:val="00ED3561"/>
    <w:rsid w:val="00ED366C"/>
    <w:rsid w:val="00ED3717"/>
    <w:rsid w:val="00ED3A31"/>
    <w:rsid w:val="00ED3A33"/>
    <w:rsid w:val="00ED3B27"/>
    <w:rsid w:val="00ED3B7C"/>
    <w:rsid w:val="00ED3F10"/>
    <w:rsid w:val="00ED3FC8"/>
    <w:rsid w:val="00ED41C5"/>
    <w:rsid w:val="00ED450D"/>
    <w:rsid w:val="00ED476D"/>
    <w:rsid w:val="00ED48F0"/>
    <w:rsid w:val="00ED49C6"/>
    <w:rsid w:val="00ED4BD8"/>
    <w:rsid w:val="00ED4C6E"/>
    <w:rsid w:val="00ED4DE9"/>
    <w:rsid w:val="00ED50B2"/>
    <w:rsid w:val="00ED50B8"/>
    <w:rsid w:val="00ED51B3"/>
    <w:rsid w:val="00ED5274"/>
    <w:rsid w:val="00ED52B8"/>
    <w:rsid w:val="00ED538C"/>
    <w:rsid w:val="00ED55C4"/>
    <w:rsid w:val="00ED5A07"/>
    <w:rsid w:val="00ED5CCE"/>
    <w:rsid w:val="00ED5E14"/>
    <w:rsid w:val="00ED5F1B"/>
    <w:rsid w:val="00ED5F97"/>
    <w:rsid w:val="00ED5FCD"/>
    <w:rsid w:val="00ED660B"/>
    <w:rsid w:val="00ED66F9"/>
    <w:rsid w:val="00ED69A5"/>
    <w:rsid w:val="00ED69F9"/>
    <w:rsid w:val="00ED6A4B"/>
    <w:rsid w:val="00ED6CF1"/>
    <w:rsid w:val="00ED6F22"/>
    <w:rsid w:val="00ED7013"/>
    <w:rsid w:val="00ED7066"/>
    <w:rsid w:val="00ED7127"/>
    <w:rsid w:val="00ED71A1"/>
    <w:rsid w:val="00ED71D9"/>
    <w:rsid w:val="00ED7207"/>
    <w:rsid w:val="00ED758B"/>
    <w:rsid w:val="00ED79A5"/>
    <w:rsid w:val="00ED7A05"/>
    <w:rsid w:val="00ED7DEC"/>
    <w:rsid w:val="00ED7F62"/>
    <w:rsid w:val="00EE004E"/>
    <w:rsid w:val="00EE0185"/>
    <w:rsid w:val="00EE02B0"/>
    <w:rsid w:val="00EE04EA"/>
    <w:rsid w:val="00EE05C0"/>
    <w:rsid w:val="00EE0648"/>
    <w:rsid w:val="00EE09DC"/>
    <w:rsid w:val="00EE0D43"/>
    <w:rsid w:val="00EE0E4A"/>
    <w:rsid w:val="00EE0F24"/>
    <w:rsid w:val="00EE0FDA"/>
    <w:rsid w:val="00EE0FFA"/>
    <w:rsid w:val="00EE10CC"/>
    <w:rsid w:val="00EE1437"/>
    <w:rsid w:val="00EE1458"/>
    <w:rsid w:val="00EE1520"/>
    <w:rsid w:val="00EE18FA"/>
    <w:rsid w:val="00EE19FF"/>
    <w:rsid w:val="00EE1B5C"/>
    <w:rsid w:val="00EE1FAD"/>
    <w:rsid w:val="00EE21E1"/>
    <w:rsid w:val="00EE253B"/>
    <w:rsid w:val="00EE25AE"/>
    <w:rsid w:val="00EE268B"/>
    <w:rsid w:val="00EE270B"/>
    <w:rsid w:val="00EE27C9"/>
    <w:rsid w:val="00EE2A44"/>
    <w:rsid w:val="00EE2B73"/>
    <w:rsid w:val="00EE2B94"/>
    <w:rsid w:val="00EE2C14"/>
    <w:rsid w:val="00EE2D81"/>
    <w:rsid w:val="00EE2E6B"/>
    <w:rsid w:val="00EE3023"/>
    <w:rsid w:val="00EE31F5"/>
    <w:rsid w:val="00EE32FD"/>
    <w:rsid w:val="00EE353D"/>
    <w:rsid w:val="00EE3613"/>
    <w:rsid w:val="00EE373B"/>
    <w:rsid w:val="00EE3AB8"/>
    <w:rsid w:val="00EE3AF7"/>
    <w:rsid w:val="00EE3C2D"/>
    <w:rsid w:val="00EE3C8E"/>
    <w:rsid w:val="00EE3CDA"/>
    <w:rsid w:val="00EE3F05"/>
    <w:rsid w:val="00EE3F1C"/>
    <w:rsid w:val="00EE3F3F"/>
    <w:rsid w:val="00EE40E9"/>
    <w:rsid w:val="00EE41F3"/>
    <w:rsid w:val="00EE4285"/>
    <w:rsid w:val="00EE4493"/>
    <w:rsid w:val="00EE4538"/>
    <w:rsid w:val="00EE46B0"/>
    <w:rsid w:val="00EE4B96"/>
    <w:rsid w:val="00EE4C76"/>
    <w:rsid w:val="00EE4F12"/>
    <w:rsid w:val="00EE4F2D"/>
    <w:rsid w:val="00EE521E"/>
    <w:rsid w:val="00EE5404"/>
    <w:rsid w:val="00EE5605"/>
    <w:rsid w:val="00EE56B1"/>
    <w:rsid w:val="00EE5728"/>
    <w:rsid w:val="00EE5958"/>
    <w:rsid w:val="00EE5A70"/>
    <w:rsid w:val="00EE5B7F"/>
    <w:rsid w:val="00EE5EAA"/>
    <w:rsid w:val="00EE5F4F"/>
    <w:rsid w:val="00EE60AE"/>
    <w:rsid w:val="00EE61F3"/>
    <w:rsid w:val="00EE6496"/>
    <w:rsid w:val="00EE650A"/>
    <w:rsid w:val="00EE681E"/>
    <w:rsid w:val="00EE6924"/>
    <w:rsid w:val="00EE69DB"/>
    <w:rsid w:val="00EE6AB6"/>
    <w:rsid w:val="00EE6B2A"/>
    <w:rsid w:val="00EE7010"/>
    <w:rsid w:val="00EE7189"/>
    <w:rsid w:val="00EE73C5"/>
    <w:rsid w:val="00EE7543"/>
    <w:rsid w:val="00EE7571"/>
    <w:rsid w:val="00EE7718"/>
    <w:rsid w:val="00EE7C0F"/>
    <w:rsid w:val="00EE7C23"/>
    <w:rsid w:val="00EE7DBB"/>
    <w:rsid w:val="00EE7ED1"/>
    <w:rsid w:val="00EF014C"/>
    <w:rsid w:val="00EF02DC"/>
    <w:rsid w:val="00EF078A"/>
    <w:rsid w:val="00EF07A1"/>
    <w:rsid w:val="00EF07BC"/>
    <w:rsid w:val="00EF0B09"/>
    <w:rsid w:val="00EF0C40"/>
    <w:rsid w:val="00EF110C"/>
    <w:rsid w:val="00EF11DA"/>
    <w:rsid w:val="00EF13D4"/>
    <w:rsid w:val="00EF164C"/>
    <w:rsid w:val="00EF17DD"/>
    <w:rsid w:val="00EF1837"/>
    <w:rsid w:val="00EF186B"/>
    <w:rsid w:val="00EF18EC"/>
    <w:rsid w:val="00EF199E"/>
    <w:rsid w:val="00EF1CB0"/>
    <w:rsid w:val="00EF1E37"/>
    <w:rsid w:val="00EF20F2"/>
    <w:rsid w:val="00EF2119"/>
    <w:rsid w:val="00EF212E"/>
    <w:rsid w:val="00EF21E8"/>
    <w:rsid w:val="00EF2285"/>
    <w:rsid w:val="00EF22F7"/>
    <w:rsid w:val="00EF23CB"/>
    <w:rsid w:val="00EF24C2"/>
    <w:rsid w:val="00EF2957"/>
    <w:rsid w:val="00EF2A3B"/>
    <w:rsid w:val="00EF2A63"/>
    <w:rsid w:val="00EF2DA0"/>
    <w:rsid w:val="00EF3016"/>
    <w:rsid w:val="00EF3286"/>
    <w:rsid w:val="00EF3419"/>
    <w:rsid w:val="00EF3BAA"/>
    <w:rsid w:val="00EF3D18"/>
    <w:rsid w:val="00EF3DDC"/>
    <w:rsid w:val="00EF3E4F"/>
    <w:rsid w:val="00EF3E77"/>
    <w:rsid w:val="00EF41BB"/>
    <w:rsid w:val="00EF46BC"/>
    <w:rsid w:val="00EF4824"/>
    <w:rsid w:val="00EF4B91"/>
    <w:rsid w:val="00EF4C9A"/>
    <w:rsid w:val="00EF4CA8"/>
    <w:rsid w:val="00EF4E04"/>
    <w:rsid w:val="00EF4E11"/>
    <w:rsid w:val="00EF4E29"/>
    <w:rsid w:val="00EF4F7D"/>
    <w:rsid w:val="00EF4FC5"/>
    <w:rsid w:val="00EF5100"/>
    <w:rsid w:val="00EF528F"/>
    <w:rsid w:val="00EF5299"/>
    <w:rsid w:val="00EF547D"/>
    <w:rsid w:val="00EF56AD"/>
    <w:rsid w:val="00EF570B"/>
    <w:rsid w:val="00EF5ABD"/>
    <w:rsid w:val="00EF5C17"/>
    <w:rsid w:val="00EF5D0B"/>
    <w:rsid w:val="00EF5D80"/>
    <w:rsid w:val="00EF5E8A"/>
    <w:rsid w:val="00EF60B3"/>
    <w:rsid w:val="00EF612F"/>
    <w:rsid w:val="00EF61E0"/>
    <w:rsid w:val="00EF6222"/>
    <w:rsid w:val="00EF635D"/>
    <w:rsid w:val="00EF644B"/>
    <w:rsid w:val="00EF67AD"/>
    <w:rsid w:val="00EF6870"/>
    <w:rsid w:val="00EF687D"/>
    <w:rsid w:val="00EF697B"/>
    <w:rsid w:val="00EF69A1"/>
    <w:rsid w:val="00EF6DA2"/>
    <w:rsid w:val="00EF6E12"/>
    <w:rsid w:val="00EF703E"/>
    <w:rsid w:val="00EF73C7"/>
    <w:rsid w:val="00EF7572"/>
    <w:rsid w:val="00EF7690"/>
    <w:rsid w:val="00EF7B22"/>
    <w:rsid w:val="00EF7B85"/>
    <w:rsid w:val="00EF7D0F"/>
    <w:rsid w:val="00EF7E51"/>
    <w:rsid w:val="00F00031"/>
    <w:rsid w:val="00F00066"/>
    <w:rsid w:val="00F0008A"/>
    <w:rsid w:val="00F0029D"/>
    <w:rsid w:val="00F002B1"/>
    <w:rsid w:val="00F004A3"/>
    <w:rsid w:val="00F00567"/>
    <w:rsid w:val="00F0058A"/>
    <w:rsid w:val="00F005D2"/>
    <w:rsid w:val="00F0064D"/>
    <w:rsid w:val="00F00890"/>
    <w:rsid w:val="00F0098A"/>
    <w:rsid w:val="00F00A3A"/>
    <w:rsid w:val="00F00AF0"/>
    <w:rsid w:val="00F00BF1"/>
    <w:rsid w:val="00F00C8C"/>
    <w:rsid w:val="00F00E8D"/>
    <w:rsid w:val="00F00EEF"/>
    <w:rsid w:val="00F01082"/>
    <w:rsid w:val="00F011B0"/>
    <w:rsid w:val="00F01201"/>
    <w:rsid w:val="00F01298"/>
    <w:rsid w:val="00F01343"/>
    <w:rsid w:val="00F013A8"/>
    <w:rsid w:val="00F019FC"/>
    <w:rsid w:val="00F01B0B"/>
    <w:rsid w:val="00F01C6C"/>
    <w:rsid w:val="00F01D39"/>
    <w:rsid w:val="00F01D9A"/>
    <w:rsid w:val="00F02055"/>
    <w:rsid w:val="00F0211F"/>
    <w:rsid w:val="00F0217A"/>
    <w:rsid w:val="00F027FD"/>
    <w:rsid w:val="00F02837"/>
    <w:rsid w:val="00F028AC"/>
    <w:rsid w:val="00F02A81"/>
    <w:rsid w:val="00F02ABD"/>
    <w:rsid w:val="00F02C0B"/>
    <w:rsid w:val="00F02DBE"/>
    <w:rsid w:val="00F02EC6"/>
    <w:rsid w:val="00F0304C"/>
    <w:rsid w:val="00F030CA"/>
    <w:rsid w:val="00F030E5"/>
    <w:rsid w:val="00F030F6"/>
    <w:rsid w:val="00F0332C"/>
    <w:rsid w:val="00F0354B"/>
    <w:rsid w:val="00F035C7"/>
    <w:rsid w:val="00F0380E"/>
    <w:rsid w:val="00F039A7"/>
    <w:rsid w:val="00F03D66"/>
    <w:rsid w:val="00F03DF0"/>
    <w:rsid w:val="00F03F5F"/>
    <w:rsid w:val="00F04274"/>
    <w:rsid w:val="00F042B4"/>
    <w:rsid w:val="00F04387"/>
    <w:rsid w:val="00F04636"/>
    <w:rsid w:val="00F04824"/>
    <w:rsid w:val="00F04935"/>
    <w:rsid w:val="00F049B9"/>
    <w:rsid w:val="00F04A90"/>
    <w:rsid w:val="00F04BAA"/>
    <w:rsid w:val="00F05080"/>
    <w:rsid w:val="00F051BF"/>
    <w:rsid w:val="00F05485"/>
    <w:rsid w:val="00F056F3"/>
    <w:rsid w:val="00F0576F"/>
    <w:rsid w:val="00F0586F"/>
    <w:rsid w:val="00F059CA"/>
    <w:rsid w:val="00F05AD9"/>
    <w:rsid w:val="00F05AE1"/>
    <w:rsid w:val="00F05B6F"/>
    <w:rsid w:val="00F05D6B"/>
    <w:rsid w:val="00F05D71"/>
    <w:rsid w:val="00F060B4"/>
    <w:rsid w:val="00F060E9"/>
    <w:rsid w:val="00F06204"/>
    <w:rsid w:val="00F062AC"/>
    <w:rsid w:val="00F065C1"/>
    <w:rsid w:val="00F067C1"/>
    <w:rsid w:val="00F06931"/>
    <w:rsid w:val="00F06A39"/>
    <w:rsid w:val="00F06AF6"/>
    <w:rsid w:val="00F06DB7"/>
    <w:rsid w:val="00F06EC2"/>
    <w:rsid w:val="00F07124"/>
    <w:rsid w:val="00F074D4"/>
    <w:rsid w:val="00F075B6"/>
    <w:rsid w:val="00F075C5"/>
    <w:rsid w:val="00F0776C"/>
    <w:rsid w:val="00F07800"/>
    <w:rsid w:val="00F07820"/>
    <w:rsid w:val="00F07823"/>
    <w:rsid w:val="00F078ED"/>
    <w:rsid w:val="00F07AE0"/>
    <w:rsid w:val="00F07BE0"/>
    <w:rsid w:val="00F07CF7"/>
    <w:rsid w:val="00F07FF1"/>
    <w:rsid w:val="00F101D2"/>
    <w:rsid w:val="00F102AE"/>
    <w:rsid w:val="00F10421"/>
    <w:rsid w:val="00F104CE"/>
    <w:rsid w:val="00F105DC"/>
    <w:rsid w:val="00F107D9"/>
    <w:rsid w:val="00F10A6D"/>
    <w:rsid w:val="00F10CED"/>
    <w:rsid w:val="00F110B5"/>
    <w:rsid w:val="00F110CF"/>
    <w:rsid w:val="00F110E4"/>
    <w:rsid w:val="00F11230"/>
    <w:rsid w:val="00F11248"/>
    <w:rsid w:val="00F11259"/>
    <w:rsid w:val="00F11564"/>
    <w:rsid w:val="00F11580"/>
    <w:rsid w:val="00F11585"/>
    <w:rsid w:val="00F116AD"/>
    <w:rsid w:val="00F11A21"/>
    <w:rsid w:val="00F11CB7"/>
    <w:rsid w:val="00F11F1B"/>
    <w:rsid w:val="00F1201A"/>
    <w:rsid w:val="00F12050"/>
    <w:rsid w:val="00F12168"/>
    <w:rsid w:val="00F1216D"/>
    <w:rsid w:val="00F12492"/>
    <w:rsid w:val="00F124A7"/>
    <w:rsid w:val="00F1260E"/>
    <w:rsid w:val="00F126BC"/>
    <w:rsid w:val="00F12715"/>
    <w:rsid w:val="00F12911"/>
    <w:rsid w:val="00F1291A"/>
    <w:rsid w:val="00F12ABB"/>
    <w:rsid w:val="00F12B34"/>
    <w:rsid w:val="00F12E6A"/>
    <w:rsid w:val="00F13407"/>
    <w:rsid w:val="00F13534"/>
    <w:rsid w:val="00F137AC"/>
    <w:rsid w:val="00F13A81"/>
    <w:rsid w:val="00F13BBC"/>
    <w:rsid w:val="00F13CE1"/>
    <w:rsid w:val="00F13F3D"/>
    <w:rsid w:val="00F13F5E"/>
    <w:rsid w:val="00F13FD1"/>
    <w:rsid w:val="00F1406A"/>
    <w:rsid w:val="00F1406C"/>
    <w:rsid w:val="00F14408"/>
    <w:rsid w:val="00F1440F"/>
    <w:rsid w:val="00F145A1"/>
    <w:rsid w:val="00F1495D"/>
    <w:rsid w:val="00F149ED"/>
    <w:rsid w:val="00F149F7"/>
    <w:rsid w:val="00F14A0D"/>
    <w:rsid w:val="00F14B94"/>
    <w:rsid w:val="00F14EC6"/>
    <w:rsid w:val="00F15141"/>
    <w:rsid w:val="00F151BB"/>
    <w:rsid w:val="00F151E2"/>
    <w:rsid w:val="00F15263"/>
    <w:rsid w:val="00F153A7"/>
    <w:rsid w:val="00F1551D"/>
    <w:rsid w:val="00F15A58"/>
    <w:rsid w:val="00F15B1C"/>
    <w:rsid w:val="00F15D07"/>
    <w:rsid w:val="00F15DC4"/>
    <w:rsid w:val="00F15F2C"/>
    <w:rsid w:val="00F16058"/>
    <w:rsid w:val="00F1607E"/>
    <w:rsid w:val="00F1624C"/>
    <w:rsid w:val="00F162B8"/>
    <w:rsid w:val="00F1636C"/>
    <w:rsid w:val="00F169A2"/>
    <w:rsid w:val="00F17134"/>
    <w:rsid w:val="00F1735F"/>
    <w:rsid w:val="00F173E8"/>
    <w:rsid w:val="00F1769D"/>
    <w:rsid w:val="00F177F3"/>
    <w:rsid w:val="00F17865"/>
    <w:rsid w:val="00F17986"/>
    <w:rsid w:val="00F17A0E"/>
    <w:rsid w:val="00F17CC0"/>
    <w:rsid w:val="00F17CC6"/>
    <w:rsid w:val="00F17D52"/>
    <w:rsid w:val="00F17F78"/>
    <w:rsid w:val="00F2016A"/>
    <w:rsid w:val="00F2021E"/>
    <w:rsid w:val="00F20372"/>
    <w:rsid w:val="00F2054F"/>
    <w:rsid w:val="00F205B5"/>
    <w:rsid w:val="00F2061F"/>
    <w:rsid w:val="00F206C2"/>
    <w:rsid w:val="00F20789"/>
    <w:rsid w:val="00F2097E"/>
    <w:rsid w:val="00F20998"/>
    <w:rsid w:val="00F20F8C"/>
    <w:rsid w:val="00F21043"/>
    <w:rsid w:val="00F21112"/>
    <w:rsid w:val="00F21222"/>
    <w:rsid w:val="00F21270"/>
    <w:rsid w:val="00F212CE"/>
    <w:rsid w:val="00F21316"/>
    <w:rsid w:val="00F214CE"/>
    <w:rsid w:val="00F2165D"/>
    <w:rsid w:val="00F21684"/>
    <w:rsid w:val="00F21971"/>
    <w:rsid w:val="00F21A8B"/>
    <w:rsid w:val="00F21C30"/>
    <w:rsid w:val="00F21EF8"/>
    <w:rsid w:val="00F22174"/>
    <w:rsid w:val="00F221E1"/>
    <w:rsid w:val="00F22329"/>
    <w:rsid w:val="00F2238B"/>
    <w:rsid w:val="00F226FD"/>
    <w:rsid w:val="00F228FE"/>
    <w:rsid w:val="00F22BD8"/>
    <w:rsid w:val="00F22C5C"/>
    <w:rsid w:val="00F22C60"/>
    <w:rsid w:val="00F22C66"/>
    <w:rsid w:val="00F22CA6"/>
    <w:rsid w:val="00F22DE3"/>
    <w:rsid w:val="00F22F72"/>
    <w:rsid w:val="00F2341D"/>
    <w:rsid w:val="00F2365E"/>
    <w:rsid w:val="00F23974"/>
    <w:rsid w:val="00F239A4"/>
    <w:rsid w:val="00F239A8"/>
    <w:rsid w:val="00F23CA0"/>
    <w:rsid w:val="00F23D89"/>
    <w:rsid w:val="00F24296"/>
    <w:rsid w:val="00F24386"/>
    <w:rsid w:val="00F243FA"/>
    <w:rsid w:val="00F2468E"/>
    <w:rsid w:val="00F24734"/>
    <w:rsid w:val="00F247FD"/>
    <w:rsid w:val="00F24D9E"/>
    <w:rsid w:val="00F24F48"/>
    <w:rsid w:val="00F24F65"/>
    <w:rsid w:val="00F2516E"/>
    <w:rsid w:val="00F253D4"/>
    <w:rsid w:val="00F254DB"/>
    <w:rsid w:val="00F256D2"/>
    <w:rsid w:val="00F258DF"/>
    <w:rsid w:val="00F25946"/>
    <w:rsid w:val="00F25992"/>
    <w:rsid w:val="00F25C74"/>
    <w:rsid w:val="00F25F98"/>
    <w:rsid w:val="00F2603E"/>
    <w:rsid w:val="00F260EC"/>
    <w:rsid w:val="00F26183"/>
    <w:rsid w:val="00F26551"/>
    <w:rsid w:val="00F26937"/>
    <w:rsid w:val="00F26A23"/>
    <w:rsid w:val="00F26A5E"/>
    <w:rsid w:val="00F26AF8"/>
    <w:rsid w:val="00F26B66"/>
    <w:rsid w:val="00F26BF7"/>
    <w:rsid w:val="00F26DC4"/>
    <w:rsid w:val="00F26EFE"/>
    <w:rsid w:val="00F27003"/>
    <w:rsid w:val="00F27119"/>
    <w:rsid w:val="00F27213"/>
    <w:rsid w:val="00F272FE"/>
    <w:rsid w:val="00F2741B"/>
    <w:rsid w:val="00F274CB"/>
    <w:rsid w:val="00F27631"/>
    <w:rsid w:val="00F2772F"/>
    <w:rsid w:val="00F27775"/>
    <w:rsid w:val="00F27A06"/>
    <w:rsid w:val="00F27A8C"/>
    <w:rsid w:val="00F27B22"/>
    <w:rsid w:val="00F27E9E"/>
    <w:rsid w:val="00F30466"/>
    <w:rsid w:val="00F3053F"/>
    <w:rsid w:val="00F3063B"/>
    <w:rsid w:val="00F3070C"/>
    <w:rsid w:val="00F3089F"/>
    <w:rsid w:val="00F3097F"/>
    <w:rsid w:val="00F30AF9"/>
    <w:rsid w:val="00F30BA6"/>
    <w:rsid w:val="00F30D29"/>
    <w:rsid w:val="00F30FC4"/>
    <w:rsid w:val="00F31353"/>
    <w:rsid w:val="00F31471"/>
    <w:rsid w:val="00F3149A"/>
    <w:rsid w:val="00F31857"/>
    <w:rsid w:val="00F31997"/>
    <w:rsid w:val="00F31A42"/>
    <w:rsid w:val="00F31BA7"/>
    <w:rsid w:val="00F31CBF"/>
    <w:rsid w:val="00F31D61"/>
    <w:rsid w:val="00F31E02"/>
    <w:rsid w:val="00F31EEF"/>
    <w:rsid w:val="00F31F57"/>
    <w:rsid w:val="00F32574"/>
    <w:rsid w:val="00F32611"/>
    <w:rsid w:val="00F32828"/>
    <w:rsid w:val="00F3287A"/>
    <w:rsid w:val="00F32891"/>
    <w:rsid w:val="00F328B8"/>
    <w:rsid w:val="00F32AC1"/>
    <w:rsid w:val="00F32C0F"/>
    <w:rsid w:val="00F32C75"/>
    <w:rsid w:val="00F334B1"/>
    <w:rsid w:val="00F3356C"/>
    <w:rsid w:val="00F33595"/>
    <w:rsid w:val="00F339D0"/>
    <w:rsid w:val="00F33B6B"/>
    <w:rsid w:val="00F33CEA"/>
    <w:rsid w:val="00F33F35"/>
    <w:rsid w:val="00F3402D"/>
    <w:rsid w:val="00F341A3"/>
    <w:rsid w:val="00F34612"/>
    <w:rsid w:val="00F3462D"/>
    <w:rsid w:val="00F346A8"/>
    <w:rsid w:val="00F34748"/>
    <w:rsid w:val="00F34758"/>
    <w:rsid w:val="00F34764"/>
    <w:rsid w:val="00F347FE"/>
    <w:rsid w:val="00F3487C"/>
    <w:rsid w:val="00F348AF"/>
    <w:rsid w:val="00F34925"/>
    <w:rsid w:val="00F349C1"/>
    <w:rsid w:val="00F34AAE"/>
    <w:rsid w:val="00F350DB"/>
    <w:rsid w:val="00F35136"/>
    <w:rsid w:val="00F35276"/>
    <w:rsid w:val="00F352F5"/>
    <w:rsid w:val="00F352FB"/>
    <w:rsid w:val="00F353DC"/>
    <w:rsid w:val="00F3547E"/>
    <w:rsid w:val="00F35495"/>
    <w:rsid w:val="00F35542"/>
    <w:rsid w:val="00F3572F"/>
    <w:rsid w:val="00F358F2"/>
    <w:rsid w:val="00F35D71"/>
    <w:rsid w:val="00F35EDD"/>
    <w:rsid w:val="00F35F92"/>
    <w:rsid w:val="00F35FD1"/>
    <w:rsid w:val="00F36532"/>
    <w:rsid w:val="00F367E0"/>
    <w:rsid w:val="00F36B1A"/>
    <w:rsid w:val="00F36B56"/>
    <w:rsid w:val="00F36DE9"/>
    <w:rsid w:val="00F370BB"/>
    <w:rsid w:val="00F37258"/>
    <w:rsid w:val="00F3735F"/>
    <w:rsid w:val="00F374B0"/>
    <w:rsid w:val="00F3779E"/>
    <w:rsid w:val="00F377D0"/>
    <w:rsid w:val="00F37954"/>
    <w:rsid w:val="00F37A9A"/>
    <w:rsid w:val="00F37CCC"/>
    <w:rsid w:val="00F37E9F"/>
    <w:rsid w:val="00F37EDE"/>
    <w:rsid w:val="00F37F5C"/>
    <w:rsid w:val="00F40009"/>
    <w:rsid w:val="00F40066"/>
    <w:rsid w:val="00F40261"/>
    <w:rsid w:val="00F404F8"/>
    <w:rsid w:val="00F405D6"/>
    <w:rsid w:val="00F40C48"/>
    <w:rsid w:val="00F40D2A"/>
    <w:rsid w:val="00F40D5B"/>
    <w:rsid w:val="00F41172"/>
    <w:rsid w:val="00F41261"/>
    <w:rsid w:val="00F41357"/>
    <w:rsid w:val="00F41422"/>
    <w:rsid w:val="00F41510"/>
    <w:rsid w:val="00F415F4"/>
    <w:rsid w:val="00F41800"/>
    <w:rsid w:val="00F41AB8"/>
    <w:rsid w:val="00F41BAE"/>
    <w:rsid w:val="00F41C19"/>
    <w:rsid w:val="00F41D00"/>
    <w:rsid w:val="00F41DF2"/>
    <w:rsid w:val="00F4209A"/>
    <w:rsid w:val="00F420A3"/>
    <w:rsid w:val="00F4235E"/>
    <w:rsid w:val="00F425BD"/>
    <w:rsid w:val="00F42A39"/>
    <w:rsid w:val="00F42A6A"/>
    <w:rsid w:val="00F42B36"/>
    <w:rsid w:val="00F42E62"/>
    <w:rsid w:val="00F42FAD"/>
    <w:rsid w:val="00F43018"/>
    <w:rsid w:val="00F43116"/>
    <w:rsid w:val="00F431AB"/>
    <w:rsid w:val="00F4332D"/>
    <w:rsid w:val="00F43842"/>
    <w:rsid w:val="00F43981"/>
    <w:rsid w:val="00F43A5A"/>
    <w:rsid w:val="00F43A62"/>
    <w:rsid w:val="00F43AB5"/>
    <w:rsid w:val="00F43BDE"/>
    <w:rsid w:val="00F43F96"/>
    <w:rsid w:val="00F4406E"/>
    <w:rsid w:val="00F440A9"/>
    <w:rsid w:val="00F4424C"/>
    <w:rsid w:val="00F442CD"/>
    <w:rsid w:val="00F444E4"/>
    <w:rsid w:val="00F445BE"/>
    <w:rsid w:val="00F446AD"/>
    <w:rsid w:val="00F44783"/>
    <w:rsid w:val="00F4485A"/>
    <w:rsid w:val="00F44A18"/>
    <w:rsid w:val="00F44AC7"/>
    <w:rsid w:val="00F44B40"/>
    <w:rsid w:val="00F44C44"/>
    <w:rsid w:val="00F44F0E"/>
    <w:rsid w:val="00F45062"/>
    <w:rsid w:val="00F45098"/>
    <w:rsid w:val="00F452C2"/>
    <w:rsid w:val="00F452D9"/>
    <w:rsid w:val="00F45336"/>
    <w:rsid w:val="00F45451"/>
    <w:rsid w:val="00F4559E"/>
    <w:rsid w:val="00F458DB"/>
    <w:rsid w:val="00F45A01"/>
    <w:rsid w:val="00F45A9F"/>
    <w:rsid w:val="00F45AF5"/>
    <w:rsid w:val="00F45D34"/>
    <w:rsid w:val="00F45DEC"/>
    <w:rsid w:val="00F45E93"/>
    <w:rsid w:val="00F45F7A"/>
    <w:rsid w:val="00F45FE3"/>
    <w:rsid w:val="00F463FB"/>
    <w:rsid w:val="00F46433"/>
    <w:rsid w:val="00F464DB"/>
    <w:rsid w:val="00F467E6"/>
    <w:rsid w:val="00F46873"/>
    <w:rsid w:val="00F469BC"/>
    <w:rsid w:val="00F46ABF"/>
    <w:rsid w:val="00F46AFC"/>
    <w:rsid w:val="00F46BA4"/>
    <w:rsid w:val="00F46C43"/>
    <w:rsid w:val="00F46C96"/>
    <w:rsid w:val="00F46CA6"/>
    <w:rsid w:val="00F46F0C"/>
    <w:rsid w:val="00F47041"/>
    <w:rsid w:val="00F473FF"/>
    <w:rsid w:val="00F47785"/>
    <w:rsid w:val="00F4788B"/>
    <w:rsid w:val="00F47935"/>
    <w:rsid w:val="00F47CF9"/>
    <w:rsid w:val="00F47D71"/>
    <w:rsid w:val="00F47D92"/>
    <w:rsid w:val="00F500D4"/>
    <w:rsid w:val="00F50488"/>
    <w:rsid w:val="00F50856"/>
    <w:rsid w:val="00F5086B"/>
    <w:rsid w:val="00F5092F"/>
    <w:rsid w:val="00F50989"/>
    <w:rsid w:val="00F509D1"/>
    <w:rsid w:val="00F509F5"/>
    <w:rsid w:val="00F50B99"/>
    <w:rsid w:val="00F50CD4"/>
    <w:rsid w:val="00F50D9B"/>
    <w:rsid w:val="00F5100D"/>
    <w:rsid w:val="00F51074"/>
    <w:rsid w:val="00F51469"/>
    <w:rsid w:val="00F515A2"/>
    <w:rsid w:val="00F51AB4"/>
    <w:rsid w:val="00F51C36"/>
    <w:rsid w:val="00F51F4B"/>
    <w:rsid w:val="00F521D8"/>
    <w:rsid w:val="00F5234E"/>
    <w:rsid w:val="00F5273D"/>
    <w:rsid w:val="00F5288D"/>
    <w:rsid w:val="00F528BA"/>
    <w:rsid w:val="00F52AD7"/>
    <w:rsid w:val="00F52CDB"/>
    <w:rsid w:val="00F52F52"/>
    <w:rsid w:val="00F53100"/>
    <w:rsid w:val="00F5316D"/>
    <w:rsid w:val="00F531B2"/>
    <w:rsid w:val="00F531C0"/>
    <w:rsid w:val="00F533D8"/>
    <w:rsid w:val="00F534C7"/>
    <w:rsid w:val="00F53853"/>
    <w:rsid w:val="00F539BE"/>
    <w:rsid w:val="00F53A25"/>
    <w:rsid w:val="00F53B33"/>
    <w:rsid w:val="00F53E8E"/>
    <w:rsid w:val="00F53FBC"/>
    <w:rsid w:val="00F540B6"/>
    <w:rsid w:val="00F5419D"/>
    <w:rsid w:val="00F541F2"/>
    <w:rsid w:val="00F542E2"/>
    <w:rsid w:val="00F54464"/>
    <w:rsid w:val="00F5456C"/>
    <w:rsid w:val="00F54617"/>
    <w:rsid w:val="00F54690"/>
    <w:rsid w:val="00F54AE8"/>
    <w:rsid w:val="00F54B1F"/>
    <w:rsid w:val="00F54BE3"/>
    <w:rsid w:val="00F5500D"/>
    <w:rsid w:val="00F551AD"/>
    <w:rsid w:val="00F5573E"/>
    <w:rsid w:val="00F55919"/>
    <w:rsid w:val="00F559EC"/>
    <w:rsid w:val="00F55CBE"/>
    <w:rsid w:val="00F55CD2"/>
    <w:rsid w:val="00F561AC"/>
    <w:rsid w:val="00F56783"/>
    <w:rsid w:val="00F56B2E"/>
    <w:rsid w:val="00F56CA3"/>
    <w:rsid w:val="00F56F6D"/>
    <w:rsid w:val="00F571BE"/>
    <w:rsid w:val="00F573C4"/>
    <w:rsid w:val="00F5742E"/>
    <w:rsid w:val="00F57557"/>
    <w:rsid w:val="00F576CF"/>
    <w:rsid w:val="00F57776"/>
    <w:rsid w:val="00F57833"/>
    <w:rsid w:val="00F57C98"/>
    <w:rsid w:val="00F57CB8"/>
    <w:rsid w:val="00F57CD7"/>
    <w:rsid w:val="00F57D15"/>
    <w:rsid w:val="00F57EF0"/>
    <w:rsid w:val="00F57EF3"/>
    <w:rsid w:val="00F60185"/>
    <w:rsid w:val="00F6031F"/>
    <w:rsid w:val="00F603A3"/>
    <w:rsid w:val="00F603DD"/>
    <w:rsid w:val="00F604E9"/>
    <w:rsid w:val="00F605CB"/>
    <w:rsid w:val="00F606F8"/>
    <w:rsid w:val="00F60719"/>
    <w:rsid w:val="00F60752"/>
    <w:rsid w:val="00F607AC"/>
    <w:rsid w:val="00F60A28"/>
    <w:rsid w:val="00F60B15"/>
    <w:rsid w:val="00F60B4F"/>
    <w:rsid w:val="00F60BDD"/>
    <w:rsid w:val="00F60DC4"/>
    <w:rsid w:val="00F61192"/>
    <w:rsid w:val="00F611EE"/>
    <w:rsid w:val="00F6132A"/>
    <w:rsid w:val="00F6138C"/>
    <w:rsid w:val="00F61637"/>
    <w:rsid w:val="00F616DD"/>
    <w:rsid w:val="00F61927"/>
    <w:rsid w:val="00F61A5B"/>
    <w:rsid w:val="00F61AB2"/>
    <w:rsid w:val="00F61D18"/>
    <w:rsid w:val="00F61DF2"/>
    <w:rsid w:val="00F6227F"/>
    <w:rsid w:val="00F623B0"/>
    <w:rsid w:val="00F624DA"/>
    <w:rsid w:val="00F625EA"/>
    <w:rsid w:val="00F627C8"/>
    <w:rsid w:val="00F62C7D"/>
    <w:rsid w:val="00F6352D"/>
    <w:rsid w:val="00F63833"/>
    <w:rsid w:val="00F6395B"/>
    <w:rsid w:val="00F6398F"/>
    <w:rsid w:val="00F63DAB"/>
    <w:rsid w:val="00F63DBB"/>
    <w:rsid w:val="00F63FD1"/>
    <w:rsid w:val="00F64046"/>
    <w:rsid w:val="00F640D9"/>
    <w:rsid w:val="00F64538"/>
    <w:rsid w:val="00F6465E"/>
    <w:rsid w:val="00F6476A"/>
    <w:rsid w:val="00F6487D"/>
    <w:rsid w:val="00F64A81"/>
    <w:rsid w:val="00F64AB0"/>
    <w:rsid w:val="00F64B4A"/>
    <w:rsid w:val="00F64CE6"/>
    <w:rsid w:val="00F64FBE"/>
    <w:rsid w:val="00F6500F"/>
    <w:rsid w:val="00F6529E"/>
    <w:rsid w:val="00F652C1"/>
    <w:rsid w:val="00F6558F"/>
    <w:rsid w:val="00F65752"/>
    <w:rsid w:val="00F658BD"/>
    <w:rsid w:val="00F658FA"/>
    <w:rsid w:val="00F65982"/>
    <w:rsid w:val="00F65A88"/>
    <w:rsid w:val="00F65C21"/>
    <w:rsid w:val="00F65CBF"/>
    <w:rsid w:val="00F65E31"/>
    <w:rsid w:val="00F660E2"/>
    <w:rsid w:val="00F661D7"/>
    <w:rsid w:val="00F6628A"/>
    <w:rsid w:val="00F6638B"/>
    <w:rsid w:val="00F665FC"/>
    <w:rsid w:val="00F6669A"/>
    <w:rsid w:val="00F6671E"/>
    <w:rsid w:val="00F668B2"/>
    <w:rsid w:val="00F66928"/>
    <w:rsid w:val="00F66B73"/>
    <w:rsid w:val="00F67101"/>
    <w:rsid w:val="00F67132"/>
    <w:rsid w:val="00F67278"/>
    <w:rsid w:val="00F676B6"/>
    <w:rsid w:val="00F676BC"/>
    <w:rsid w:val="00F67772"/>
    <w:rsid w:val="00F67884"/>
    <w:rsid w:val="00F678D5"/>
    <w:rsid w:val="00F6799D"/>
    <w:rsid w:val="00F67A2E"/>
    <w:rsid w:val="00F67A9D"/>
    <w:rsid w:val="00F67ACA"/>
    <w:rsid w:val="00F67B3D"/>
    <w:rsid w:val="00F67C57"/>
    <w:rsid w:val="00F67D98"/>
    <w:rsid w:val="00F67E14"/>
    <w:rsid w:val="00F7004C"/>
    <w:rsid w:val="00F703E0"/>
    <w:rsid w:val="00F70815"/>
    <w:rsid w:val="00F70898"/>
    <w:rsid w:val="00F70B28"/>
    <w:rsid w:val="00F70C93"/>
    <w:rsid w:val="00F70D59"/>
    <w:rsid w:val="00F70E83"/>
    <w:rsid w:val="00F70FE6"/>
    <w:rsid w:val="00F70FFC"/>
    <w:rsid w:val="00F7102D"/>
    <w:rsid w:val="00F711AE"/>
    <w:rsid w:val="00F71386"/>
    <w:rsid w:val="00F7142C"/>
    <w:rsid w:val="00F714FF"/>
    <w:rsid w:val="00F716D3"/>
    <w:rsid w:val="00F7184C"/>
    <w:rsid w:val="00F71880"/>
    <w:rsid w:val="00F7194C"/>
    <w:rsid w:val="00F71DDE"/>
    <w:rsid w:val="00F71DF6"/>
    <w:rsid w:val="00F71EA5"/>
    <w:rsid w:val="00F72247"/>
    <w:rsid w:val="00F728C2"/>
    <w:rsid w:val="00F72913"/>
    <w:rsid w:val="00F72BD8"/>
    <w:rsid w:val="00F72EA5"/>
    <w:rsid w:val="00F73020"/>
    <w:rsid w:val="00F73153"/>
    <w:rsid w:val="00F7341B"/>
    <w:rsid w:val="00F73872"/>
    <w:rsid w:val="00F73876"/>
    <w:rsid w:val="00F738E1"/>
    <w:rsid w:val="00F73C2C"/>
    <w:rsid w:val="00F742A5"/>
    <w:rsid w:val="00F742DA"/>
    <w:rsid w:val="00F745B9"/>
    <w:rsid w:val="00F74646"/>
    <w:rsid w:val="00F747B2"/>
    <w:rsid w:val="00F74925"/>
    <w:rsid w:val="00F74A94"/>
    <w:rsid w:val="00F74B2D"/>
    <w:rsid w:val="00F74B9A"/>
    <w:rsid w:val="00F74FBD"/>
    <w:rsid w:val="00F7500A"/>
    <w:rsid w:val="00F75089"/>
    <w:rsid w:val="00F75250"/>
    <w:rsid w:val="00F7589A"/>
    <w:rsid w:val="00F759C4"/>
    <w:rsid w:val="00F75CDF"/>
    <w:rsid w:val="00F7604B"/>
    <w:rsid w:val="00F760D1"/>
    <w:rsid w:val="00F7642A"/>
    <w:rsid w:val="00F7653D"/>
    <w:rsid w:val="00F7657B"/>
    <w:rsid w:val="00F767F7"/>
    <w:rsid w:val="00F768C1"/>
    <w:rsid w:val="00F76981"/>
    <w:rsid w:val="00F769C1"/>
    <w:rsid w:val="00F76C3A"/>
    <w:rsid w:val="00F76D83"/>
    <w:rsid w:val="00F76F74"/>
    <w:rsid w:val="00F770D5"/>
    <w:rsid w:val="00F77132"/>
    <w:rsid w:val="00F77235"/>
    <w:rsid w:val="00F77265"/>
    <w:rsid w:val="00F77400"/>
    <w:rsid w:val="00F77426"/>
    <w:rsid w:val="00F77442"/>
    <w:rsid w:val="00F774B1"/>
    <w:rsid w:val="00F7773B"/>
    <w:rsid w:val="00F77767"/>
    <w:rsid w:val="00F7781F"/>
    <w:rsid w:val="00F77986"/>
    <w:rsid w:val="00F77AA7"/>
    <w:rsid w:val="00F77B09"/>
    <w:rsid w:val="00F77B9C"/>
    <w:rsid w:val="00F77BAD"/>
    <w:rsid w:val="00F77BD2"/>
    <w:rsid w:val="00F77C1B"/>
    <w:rsid w:val="00F77CA4"/>
    <w:rsid w:val="00F80603"/>
    <w:rsid w:val="00F80A79"/>
    <w:rsid w:val="00F80BC2"/>
    <w:rsid w:val="00F80D91"/>
    <w:rsid w:val="00F810B1"/>
    <w:rsid w:val="00F8112A"/>
    <w:rsid w:val="00F812D6"/>
    <w:rsid w:val="00F81629"/>
    <w:rsid w:val="00F818B9"/>
    <w:rsid w:val="00F818F2"/>
    <w:rsid w:val="00F81A50"/>
    <w:rsid w:val="00F81B23"/>
    <w:rsid w:val="00F81C81"/>
    <w:rsid w:val="00F81EE6"/>
    <w:rsid w:val="00F81FC2"/>
    <w:rsid w:val="00F82082"/>
    <w:rsid w:val="00F8208F"/>
    <w:rsid w:val="00F823B7"/>
    <w:rsid w:val="00F825E7"/>
    <w:rsid w:val="00F8262D"/>
    <w:rsid w:val="00F826A0"/>
    <w:rsid w:val="00F827F3"/>
    <w:rsid w:val="00F828EA"/>
    <w:rsid w:val="00F82B8B"/>
    <w:rsid w:val="00F82CB9"/>
    <w:rsid w:val="00F82CF3"/>
    <w:rsid w:val="00F82EC6"/>
    <w:rsid w:val="00F82F78"/>
    <w:rsid w:val="00F83023"/>
    <w:rsid w:val="00F83130"/>
    <w:rsid w:val="00F8338B"/>
    <w:rsid w:val="00F834A2"/>
    <w:rsid w:val="00F83990"/>
    <w:rsid w:val="00F83C92"/>
    <w:rsid w:val="00F83CFE"/>
    <w:rsid w:val="00F83D7D"/>
    <w:rsid w:val="00F83DA4"/>
    <w:rsid w:val="00F83DD6"/>
    <w:rsid w:val="00F8412C"/>
    <w:rsid w:val="00F84325"/>
    <w:rsid w:val="00F84379"/>
    <w:rsid w:val="00F8452F"/>
    <w:rsid w:val="00F84616"/>
    <w:rsid w:val="00F846AA"/>
    <w:rsid w:val="00F849CA"/>
    <w:rsid w:val="00F84A32"/>
    <w:rsid w:val="00F84BB8"/>
    <w:rsid w:val="00F84E6C"/>
    <w:rsid w:val="00F84FC4"/>
    <w:rsid w:val="00F8523B"/>
    <w:rsid w:val="00F8525B"/>
    <w:rsid w:val="00F85859"/>
    <w:rsid w:val="00F858F4"/>
    <w:rsid w:val="00F85BD8"/>
    <w:rsid w:val="00F86043"/>
    <w:rsid w:val="00F8605C"/>
    <w:rsid w:val="00F8611A"/>
    <w:rsid w:val="00F86197"/>
    <w:rsid w:val="00F8620C"/>
    <w:rsid w:val="00F862C3"/>
    <w:rsid w:val="00F8633B"/>
    <w:rsid w:val="00F86445"/>
    <w:rsid w:val="00F8661E"/>
    <w:rsid w:val="00F8683D"/>
    <w:rsid w:val="00F8688C"/>
    <w:rsid w:val="00F8689C"/>
    <w:rsid w:val="00F868A7"/>
    <w:rsid w:val="00F86CE5"/>
    <w:rsid w:val="00F86F4B"/>
    <w:rsid w:val="00F86F4F"/>
    <w:rsid w:val="00F8708F"/>
    <w:rsid w:val="00F872C4"/>
    <w:rsid w:val="00F874E5"/>
    <w:rsid w:val="00F87539"/>
    <w:rsid w:val="00F876B2"/>
    <w:rsid w:val="00F877B9"/>
    <w:rsid w:val="00F87894"/>
    <w:rsid w:val="00F87970"/>
    <w:rsid w:val="00F87B74"/>
    <w:rsid w:val="00F87C0D"/>
    <w:rsid w:val="00F87F3A"/>
    <w:rsid w:val="00F900A1"/>
    <w:rsid w:val="00F900D1"/>
    <w:rsid w:val="00F900E6"/>
    <w:rsid w:val="00F90217"/>
    <w:rsid w:val="00F90342"/>
    <w:rsid w:val="00F903A4"/>
    <w:rsid w:val="00F907AB"/>
    <w:rsid w:val="00F907B2"/>
    <w:rsid w:val="00F9085E"/>
    <w:rsid w:val="00F908AE"/>
    <w:rsid w:val="00F908C2"/>
    <w:rsid w:val="00F90B1C"/>
    <w:rsid w:val="00F90C08"/>
    <w:rsid w:val="00F90C20"/>
    <w:rsid w:val="00F90EAE"/>
    <w:rsid w:val="00F9156B"/>
    <w:rsid w:val="00F91599"/>
    <w:rsid w:val="00F9181C"/>
    <w:rsid w:val="00F91A28"/>
    <w:rsid w:val="00F91ACA"/>
    <w:rsid w:val="00F91BD4"/>
    <w:rsid w:val="00F91C61"/>
    <w:rsid w:val="00F91D3C"/>
    <w:rsid w:val="00F91E07"/>
    <w:rsid w:val="00F91F73"/>
    <w:rsid w:val="00F92136"/>
    <w:rsid w:val="00F921A8"/>
    <w:rsid w:val="00F9222C"/>
    <w:rsid w:val="00F9224B"/>
    <w:rsid w:val="00F92293"/>
    <w:rsid w:val="00F92310"/>
    <w:rsid w:val="00F924CD"/>
    <w:rsid w:val="00F92592"/>
    <w:rsid w:val="00F926DF"/>
    <w:rsid w:val="00F92991"/>
    <w:rsid w:val="00F92B5B"/>
    <w:rsid w:val="00F92BD2"/>
    <w:rsid w:val="00F92FF0"/>
    <w:rsid w:val="00F9301F"/>
    <w:rsid w:val="00F930F4"/>
    <w:rsid w:val="00F93175"/>
    <w:rsid w:val="00F93225"/>
    <w:rsid w:val="00F93289"/>
    <w:rsid w:val="00F93338"/>
    <w:rsid w:val="00F93716"/>
    <w:rsid w:val="00F937F0"/>
    <w:rsid w:val="00F937F1"/>
    <w:rsid w:val="00F938EE"/>
    <w:rsid w:val="00F93925"/>
    <w:rsid w:val="00F939C7"/>
    <w:rsid w:val="00F93B90"/>
    <w:rsid w:val="00F93D38"/>
    <w:rsid w:val="00F93FC5"/>
    <w:rsid w:val="00F941B1"/>
    <w:rsid w:val="00F94397"/>
    <w:rsid w:val="00F94666"/>
    <w:rsid w:val="00F94807"/>
    <w:rsid w:val="00F948FF"/>
    <w:rsid w:val="00F94A02"/>
    <w:rsid w:val="00F94AA5"/>
    <w:rsid w:val="00F94ADB"/>
    <w:rsid w:val="00F94B7D"/>
    <w:rsid w:val="00F94CB6"/>
    <w:rsid w:val="00F94D3C"/>
    <w:rsid w:val="00F950E1"/>
    <w:rsid w:val="00F950F5"/>
    <w:rsid w:val="00F95351"/>
    <w:rsid w:val="00F953C4"/>
    <w:rsid w:val="00F953EC"/>
    <w:rsid w:val="00F95809"/>
    <w:rsid w:val="00F95A46"/>
    <w:rsid w:val="00F95B45"/>
    <w:rsid w:val="00F95D92"/>
    <w:rsid w:val="00F95F6C"/>
    <w:rsid w:val="00F960B3"/>
    <w:rsid w:val="00F960C3"/>
    <w:rsid w:val="00F9626E"/>
    <w:rsid w:val="00F962CD"/>
    <w:rsid w:val="00F96375"/>
    <w:rsid w:val="00F96433"/>
    <w:rsid w:val="00F9655F"/>
    <w:rsid w:val="00F965BD"/>
    <w:rsid w:val="00F968F2"/>
    <w:rsid w:val="00F96A80"/>
    <w:rsid w:val="00F96DB5"/>
    <w:rsid w:val="00F96EBC"/>
    <w:rsid w:val="00F970A4"/>
    <w:rsid w:val="00F97375"/>
    <w:rsid w:val="00F973C9"/>
    <w:rsid w:val="00F9747B"/>
    <w:rsid w:val="00F974E1"/>
    <w:rsid w:val="00F97628"/>
    <w:rsid w:val="00F976F9"/>
    <w:rsid w:val="00F97783"/>
    <w:rsid w:val="00F9780D"/>
    <w:rsid w:val="00F978C9"/>
    <w:rsid w:val="00F97A43"/>
    <w:rsid w:val="00F97B43"/>
    <w:rsid w:val="00F97E7F"/>
    <w:rsid w:val="00F97EC9"/>
    <w:rsid w:val="00F97ED4"/>
    <w:rsid w:val="00F97ED9"/>
    <w:rsid w:val="00F97F20"/>
    <w:rsid w:val="00FA0093"/>
    <w:rsid w:val="00FA04E2"/>
    <w:rsid w:val="00FA08F5"/>
    <w:rsid w:val="00FA0B1C"/>
    <w:rsid w:val="00FA0B5C"/>
    <w:rsid w:val="00FA0C14"/>
    <w:rsid w:val="00FA0CCA"/>
    <w:rsid w:val="00FA0DBE"/>
    <w:rsid w:val="00FA0E38"/>
    <w:rsid w:val="00FA0E8C"/>
    <w:rsid w:val="00FA0EE4"/>
    <w:rsid w:val="00FA114F"/>
    <w:rsid w:val="00FA12CC"/>
    <w:rsid w:val="00FA12FE"/>
    <w:rsid w:val="00FA152C"/>
    <w:rsid w:val="00FA1663"/>
    <w:rsid w:val="00FA16BB"/>
    <w:rsid w:val="00FA17FB"/>
    <w:rsid w:val="00FA19D7"/>
    <w:rsid w:val="00FA1BD4"/>
    <w:rsid w:val="00FA1E47"/>
    <w:rsid w:val="00FA1E62"/>
    <w:rsid w:val="00FA1FFE"/>
    <w:rsid w:val="00FA202A"/>
    <w:rsid w:val="00FA207F"/>
    <w:rsid w:val="00FA26AA"/>
    <w:rsid w:val="00FA26E3"/>
    <w:rsid w:val="00FA28BE"/>
    <w:rsid w:val="00FA2973"/>
    <w:rsid w:val="00FA29E2"/>
    <w:rsid w:val="00FA2AF9"/>
    <w:rsid w:val="00FA2C28"/>
    <w:rsid w:val="00FA2D42"/>
    <w:rsid w:val="00FA2F5B"/>
    <w:rsid w:val="00FA30A1"/>
    <w:rsid w:val="00FA3142"/>
    <w:rsid w:val="00FA3155"/>
    <w:rsid w:val="00FA321A"/>
    <w:rsid w:val="00FA3273"/>
    <w:rsid w:val="00FA346A"/>
    <w:rsid w:val="00FA34D3"/>
    <w:rsid w:val="00FA35A3"/>
    <w:rsid w:val="00FA37F8"/>
    <w:rsid w:val="00FA3863"/>
    <w:rsid w:val="00FA3D0A"/>
    <w:rsid w:val="00FA3D3D"/>
    <w:rsid w:val="00FA3D58"/>
    <w:rsid w:val="00FA3DD2"/>
    <w:rsid w:val="00FA3E35"/>
    <w:rsid w:val="00FA43A7"/>
    <w:rsid w:val="00FA46E4"/>
    <w:rsid w:val="00FA4804"/>
    <w:rsid w:val="00FA492A"/>
    <w:rsid w:val="00FA4B6B"/>
    <w:rsid w:val="00FA4DFD"/>
    <w:rsid w:val="00FA4E08"/>
    <w:rsid w:val="00FA4E44"/>
    <w:rsid w:val="00FA5036"/>
    <w:rsid w:val="00FA533B"/>
    <w:rsid w:val="00FA561A"/>
    <w:rsid w:val="00FA5659"/>
    <w:rsid w:val="00FA5B15"/>
    <w:rsid w:val="00FA602B"/>
    <w:rsid w:val="00FA615C"/>
    <w:rsid w:val="00FA6237"/>
    <w:rsid w:val="00FA63AB"/>
    <w:rsid w:val="00FA664D"/>
    <w:rsid w:val="00FA69D9"/>
    <w:rsid w:val="00FA6E10"/>
    <w:rsid w:val="00FA70DC"/>
    <w:rsid w:val="00FA723F"/>
    <w:rsid w:val="00FA72FE"/>
    <w:rsid w:val="00FA745A"/>
    <w:rsid w:val="00FA7921"/>
    <w:rsid w:val="00FA7B1F"/>
    <w:rsid w:val="00FA7BD7"/>
    <w:rsid w:val="00FA7E1C"/>
    <w:rsid w:val="00FA7E45"/>
    <w:rsid w:val="00FA7E79"/>
    <w:rsid w:val="00FA7EF3"/>
    <w:rsid w:val="00FA7F9F"/>
    <w:rsid w:val="00FB002B"/>
    <w:rsid w:val="00FB002C"/>
    <w:rsid w:val="00FB0096"/>
    <w:rsid w:val="00FB035C"/>
    <w:rsid w:val="00FB0419"/>
    <w:rsid w:val="00FB041D"/>
    <w:rsid w:val="00FB077D"/>
    <w:rsid w:val="00FB07FC"/>
    <w:rsid w:val="00FB0E56"/>
    <w:rsid w:val="00FB0EBC"/>
    <w:rsid w:val="00FB1382"/>
    <w:rsid w:val="00FB138E"/>
    <w:rsid w:val="00FB1682"/>
    <w:rsid w:val="00FB1864"/>
    <w:rsid w:val="00FB1917"/>
    <w:rsid w:val="00FB1B96"/>
    <w:rsid w:val="00FB1BE3"/>
    <w:rsid w:val="00FB1C16"/>
    <w:rsid w:val="00FB1D5A"/>
    <w:rsid w:val="00FB1E47"/>
    <w:rsid w:val="00FB1E5B"/>
    <w:rsid w:val="00FB203E"/>
    <w:rsid w:val="00FB2072"/>
    <w:rsid w:val="00FB2078"/>
    <w:rsid w:val="00FB2249"/>
    <w:rsid w:val="00FB2267"/>
    <w:rsid w:val="00FB24BA"/>
    <w:rsid w:val="00FB2635"/>
    <w:rsid w:val="00FB264A"/>
    <w:rsid w:val="00FB275A"/>
    <w:rsid w:val="00FB277D"/>
    <w:rsid w:val="00FB2AD8"/>
    <w:rsid w:val="00FB2C4A"/>
    <w:rsid w:val="00FB2E22"/>
    <w:rsid w:val="00FB2FF8"/>
    <w:rsid w:val="00FB3057"/>
    <w:rsid w:val="00FB3138"/>
    <w:rsid w:val="00FB31DA"/>
    <w:rsid w:val="00FB3550"/>
    <w:rsid w:val="00FB35B1"/>
    <w:rsid w:val="00FB37AB"/>
    <w:rsid w:val="00FB3909"/>
    <w:rsid w:val="00FB391A"/>
    <w:rsid w:val="00FB3D66"/>
    <w:rsid w:val="00FB3DB9"/>
    <w:rsid w:val="00FB3ED2"/>
    <w:rsid w:val="00FB3F1D"/>
    <w:rsid w:val="00FB4314"/>
    <w:rsid w:val="00FB442A"/>
    <w:rsid w:val="00FB44EA"/>
    <w:rsid w:val="00FB46DA"/>
    <w:rsid w:val="00FB4708"/>
    <w:rsid w:val="00FB482F"/>
    <w:rsid w:val="00FB497C"/>
    <w:rsid w:val="00FB4F00"/>
    <w:rsid w:val="00FB4FA0"/>
    <w:rsid w:val="00FB50ED"/>
    <w:rsid w:val="00FB5149"/>
    <w:rsid w:val="00FB51FA"/>
    <w:rsid w:val="00FB5301"/>
    <w:rsid w:val="00FB535D"/>
    <w:rsid w:val="00FB5392"/>
    <w:rsid w:val="00FB53BC"/>
    <w:rsid w:val="00FB553D"/>
    <w:rsid w:val="00FB5700"/>
    <w:rsid w:val="00FB5D31"/>
    <w:rsid w:val="00FB5D76"/>
    <w:rsid w:val="00FB5E81"/>
    <w:rsid w:val="00FB5EFF"/>
    <w:rsid w:val="00FB64B0"/>
    <w:rsid w:val="00FB64E7"/>
    <w:rsid w:val="00FB6A93"/>
    <w:rsid w:val="00FB6B9A"/>
    <w:rsid w:val="00FB6BC3"/>
    <w:rsid w:val="00FB6C44"/>
    <w:rsid w:val="00FB6DE3"/>
    <w:rsid w:val="00FB6EF9"/>
    <w:rsid w:val="00FB6F4C"/>
    <w:rsid w:val="00FB6FBC"/>
    <w:rsid w:val="00FB7224"/>
    <w:rsid w:val="00FB7480"/>
    <w:rsid w:val="00FB74A5"/>
    <w:rsid w:val="00FB79CE"/>
    <w:rsid w:val="00FB79E8"/>
    <w:rsid w:val="00FB7C71"/>
    <w:rsid w:val="00FB7D6D"/>
    <w:rsid w:val="00FB7D7B"/>
    <w:rsid w:val="00FB7E0D"/>
    <w:rsid w:val="00FC001E"/>
    <w:rsid w:val="00FC0227"/>
    <w:rsid w:val="00FC045D"/>
    <w:rsid w:val="00FC05B4"/>
    <w:rsid w:val="00FC07EA"/>
    <w:rsid w:val="00FC085D"/>
    <w:rsid w:val="00FC0A68"/>
    <w:rsid w:val="00FC0DCC"/>
    <w:rsid w:val="00FC0F20"/>
    <w:rsid w:val="00FC11AF"/>
    <w:rsid w:val="00FC11BF"/>
    <w:rsid w:val="00FC1201"/>
    <w:rsid w:val="00FC13B4"/>
    <w:rsid w:val="00FC140E"/>
    <w:rsid w:val="00FC1B18"/>
    <w:rsid w:val="00FC1C6A"/>
    <w:rsid w:val="00FC1ED5"/>
    <w:rsid w:val="00FC21D1"/>
    <w:rsid w:val="00FC2268"/>
    <w:rsid w:val="00FC2473"/>
    <w:rsid w:val="00FC24BA"/>
    <w:rsid w:val="00FC24F7"/>
    <w:rsid w:val="00FC25D1"/>
    <w:rsid w:val="00FC26AF"/>
    <w:rsid w:val="00FC2C86"/>
    <w:rsid w:val="00FC2CCA"/>
    <w:rsid w:val="00FC2EDC"/>
    <w:rsid w:val="00FC3093"/>
    <w:rsid w:val="00FC31B7"/>
    <w:rsid w:val="00FC331F"/>
    <w:rsid w:val="00FC3399"/>
    <w:rsid w:val="00FC360A"/>
    <w:rsid w:val="00FC3759"/>
    <w:rsid w:val="00FC37B4"/>
    <w:rsid w:val="00FC3836"/>
    <w:rsid w:val="00FC3B54"/>
    <w:rsid w:val="00FC3BD3"/>
    <w:rsid w:val="00FC3BDD"/>
    <w:rsid w:val="00FC3BFB"/>
    <w:rsid w:val="00FC3D35"/>
    <w:rsid w:val="00FC3D8B"/>
    <w:rsid w:val="00FC3F4E"/>
    <w:rsid w:val="00FC3F9E"/>
    <w:rsid w:val="00FC404E"/>
    <w:rsid w:val="00FC40DC"/>
    <w:rsid w:val="00FC4304"/>
    <w:rsid w:val="00FC43F1"/>
    <w:rsid w:val="00FC4520"/>
    <w:rsid w:val="00FC45FD"/>
    <w:rsid w:val="00FC4625"/>
    <w:rsid w:val="00FC4695"/>
    <w:rsid w:val="00FC46CF"/>
    <w:rsid w:val="00FC4732"/>
    <w:rsid w:val="00FC4AF9"/>
    <w:rsid w:val="00FC4BE9"/>
    <w:rsid w:val="00FC4D02"/>
    <w:rsid w:val="00FC4F42"/>
    <w:rsid w:val="00FC4F67"/>
    <w:rsid w:val="00FC4F8C"/>
    <w:rsid w:val="00FC5085"/>
    <w:rsid w:val="00FC5422"/>
    <w:rsid w:val="00FC5538"/>
    <w:rsid w:val="00FC560B"/>
    <w:rsid w:val="00FC57D2"/>
    <w:rsid w:val="00FC59F3"/>
    <w:rsid w:val="00FC5D2A"/>
    <w:rsid w:val="00FC5D44"/>
    <w:rsid w:val="00FC5D98"/>
    <w:rsid w:val="00FC5EF9"/>
    <w:rsid w:val="00FC5EFC"/>
    <w:rsid w:val="00FC5FB7"/>
    <w:rsid w:val="00FC5FDE"/>
    <w:rsid w:val="00FC61E5"/>
    <w:rsid w:val="00FC6418"/>
    <w:rsid w:val="00FC6568"/>
    <w:rsid w:val="00FC65D7"/>
    <w:rsid w:val="00FC65F1"/>
    <w:rsid w:val="00FC6649"/>
    <w:rsid w:val="00FC697F"/>
    <w:rsid w:val="00FC6AB4"/>
    <w:rsid w:val="00FC6AEC"/>
    <w:rsid w:val="00FC6BA8"/>
    <w:rsid w:val="00FC6C57"/>
    <w:rsid w:val="00FC6D53"/>
    <w:rsid w:val="00FC71E6"/>
    <w:rsid w:val="00FC741A"/>
    <w:rsid w:val="00FC74B5"/>
    <w:rsid w:val="00FC7541"/>
    <w:rsid w:val="00FC7623"/>
    <w:rsid w:val="00FC7697"/>
    <w:rsid w:val="00FC7A16"/>
    <w:rsid w:val="00FC7BE7"/>
    <w:rsid w:val="00FC7C87"/>
    <w:rsid w:val="00FC7C99"/>
    <w:rsid w:val="00FC7D46"/>
    <w:rsid w:val="00FC7EB9"/>
    <w:rsid w:val="00FC7F65"/>
    <w:rsid w:val="00FD0172"/>
    <w:rsid w:val="00FD0288"/>
    <w:rsid w:val="00FD02F6"/>
    <w:rsid w:val="00FD0473"/>
    <w:rsid w:val="00FD067B"/>
    <w:rsid w:val="00FD0760"/>
    <w:rsid w:val="00FD0871"/>
    <w:rsid w:val="00FD08F3"/>
    <w:rsid w:val="00FD0C77"/>
    <w:rsid w:val="00FD0D2B"/>
    <w:rsid w:val="00FD0EA6"/>
    <w:rsid w:val="00FD0EC9"/>
    <w:rsid w:val="00FD0F00"/>
    <w:rsid w:val="00FD10BE"/>
    <w:rsid w:val="00FD11FA"/>
    <w:rsid w:val="00FD1211"/>
    <w:rsid w:val="00FD153C"/>
    <w:rsid w:val="00FD165B"/>
    <w:rsid w:val="00FD165E"/>
    <w:rsid w:val="00FD1763"/>
    <w:rsid w:val="00FD19CB"/>
    <w:rsid w:val="00FD1F9E"/>
    <w:rsid w:val="00FD205A"/>
    <w:rsid w:val="00FD2284"/>
    <w:rsid w:val="00FD258B"/>
    <w:rsid w:val="00FD26A9"/>
    <w:rsid w:val="00FD27D8"/>
    <w:rsid w:val="00FD285A"/>
    <w:rsid w:val="00FD28B3"/>
    <w:rsid w:val="00FD28DD"/>
    <w:rsid w:val="00FD3063"/>
    <w:rsid w:val="00FD3488"/>
    <w:rsid w:val="00FD35F4"/>
    <w:rsid w:val="00FD37B5"/>
    <w:rsid w:val="00FD3921"/>
    <w:rsid w:val="00FD3A04"/>
    <w:rsid w:val="00FD3AEF"/>
    <w:rsid w:val="00FD3CF3"/>
    <w:rsid w:val="00FD3E31"/>
    <w:rsid w:val="00FD4103"/>
    <w:rsid w:val="00FD41CA"/>
    <w:rsid w:val="00FD44EB"/>
    <w:rsid w:val="00FD456D"/>
    <w:rsid w:val="00FD4967"/>
    <w:rsid w:val="00FD49C3"/>
    <w:rsid w:val="00FD4DBD"/>
    <w:rsid w:val="00FD4E95"/>
    <w:rsid w:val="00FD4FF8"/>
    <w:rsid w:val="00FD523E"/>
    <w:rsid w:val="00FD525E"/>
    <w:rsid w:val="00FD5590"/>
    <w:rsid w:val="00FD5671"/>
    <w:rsid w:val="00FD56BC"/>
    <w:rsid w:val="00FD570A"/>
    <w:rsid w:val="00FD578D"/>
    <w:rsid w:val="00FD58AA"/>
    <w:rsid w:val="00FD590C"/>
    <w:rsid w:val="00FD5AE2"/>
    <w:rsid w:val="00FD5B8E"/>
    <w:rsid w:val="00FD5C34"/>
    <w:rsid w:val="00FD5DD9"/>
    <w:rsid w:val="00FD6076"/>
    <w:rsid w:val="00FD613E"/>
    <w:rsid w:val="00FD644D"/>
    <w:rsid w:val="00FD6593"/>
    <w:rsid w:val="00FD65D2"/>
    <w:rsid w:val="00FD667A"/>
    <w:rsid w:val="00FD674D"/>
    <w:rsid w:val="00FD692B"/>
    <w:rsid w:val="00FD69C8"/>
    <w:rsid w:val="00FD69C9"/>
    <w:rsid w:val="00FD6CE3"/>
    <w:rsid w:val="00FD6E31"/>
    <w:rsid w:val="00FD6FBD"/>
    <w:rsid w:val="00FD72B4"/>
    <w:rsid w:val="00FD7653"/>
    <w:rsid w:val="00FD7819"/>
    <w:rsid w:val="00FD78D3"/>
    <w:rsid w:val="00FD79A0"/>
    <w:rsid w:val="00FD79DC"/>
    <w:rsid w:val="00FD7ABD"/>
    <w:rsid w:val="00FD7B2D"/>
    <w:rsid w:val="00FD7C0A"/>
    <w:rsid w:val="00FD7E64"/>
    <w:rsid w:val="00FD7ECF"/>
    <w:rsid w:val="00FE00E1"/>
    <w:rsid w:val="00FE00F8"/>
    <w:rsid w:val="00FE0381"/>
    <w:rsid w:val="00FE0786"/>
    <w:rsid w:val="00FE086D"/>
    <w:rsid w:val="00FE0983"/>
    <w:rsid w:val="00FE0C1B"/>
    <w:rsid w:val="00FE0D88"/>
    <w:rsid w:val="00FE0F6D"/>
    <w:rsid w:val="00FE0FA8"/>
    <w:rsid w:val="00FE1112"/>
    <w:rsid w:val="00FE12CC"/>
    <w:rsid w:val="00FE1561"/>
    <w:rsid w:val="00FE15EE"/>
    <w:rsid w:val="00FE168C"/>
    <w:rsid w:val="00FE16CA"/>
    <w:rsid w:val="00FE16FF"/>
    <w:rsid w:val="00FE1733"/>
    <w:rsid w:val="00FE184F"/>
    <w:rsid w:val="00FE1A23"/>
    <w:rsid w:val="00FE1E77"/>
    <w:rsid w:val="00FE1F23"/>
    <w:rsid w:val="00FE1F3B"/>
    <w:rsid w:val="00FE1FF1"/>
    <w:rsid w:val="00FE200A"/>
    <w:rsid w:val="00FE2013"/>
    <w:rsid w:val="00FE20FC"/>
    <w:rsid w:val="00FE2656"/>
    <w:rsid w:val="00FE268E"/>
    <w:rsid w:val="00FE282F"/>
    <w:rsid w:val="00FE2E18"/>
    <w:rsid w:val="00FE2F34"/>
    <w:rsid w:val="00FE3180"/>
    <w:rsid w:val="00FE34F0"/>
    <w:rsid w:val="00FE3640"/>
    <w:rsid w:val="00FE3812"/>
    <w:rsid w:val="00FE38C7"/>
    <w:rsid w:val="00FE399C"/>
    <w:rsid w:val="00FE3A3A"/>
    <w:rsid w:val="00FE3C65"/>
    <w:rsid w:val="00FE3FAE"/>
    <w:rsid w:val="00FE4048"/>
    <w:rsid w:val="00FE46E3"/>
    <w:rsid w:val="00FE4D05"/>
    <w:rsid w:val="00FE4EA7"/>
    <w:rsid w:val="00FE5041"/>
    <w:rsid w:val="00FE5077"/>
    <w:rsid w:val="00FE50AB"/>
    <w:rsid w:val="00FE5376"/>
    <w:rsid w:val="00FE5682"/>
    <w:rsid w:val="00FE5757"/>
    <w:rsid w:val="00FE5778"/>
    <w:rsid w:val="00FE5B42"/>
    <w:rsid w:val="00FE5D45"/>
    <w:rsid w:val="00FE5D8E"/>
    <w:rsid w:val="00FE5D98"/>
    <w:rsid w:val="00FE6105"/>
    <w:rsid w:val="00FE6297"/>
    <w:rsid w:val="00FE6362"/>
    <w:rsid w:val="00FE6384"/>
    <w:rsid w:val="00FE63F3"/>
    <w:rsid w:val="00FE662E"/>
    <w:rsid w:val="00FE6723"/>
    <w:rsid w:val="00FE6726"/>
    <w:rsid w:val="00FE672B"/>
    <w:rsid w:val="00FE6915"/>
    <w:rsid w:val="00FE6979"/>
    <w:rsid w:val="00FE69B2"/>
    <w:rsid w:val="00FE6B9C"/>
    <w:rsid w:val="00FE6C6A"/>
    <w:rsid w:val="00FE6D5C"/>
    <w:rsid w:val="00FE6DCB"/>
    <w:rsid w:val="00FE6F0D"/>
    <w:rsid w:val="00FE6F9F"/>
    <w:rsid w:val="00FE703D"/>
    <w:rsid w:val="00FE70EA"/>
    <w:rsid w:val="00FE72DA"/>
    <w:rsid w:val="00FE73EE"/>
    <w:rsid w:val="00FE742E"/>
    <w:rsid w:val="00FE747B"/>
    <w:rsid w:val="00FE7492"/>
    <w:rsid w:val="00FE79FE"/>
    <w:rsid w:val="00FE7BC3"/>
    <w:rsid w:val="00FE7E5A"/>
    <w:rsid w:val="00FF0420"/>
    <w:rsid w:val="00FF065A"/>
    <w:rsid w:val="00FF0728"/>
    <w:rsid w:val="00FF0A27"/>
    <w:rsid w:val="00FF0A4B"/>
    <w:rsid w:val="00FF101A"/>
    <w:rsid w:val="00FF1186"/>
    <w:rsid w:val="00FF147F"/>
    <w:rsid w:val="00FF15D5"/>
    <w:rsid w:val="00FF16DA"/>
    <w:rsid w:val="00FF1A7E"/>
    <w:rsid w:val="00FF1B2E"/>
    <w:rsid w:val="00FF1DA9"/>
    <w:rsid w:val="00FF1F8D"/>
    <w:rsid w:val="00FF2021"/>
    <w:rsid w:val="00FF2041"/>
    <w:rsid w:val="00FF2199"/>
    <w:rsid w:val="00FF21DF"/>
    <w:rsid w:val="00FF2232"/>
    <w:rsid w:val="00FF2437"/>
    <w:rsid w:val="00FF25D1"/>
    <w:rsid w:val="00FF27A6"/>
    <w:rsid w:val="00FF2B3F"/>
    <w:rsid w:val="00FF2BF3"/>
    <w:rsid w:val="00FF2F43"/>
    <w:rsid w:val="00FF33B6"/>
    <w:rsid w:val="00FF33B9"/>
    <w:rsid w:val="00FF35F2"/>
    <w:rsid w:val="00FF3A23"/>
    <w:rsid w:val="00FF3A34"/>
    <w:rsid w:val="00FF3D0D"/>
    <w:rsid w:val="00FF3D43"/>
    <w:rsid w:val="00FF3DE8"/>
    <w:rsid w:val="00FF3E56"/>
    <w:rsid w:val="00FF3EEA"/>
    <w:rsid w:val="00FF402C"/>
    <w:rsid w:val="00FF4187"/>
    <w:rsid w:val="00FF4412"/>
    <w:rsid w:val="00FF445C"/>
    <w:rsid w:val="00FF4595"/>
    <w:rsid w:val="00FF45D8"/>
    <w:rsid w:val="00FF46BC"/>
    <w:rsid w:val="00FF46EB"/>
    <w:rsid w:val="00FF46F4"/>
    <w:rsid w:val="00FF4A9E"/>
    <w:rsid w:val="00FF4C23"/>
    <w:rsid w:val="00FF4CB6"/>
    <w:rsid w:val="00FF4D46"/>
    <w:rsid w:val="00FF50E5"/>
    <w:rsid w:val="00FF50FF"/>
    <w:rsid w:val="00FF51CC"/>
    <w:rsid w:val="00FF529F"/>
    <w:rsid w:val="00FF53FB"/>
    <w:rsid w:val="00FF5779"/>
    <w:rsid w:val="00FF57FF"/>
    <w:rsid w:val="00FF58EF"/>
    <w:rsid w:val="00FF5998"/>
    <w:rsid w:val="00FF5B3A"/>
    <w:rsid w:val="00FF5E52"/>
    <w:rsid w:val="00FF5ECC"/>
    <w:rsid w:val="00FF6139"/>
    <w:rsid w:val="00FF660A"/>
    <w:rsid w:val="00FF6A32"/>
    <w:rsid w:val="00FF6B9C"/>
    <w:rsid w:val="00FF6EBC"/>
    <w:rsid w:val="00FF6EFC"/>
    <w:rsid w:val="00FF7073"/>
    <w:rsid w:val="00FF7106"/>
    <w:rsid w:val="00FF7265"/>
    <w:rsid w:val="00FF75F0"/>
    <w:rsid w:val="00FF75F6"/>
    <w:rsid w:val="00FF76DE"/>
    <w:rsid w:val="00FF793C"/>
    <w:rsid w:val="00FF7A12"/>
    <w:rsid w:val="00FF7B64"/>
    <w:rsid w:val="00FF7B99"/>
    <w:rsid w:val="00FF7CA4"/>
    <w:rsid w:val="00FF7D2A"/>
    <w:rsid w:val="00FF7F75"/>
    <w:rsid w:val="01341868"/>
    <w:rsid w:val="016A313B"/>
    <w:rsid w:val="0184D771"/>
    <w:rsid w:val="018B5C08"/>
    <w:rsid w:val="0196B0D7"/>
    <w:rsid w:val="019F35D3"/>
    <w:rsid w:val="01A0F1E3"/>
    <w:rsid w:val="01F1F86A"/>
    <w:rsid w:val="0279F19B"/>
    <w:rsid w:val="02964BF8"/>
    <w:rsid w:val="02A02BFD"/>
    <w:rsid w:val="02AF0E7C"/>
    <w:rsid w:val="02B7BE84"/>
    <w:rsid w:val="02CFECFF"/>
    <w:rsid w:val="02DACEE2"/>
    <w:rsid w:val="02F7FEEF"/>
    <w:rsid w:val="02FD0E70"/>
    <w:rsid w:val="030CF668"/>
    <w:rsid w:val="0311BBC7"/>
    <w:rsid w:val="032E738A"/>
    <w:rsid w:val="033CC621"/>
    <w:rsid w:val="0379BC9F"/>
    <w:rsid w:val="039EC550"/>
    <w:rsid w:val="03A39630"/>
    <w:rsid w:val="03AB5E61"/>
    <w:rsid w:val="03B2EDF9"/>
    <w:rsid w:val="0421699C"/>
    <w:rsid w:val="04424360"/>
    <w:rsid w:val="04EFDEDF"/>
    <w:rsid w:val="04F7AC27"/>
    <w:rsid w:val="04FAE35D"/>
    <w:rsid w:val="04FB7742"/>
    <w:rsid w:val="052CC206"/>
    <w:rsid w:val="0538FEA3"/>
    <w:rsid w:val="057D76FA"/>
    <w:rsid w:val="057DD9A6"/>
    <w:rsid w:val="058A0338"/>
    <w:rsid w:val="05BB0C20"/>
    <w:rsid w:val="05DA6148"/>
    <w:rsid w:val="05E9EC97"/>
    <w:rsid w:val="05FA95E3"/>
    <w:rsid w:val="060AEEF2"/>
    <w:rsid w:val="061A58D6"/>
    <w:rsid w:val="06784EE2"/>
    <w:rsid w:val="0684BD39"/>
    <w:rsid w:val="06858A96"/>
    <w:rsid w:val="06BE00D4"/>
    <w:rsid w:val="06FDB754"/>
    <w:rsid w:val="071627A0"/>
    <w:rsid w:val="0739FA50"/>
    <w:rsid w:val="074ADF45"/>
    <w:rsid w:val="077F527C"/>
    <w:rsid w:val="07B65F61"/>
    <w:rsid w:val="07B825C3"/>
    <w:rsid w:val="07BB886D"/>
    <w:rsid w:val="07DA5A02"/>
    <w:rsid w:val="07DC47A0"/>
    <w:rsid w:val="07F615A9"/>
    <w:rsid w:val="08837F9B"/>
    <w:rsid w:val="0884C616"/>
    <w:rsid w:val="088F338F"/>
    <w:rsid w:val="08B45608"/>
    <w:rsid w:val="08DDB3BA"/>
    <w:rsid w:val="091602E4"/>
    <w:rsid w:val="0922AEC6"/>
    <w:rsid w:val="09264712"/>
    <w:rsid w:val="0928BB04"/>
    <w:rsid w:val="0930E426"/>
    <w:rsid w:val="094F701C"/>
    <w:rsid w:val="096176D2"/>
    <w:rsid w:val="096202E0"/>
    <w:rsid w:val="09796AEF"/>
    <w:rsid w:val="09979190"/>
    <w:rsid w:val="099A4EE8"/>
    <w:rsid w:val="09C71ADC"/>
    <w:rsid w:val="09E05BD3"/>
    <w:rsid w:val="09EE2F3E"/>
    <w:rsid w:val="09EE4334"/>
    <w:rsid w:val="09FE5B2D"/>
    <w:rsid w:val="0A7AF19D"/>
    <w:rsid w:val="0A97DFF3"/>
    <w:rsid w:val="0AB0FF5E"/>
    <w:rsid w:val="0AB438AA"/>
    <w:rsid w:val="0ACEFF47"/>
    <w:rsid w:val="0AE4ABD7"/>
    <w:rsid w:val="0AEBD203"/>
    <w:rsid w:val="0AED0404"/>
    <w:rsid w:val="0AFDC4F8"/>
    <w:rsid w:val="0B01D71D"/>
    <w:rsid w:val="0B15714B"/>
    <w:rsid w:val="0B1D7A54"/>
    <w:rsid w:val="0B2339EB"/>
    <w:rsid w:val="0B75B70E"/>
    <w:rsid w:val="0B8C3084"/>
    <w:rsid w:val="0BB1F4D2"/>
    <w:rsid w:val="0BBC4DA8"/>
    <w:rsid w:val="0C22BA86"/>
    <w:rsid w:val="0C25733C"/>
    <w:rsid w:val="0C2ADEC5"/>
    <w:rsid w:val="0C3BD0BE"/>
    <w:rsid w:val="0C764410"/>
    <w:rsid w:val="0C834E5E"/>
    <w:rsid w:val="0C8587DF"/>
    <w:rsid w:val="0CA07AC1"/>
    <w:rsid w:val="0CB80B22"/>
    <w:rsid w:val="0CB9EAC6"/>
    <w:rsid w:val="0CBA125D"/>
    <w:rsid w:val="0CEA5A92"/>
    <w:rsid w:val="0CF4AA07"/>
    <w:rsid w:val="0CFA5ED4"/>
    <w:rsid w:val="0D19291A"/>
    <w:rsid w:val="0D1D87C7"/>
    <w:rsid w:val="0D6F9BFC"/>
    <w:rsid w:val="0DA013BD"/>
    <w:rsid w:val="0DA84C24"/>
    <w:rsid w:val="0DB48E1F"/>
    <w:rsid w:val="0DE93798"/>
    <w:rsid w:val="0DFC09E8"/>
    <w:rsid w:val="0E03508B"/>
    <w:rsid w:val="0E074374"/>
    <w:rsid w:val="0E11DCBA"/>
    <w:rsid w:val="0E3BCF8A"/>
    <w:rsid w:val="0E55F30B"/>
    <w:rsid w:val="0E7EFD2A"/>
    <w:rsid w:val="0E8ED12D"/>
    <w:rsid w:val="0E955B6D"/>
    <w:rsid w:val="0E958F56"/>
    <w:rsid w:val="0E95FD89"/>
    <w:rsid w:val="0E9D5272"/>
    <w:rsid w:val="0EB55B33"/>
    <w:rsid w:val="0F265A27"/>
    <w:rsid w:val="0F2CE542"/>
    <w:rsid w:val="0F4D7904"/>
    <w:rsid w:val="0F5AADB7"/>
    <w:rsid w:val="0F5E666B"/>
    <w:rsid w:val="0F67BD01"/>
    <w:rsid w:val="0F8C8ACD"/>
    <w:rsid w:val="0FA2FEA5"/>
    <w:rsid w:val="0FB12A1F"/>
    <w:rsid w:val="0FBEE5A0"/>
    <w:rsid w:val="0FEFE21F"/>
    <w:rsid w:val="106F74D6"/>
    <w:rsid w:val="10727878"/>
    <w:rsid w:val="10A0DE65"/>
    <w:rsid w:val="10BC24A5"/>
    <w:rsid w:val="10D7617D"/>
    <w:rsid w:val="10E82EE8"/>
    <w:rsid w:val="1106E770"/>
    <w:rsid w:val="1113C1C9"/>
    <w:rsid w:val="111B4AEB"/>
    <w:rsid w:val="111B8F35"/>
    <w:rsid w:val="112595ED"/>
    <w:rsid w:val="1128C377"/>
    <w:rsid w:val="112D955E"/>
    <w:rsid w:val="1139363C"/>
    <w:rsid w:val="1168C59A"/>
    <w:rsid w:val="1188AB92"/>
    <w:rsid w:val="11CD7ED7"/>
    <w:rsid w:val="11E63C0A"/>
    <w:rsid w:val="121294B2"/>
    <w:rsid w:val="12497817"/>
    <w:rsid w:val="126A4E58"/>
    <w:rsid w:val="130568B5"/>
    <w:rsid w:val="132CDF1A"/>
    <w:rsid w:val="13346B07"/>
    <w:rsid w:val="13469699"/>
    <w:rsid w:val="1359EFBC"/>
    <w:rsid w:val="13716301"/>
    <w:rsid w:val="1385BC87"/>
    <w:rsid w:val="13C8CABB"/>
    <w:rsid w:val="14111605"/>
    <w:rsid w:val="1422A162"/>
    <w:rsid w:val="1432CF07"/>
    <w:rsid w:val="143F7591"/>
    <w:rsid w:val="144B167F"/>
    <w:rsid w:val="148819DE"/>
    <w:rsid w:val="14897C92"/>
    <w:rsid w:val="1498653D"/>
    <w:rsid w:val="14B8919F"/>
    <w:rsid w:val="14BB5F01"/>
    <w:rsid w:val="14C2A144"/>
    <w:rsid w:val="14D7AE49"/>
    <w:rsid w:val="14EE5886"/>
    <w:rsid w:val="1510F90C"/>
    <w:rsid w:val="1514D8EE"/>
    <w:rsid w:val="1526060D"/>
    <w:rsid w:val="152936F3"/>
    <w:rsid w:val="152AFCEF"/>
    <w:rsid w:val="154D6AFF"/>
    <w:rsid w:val="1553AA57"/>
    <w:rsid w:val="156086DA"/>
    <w:rsid w:val="1583E0D9"/>
    <w:rsid w:val="158743FC"/>
    <w:rsid w:val="158E62A2"/>
    <w:rsid w:val="15A1EC88"/>
    <w:rsid w:val="15A5DEF8"/>
    <w:rsid w:val="15CB6D06"/>
    <w:rsid w:val="15F35650"/>
    <w:rsid w:val="160C6D76"/>
    <w:rsid w:val="160C884A"/>
    <w:rsid w:val="163C33A7"/>
    <w:rsid w:val="1655B65F"/>
    <w:rsid w:val="165BB3E2"/>
    <w:rsid w:val="16676F2B"/>
    <w:rsid w:val="1673EEC8"/>
    <w:rsid w:val="1685E0A5"/>
    <w:rsid w:val="16D21526"/>
    <w:rsid w:val="16D45B22"/>
    <w:rsid w:val="170E6A79"/>
    <w:rsid w:val="1726C65E"/>
    <w:rsid w:val="1749D5E0"/>
    <w:rsid w:val="17573D4F"/>
    <w:rsid w:val="17A5AE45"/>
    <w:rsid w:val="17AD6ECE"/>
    <w:rsid w:val="17C3F6B9"/>
    <w:rsid w:val="17C43A9D"/>
    <w:rsid w:val="17C5A5F7"/>
    <w:rsid w:val="17D96384"/>
    <w:rsid w:val="17E03810"/>
    <w:rsid w:val="17FC5B8B"/>
    <w:rsid w:val="1830CA2A"/>
    <w:rsid w:val="186113B3"/>
    <w:rsid w:val="1874DD29"/>
    <w:rsid w:val="18B4F45D"/>
    <w:rsid w:val="18B93DC3"/>
    <w:rsid w:val="18CF350A"/>
    <w:rsid w:val="18DF8C16"/>
    <w:rsid w:val="18EF4240"/>
    <w:rsid w:val="19023E15"/>
    <w:rsid w:val="190376A5"/>
    <w:rsid w:val="1933232A"/>
    <w:rsid w:val="1939EB87"/>
    <w:rsid w:val="194A6F71"/>
    <w:rsid w:val="194B6C89"/>
    <w:rsid w:val="194DE2AA"/>
    <w:rsid w:val="1973905E"/>
    <w:rsid w:val="1997649D"/>
    <w:rsid w:val="19A58F52"/>
    <w:rsid w:val="19CB0CE0"/>
    <w:rsid w:val="19D7B847"/>
    <w:rsid w:val="19FB9DDF"/>
    <w:rsid w:val="1A05D70B"/>
    <w:rsid w:val="1A18E98C"/>
    <w:rsid w:val="1A1BF308"/>
    <w:rsid w:val="1A303828"/>
    <w:rsid w:val="1A8539BC"/>
    <w:rsid w:val="1ABB4823"/>
    <w:rsid w:val="1AE7CE73"/>
    <w:rsid w:val="1B21E875"/>
    <w:rsid w:val="1B6FFBD8"/>
    <w:rsid w:val="1B7B87C4"/>
    <w:rsid w:val="1B87F8D9"/>
    <w:rsid w:val="1B88A7E4"/>
    <w:rsid w:val="1B904772"/>
    <w:rsid w:val="1B9A5AD6"/>
    <w:rsid w:val="1BA743C5"/>
    <w:rsid w:val="1BBC4FBD"/>
    <w:rsid w:val="1BD24D3C"/>
    <w:rsid w:val="1C06F45C"/>
    <w:rsid w:val="1C111AAF"/>
    <w:rsid w:val="1C41C60A"/>
    <w:rsid w:val="1C5402A2"/>
    <w:rsid w:val="1C59D69B"/>
    <w:rsid w:val="1C6039F4"/>
    <w:rsid w:val="1C61E508"/>
    <w:rsid w:val="1C9B58B4"/>
    <w:rsid w:val="1CD4852B"/>
    <w:rsid w:val="1CE92F4D"/>
    <w:rsid w:val="1CEAF1C2"/>
    <w:rsid w:val="1D08DBC3"/>
    <w:rsid w:val="1D1092C4"/>
    <w:rsid w:val="1D1FB96F"/>
    <w:rsid w:val="1D23816E"/>
    <w:rsid w:val="1D407578"/>
    <w:rsid w:val="1D6E1D9D"/>
    <w:rsid w:val="1DD87EF3"/>
    <w:rsid w:val="1DE95194"/>
    <w:rsid w:val="1DF72E07"/>
    <w:rsid w:val="1E162F62"/>
    <w:rsid w:val="1E1F1DF6"/>
    <w:rsid w:val="1E2013F9"/>
    <w:rsid w:val="1E20A6F5"/>
    <w:rsid w:val="1E266E7C"/>
    <w:rsid w:val="1E2EEA8E"/>
    <w:rsid w:val="1E82EDAA"/>
    <w:rsid w:val="1E90EEAA"/>
    <w:rsid w:val="1E9AAEEE"/>
    <w:rsid w:val="1EAC6187"/>
    <w:rsid w:val="1EC7198B"/>
    <w:rsid w:val="1EEAA8C4"/>
    <w:rsid w:val="1F05F24B"/>
    <w:rsid w:val="1F0736DB"/>
    <w:rsid w:val="1F498A82"/>
    <w:rsid w:val="1F4DF8D2"/>
    <w:rsid w:val="1F563ED1"/>
    <w:rsid w:val="1F588A1E"/>
    <w:rsid w:val="1F65FA1E"/>
    <w:rsid w:val="1F6641B6"/>
    <w:rsid w:val="1F7C4C1B"/>
    <w:rsid w:val="1FA77060"/>
    <w:rsid w:val="1FBE7142"/>
    <w:rsid w:val="1FBF2D73"/>
    <w:rsid w:val="1FEFB2BE"/>
    <w:rsid w:val="201CFB3E"/>
    <w:rsid w:val="20499320"/>
    <w:rsid w:val="207DA1BF"/>
    <w:rsid w:val="20A0BDC8"/>
    <w:rsid w:val="20A680C0"/>
    <w:rsid w:val="20E77F55"/>
    <w:rsid w:val="210A14CD"/>
    <w:rsid w:val="21143933"/>
    <w:rsid w:val="212A2500"/>
    <w:rsid w:val="2131A048"/>
    <w:rsid w:val="2133EC1A"/>
    <w:rsid w:val="215A89DA"/>
    <w:rsid w:val="215E473E"/>
    <w:rsid w:val="21749E00"/>
    <w:rsid w:val="21D23BFD"/>
    <w:rsid w:val="21FD5F37"/>
    <w:rsid w:val="223C3D87"/>
    <w:rsid w:val="22450A66"/>
    <w:rsid w:val="225DC33A"/>
    <w:rsid w:val="2293A39E"/>
    <w:rsid w:val="22B88018"/>
    <w:rsid w:val="22C6B30E"/>
    <w:rsid w:val="22FA4DEB"/>
    <w:rsid w:val="22FBA0F5"/>
    <w:rsid w:val="2303F322"/>
    <w:rsid w:val="2338FD01"/>
    <w:rsid w:val="233D02DA"/>
    <w:rsid w:val="233F749B"/>
    <w:rsid w:val="23469672"/>
    <w:rsid w:val="23C51E7F"/>
    <w:rsid w:val="23D3DE1A"/>
    <w:rsid w:val="23DAE5C3"/>
    <w:rsid w:val="23FC88D7"/>
    <w:rsid w:val="241373EB"/>
    <w:rsid w:val="24500F11"/>
    <w:rsid w:val="24538472"/>
    <w:rsid w:val="246031D2"/>
    <w:rsid w:val="246825AB"/>
    <w:rsid w:val="246FB75F"/>
    <w:rsid w:val="2471A4CD"/>
    <w:rsid w:val="2484F3C2"/>
    <w:rsid w:val="24A7208F"/>
    <w:rsid w:val="24B00F07"/>
    <w:rsid w:val="24EEF517"/>
    <w:rsid w:val="24EF41A4"/>
    <w:rsid w:val="24FDC852"/>
    <w:rsid w:val="25441BEA"/>
    <w:rsid w:val="25590E96"/>
    <w:rsid w:val="2599BF43"/>
    <w:rsid w:val="25AD0731"/>
    <w:rsid w:val="25CD79FD"/>
    <w:rsid w:val="26109465"/>
    <w:rsid w:val="26211460"/>
    <w:rsid w:val="26404E01"/>
    <w:rsid w:val="26BD0B7B"/>
    <w:rsid w:val="26C33A0C"/>
    <w:rsid w:val="26C4E670"/>
    <w:rsid w:val="26C76418"/>
    <w:rsid w:val="2714A2AA"/>
    <w:rsid w:val="2735FDED"/>
    <w:rsid w:val="274C0AC3"/>
    <w:rsid w:val="27555F18"/>
    <w:rsid w:val="2764AA5E"/>
    <w:rsid w:val="2779DEE0"/>
    <w:rsid w:val="278FCFBE"/>
    <w:rsid w:val="2793791F"/>
    <w:rsid w:val="27ADF6E2"/>
    <w:rsid w:val="27B55C15"/>
    <w:rsid w:val="27E67033"/>
    <w:rsid w:val="289037EB"/>
    <w:rsid w:val="28B454CB"/>
    <w:rsid w:val="28BE4885"/>
    <w:rsid w:val="28C29E60"/>
    <w:rsid w:val="28C93CB6"/>
    <w:rsid w:val="28CE998B"/>
    <w:rsid w:val="28CF09C5"/>
    <w:rsid w:val="28D335FC"/>
    <w:rsid w:val="28DE436C"/>
    <w:rsid w:val="2908D651"/>
    <w:rsid w:val="293F2B05"/>
    <w:rsid w:val="294ADBA5"/>
    <w:rsid w:val="294EF063"/>
    <w:rsid w:val="29835A09"/>
    <w:rsid w:val="298FB8AC"/>
    <w:rsid w:val="29E4EB0B"/>
    <w:rsid w:val="2A25F7E4"/>
    <w:rsid w:val="2A27F2F2"/>
    <w:rsid w:val="2A46437E"/>
    <w:rsid w:val="2A5BDF0B"/>
    <w:rsid w:val="2A5CB674"/>
    <w:rsid w:val="2A8B9FF3"/>
    <w:rsid w:val="2AAF032E"/>
    <w:rsid w:val="2ADCD364"/>
    <w:rsid w:val="2B20EC2F"/>
    <w:rsid w:val="2B676E9C"/>
    <w:rsid w:val="2B973A39"/>
    <w:rsid w:val="2BA6BFEC"/>
    <w:rsid w:val="2BD497AE"/>
    <w:rsid w:val="2BDD4151"/>
    <w:rsid w:val="2BE2AB57"/>
    <w:rsid w:val="2BE9DCC0"/>
    <w:rsid w:val="2C51A977"/>
    <w:rsid w:val="2C5ABE30"/>
    <w:rsid w:val="2C6EA4F7"/>
    <w:rsid w:val="2C8A34D1"/>
    <w:rsid w:val="2C983096"/>
    <w:rsid w:val="2CD9DAC8"/>
    <w:rsid w:val="2CE65BB1"/>
    <w:rsid w:val="2D10D959"/>
    <w:rsid w:val="2D182E57"/>
    <w:rsid w:val="2D2AA48C"/>
    <w:rsid w:val="2D457ADC"/>
    <w:rsid w:val="2D479779"/>
    <w:rsid w:val="2D5538D0"/>
    <w:rsid w:val="2D6A9A9D"/>
    <w:rsid w:val="2D72CFCF"/>
    <w:rsid w:val="2D75C917"/>
    <w:rsid w:val="2D7C97B1"/>
    <w:rsid w:val="2DBD39C3"/>
    <w:rsid w:val="2DC44BE5"/>
    <w:rsid w:val="2DD1006E"/>
    <w:rsid w:val="2DDFD9EA"/>
    <w:rsid w:val="2E018E5A"/>
    <w:rsid w:val="2E108397"/>
    <w:rsid w:val="2E28D254"/>
    <w:rsid w:val="2E3547CB"/>
    <w:rsid w:val="2E40ED0D"/>
    <w:rsid w:val="2E42DC45"/>
    <w:rsid w:val="2E7FEB52"/>
    <w:rsid w:val="2E879EA4"/>
    <w:rsid w:val="2E95ECE8"/>
    <w:rsid w:val="2ED05CFC"/>
    <w:rsid w:val="2EDBF285"/>
    <w:rsid w:val="2F0682EC"/>
    <w:rsid w:val="2F1C165B"/>
    <w:rsid w:val="2F360EA8"/>
    <w:rsid w:val="2F583974"/>
    <w:rsid w:val="2F97A249"/>
    <w:rsid w:val="2F9C4D50"/>
    <w:rsid w:val="2FA5970D"/>
    <w:rsid w:val="2FD16F89"/>
    <w:rsid w:val="2FED24D2"/>
    <w:rsid w:val="2FED6CF9"/>
    <w:rsid w:val="3073DE54"/>
    <w:rsid w:val="30B74FC5"/>
    <w:rsid w:val="30E5424E"/>
    <w:rsid w:val="30FF79B6"/>
    <w:rsid w:val="310EAA6F"/>
    <w:rsid w:val="311A7C18"/>
    <w:rsid w:val="312E767B"/>
    <w:rsid w:val="312F8A99"/>
    <w:rsid w:val="318D18F9"/>
    <w:rsid w:val="3191F2DE"/>
    <w:rsid w:val="31C0D234"/>
    <w:rsid w:val="31C9E8CE"/>
    <w:rsid w:val="321B14F8"/>
    <w:rsid w:val="321E3A62"/>
    <w:rsid w:val="324BAEDF"/>
    <w:rsid w:val="326F06BD"/>
    <w:rsid w:val="32756940"/>
    <w:rsid w:val="329627A2"/>
    <w:rsid w:val="329A1090"/>
    <w:rsid w:val="32A3683C"/>
    <w:rsid w:val="32BEC8DE"/>
    <w:rsid w:val="32E32BE7"/>
    <w:rsid w:val="332008AE"/>
    <w:rsid w:val="332A232C"/>
    <w:rsid w:val="33420A31"/>
    <w:rsid w:val="33486588"/>
    <w:rsid w:val="3352CA4E"/>
    <w:rsid w:val="3368CF34"/>
    <w:rsid w:val="33B21F0F"/>
    <w:rsid w:val="33F1CA0E"/>
    <w:rsid w:val="33F65509"/>
    <w:rsid w:val="342E87A4"/>
    <w:rsid w:val="345E72CA"/>
    <w:rsid w:val="34875669"/>
    <w:rsid w:val="34B67CC0"/>
    <w:rsid w:val="34F78063"/>
    <w:rsid w:val="351325D5"/>
    <w:rsid w:val="354FD8EE"/>
    <w:rsid w:val="356DC597"/>
    <w:rsid w:val="3575678A"/>
    <w:rsid w:val="357DD61D"/>
    <w:rsid w:val="35801AF4"/>
    <w:rsid w:val="358B1776"/>
    <w:rsid w:val="35CBE632"/>
    <w:rsid w:val="35D88EF0"/>
    <w:rsid w:val="35F44340"/>
    <w:rsid w:val="3600BEA3"/>
    <w:rsid w:val="360DD2E1"/>
    <w:rsid w:val="362D6D37"/>
    <w:rsid w:val="36314361"/>
    <w:rsid w:val="3650167F"/>
    <w:rsid w:val="36BEC828"/>
    <w:rsid w:val="36D3F36E"/>
    <w:rsid w:val="36F9F413"/>
    <w:rsid w:val="37038300"/>
    <w:rsid w:val="37413806"/>
    <w:rsid w:val="3752A810"/>
    <w:rsid w:val="37C9A040"/>
    <w:rsid w:val="37D5BCCA"/>
    <w:rsid w:val="37EB6E2E"/>
    <w:rsid w:val="383865B3"/>
    <w:rsid w:val="3841BB00"/>
    <w:rsid w:val="3843D02C"/>
    <w:rsid w:val="385C3FA4"/>
    <w:rsid w:val="386D3EF3"/>
    <w:rsid w:val="38805575"/>
    <w:rsid w:val="38E892AF"/>
    <w:rsid w:val="38FE37C8"/>
    <w:rsid w:val="390C4A4F"/>
    <w:rsid w:val="390DA34C"/>
    <w:rsid w:val="39110EE2"/>
    <w:rsid w:val="391E20D4"/>
    <w:rsid w:val="39397D99"/>
    <w:rsid w:val="39414E1D"/>
    <w:rsid w:val="3962C633"/>
    <w:rsid w:val="3968FA04"/>
    <w:rsid w:val="396E3355"/>
    <w:rsid w:val="398E268F"/>
    <w:rsid w:val="39CAA6DE"/>
    <w:rsid w:val="3A0F5EBC"/>
    <w:rsid w:val="3A4BA66F"/>
    <w:rsid w:val="3A4CA792"/>
    <w:rsid w:val="3A58C704"/>
    <w:rsid w:val="3A6027C3"/>
    <w:rsid w:val="3A7D122E"/>
    <w:rsid w:val="3A8F028B"/>
    <w:rsid w:val="3AC4B129"/>
    <w:rsid w:val="3AC7E970"/>
    <w:rsid w:val="3AEA4157"/>
    <w:rsid w:val="3AED28EC"/>
    <w:rsid w:val="3B3B921B"/>
    <w:rsid w:val="3B47644C"/>
    <w:rsid w:val="3B5E62D7"/>
    <w:rsid w:val="3B8C1838"/>
    <w:rsid w:val="3B8C2C4B"/>
    <w:rsid w:val="3BB4D451"/>
    <w:rsid w:val="3BBED8E4"/>
    <w:rsid w:val="3BC78D17"/>
    <w:rsid w:val="3BEC2947"/>
    <w:rsid w:val="3C131DFF"/>
    <w:rsid w:val="3C1D15CF"/>
    <w:rsid w:val="3C2AD2EC"/>
    <w:rsid w:val="3C2FC478"/>
    <w:rsid w:val="3C35AA48"/>
    <w:rsid w:val="3C48A298"/>
    <w:rsid w:val="3C614B61"/>
    <w:rsid w:val="3C62619C"/>
    <w:rsid w:val="3C63E4BC"/>
    <w:rsid w:val="3C6FCBF8"/>
    <w:rsid w:val="3C9C7D28"/>
    <w:rsid w:val="3CCEE0B8"/>
    <w:rsid w:val="3D0131C5"/>
    <w:rsid w:val="3D2C1DB1"/>
    <w:rsid w:val="3D5D5091"/>
    <w:rsid w:val="3D7F9F01"/>
    <w:rsid w:val="3D8FF193"/>
    <w:rsid w:val="3DA263B4"/>
    <w:rsid w:val="3DAF3445"/>
    <w:rsid w:val="3DB78B01"/>
    <w:rsid w:val="3E1C73E7"/>
    <w:rsid w:val="3E3A09CB"/>
    <w:rsid w:val="3E3E0103"/>
    <w:rsid w:val="3E6205E8"/>
    <w:rsid w:val="3E6F3A18"/>
    <w:rsid w:val="3EB0F30C"/>
    <w:rsid w:val="3EC37A9E"/>
    <w:rsid w:val="3EC3DBBE"/>
    <w:rsid w:val="3EE6F01E"/>
    <w:rsid w:val="3F5CC21C"/>
    <w:rsid w:val="3F630938"/>
    <w:rsid w:val="3F8B1604"/>
    <w:rsid w:val="3F8B6BE5"/>
    <w:rsid w:val="3F918E24"/>
    <w:rsid w:val="3FAE40A8"/>
    <w:rsid w:val="3FBC42B4"/>
    <w:rsid w:val="3FBD7750"/>
    <w:rsid w:val="3FD508C7"/>
    <w:rsid w:val="3FE77897"/>
    <w:rsid w:val="3FEA39F8"/>
    <w:rsid w:val="400FE4EF"/>
    <w:rsid w:val="40330061"/>
    <w:rsid w:val="405158A2"/>
    <w:rsid w:val="407C9E76"/>
    <w:rsid w:val="40941AC4"/>
    <w:rsid w:val="40A29D4F"/>
    <w:rsid w:val="40B31F44"/>
    <w:rsid w:val="40D6CF16"/>
    <w:rsid w:val="40DE80D9"/>
    <w:rsid w:val="40ECD138"/>
    <w:rsid w:val="41640CAF"/>
    <w:rsid w:val="416E5074"/>
    <w:rsid w:val="41BC61BA"/>
    <w:rsid w:val="41E3676F"/>
    <w:rsid w:val="41F4B954"/>
    <w:rsid w:val="4243F031"/>
    <w:rsid w:val="428EA75F"/>
    <w:rsid w:val="430FD1B3"/>
    <w:rsid w:val="43775CAD"/>
    <w:rsid w:val="439443BB"/>
    <w:rsid w:val="43A46F0F"/>
    <w:rsid w:val="44240AC7"/>
    <w:rsid w:val="4430E21C"/>
    <w:rsid w:val="443D1E92"/>
    <w:rsid w:val="445D27A1"/>
    <w:rsid w:val="44636859"/>
    <w:rsid w:val="44790644"/>
    <w:rsid w:val="44A0D0FD"/>
    <w:rsid w:val="44A678CE"/>
    <w:rsid w:val="44DD6030"/>
    <w:rsid w:val="44E2B26D"/>
    <w:rsid w:val="45035AA1"/>
    <w:rsid w:val="4506F451"/>
    <w:rsid w:val="4529FAB6"/>
    <w:rsid w:val="45677BA6"/>
    <w:rsid w:val="457D8E8A"/>
    <w:rsid w:val="458F97B5"/>
    <w:rsid w:val="459F660B"/>
    <w:rsid w:val="45EF6107"/>
    <w:rsid w:val="4608389B"/>
    <w:rsid w:val="46289EF0"/>
    <w:rsid w:val="464F8D54"/>
    <w:rsid w:val="465AAD0D"/>
    <w:rsid w:val="466CF6D2"/>
    <w:rsid w:val="466F2AEF"/>
    <w:rsid w:val="468BBA95"/>
    <w:rsid w:val="46937ED6"/>
    <w:rsid w:val="469D4B64"/>
    <w:rsid w:val="46F9ED25"/>
    <w:rsid w:val="4722184B"/>
    <w:rsid w:val="475FCDBE"/>
    <w:rsid w:val="4783CD5B"/>
    <w:rsid w:val="478BA523"/>
    <w:rsid w:val="479203F5"/>
    <w:rsid w:val="479CDDB2"/>
    <w:rsid w:val="47A91F22"/>
    <w:rsid w:val="47C51659"/>
    <w:rsid w:val="47DC7E8A"/>
    <w:rsid w:val="47E9B829"/>
    <w:rsid w:val="47F73285"/>
    <w:rsid w:val="4832A857"/>
    <w:rsid w:val="4860638E"/>
    <w:rsid w:val="4869E6B8"/>
    <w:rsid w:val="4891C3C2"/>
    <w:rsid w:val="48B0E241"/>
    <w:rsid w:val="48BDC0EF"/>
    <w:rsid w:val="48F0AE31"/>
    <w:rsid w:val="49358DA3"/>
    <w:rsid w:val="498A434F"/>
    <w:rsid w:val="49A3A645"/>
    <w:rsid w:val="49C8B73C"/>
    <w:rsid w:val="49EE6DD7"/>
    <w:rsid w:val="49EFDC9D"/>
    <w:rsid w:val="49F87C0F"/>
    <w:rsid w:val="4A03C0EE"/>
    <w:rsid w:val="4A23ED73"/>
    <w:rsid w:val="4A925EE5"/>
    <w:rsid w:val="4A9589F7"/>
    <w:rsid w:val="4A9C89C9"/>
    <w:rsid w:val="4AA50657"/>
    <w:rsid w:val="4AA9C0DA"/>
    <w:rsid w:val="4AAC4897"/>
    <w:rsid w:val="4AB2C30C"/>
    <w:rsid w:val="4AB75225"/>
    <w:rsid w:val="4ABBB38E"/>
    <w:rsid w:val="4B18C209"/>
    <w:rsid w:val="4B1F7D64"/>
    <w:rsid w:val="4B33DFAC"/>
    <w:rsid w:val="4B43B9BD"/>
    <w:rsid w:val="4B661B34"/>
    <w:rsid w:val="4B7CC571"/>
    <w:rsid w:val="4B99A26C"/>
    <w:rsid w:val="4BCC799E"/>
    <w:rsid w:val="4BD32116"/>
    <w:rsid w:val="4BFEA5EE"/>
    <w:rsid w:val="4C04415D"/>
    <w:rsid w:val="4C2AD9DB"/>
    <w:rsid w:val="4C58ACF2"/>
    <w:rsid w:val="4C5F1646"/>
    <w:rsid w:val="4CEEBCBD"/>
    <w:rsid w:val="4D027225"/>
    <w:rsid w:val="4D03C0EE"/>
    <w:rsid w:val="4D1CB0CC"/>
    <w:rsid w:val="4D1F41D7"/>
    <w:rsid w:val="4D509F16"/>
    <w:rsid w:val="4D591884"/>
    <w:rsid w:val="4D70524C"/>
    <w:rsid w:val="4DAAFEC1"/>
    <w:rsid w:val="4DBAC280"/>
    <w:rsid w:val="4E42D8CD"/>
    <w:rsid w:val="4E58F58D"/>
    <w:rsid w:val="4E7143DE"/>
    <w:rsid w:val="4E8CF443"/>
    <w:rsid w:val="4E94D9B6"/>
    <w:rsid w:val="4E9ABD12"/>
    <w:rsid w:val="4EA98A31"/>
    <w:rsid w:val="4ED65284"/>
    <w:rsid w:val="4EEA6964"/>
    <w:rsid w:val="4EFA7370"/>
    <w:rsid w:val="4F2F848B"/>
    <w:rsid w:val="4F60DC8C"/>
    <w:rsid w:val="4F706E34"/>
    <w:rsid w:val="4F9FB6F0"/>
    <w:rsid w:val="4FACB5BD"/>
    <w:rsid w:val="4FD578BE"/>
    <w:rsid w:val="4FFE822A"/>
    <w:rsid w:val="50151910"/>
    <w:rsid w:val="5054E85B"/>
    <w:rsid w:val="5073411C"/>
    <w:rsid w:val="507DCE91"/>
    <w:rsid w:val="5083A794"/>
    <w:rsid w:val="50A09DEC"/>
    <w:rsid w:val="50D7CDE9"/>
    <w:rsid w:val="50EB4E8D"/>
    <w:rsid w:val="50F15396"/>
    <w:rsid w:val="51296BA4"/>
    <w:rsid w:val="5177C2FA"/>
    <w:rsid w:val="519C1B66"/>
    <w:rsid w:val="51AB3A70"/>
    <w:rsid w:val="51B85641"/>
    <w:rsid w:val="51DAAEF5"/>
    <w:rsid w:val="51EB3874"/>
    <w:rsid w:val="523E9192"/>
    <w:rsid w:val="5247FECC"/>
    <w:rsid w:val="52B6099E"/>
    <w:rsid w:val="52F95D0E"/>
    <w:rsid w:val="530931F0"/>
    <w:rsid w:val="5311708C"/>
    <w:rsid w:val="531358E4"/>
    <w:rsid w:val="53161950"/>
    <w:rsid w:val="5341B282"/>
    <w:rsid w:val="5356BE6E"/>
    <w:rsid w:val="5375C4D3"/>
    <w:rsid w:val="537C7E3B"/>
    <w:rsid w:val="53C3F932"/>
    <w:rsid w:val="53C66654"/>
    <w:rsid w:val="54024009"/>
    <w:rsid w:val="5420C8A3"/>
    <w:rsid w:val="5434DBAD"/>
    <w:rsid w:val="543A8DDA"/>
    <w:rsid w:val="5473BF81"/>
    <w:rsid w:val="5483BD3F"/>
    <w:rsid w:val="54A8401A"/>
    <w:rsid w:val="54ACCC47"/>
    <w:rsid w:val="54D4B476"/>
    <w:rsid w:val="54EA43CC"/>
    <w:rsid w:val="550A633D"/>
    <w:rsid w:val="552CA00A"/>
    <w:rsid w:val="5552A3F2"/>
    <w:rsid w:val="55862F6C"/>
    <w:rsid w:val="55A26847"/>
    <w:rsid w:val="55BBE898"/>
    <w:rsid w:val="55E3A04F"/>
    <w:rsid w:val="561948E3"/>
    <w:rsid w:val="5649C08B"/>
    <w:rsid w:val="565300BC"/>
    <w:rsid w:val="568B427D"/>
    <w:rsid w:val="569102DF"/>
    <w:rsid w:val="56ABD053"/>
    <w:rsid w:val="56C33771"/>
    <w:rsid w:val="571CC429"/>
    <w:rsid w:val="57306A80"/>
    <w:rsid w:val="575076A2"/>
    <w:rsid w:val="57744F1D"/>
    <w:rsid w:val="577F07FF"/>
    <w:rsid w:val="5784FC08"/>
    <w:rsid w:val="579C2A75"/>
    <w:rsid w:val="57EBE4C6"/>
    <w:rsid w:val="580DD172"/>
    <w:rsid w:val="581061E0"/>
    <w:rsid w:val="5821BF8B"/>
    <w:rsid w:val="583A9E6A"/>
    <w:rsid w:val="5846E8FC"/>
    <w:rsid w:val="587CC961"/>
    <w:rsid w:val="58830B3B"/>
    <w:rsid w:val="588DD5A1"/>
    <w:rsid w:val="58E0F542"/>
    <w:rsid w:val="58F147DD"/>
    <w:rsid w:val="5900669B"/>
    <w:rsid w:val="594A5304"/>
    <w:rsid w:val="59599DD8"/>
    <w:rsid w:val="597E4591"/>
    <w:rsid w:val="59CF5829"/>
    <w:rsid w:val="59EABE22"/>
    <w:rsid w:val="59FE2862"/>
    <w:rsid w:val="5A050D3C"/>
    <w:rsid w:val="5A06B900"/>
    <w:rsid w:val="5A1080EF"/>
    <w:rsid w:val="5A19AA68"/>
    <w:rsid w:val="5A626CAA"/>
    <w:rsid w:val="5AB27C6D"/>
    <w:rsid w:val="5AB63446"/>
    <w:rsid w:val="5AC756A6"/>
    <w:rsid w:val="5B28F5C4"/>
    <w:rsid w:val="5B626011"/>
    <w:rsid w:val="5B8043F9"/>
    <w:rsid w:val="5B8CEDD4"/>
    <w:rsid w:val="5BA3A639"/>
    <w:rsid w:val="5BA41F16"/>
    <w:rsid w:val="5BE5571E"/>
    <w:rsid w:val="5C160192"/>
    <w:rsid w:val="5C31FB6E"/>
    <w:rsid w:val="5C3C8517"/>
    <w:rsid w:val="5C7DF701"/>
    <w:rsid w:val="5C8E82ED"/>
    <w:rsid w:val="5C94497E"/>
    <w:rsid w:val="5C99B805"/>
    <w:rsid w:val="5CABB9BB"/>
    <w:rsid w:val="5CFD61DF"/>
    <w:rsid w:val="5D387029"/>
    <w:rsid w:val="5D4A69B6"/>
    <w:rsid w:val="5D4F93BC"/>
    <w:rsid w:val="5D6AB550"/>
    <w:rsid w:val="5D6D9A9C"/>
    <w:rsid w:val="5D8CA73F"/>
    <w:rsid w:val="5DCED18D"/>
    <w:rsid w:val="5DD4B378"/>
    <w:rsid w:val="5DE3FA74"/>
    <w:rsid w:val="5DEFF30A"/>
    <w:rsid w:val="5E0984B9"/>
    <w:rsid w:val="5E1F3593"/>
    <w:rsid w:val="5E4E6E92"/>
    <w:rsid w:val="5E545FAE"/>
    <w:rsid w:val="5E6D4295"/>
    <w:rsid w:val="5E8ABCB4"/>
    <w:rsid w:val="5E9D335F"/>
    <w:rsid w:val="5EA61B16"/>
    <w:rsid w:val="5EAB1C9F"/>
    <w:rsid w:val="5EBBF19A"/>
    <w:rsid w:val="5EEF842D"/>
    <w:rsid w:val="5EFA1DB0"/>
    <w:rsid w:val="5F335CFE"/>
    <w:rsid w:val="5F3607B1"/>
    <w:rsid w:val="5F43294C"/>
    <w:rsid w:val="5F55AA4C"/>
    <w:rsid w:val="5F641801"/>
    <w:rsid w:val="5F9D57CB"/>
    <w:rsid w:val="5FD1A18A"/>
    <w:rsid w:val="5FDBE895"/>
    <w:rsid w:val="5FE55340"/>
    <w:rsid w:val="6003AE76"/>
    <w:rsid w:val="600DCB91"/>
    <w:rsid w:val="601D4750"/>
    <w:rsid w:val="60324AB8"/>
    <w:rsid w:val="607B8852"/>
    <w:rsid w:val="608C8989"/>
    <w:rsid w:val="60909DC2"/>
    <w:rsid w:val="60C282A5"/>
    <w:rsid w:val="60DF7788"/>
    <w:rsid w:val="60F140EE"/>
    <w:rsid w:val="6154115F"/>
    <w:rsid w:val="6177335A"/>
    <w:rsid w:val="619BAE83"/>
    <w:rsid w:val="61E8AB50"/>
    <w:rsid w:val="61F8DC73"/>
    <w:rsid w:val="622C61E3"/>
    <w:rsid w:val="623C4365"/>
    <w:rsid w:val="62557D31"/>
    <w:rsid w:val="6275119A"/>
    <w:rsid w:val="627BF4CA"/>
    <w:rsid w:val="62879348"/>
    <w:rsid w:val="62AC7AB2"/>
    <w:rsid w:val="62AD0EAB"/>
    <w:rsid w:val="62AD249B"/>
    <w:rsid w:val="62ADB375"/>
    <w:rsid w:val="62B71ED4"/>
    <w:rsid w:val="62B94C8A"/>
    <w:rsid w:val="62D45268"/>
    <w:rsid w:val="62DCF09C"/>
    <w:rsid w:val="63220A0B"/>
    <w:rsid w:val="639C19ED"/>
    <w:rsid w:val="63A7BC38"/>
    <w:rsid w:val="63BDA650"/>
    <w:rsid w:val="63C71DDF"/>
    <w:rsid w:val="63EBDE27"/>
    <w:rsid w:val="63FBA244"/>
    <w:rsid w:val="640A2C27"/>
    <w:rsid w:val="640DBE34"/>
    <w:rsid w:val="641B7292"/>
    <w:rsid w:val="642616BC"/>
    <w:rsid w:val="64408721"/>
    <w:rsid w:val="64591048"/>
    <w:rsid w:val="6480CBC6"/>
    <w:rsid w:val="64B8BCC2"/>
    <w:rsid w:val="64CC017A"/>
    <w:rsid w:val="64D969A4"/>
    <w:rsid w:val="64FABD5B"/>
    <w:rsid w:val="6505E0C9"/>
    <w:rsid w:val="6557FA3E"/>
    <w:rsid w:val="656BDB11"/>
    <w:rsid w:val="65796935"/>
    <w:rsid w:val="65810457"/>
    <w:rsid w:val="65825C4A"/>
    <w:rsid w:val="65C787F5"/>
    <w:rsid w:val="65D9A7FD"/>
    <w:rsid w:val="65DED95E"/>
    <w:rsid w:val="65E11A66"/>
    <w:rsid w:val="65E1D0F8"/>
    <w:rsid w:val="66364DBA"/>
    <w:rsid w:val="664A7BD2"/>
    <w:rsid w:val="669D0D19"/>
    <w:rsid w:val="66AF1178"/>
    <w:rsid w:val="66B10250"/>
    <w:rsid w:val="66B85C3B"/>
    <w:rsid w:val="66CA4A24"/>
    <w:rsid w:val="66D57A47"/>
    <w:rsid w:val="66F7B781"/>
    <w:rsid w:val="66F97AB4"/>
    <w:rsid w:val="66FD993F"/>
    <w:rsid w:val="66FE1B45"/>
    <w:rsid w:val="67265CEA"/>
    <w:rsid w:val="672E2E96"/>
    <w:rsid w:val="67492D85"/>
    <w:rsid w:val="67705139"/>
    <w:rsid w:val="67749B7F"/>
    <w:rsid w:val="679B76F7"/>
    <w:rsid w:val="67ADDD2D"/>
    <w:rsid w:val="67CB81EB"/>
    <w:rsid w:val="67E8673D"/>
    <w:rsid w:val="67E8AE48"/>
    <w:rsid w:val="6838DF5C"/>
    <w:rsid w:val="685B3F60"/>
    <w:rsid w:val="68631DD2"/>
    <w:rsid w:val="6871A685"/>
    <w:rsid w:val="68AAE9D7"/>
    <w:rsid w:val="68BF697B"/>
    <w:rsid w:val="68E5D3C3"/>
    <w:rsid w:val="690E1C36"/>
    <w:rsid w:val="69187BD2"/>
    <w:rsid w:val="6965077F"/>
    <w:rsid w:val="697E2F5A"/>
    <w:rsid w:val="69B8DF78"/>
    <w:rsid w:val="69F69C06"/>
    <w:rsid w:val="6A4622C0"/>
    <w:rsid w:val="6A47E928"/>
    <w:rsid w:val="6A5AAF9F"/>
    <w:rsid w:val="6A63CC53"/>
    <w:rsid w:val="6A838DAE"/>
    <w:rsid w:val="6AF718A9"/>
    <w:rsid w:val="6B0ADC69"/>
    <w:rsid w:val="6B0E7F62"/>
    <w:rsid w:val="6B103174"/>
    <w:rsid w:val="6B175670"/>
    <w:rsid w:val="6B2FFEB9"/>
    <w:rsid w:val="6B4E3FC1"/>
    <w:rsid w:val="6B64867D"/>
    <w:rsid w:val="6B78C911"/>
    <w:rsid w:val="6B86BA94"/>
    <w:rsid w:val="6B890584"/>
    <w:rsid w:val="6BDC1ADE"/>
    <w:rsid w:val="6BE290A7"/>
    <w:rsid w:val="6BEA74B5"/>
    <w:rsid w:val="6C21B71A"/>
    <w:rsid w:val="6C65BBF0"/>
    <w:rsid w:val="6C6D10E2"/>
    <w:rsid w:val="6C799E0B"/>
    <w:rsid w:val="6C79C2D2"/>
    <w:rsid w:val="6C7C6E92"/>
    <w:rsid w:val="6C8119C0"/>
    <w:rsid w:val="6C8E60FC"/>
    <w:rsid w:val="6CC71856"/>
    <w:rsid w:val="6CC9740B"/>
    <w:rsid w:val="6CD1A000"/>
    <w:rsid w:val="6CF0716C"/>
    <w:rsid w:val="6CF77712"/>
    <w:rsid w:val="6D046DB9"/>
    <w:rsid w:val="6D299BCA"/>
    <w:rsid w:val="6D735655"/>
    <w:rsid w:val="6DDE71FC"/>
    <w:rsid w:val="6DF5AF8D"/>
    <w:rsid w:val="6E0DFFB2"/>
    <w:rsid w:val="6E109B05"/>
    <w:rsid w:val="6E1DAC41"/>
    <w:rsid w:val="6E342EE7"/>
    <w:rsid w:val="6EAB287C"/>
    <w:rsid w:val="6EACCA71"/>
    <w:rsid w:val="6EDBE7CE"/>
    <w:rsid w:val="6F028893"/>
    <w:rsid w:val="6F196720"/>
    <w:rsid w:val="6F1F66E1"/>
    <w:rsid w:val="6F3F9478"/>
    <w:rsid w:val="6F4E6583"/>
    <w:rsid w:val="6F633DA0"/>
    <w:rsid w:val="6F87502B"/>
    <w:rsid w:val="6F8CE3A1"/>
    <w:rsid w:val="6F8D835D"/>
    <w:rsid w:val="6FC25909"/>
    <w:rsid w:val="6FD96C82"/>
    <w:rsid w:val="700048B8"/>
    <w:rsid w:val="700EC0FE"/>
    <w:rsid w:val="702F0336"/>
    <w:rsid w:val="7031EF9C"/>
    <w:rsid w:val="7035F696"/>
    <w:rsid w:val="7051C806"/>
    <w:rsid w:val="70BB3FF7"/>
    <w:rsid w:val="70D8E876"/>
    <w:rsid w:val="7110B95F"/>
    <w:rsid w:val="712313F2"/>
    <w:rsid w:val="7157B036"/>
    <w:rsid w:val="718A2ACD"/>
    <w:rsid w:val="718DAF2E"/>
    <w:rsid w:val="718FBEFF"/>
    <w:rsid w:val="71AA1FEC"/>
    <w:rsid w:val="71C81110"/>
    <w:rsid w:val="71CCF5B4"/>
    <w:rsid w:val="71E53E69"/>
    <w:rsid w:val="71F5669E"/>
    <w:rsid w:val="71FEC098"/>
    <w:rsid w:val="71FF00F1"/>
    <w:rsid w:val="723FE7B5"/>
    <w:rsid w:val="72A6C073"/>
    <w:rsid w:val="72AED909"/>
    <w:rsid w:val="72BB4F48"/>
    <w:rsid w:val="72D4A020"/>
    <w:rsid w:val="72E5DA34"/>
    <w:rsid w:val="72F46CF5"/>
    <w:rsid w:val="73429F01"/>
    <w:rsid w:val="7368669A"/>
    <w:rsid w:val="73BA1B66"/>
    <w:rsid w:val="73FC25BA"/>
    <w:rsid w:val="7402BC73"/>
    <w:rsid w:val="740FBCB2"/>
    <w:rsid w:val="744DECFB"/>
    <w:rsid w:val="7480211D"/>
    <w:rsid w:val="74A43354"/>
    <w:rsid w:val="74DFAA51"/>
    <w:rsid w:val="74F426C5"/>
    <w:rsid w:val="74FDE74D"/>
    <w:rsid w:val="74FDE7EF"/>
    <w:rsid w:val="751C9D1F"/>
    <w:rsid w:val="752D4ACC"/>
    <w:rsid w:val="753D72F3"/>
    <w:rsid w:val="753F1F0C"/>
    <w:rsid w:val="7563F92F"/>
    <w:rsid w:val="756807D8"/>
    <w:rsid w:val="7589E909"/>
    <w:rsid w:val="75950B66"/>
    <w:rsid w:val="759888C3"/>
    <w:rsid w:val="759FF39B"/>
    <w:rsid w:val="75CB65AB"/>
    <w:rsid w:val="75DD7E3F"/>
    <w:rsid w:val="76102D9A"/>
    <w:rsid w:val="76110A72"/>
    <w:rsid w:val="7665FF86"/>
    <w:rsid w:val="767405A0"/>
    <w:rsid w:val="768EF165"/>
    <w:rsid w:val="77164958"/>
    <w:rsid w:val="77397AA8"/>
    <w:rsid w:val="77786681"/>
    <w:rsid w:val="777BCBB6"/>
    <w:rsid w:val="77865D50"/>
    <w:rsid w:val="77BBD6BB"/>
    <w:rsid w:val="77C955BC"/>
    <w:rsid w:val="77D839CA"/>
    <w:rsid w:val="780C4D50"/>
    <w:rsid w:val="784118B7"/>
    <w:rsid w:val="78497299"/>
    <w:rsid w:val="788E56C1"/>
    <w:rsid w:val="789C4239"/>
    <w:rsid w:val="78A018F9"/>
    <w:rsid w:val="78EDDB75"/>
    <w:rsid w:val="78F4C3C4"/>
    <w:rsid w:val="78F64ABF"/>
    <w:rsid w:val="790AE33C"/>
    <w:rsid w:val="7911D67E"/>
    <w:rsid w:val="7926F5D4"/>
    <w:rsid w:val="792CB925"/>
    <w:rsid w:val="792FB026"/>
    <w:rsid w:val="796F3097"/>
    <w:rsid w:val="79AD3F5D"/>
    <w:rsid w:val="79C49814"/>
    <w:rsid w:val="79EA32D5"/>
    <w:rsid w:val="7A15EE68"/>
    <w:rsid w:val="7A1CFF81"/>
    <w:rsid w:val="7A3A4D00"/>
    <w:rsid w:val="7A45B278"/>
    <w:rsid w:val="7A5F668D"/>
    <w:rsid w:val="7AAC8462"/>
    <w:rsid w:val="7AE1C39C"/>
    <w:rsid w:val="7B002C8E"/>
    <w:rsid w:val="7B25B623"/>
    <w:rsid w:val="7B2A2404"/>
    <w:rsid w:val="7B2BA804"/>
    <w:rsid w:val="7B67D2A2"/>
    <w:rsid w:val="7B70CEEE"/>
    <w:rsid w:val="7B9CB6AB"/>
    <w:rsid w:val="7BC52964"/>
    <w:rsid w:val="7BDB373B"/>
    <w:rsid w:val="7BE5AA1E"/>
    <w:rsid w:val="7BE7BCDF"/>
    <w:rsid w:val="7C0327A4"/>
    <w:rsid w:val="7C84F5B2"/>
    <w:rsid w:val="7C910214"/>
    <w:rsid w:val="7CD1E833"/>
    <w:rsid w:val="7CDE0F68"/>
    <w:rsid w:val="7CE8B295"/>
    <w:rsid w:val="7CF809E6"/>
    <w:rsid w:val="7D2E8408"/>
    <w:rsid w:val="7D372328"/>
    <w:rsid w:val="7D488504"/>
    <w:rsid w:val="7D4FC0B4"/>
    <w:rsid w:val="7D54A218"/>
    <w:rsid w:val="7D56A5EF"/>
    <w:rsid w:val="7D5EF44D"/>
    <w:rsid w:val="7D6C3410"/>
    <w:rsid w:val="7D863A38"/>
    <w:rsid w:val="7D8A1A36"/>
    <w:rsid w:val="7D9F6B3F"/>
    <w:rsid w:val="7DBF3EA8"/>
    <w:rsid w:val="7DD49502"/>
    <w:rsid w:val="7DF28D54"/>
    <w:rsid w:val="7E09CE27"/>
    <w:rsid w:val="7E299F40"/>
    <w:rsid w:val="7E46BDBB"/>
    <w:rsid w:val="7E5B1AC6"/>
    <w:rsid w:val="7E9F2093"/>
    <w:rsid w:val="7EAC2A59"/>
    <w:rsid w:val="7ECC174B"/>
    <w:rsid w:val="7ED7AB9E"/>
    <w:rsid w:val="7F137048"/>
    <w:rsid w:val="7F3502EC"/>
    <w:rsid w:val="7F46F033"/>
    <w:rsid w:val="7F52DD74"/>
    <w:rsid w:val="7F5ACF0C"/>
    <w:rsid w:val="7F69D0AC"/>
    <w:rsid w:val="7F7253F1"/>
    <w:rsid w:val="7F7A6216"/>
    <w:rsid w:val="7F9A72EB"/>
    <w:rsid w:val="7FA89398"/>
    <w:rsid w:val="7FB78F85"/>
    <w:rsid w:val="7FDBFB58"/>
    <w:rsid w:val="7FE560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046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1A4"/>
    <w:pPr>
      <w:spacing w:before="160"/>
      <w:jc w:val="both"/>
    </w:pPr>
  </w:style>
  <w:style w:type="paragraph" w:styleId="Heading1">
    <w:name w:val="heading 1"/>
    <w:basedOn w:val="Normal"/>
    <w:next w:val="Normal"/>
    <w:link w:val="Heading1Char"/>
    <w:uiPriority w:val="9"/>
    <w:qFormat/>
    <w:rsid w:val="00200AE3"/>
    <w:pPr>
      <w:keepNext/>
      <w:keepLines/>
      <w:spacing w:before="240" w:after="600" w:line="240" w:lineRule="auto"/>
      <w:ind w:right="5103"/>
      <w:jc w:val="left"/>
      <w:outlineLvl w:val="0"/>
    </w:pPr>
    <w:rPr>
      <w:rFonts w:ascii="DIN Pro Bold" w:eastAsiaTheme="majorEastAsia" w:hAnsi="DIN Pro Bold" w:cstheme="majorBidi"/>
      <w:color w:val="FFFFFF" w:themeColor="background1"/>
      <w:sz w:val="32"/>
      <w:szCs w:val="32"/>
    </w:rPr>
  </w:style>
  <w:style w:type="paragraph" w:styleId="Heading2">
    <w:name w:val="heading 2"/>
    <w:basedOn w:val="Normal"/>
    <w:next w:val="Normal"/>
    <w:link w:val="Heading2Char"/>
    <w:uiPriority w:val="9"/>
    <w:unhideWhenUsed/>
    <w:qFormat/>
    <w:rsid w:val="00200AE3"/>
    <w:pPr>
      <w:keepNext/>
      <w:keepLines/>
      <w:spacing w:before="240" w:after="240" w:line="240" w:lineRule="auto"/>
      <w:ind w:left="680" w:hanging="680"/>
      <w:jc w:val="left"/>
      <w:outlineLvl w:val="1"/>
    </w:pPr>
    <w:rPr>
      <w:rFonts w:ascii="DIN Pro Bold" w:eastAsiaTheme="majorEastAsia" w:hAnsi="DIN Pro Bold" w:cstheme="majorBidi"/>
      <w:color w:val="4472C4" w:themeColor="accent1"/>
      <w:sz w:val="28"/>
      <w:szCs w:val="26"/>
    </w:rPr>
  </w:style>
  <w:style w:type="paragraph" w:styleId="Heading3">
    <w:name w:val="heading 3"/>
    <w:basedOn w:val="Normal"/>
    <w:next w:val="Normal"/>
    <w:link w:val="Heading3Char"/>
    <w:uiPriority w:val="9"/>
    <w:unhideWhenUsed/>
    <w:qFormat/>
    <w:rsid w:val="00426AA2"/>
    <w:pPr>
      <w:keepNext/>
      <w:keepLines/>
      <w:spacing w:before="120" w:after="120" w:line="240" w:lineRule="auto"/>
      <w:ind w:left="680" w:hanging="680"/>
      <w:jc w:val="left"/>
      <w:outlineLvl w:val="2"/>
    </w:pPr>
    <w:rPr>
      <w:rFonts w:ascii="DIN Pro Bold" w:eastAsiaTheme="majorEastAsia" w:hAnsi="DIN Pro Bold" w:cstheme="majorBidi"/>
      <w:color w:val="2F5496" w:themeColor="accent1" w:themeShade="BF"/>
      <w:sz w:val="24"/>
      <w:szCs w:val="24"/>
    </w:rPr>
  </w:style>
  <w:style w:type="paragraph" w:styleId="Heading4">
    <w:name w:val="heading 4"/>
    <w:basedOn w:val="Normal"/>
    <w:next w:val="Normal"/>
    <w:link w:val="Heading4Char"/>
    <w:uiPriority w:val="9"/>
    <w:unhideWhenUsed/>
    <w:qFormat/>
    <w:rsid w:val="00426AA2"/>
    <w:pPr>
      <w:keepNext/>
      <w:keepLines/>
      <w:spacing w:before="120" w:after="120" w:line="240" w:lineRule="auto"/>
      <w:jc w:val="left"/>
      <w:outlineLvl w:val="3"/>
    </w:pPr>
    <w:rPr>
      <w:rFonts w:ascii="DIN Pro Regular" w:eastAsiaTheme="majorEastAsia" w:hAnsi="DIN Pro Regular" w:cstheme="majorBidi"/>
      <w:iCs/>
      <w:color w:val="4472C4" w:themeColor="accent1"/>
    </w:rPr>
  </w:style>
  <w:style w:type="paragraph" w:styleId="Heading5">
    <w:name w:val="heading 5"/>
    <w:basedOn w:val="Normal"/>
    <w:next w:val="Normal"/>
    <w:link w:val="Heading5Char"/>
    <w:uiPriority w:val="9"/>
    <w:unhideWhenUsed/>
    <w:qFormat/>
    <w:rsid w:val="00426AA2"/>
    <w:pPr>
      <w:keepNext/>
      <w:keepLines/>
      <w:numPr>
        <w:ilvl w:val="4"/>
        <w:numId w:val="18"/>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26AA2"/>
    <w:pPr>
      <w:keepNext/>
      <w:keepLines/>
      <w:numPr>
        <w:ilvl w:val="5"/>
        <w:numId w:val="18"/>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26AA2"/>
    <w:pPr>
      <w:keepNext/>
      <w:keepLines/>
      <w:numPr>
        <w:ilvl w:val="6"/>
        <w:numId w:val="18"/>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26AA2"/>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6AA2"/>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0AE3"/>
    <w:rPr>
      <w:rFonts w:ascii="DIN Pro Bold" w:eastAsiaTheme="majorEastAsia" w:hAnsi="DIN Pro Bold" w:cstheme="majorBidi"/>
      <w:color w:val="FFFFFF" w:themeColor="background1"/>
      <w:sz w:val="32"/>
      <w:szCs w:val="32"/>
    </w:rPr>
  </w:style>
  <w:style w:type="character" w:customStyle="1" w:styleId="Heading2Char">
    <w:name w:val="Heading 2 Char"/>
    <w:basedOn w:val="DefaultParagraphFont"/>
    <w:link w:val="Heading2"/>
    <w:uiPriority w:val="9"/>
    <w:rsid w:val="00200AE3"/>
    <w:rPr>
      <w:rFonts w:ascii="DIN Pro Bold" w:eastAsiaTheme="majorEastAsia" w:hAnsi="DIN Pro Bold" w:cstheme="majorBidi"/>
      <w:color w:val="4472C4" w:themeColor="accent1"/>
      <w:sz w:val="28"/>
      <w:szCs w:val="26"/>
    </w:rPr>
  </w:style>
  <w:style w:type="character" w:customStyle="1" w:styleId="Heading3Char">
    <w:name w:val="Heading 3 Char"/>
    <w:basedOn w:val="DefaultParagraphFont"/>
    <w:link w:val="Heading3"/>
    <w:uiPriority w:val="9"/>
    <w:rsid w:val="00426AA2"/>
    <w:rPr>
      <w:rFonts w:ascii="DIN Pro Bold" w:eastAsiaTheme="majorEastAsia" w:hAnsi="DIN Pro Bold" w:cstheme="majorBidi"/>
      <w:color w:val="2F5496" w:themeColor="accent1" w:themeShade="BF"/>
      <w:sz w:val="24"/>
      <w:szCs w:val="24"/>
    </w:rPr>
  </w:style>
  <w:style w:type="character" w:customStyle="1" w:styleId="Heading4Char">
    <w:name w:val="Heading 4 Char"/>
    <w:basedOn w:val="DefaultParagraphFont"/>
    <w:link w:val="Heading4"/>
    <w:uiPriority w:val="9"/>
    <w:rsid w:val="00426AA2"/>
    <w:rPr>
      <w:rFonts w:ascii="DIN Pro Regular" w:eastAsiaTheme="majorEastAsia" w:hAnsi="DIN Pro Regular" w:cstheme="majorBidi"/>
      <w:iCs/>
      <w:color w:val="4472C4" w:themeColor="accent1"/>
    </w:rPr>
  </w:style>
  <w:style w:type="character" w:customStyle="1" w:styleId="Heading5Char">
    <w:name w:val="Heading 5 Char"/>
    <w:basedOn w:val="DefaultParagraphFont"/>
    <w:link w:val="Heading5"/>
    <w:uiPriority w:val="9"/>
    <w:rsid w:val="00426AA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26AA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26AA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26AA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6AA2"/>
    <w:rPr>
      <w:rFonts w:asciiTheme="majorHAnsi" w:eastAsiaTheme="majorEastAsia" w:hAnsiTheme="majorHAnsi" w:cstheme="majorBidi"/>
      <w:i/>
      <w:iCs/>
      <w:color w:val="272727" w:themeColor="text1" w:themeTint="D8"/>
      <w:sz w:val="21"/>
      <w:szCs w:val="21"/>
    </w:rPr>
  </w:style>
  <w:style w:type="paragraph" w:customStyle="1" w:styleId="numberingABC">
    <w:name w:val="numbering ABC"/>
    <w:basedOn w:val="bulletparagraph"/>
    <w:qFormat/>
    <w:rsid w:val="0017355B"/>
    <w:pPr>
      <w:numPr>
        <w:numId w:val="30"/>
      </w:numPr>
      <w:contextualSpacing/>
    </w:pPr>
  </w:style>
  <w:style w:type="paragraph" w:styleId="NoSpacing">
    <w:name w:val="No Spacing"/>
    <w:link w:val="NoSpacingChar"/>
    <w:uiPriority w:val="1"/>
    <w:qFormat/>
    <w:rsid w:val="00426AA2"/>
    <w:pPr>
      <w:spacing w:after="0" w:line="240" w:lineRule="auto"/>
    </w:pPr>
    <w:rPr>
      <w:rFonts w:eastAsiaTheme="minorEastAsia"/>
    </w:rPr>
  </w:style>
  <w:style w:type="character" w:customStyle="1" w:styleId="NoSpacingChar">
    <w:name w:val="No Spacing Char"/>
    <w:basedOn w:val="DefaultParagraphFont"/>
    <w:link w:val="NoSpacing"/>
    <w:uiPriority w:val="1"/>
    <w:rsid w:val="00426AA2"/>
    <w:rPr>
      <w:rFonts w:eastAsiaTheme="minorEastAsia"/>
    </w:rPr>
  </w:style>
  <w:style w:type="paragraph" w:customStyle="1" w:styleId="01-body">
    <w:name w:val="01-body"/>
    <w:basedOn w:val="Normal"/>
    <w:uiPriority w:val="99"/>
    <w:rsid w:val="00426AA2"/>
    <w:pPr>
      <w:suppressAutoHyphens/>
      <w:autoSpaceDE w:val="0"/>
      <w:autoSpaceDN w:val="0"/>
      <w:adjustRightInd w:val="0"/>
      <w:spacing w:after="283" w:line="300" w:lineRule="atLeast"/>
      <w:textAlignment w:val="center"/>
    </w:pPr>
    <w:rPr>
      <w:rFonts w:ascii="Calibri" w:hAnsi="Calibri" w:cs="Calibri"/>
      <w:color w:val="000000"/>
      <w:sz w:val="21"/>
      <w:szCs w:val="21"/>
    </w:rPr>
  </w:style>
  <w:style w:type="paragraph" w:styleId="Title">
    <w:name w:val="Title"/>
    <w:basedOn w:val="Normal"/>
    <w:next w:val="Normal"/>
    <w:link w:val="TitleChar"/>
    <w:uiPriority w:val="10"/>
    <w:qFormat/>
    <w:rsid w:val="00426AA2"/>
    <w:pPr>
      <w:spacing w:after="0" w:line="216" w:lineRule="auto"/>
      <w:contextualSpacing/>
      <w:jc w:val="left"/>
    </w:pPr>
    <w:rPr>
      <w:rFonts w:ascii="DIN Pro Bold" w:eastAsiaTheme="majorEastAsia" w:hAnsi="DIN Pro Bold"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426AA2"/>
    <w:rPr>
      <w:rFonts w:ascii="DIN Pro Bold" w:eastAsiaTheme="majorEastAsia" w:hAnsi="DIN Pro Bold" w:cstheme="majorBidi"/>
      <w:color w:val="404040" w:themeColor="text1" w:themeTint="BF"/>
      <w:spacing w:val="-10"/>
      <w:kern w:val="28"/>
      <w:sz w:val="56"/>
      <w:szCs w:val="56"/>
    </w:rPr>
  </w:style>
  <w:style w:type="paragraph" w:styleId="TOCHeading">
    <w:name w:val="TOC Heading"/>
    <w:basedOn w:val="Heading1"/>
    <w:next w:val="Normal"/>
    <w:uiPriority w:val="39"/>
    <w:unhideWhenUsed/>
    <w:qFormat/>
    <w:rsid w:val="00426AA2"/>
    <w:pPr>
      <w:outlineLvl w:val="9"/>
    </w:pPr>
  </w:style>
  <w:style w:type="paragraph" w:styleId="TOC1">
    <w:name w:val="toc 1"/>
    <w:basedOn w:val="Normal"/>
    <w:next w:val="Normal"/>
    <w:autoRedefine/>
    <w:uiPriority w:val="39"/>
    <w:unhideWhenUsed/>
    <w:qFormat/>
    <w:rsid w:val="002C6D7A"/>
    <w:pPr>
      <w:tabs>
        <w:tab w:val="left" w:pos="284"/>
        <w:tab w:val="left" w:pos="426"/>
        <w:tab w:val="right" w:leader="dot" w:pos="9526"/>
      </w:tabs>
      <w:spacing w:before="120" w:after="120" w:line="240" w:lineRule="auto"/>
      <w:contextualSpacing/>
    </w:pPr>
    <w:rPr>
      <w:noProof/>
      <w:color w:val="1F4E79" w:themeColor="accent5" w:themeShade="80"/>
      <w:lang w:val="en-AU"/>
    </w:rPr>
  </w:style>
  <w:style w:type="paragraph" w:styleId="TOC2">
    <w:name w:val="toc 2"/>
    <w:basedOn w:val="Normal"/>
    <w:next w:val="Normal"/>
    <w:autoRedefine/>
    <w:uiPriority w:val="39"/>
    <w:unhideWhenUsed/>
    <w:rsid w:val="00FD37B5"/>
    <w:pPr>
      <w:tabs>
        <w:tab w:val="right" w:leader="dot" w:pos="9526"/>
      </w:tabs>
      <w:spacing w:before="120" w:after="120" w:line="240" w:lineRule="auto"/>
      <w:ind w:left="454" w:hanging="454"/>
      <w:contextualSpacing/>
      <w:jc w:val="left"/>
    </w:pPr>
    <w:rPr>
      <w:bCs/>
      <w:noProof/>
      <w:color w:val="000000" w:themeColor="text1"/>
      <w:lang w:val="en-AU"/>
    </w:rPr>
  </w:style>
  <w:style w:type="paragraph" w:styleId="TOC3">
    <w:name w:val="toc 3"/>
    <w:basedOn w:val="Normal"/>
    <w:next w:val="Normal"/>
    <w:autoRedefine/>
    <w:uiPriority w:val="39"/>
    <w:unhideWhenUsed/>
    <w:rsid w:val="009151AB"/>
    <w:pPr>
      <w:tabs>
        <w:tab w:val="left" w:pos="1021"/>
        <w:tab w:val="left" w:pos="1588"/>
        <w:tab w:val="right" w:leader="dot" w:pos="9526"/>
      </w:tabs>
      <w:spacing w:after="100" w:line="240" w:lineRule="auto"/>
      <w:ind w:left="1304" w:hanging="567"/>
      <w:contextualSpacing/>
      <w:jc w:val="left"/>
    </w:pPr>
    <w:rPr>
      <w:bCs/>
      <w:noProof/>
      <w:color w:val="000000" w:themeColor="text1"/>
      <w:lang w:val="en-AU"/>
    </w:rPr>
  </w:style>
  <w:style w:type="character" w:styleId="Hyperlink">
    <w:name w:val="Hyperlink"/>
    <w:basedOn w:val="DefaultParagraphFont"/>
    <w:uiPriority w:val="99"/>
    <w:unhideWhenUsed/>
    <w:rsid w:val="00426AA2"/>
    <w:rPr>
      <w:color w:val="0563C1" w:themeColor="hyperlink"/>
      <w:u w:val="single"/>
    </w:rPr>
  </w:style>
  <w:style w:type="paragraph" w:styleId="FootnoteText">
    <w:name w:val="footnote text"/>
    <w:basedOn w:val="Normal"/>
    <w:link w:val="FootnoteTextChar"/>
    <w:uiPriority w:val="99"/>
    <w:unhideWhenUsed/>
    <w:qFormat/>
    <w:rsid w:val="00426AA2"/>
    <w:pPr>
      <w:tabs>
        <w:tab w:val="left" w:pos="340"/>
      </w:tabs>
      <w:spacing w:before="0" w:after="60" w:line="240" w:lineRule="auto"/>
    </w:pPr>
    <w:rPr>
      <w:sz w:val="18"/>
      <w:szCs w:val="20"/>
    </w:rPr>
  </w:style>
  <w:style w:type="character" w:customStyle="1" w:styleId="FootnoteTextChar">
    <w:name w:val="Footnote Text Char"/>
    <w:basedOn w:val="DefaultParagraphFont"/>
    <w:link w:val="FootnoteText"/>
    <w:uiPriority w:val="99"/>
    <w:rsid w:val="00426AA2"/>
    <w:rPr>
      <w:sz w:val="18"/>
      <w:szCs w:val="20"/>
    </w:rPr>
  </w:style>
  <w:style w:type="character" w:styleId="FootnoteReference">
    <w:name w:val="footnote reference"/>
    <w:aliases w:val="16 Point,Superscript 6 Point,Ref,de nota al pie,ftref, Car Car Char Car Char Car Car Char Car Char Char, Car Car Car Car Car Car Car Car Char Car Car Char Car Car Car Char Car Char Char Char,SUPERS,Footnote Reference Number, BVI fnr"/>
    <w:basedOn w:val="DefaultParagraphFont"/>
    <w:link w:val="BVIfnrCharChar"/>
    <w:uiPriority w:val="99"/>
    <w:unhideWhenUsed/>
    <w:qFormat/>
    <w:rsid w:val="00426AA2"/>
    <w:rPr>
      <w:vertAlign w:val="superscript"/>
    </w:rPr>
  </w:style>
  <w:style w:type="paragraph" w:customStyle="1" w:styleId="BVIfnrCharChar">
    <w:name w:val="BVI fnr Char Char"/>
    <w:aliases w:val=" BVI fnr Car Car Char Char Char, BVI fnr Char Char Char,BVI fnr Car Car Car Car Char Char,BVI fnr Car Car Car Car Char Char Char1,BVI fnr Car Car Char Char,BVI fnr Car Char Char,BVI fnr Car Char Char Char,BVI fnr Char,FNRefe Char Char"/>
    <w:basedOn w:val="Normal"/>
    <w:link w:val="FootnoteReference"/>
    <w:uiPriority w:val="99"/>
    <w:rsid w:val="00426AA2"/>
    <w:pPr>
      <w:spacing w:after="240" w:line="240" w:lineRule="exact"/>
    </w:pPr>
    <w:rPr>
      <w:vertAlign w:val="superscript"/>
    </w:rPr>
  </w:style>
  <w:style w:type="paragraph" w:styleId="Header">
    <w:name w:val="header"/>
    <w:basedOn w:val="Normal"/>
    <w:link w:val="HeaderChar"/>
    <w:uiPriority w:val="99"/>
    <w:unhideWhenUsed/>
    <w:rsid w:val="00426AA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26AA2"/>
  </w:style>
  <w:style w:type="paragraph" w:styleId="Footer">
    <w:name w:val="footer"/>
    <w:basedOn w:val="Normal"/>
    <w:link w:val="FooterChar"/>
    <w:uiPriority w:val="99"/>
    <w:unhideWhenUsed/>
    <w:rsid w:val="00426A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AA2"/>
  </w:style>
  <w:style w:type="paragraph" w:styleId="ListParagraph">
    <w:name w:val="List Paragraph"/>
    <w:aliases w:val="References,L,CV text,Table text,COOP,Primary Bullet List,F5 List Paragraph,Dot pt,List Paragraph111,Medium Grid 1 - Accent 21,Numbered Paragraph,Recommendation,List Paragraph1,List Paragraph (numbered (a)),Normal 2,Main numbered paragraph"/>
    <w:basedOn w:val="Normal"/>
    <w:link w:val="ListParagraphChar"/>
    <w:uiPriority w:val="34"/>
    <w:qFormat/>
    <w:rsid w:val="00426AA2"/>
    <w:pPr>
      <w:numPr>
        <w:numId w:val="20"/>
      </w:numPr>
      <w:tabs>
        <w:tab w:val="left" w:pos="567"/>
      </w:tabs>
      <w:spacing w:before="120" w:after="120"/>
    </w:pPr>
  </w:style>
  <w:style w:type="character" w:customStyle="1" w:styleId="ListParagraphChar">
    <w:name w:val="List Paragraph Char"/>
    <w:aliases w:val="References Char,L Char,CV text Char,Table text Char,COOP Char,Primary Bullet List Char,F5 List Paragraph Char,Dot pt Char,List Paragraph111 Char,Medium Grid 1 - Accent 21 Char,Numbered Paragraph Char,Recommendation Char,Normal 2 Char"/>
    <w:basedOn w:val="DefaultParagraphFont"/>
    <w:link w:val="ListParagraph"/>
    <w:uiPriority w:val="34"/>
    <w:qFormat/>
    <w:locked/>
    <w:rsid w:val="00426AA2"/>
  </w:style>
  <w:style w:type="character" w:customStyle="1" w:styleId="Mention1">
    <w:name w:val="Mention1"/>
    <w:basedOn w:val="DefaultParagraphFont"/>
    <w:uiPriority w:val="99"/>
    <w:unhideWhenUsed/>
    <w:rsid w:val="00426AA2"/>
    <w:rPr>
      <w:color w:val="2B579A"/>
      <w:shd w:val="clear" w:color="auto" w:fill="E6E6E6"/>
    </w:rPr>
  </w:style>
  <w:style w:type="paragraph" w:styleId="CommentText">
    <w:name w:val="annotation text"/>
    <w:basedOn w:val="Normal"/>
    <w:link w:val="CommentTextChar"/>
    <w:uiPriority w:val="99"/>
    <w:unhideWhenUsed/>
    <w:rsid w:val="00426AA2"/>
    <w:pPr>
      <w:spacing w:line="240" w:lineRule="auto"/>
    </w:pPr>
    <w:rPr>
      <w:sz w:val="20"/>
      <w:szCs w:val="20"/>
    </w:rPr>
  </w:style>
  <w:style w:type="character" w:customStyle="1" w:styleId="CommentTextChar">
    <w:name w:val="Comment Text Char"/>
    <w:basedOn w:val="DefaultParagraphFont"/>
    <w:link w:val="CommentText"/>
    <w:uiPriority w:val="99"/>
    <w:rsid w:val="00426AA2"/>
    <w:rPr>
      <w:sz w:val="20"/>
      <w:szCs w:val="20"/>
    </w:rPr>
  </w:style>
  <w:style w:type="character" w:styleId="CommentReference">
    <w:name w:val="annotation reference"/>
    <w:basedOn w:val="DefaultParagraphFont"/>
    <w:uiPriority w:val="99"/>
    <w:unhideWhenUsed/>
    <w:rsid w:val="00426AA2"/>
    <w:rPr>
      <w:sz w:val="16"/>
      <w:szCs w:val="16"/>
    </w:rPr>
  </w:style>
  <w:style w:type="character" w:customStyle="1" w:styleId="UnresolvedMention1">
    <w:name w:val="Unresolved Mention1"/>
    <w:basedOn w:val="DefaultParagraphFont"/>
    <w:uiPriority w:val="99"/>
    <w:unhideWhenUsed/>
    <w:rsid w:val="00426AA2"/>
    <w:rPr>
      <w:color w:val="605E5C"/>
      <w:shd w:val="clear" w:color="auto" w:fill="E1DFDD"/>
    </w:rPr>
  </w:style>
  <w:style w:type="paragraph" w:customStyle="1" w:styleId="paragraph">
    <w:name w:val="paragraph"/>
    <w:basedOn w:val="Normal"/>
    <w:rsid w:val="00426A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26AA2"/>
  </w:style>
  <w:style w:type="character" w:customStyle="1" w:styleId="superscript">
    <w:name w:val="superscript"/>
    <w:basedOn w:val="DefaultParagraphFont"/>
    <w:rsid w:val="00426AA2"/>
  </w:style>
  <w:style w:type="character" w:customStyle="1" w:styleId="textrun">
    <w:name w:val="textrun"/>
    <w:basedOn w:val="DefaultParagraphFont"/>
    <w:rsid w:val="00426AA2"/>
  </w:style>
  <w:style w:type="paragraph" w:styleId="CommentSubject">
    <w:name w:val="annotation subject"/>
    <w:basedOn w:val="CommentText"/>
    <w:next w:val="CommentText"/>
    <w:link w:val="CommentSubjectChar"/>
    <w:uiPriority w:val="99"/>
    <w:semiHidden/>
    <w:unhideWhenUsed/>
    <w:rsid w:val="00426AA2"/>
    <w:rPr>
      <w:b/>
      <w:bCs/>
    </w:rPr>
  </w:style>
  <w:style w:type="character" w:customStyle="1" w:styleId="CommentSubjectChar">
    <w:name w:val="Comment Subject Char"/>
    <w:basedOn w:val="CommentTextChar"/>
    <w:link w:val="CommentSubject"/>
    <w:uiPriority w:val="99"/>
    <w:semiHidden/>
    <w:rsid w:val="00426AA2"/>
    <w:rPr>
      <w:b/>
      <w:bCs/>
      <w:sz w:val="20"/>
      <w:szCs w:val="20"/>
    </w:rPr>
  </w:style>
  <w:style w:type="table" w:styleId="TableGrid">
    <w:name w:val="Table Grid"/>
    <w:basedOn w:val="TableNormal"/>
    <w:uiPriority w:val="39"/>
    <w:rsid w:val="00426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426AA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outlineelement">
    <w:name w:val="outlineelement"/>
    <w:basedOn w:val="Normal"/>
    <w:rsid w:val="00426A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SI-bodytext">
    <w:name w:val="KSI-body text"/>
    <w:basedOn w:val="NormalWeb"/>
    <w:link w:val="KSI-bodytextChar"/>
    <w:qFormat/>
    <w:rsid w:val="00426AA2"/>
    <w:pPr>
      <w:shd w:val="clear" w:color="auto" w:fill="FFFFFF"/>
      <w:spacing w:after="225" w:line="300" w:lineRule="atLeast"/>
      <w:jc w:val="both"/>
    </w:pPr>
    <w:rPr>
      <w:rFonts w:asciiTheme="minorHAnsi" w:hAnsiTheme="minorHAnsi" w:cstheme="minorHAnsi"/>
      <w:color w:val="000000"/>
      <w:sz w:val="21"/>
      <w:szCs w:val="21"/>
      <w:lang w:val="en-ID" w:eastAsia="en-ID"/>
    </w:rPr>
  </w:style>
  <w:style w:type="paragraph" w:styleId="NormalWeb">
    <w:name w:val="Normal (Web)"/>
    <w:basedOn w:val="Normal"/>
    <w:uiPriority w:val="99"/>
    <w:unhideWhenUsed/>
    <w:rsid w:val="00426AA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KSI-bodytextChar">
    <w:name w:val="KSI-body text Char"/>
    <w:basedOn w:val="DefaultParagraphFont"/>
    <w:link w:val="KSI-bodytext"/>
    <w:rsid w:val="00426AA2"/>
    <w:rPr>
      <w:rFonts w:eastAsia="Times New Roman" w:cstheme="minorHAnsi"/>
      <w:color w:val="000000"/>
      <w:sz w:val="21"/>
      <w:szCs w:val="21"/>
      <w:shd w:val="clear" w:color="auto" w:fill="FFFFFF"/>
      <w:lang w:val="en-ID" w:eastAsia="en-ID"/>
    </w:rPr>
  </w:style>
  <w:style w:type="paragraph" w:styleId="Caption">
    <w:name w:val="caption"/>
    <w:basedOn w:val="Normal"/>
    <w:next w:val="Normal"/>
    <w:uiPriority w:val="35"/>
    <w:unhideWhenUsed/>
    <w:qFormat/>
    <w:rsid w:val="00AA018B"/>
    <w:pPr>
      <w:spacing w:after="200" w:line="240" w:lineRule="auto"/>
    </w:pPr>
    <w:rPr>
      <w:i/>
      <w:iCs/>
      <w:color w:val="44546A" w:themeColor="text2"/>
      <w:sz w:val="18"/>
      <w:szCs w:val="18"/>
    </w:rPr>
  </w:style>
  <w:style w:type="paragraph" w:styleId="Revision">
    <w:name w:val="Revision"/>
    <w:hidden/>
    <w:uiPriority w:val="99"/>
    <w:semiHidden/>
    <w:rsid w:val="00164B16"/>
    <w:pPr>
      <w:spacing w:after="0" w:line="240" w:lineRule="auto"/>
    </w:pPr>
  </w:style>
  <w:style w:type="character" w:styleId="FollowedHyperlink">
    <w:name w:val="FollowedHyperlink"/>
    <w:basedOn w:val="DefaultParagraphFont"/>
    <w:uiPriority w:val="99"/>
    <w:semiHidden/>
    <w:unhideWhenUsed/>
    <w:rsid w:val="00426AA2"/>
    <w:rPr>
      <w:color w:val="954F72" w:themeColor="followedHyperlink"/>
      <w:u w:val="single"/>
    </w:rPr>
  </w:style>
  <w:style w:type="paragraph" w:customStyle="1" w:styleId="KSI-footnote">
    <w:name w:val="KSI-footnote"/>
    <w:basedOn w:val="Normal"/>
    <w:link w:val="KSI-footnoteChar"/>
    <w:qFormat/>
    <w:rsid w:val="00426AA2"/>
    <w:pPr>
      <w:spacing w:after="0" w:line="240" w:lineRule="auto"/>
      <w:ind w:left="142" w:hanging="142"/>
    </w:pPr>
    <w:rPr>
      <w:rFonts w:ascii="Calibri" w:hAnsi="Calibri" w:cs="Calibri"/>
      <w:color w:val="000000"/>
      <w:sz w:val="18"/>
      <w:szCs w:val="18"/>
      <w:shd w:val="clear" w:color="auto" w:fill="FFFFFF"/>
    </w:rPr>
  </w:style>
  <w:style w:type="character" w:customStyle="1" w:styleId="KSI-footnoteChar">
    <w:name w:val="KSI-footnote Char"/>
    <w:basedOn w:val="DefaultParagraphFont"/>
    <w:link w:val="KSI-footnote"/>
    <w:rsid w:val="00426AA2"/>
    <w:rPr>
      <w:rFonts w:ascii="Calibri" w:hAnsi="Calibri" w:cs="Calibri"/>
      <w:color w:val="000000"/>
      <w:sz w:val="18"/>
      <w:szCs w:val="18"/>
    </w:rPr>
  </w:style>
  <w:style w:type="character" w:styleId="Strong">
    <w:name w:val="Strong"/>
    <w:basedOn w:val="DefaultParagraphFont"/>
    <w:uiPriority w:val="22"/>
    <w:qFormat/>
    <w:rsid w:val="00426AA2"/>
    <w:rPr>
      <w:b/>
      <w:bCs/>
    </w:rPr>
  </w:style>
  <w:style w:type="character" w:customStyle="1" w:styleId="KSI-judulfigureChar">
    <w:name w:val="KSI-judul figure Char"/>
    <w:basedOn w:val="DefaultParagraphFont"/>
    <w:link w:val="KSI-judulfigure"/>
    <w:semiHidden/>
    <w:locked/>
    <w:rsid w:val="00426AA2"/>
    <w:rPr>
      <w:b/>
      <w:bCs/>
      <w:color w:val="1E3D74"/>
    </w:rPr>
  </w:style>
  <w:style w:type="paragraph" w:customStyle="1" w:styleId="KSI-judulfigure">
    <w:name w:val="KSI-judul figure"/>
    <w:basedOn w:val="Caption"/>
    <w:link w:val="KSI-judulfigureChar"/>
    <w:semiHidden/>
    <w:qFormat/>
    <w:rsid w:val="00426AA2"/>
    <w:pPr>
      <w:spacing w:line="276" w:lineRule="auto"/>
    </w:pPr>
    <w:rPr>
      <w:b/>
      <w:bCs/>
      <w:i w:val="0"/>
      <w:iCs w:val="0"/>
      <w:color w:val="1E3D74"/>
      <w:sz w:val="22"/>
      <w:szCs w:val="22"/>
    </w:rPr>
  </w:style>
  <w:style w:type="table" w:customStyle="1" w:styleId="TableGridLight1">
    <w:name w:val="Table Grid Light1"/>
    <w:basedOn w:val="TableNormal"/>
    <w:uiPriority w:val="40"/>
    <w:rsid w:val="00426A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cxp144544028">
    <w:name w:val="scxp144544028"/>
    <w:basedOn w:val="DefaultParagraphFont"/>
    <w:rsid w:val="00426AA2"/>
  </w:style>
  <w:style w:type="character" w:customStyle="1" w:styleId="scxp220496936">
    <w:name w:val="scxp220496936"/>
    <w:basedOn w:val="DefaultParagraphFont"/>
    <w:rsid w:val="00426AA2"/>
  </w:style>
  <w:style w:type="paragraph" w:customStyle="1" w:styleId="thesisbody">
    <w:name w:val="*thesis body"/>
    <w:basedOn w:val="Normal"/>
    <w:qFormat/>
    <w:rsid w:val="00426AA2"/>
    <w:pPr>
      <w:spacing w:after="0" w:line="480" w:lineRule="auto"/>
    </w:pPr>
    <w:rPr>
      <w:rFonts w:ascii="Times New Roman" w:eastAsia="MS PMincho" w:hAnsi="Times New Roman"/>
      <w:sz w:val="24"/>
      <w:szCs w:val="24"/>
      <w:lang w:val="en-GB" w:eastAsia="ja-JP"/>
    </w:rPr>
  </w:style>
  <w:style w:type="paragraph" w:styleId="ListBullet">
    <w:name w:val="List Bullet"/>
    <w:basedOn w:val="Normal"/>
    <w:uiPriority w:val="99"/>
    <w:unhideWhenUsed/>
    <w:rsid w:val="00426AA2"/>
    <w:pPr>
      <w:numPr>
        <w:numId w:val="19"/>
      </w:numPr>
      <w:contextualSpacing/>
    </w:pPr>
  </w:style>
  <w:style w:type="paragraph" w:styleId="TableofFigures">
    <w:name w:val="table of figures"/>
    <w:basedOn w:val="Normal"/>
    <w:next w:val="Normal"/>
    <w:uiPriority w:val="99"/>
    <w:unhideWhenUsed/>
    <w:rsid w:val="00DB22B5"/>
    <w:pPr>
      <w:tabs>
        <w:tab w:val="left" w:pos="1134"/>
        <w:tab w:val="right" w:leader="dot" w:pos="9526"/>
      </w:tabs>
      <w:spacing w:after="0"/>
      <w:ind w:left="1134" w:hanging="1134"/>
      <w:jc w:val="left"/>
    </w:pPr>
  </w:style>
  <w:style w:type="paragraph" w:styleId="BalloonText">
    <w:name w:val="Balloon Text"/>
    <w:basedOn w:val="Normal"/>
    <w:link w:val="BalloonTextChar"/>
    <w:uiPriority w:val="99"/>
    <w:semiHidden/>
    <w:unhideWhenUsed/>
    <w:rsid w:val="00426AA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AA2"/>
    <w:rPr>
      <w:rFonts w:ascii="Segoe UI" w:hAnsi="Segoe UI" w:cs="Segoe UI"/>
      <w:sz w:val="18"/>
      <w:szCs w:val="18"/>
    </w:rPr>
  </w:style>
  <w:style w:type="paragraph" w:customStyle="1" w:styleId="KSI-subhead1">
    <w:name w:val="KSI-sub head1"/>
    <w:basedOn w:val="Normal"/>
    <w:link w:val="KSI-subhead1Char"/>
    <w:qFormat/>
    <w:rsid w:val="00426AA2"/>
    <w:pPr>
      <w:keepNext/>
      <w:keepLines/>
      <w:suppressAutoHyphens/>
      <w:autoSpaceDE w:val="0"/>
      <w:autoSpaceDN w:val="0"/>
      <w:adjustRightInd w:val="0"/>
      <w:spacing w:before="170" w:after="170" w:line="380" w:lineRule="atLeast"/>
      <w:textAlignment w:val="center"/>
    </w:pPr>
    <w:rPr>
      <w:rFonts w:ascii="Calibri" w:hAnsi="Calibri" w:cs="Calibri"/>
      <w:b/>
      <w:bCs/>
      <w:color w:val="2A83C6"/>
      <w:sz w:val="24"/>
      <w:szCs w:val="32"/>
    </w:rPr>
  </w:style>
  <w:style w:type="character" w:customStyle="1" w:styleId="KSI-subhead1Char">
    <w:name w:val="KSI-sub head1 Char"/>
    <w:basedOn w:val="DefaultParagraphFont"/>
    <w:link w:val="KSI-subhead1"/>
    <w:rsid w:val="00426AA2"/>
    <w:rPr>
      <w:rFonts w:ascii="Calibri" w:hAnsi="Calibri" w:cs="Calibri"/>
      <w:b/>
      <w:bCs/>
      <w:color w:val="2A83C6"/>
      <w:sz w:val="24"/>
      <w:szCs w:val="32"/>
    </w:rPr>
  </w:style>
  <w:style w:type="character" w:customStyle="1" w:styleId="Mention2">
    <w:name w:val="Mention2"/>
    <w:basedOn w:val="DefaultParagraphFont"/>
    <w:uiPriority w:val="99"/>
    <w:unhideWhenUsed/>
    <w:rsid w:val="00040217"/>
    <w:rPr>
      <w:color w:val="2B579A"/>
      <w:shd w:val="clear" w:color="auto" w:fill="E6E6E6"/>
    </w:rPr>
  </w:style>
  <w:style w:type="character" w:customStyle="1" w:styleId="UnresolvedMention2">
    <w:name w:val="Unresolved Mention2"/>
    <w:basedOn w:val="DefaultParagraphFont"/>
    <w:uiPriority w:val="99"/>
    <w:unhideWhenUsed/>
    <w:rsid w:val="00040217"/>
    <w:rPr>
      <w:color w:val="605E5C"/>
      <w:shd w:val="clear" w:color="auto" w:fill="E1DFDD"/>
    </w:rPr>
  </w:style>
  <w:style w:type="table" w:styleId="GridTable4-Accent3">
    <w:name w:val="Grid Table 4 Accent 3"/>
    <w:basedOn w:val="TableNormal"/>
    <w:uiPriority w:val="49"/>
    <w:rsid w:val="00426AA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1">
    <w:name w:val="Plain Table 1"/>
    <w:basedOn w:val="TableNormal"/>
    <w:uiPriority w:val="99"/>
    <w:rsid w:val="00426A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426AA2"/>
  </w:style>
  <w:style w:type="character" w:customStyle="1" w:styleId="spellingerror">
    <w:name w:val="spellingerror"/>
    <w:basedOn w:val="DefaultParagraphFont"/>
    <w:rsid w:val="00426AA2"/>
  </w:style>
  <w:style w:type="paragraph" w:styleId="EndnoteText">
    <w:name w:val="endnote text"/>
    <w:basedOn w:val="Normal"/>
    <w:link w:val="EndnoteTextChar"/>
    <w:uiPriority w:val="99"/>
    <w:semiHidden/>
    <w:unhideWhenUsed/>
    <w:rsid w:val="00426AA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26AA2"/>
    <w:rPr>
      <w:sz w:val="20"/>
      <w:szCs w:val="20"/>
    </w:rPr>
  </w:style>
  <w:style w:type="character" w:styleId="EndnoteReference">
    <w:name w:val="endnote reference"/>
    <w:basedOn w:val="DefaultParagraphFont"/>
    <w:uiPriority w:val="99"/>
    <w:semiHidden/>
    <w:unhideWhenUsed/>
    <w:rsid w:val="00426AA2"/>
    <w:rPr>
      <w:vertAlign w:val="superscript"/>
    </w:rPr>
  </w:style>
  <w:style w:type="paragraph" w:customStyle="1" w:styleId="ChapterTitle">
    <w:name w:val="Chapter Title"/>
    <w:basedOn w:val="Heading1"/>
    <w:qFormat/>
    <w:rsid w:val="00426AA2"/>
    <w:pPr>
      <w:spacing w:before="0" w:after="240"/>
      <w:ind w:left="431" w:hanging="431"/>
    </w:pPr>
    <w:rPr>
      <w:rFonts w:ascii="DINPro-Bold" w:hAnsi="DINPro-Bold"/>
      <w:noProof/>
    </w:rPr>
  </w:style>
  <w:style w:type="table" w:customStyle="1" w:styleId="ksisixmonthly">
    <w:name w:val="ksi six monthly"/>
    <w:basedOn w:val="TableNormal"/>
    <w:uiPriority w:val="99"/>
    <w:rsid w:val="00426AA2"/>
    <w:pPr>
      <w:spacing w:after="0" w:line="240" w:lineRule="auto"/>
    </w:pPr>
    <w:rPr>
      <w:sz w:val="20"/>
    </w:rPr>
    <w:tblPr>
      <w:tblStyleRowBandSize w:val="1"/>
      <w:tblBorders>
        <w:insideH w:val="single" w:sz="4" w:space="0" w:color="B4C6E7" w:themeColor="accent1" w:themeTint="66"/>
      </w:tblBorders>
      <w:tblCellMar>
        <w:top w:w="28" w:type="dxa"/>
        <w:bottom w:w="28" w:type="dxa"/>
      </w:tblCellMar>
    </w:tblPr>
    <w:tblStylePr w:type="firstRow">
      <w:pPr>
        <w:jc w:val="center"/>
      </w:pPr>
      <w:rPr>
        <w:rFonts w:asciiTheme="minorHAnsi" w:hAnsiTheme="minorHAnsi"/>
        <w:b/>
        <w:color w:val="FFFFFF" w:themeColor="background1"/>
        <w:sz w:val="20"/>
      </w:rPr>
      <w:tblPr/>
      <w:tcPr>
        <w:shd w:val="clear" w:color="auto" w:fill="4472C4" w:themeFill="accent1"/>
        <w:vAlign w:val="center"/>
      </w:tcPr>
    </w:tblStylePr>
    <w:tblStylePr w:type="lastRow">
      <w:rPr>
        <w:rFonts w:asciiTheme="minorHAnsi" w:hAnsiTheme="minorHAnsi"/>
        <w:b/>
      </w:rPr>
      <w:tblPr/>
      <w:tcPr>
        <w:shd w:val="clear" w:color="auto" w:fill="D9D9D9" w:themeFill="background1" w:themeFillShade="D9"/>
      </w:tcPr>
    </w:tblStylePr>
    <w:tblStylePr w:type="band1Horz">
      <w:pPr>
        <w:jc w:val="left"/>
      </w:pPr>
      <w:rPr>
        <w:rFonts w:asciiTheme="minorHAnsi" w:hAnsiTheme="minorHAnsi"/>
        <w:sz w:val="20"/>
      </w:rPr>
    </w:tblStylePr>
    <w:tblStylePr w:type="band2Horz">
      <w:rPr>
        <w:rFonts w:asciiTheme="minorHAnsi" w:hAnsiTheme="minorHAnsi"/>
        <w:sz w:val="20"/>
      </w:rPr>
      <w:tblPr/>
      <w:tcPr>
        <w:tcBorders>
          <w:insideH w:val="nil"/>
        </w:tcBorders>
      </w:tcPr>
    </w:tblStylePr>
  </w:style>
  <w:style w:type="table" w:styleId="GridTable4-Accent1">
    <w:name w:val="Grid Table 4 Accent 1"/>
    <w:basedOn w:val="TableNormal"/>
    <w:uiPriority w:val="49"/>
    <w:rsid w:val="00426AA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haracter-boldital">
    <w:name w:val="*character - bold ital"/>
    <w:basedOn w:val="DefaultParagraphFont"/>
    <w:uiPriority w:val="1"/>
    <w:rsid w:val="00426AA2"/>
    <w:rPr>
      <w:rFonts w:ascii="Calibri" w:eastAsia="Calibri" w:hAnsi="Calibri" w:cs="Calibri"/>
      <w:b/>
      <w:bCs/>
      <w:i/>
      <w:iCs/>
      <w:sz w:val="22"/>
      <w:szCs w:val="22"/>
    </w:rPr>
  </w:style>
  <w:style w:type="character" w:customStyle="1" w:styleId="character-boldtext">
    <w:name w:val="*character - bold text"/>
    <w:basedOn w:val="DefaultParagraphFont"/>
    <w:uiPriority w:val="1"/>
    <w:qFormat/>
    <w:rsid w:val="00426AA2"/>
    <w:rPr>
      <w:rFonts w:asciiTheme="minorHAnsi" w:eastAsia="Calibri" w:hAnsiTheme="minorHAnsi" w:cs="Calibri"/>
      <w:b/>
      <w:bCs/>
      <w:sz w:val="22"/>
      <w:szCs w:val="22"/>
    </w:rPr>
  </w:style>
  <w:style w:type="character" w:customStyle="1" w:styleId="character-regulationname">
    <w:name w:val="*character - regulation name"/>
    <w:basedOn w:val="DefaultParagraphFont"/>
    <w:uiPriority w:val="1"/>
    <w:qFormat/>
    <w:rsid w:val="00426AA2"/>
    <w:rPr>
      <w:rFonts w:asciiTheme="minorHAnsi" w:eastAsia="Calibri" w:hAnsiTheme="minorHAnsi" w:cs="Calibri"/>
      <w:i/>
      <w:iCs/>
      <w:sz w:val="22"/>
      <w:szCs w:val="22"/>
    </w:rPr>
  </w:style>
  <w:style w:type="character" w:customStyle="1" w:styleId="character-regulationtext">
    <w:name w:val="*character - regulation text"/>
    <w:basedOn w:val="DefaultParagraphFont"/>
    <w:uiPriority w:val="1"/>
    <w:rsid w:val="00426AA2"/>
    <w:rPr>
      <w:rFonts w:ascii="Calibri" w:eastAsia="Calibri" w:hAnsi="Calibri" w:cs="Calibri"/>
      <w:i/>
      <w:iCs/>
      <w:lang w:val="en-US"/>
    </w:rPr>
  </w:style>
  <w:style w:type="character" w:customStyle="1" w:styleId="character-italic">
    <w:name w:val="*character - italic"/>
    <w:basedOn w:val="DefaultParagraphFont"/>
    <w:uiPriority w:val="1"/>
    <w:rsid w:val="00426AA2"/>
    <w:rPr>
      <w:rFonts w:ascii="Calibri" w:eastAsia="Calibri" w:hAnsi="Calibri" w:cs="Calibri"/>
      <w:i/>
      <w:iCs/>
    </w:rPr>
  </w:style>
  <w:style w:type="paragraph" w:customStyle="1" w:styleId="Default">
    <w:name w:val="Default"/>
    <w:rsid w:val="00426AA2"/>
    <w:pPr>
      <w:autoSpaceDE w:val="0"/>
      <w:autoSpaceDN w:val="0"/>
      <w:adjustRightInd w:val="0"/>
      <w:spacing w:after="0" w:line="240" w:lineRule="auto"/>
    </w:pPr>
    <w:rPr>
      <w:rFonts w:ascii="Calibri" w:hAnsi="Calibri" w:cs="Calibri"/>
      <w:color w:val="000000"/>
      <w:sz w:val="24"/>
      <w:szCs w:val="24"/>
    </w:rPr>
  </w:style>
  <w:style w:type="paragraph" w:styleId="TOC4">
    <w:name w:val="toc 4"/>
    <w:basedOn w:val="Normal"/>
    <w:next w:val="Normal"/>
    <w:autoRedefine/>
    <w:uiPriority w:val="39"/>
    <w:unhideWhenUsed/>
    <w:rsid w:val="00426AA2"/>
    <w:pPr>
      <w:tabs>
        <w:tab w:val="left" w:pos="1588"/>
        <w:tab w:val="right" w:leader="dot" w:pos="9526"/>
      </w:tabs>
      <w:spacing w:before="0" w:after="100"/>
      <w:ind w:left="1588" w:hanging="567"/>
      <w:contextualSpacing/>
      <w:jc w:val="left"/>
    </w:pPr>
  </w:style>
  <w:style w:type="table" w:customStyle="1" w:styleId="TableGrid1">
    <w:name w:val="Table Grid1"/>
    <w:basedOn w:val="TableNormal"/>
    <w:next w:val="TableGrid"/>
    <w:uiPriority w:val="39"/>
    <w:rsid w:val="00426A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ListAPA7">
    <w:name w:val="*Reference List APA7"/>
    <w:basedOn w:val="Normal"/>
    <w:qFormat/>
    <w:rsid w:val="00426AA2"/>
    <w:pPr>
      <w:spacing w:after="0" w:line="480" w:lineRule="auto"/>
      <w:ind w:left="720" w:hanging="720"/>
    </w:pPr>
    <w:rPr>
      <w:rFonts w:ascii="Calibri" w:eastAsia="Calibri" w:hAnsi="Calibri" w:cs="Calibri"/>
      <w:sz w:val="24"/>
      <w:szCs w:val="24"/>
      <w:lang w:eastAsia="ja-JP"/>
    </w:rPr>
  </w:style>
  <w:style w:type="paragraph" w:customStyle="1" w:styleId="Chapter-Front">
    <w:name w:val="Chapter - Front"/>
    <w:basedOn w:val="Normal"/>
    <w:qFormat/>
    <w:rsid w:val="00426AA2"/>
    <w:pPr>
      <w:spacing w:after="1200" w:line="240" w:lineRule="auto"/>
      <w:jc w:val="left"/>
    </w:pPr>
    <w:rPr>
      <w:rFonts w:ascii="DIN Pro Bold" w:hAnsi="DIN Pro Bold" w:cs="DIN Pro Bold"/>
      <w:b/>
      <w:color w:val="0070C0"/>
      <w:sz w:val="48"/>
    </w:rPr>
  </w:style>
  <w:style w:type="paragraph" w:customStyle="1" w:styleId="footerparagraph">
    <w:name w:val="footer paragraph"/>
    <w:basedOn w:val="Footer"/>
    <w:qFormat/>
    <w:rsid w:val="00426AA2"/>
    <w:pPr>
      <w:tabs>
        <w:tab w:val="clear" w:pos="4680"/>
        <w:tab w:val="clear" w:pos="9360"/>
        <w:tab w:val="right" w:pos="851"/>
      </w:tabs>
      <w:spacing w:before="0"/>
      <w:jc w:val="left"/>
    </w:pPr>
    <w:rPr>
      <w:rFonts w:ascii="DIN Pro Regular" w:hAnsi="DIN Pro Regular"/>
      <w:b/>
      <w:noProof/>
      <w:color w:val="FFFFFF" w:themeColor="background1"/>
      <w:sz w:val="18"/>
    </w:rPr>
  </w:style>
  <w:style w:type="paragraph" w:styleId="IntenseQuote">
    <w:name w:val="Intense Quote"/>
    <w:basedOn w:val="Normal"/>
    <w:next w:val="Normal"/>
    <w:link w:val="IntenseQuoteChar"/>
    <w:uiPriority w:val="30"/>
    <w:qFormat/>
    <w:rsid w:val="00426AA2"/>
    <w:pPr>
      <w:pBdr>
        <w:top w:val="single" w:sz="4" w:space="10" w:color="4472C4" w:themeColor="accent1"/>
        <w:bottom w:val="single" w:sz="4" w:space="10" w:color="4472C4" w:themeColor="accent1"/>
      </w:pBdr>
      <w:spacing w:before="360" w:after="360"/>
      <w:ind w:left="567" w:right="862"/>
      <w:jc w:val="left"/>
    </w:pPr>
    <w:rPr>
      <w:i/>
      <w:iCs/>
      <w:color w:val="4472C4" w:themeColor="accent1"/>
    </w:rPr>
  </w:style>
  <w:style w:type="character" w:customStyle="1" w:styleId="IntenseQuoteChar">
    <w:name w:val="Intense Quote Char"/>
    <w:basedOn w:val="DefaultParagraphFont"/>
    <w:link w:val="IntenseQuote"/>
    <w:uiPriority w:val="30"/>
    <w:rsid w:val="00426AA2"/>
    <w:rPr>
      <w:i/>
      <w:iCs/>
      <w:color w:val="4472C4" w:themeColor="accent1"/>
    </w:rPr>
  </w:style>
  <w:style w:type="table" w:customStyle="1" w:styleId="KSITableStyle">
    <w:name w:val="KSI Table Style"/>
    <w:basedOn w:val="TableNormal"/>
    <w:uiPriority w:val="99"/>
    <w:rsid w:val="00426AA2"/>
    <w:pPr>
      <w:spacing w:after="0" w:line="240" w:lineRule="auto"/>
    </w:pPr>
    <w:rPr>
      <w:sz w:val="18"/>
    </w:rPr>
    <w:tblPr>
      <w:tblStyleRowBandSize w:val="1"/>
      <w:tblBorders>
        <w:insideH w:val="single" w:sz="4" w:space="0" w:color="B4C6E7" w:themeColor="accent1" w:themeTint="66"/>
      </w:tblBorders>
      <w:tblCellMar>
        <w:top w:w="57" w:type="dxa"/>
        <w:bottom w:w="57" w:type="dxa"/>
      </w:tblCellMar>
    </w:tblPr>
    <w:tcPr>
      <w:shd w:val="clear" w:color="auto" w:fill="auto"/>
    </w:tcPr>
    <w:tblStylePr w:type="firstRow">
      <w:pPr>
        <w:wordWrap/>
        <w:jc w:val="center"/>
      </w:pPr>
      <w:rPr>
        <w:rFonts w:ascii="Calibri" w:hAnsi="Calibri"/>
        <w:b/>
        <w:color w:val="FFFFFF" w:themeColor="background1"/>
        <w:sz w:val="20"/>
      </w:rPr>
      <w:tblPr/>
      <w:tcPr>
        <w:tcBorders>
          <w:top w:val="nil"/>
          <w:left w:val="nil"/>
          <w:bottom w:val="nil"/>
          <w:right w:val="nil"/>
          <w:insideH w:val="nil"/>
          <w:insideV w:val="nil"/>
          <w:tl2br w:val="nil"/>
          <w:tr2bl w:val="nil"/>
        </w:tcBorders>
        <w:shd w:val="clear" w:color="auto" w:fill="4472C4" w:themeFill="accent1"/>
        <w:tcMar>
          <w:top w:w="57" w:type="dxa"/>
          <w:left w:w="57" w:type="dxa"/>
          <w:bottom w:w="57" w:type="dxa"/>
          <w:right w:w="57" w:type="dxa"/>
        </w:tcMar>
      </w:tcPr>
    </w:tblStylePr>
    <w:tblStylePr w:type="lastRow">
      <w:tblPr/>
      <w:tcPr>
        <w:shd w:val="clear" w:color="auto" w:fill="D5DCE4" w:themeFill="text2" w:themeFillTint="33"/>
      </w:tcPr>
    </w:tblStylePr>
    <w:tblStylePr w:type="band1Horz">
      <w:rPr>
        <w:rFonts w:asciiTheme="minorHAnsi" w:hAnsiTheme="minorHAnsi"/>
        <w:color w:val="000000" w:themeColor="text1"/>
        <w:sz w:val="20"/>
      </w:rPr>
    </w:tblStylePr>
  </w:style>
  <w:style w:type="paragraph" w:customStyle="1" w:styleId="Listparagraph-numbering">
    <w:name w:val="List paragraph - numbering"/>
    <w:basedOn w:val="ListParagraph"/>
    <w:qFormat/>
    <w:rsid w:val="00222328"/>
    <w:pPr>
      <w:numPr>
        <w:numId w:val="0"/>
      </w:numPr>
      <w:tabs>
        <w:tab w:val="clear" w:pos="567"/>
        <w:tab w:val="left" w:pos="680"/>
      </w:tabs>
      <w:ind w:left="714" w:hanging="357"/>
    </w:pPr>
  </w:style>
  <w:style w:type="paragraph" w:customStyle="1" w:styleId="Listparagraph-numberinglevel2">
    <w:name w:val="List paragraph - numbering level 2"/>
    <w:basedOn w:val="Listparagraph-numbering"/>
    <w:qFormat/>
    <w:rsid w:val="00426AA2"/>
    <w:pPr>
      <w:numPr>
        <w:numId w:val="21"/>
      </w:numPr>
      <w:tabs>
        <w:tab w:val="clear" w:pos="680"/>
        <w:tab w:val="left" w:pos="964"/>
      </w:tabs>
    </w:pPr>
  </w:style>
  <w:style w:type="paragraph" w:customStyle="1" w:styleId="Listparagraphlevel2">
    <w:name w:val="List paragraph level 2"/>
    <w:basedOn w:val="ListParagraph"/>
    <w:qFormat/>
    <w:rsid w:val="00B10BE1"/>
    <w:pPr>
      <w:numPr>
        <w:numId w:val="22"/>
      </w:numPr>
    </w:pPr>
  </w:style>
  <w:style w:type="table" w:styleId="ListTable4-Accent5">
    <w:name w:val="List Table 4 Accent 5"/>
    <w:basedOn w:val="TableNormal"/>
    <w:uiPriority w:val="49"/>
    <w:rsid w:val="00426AA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Quote">
    <w:name w:val="Quote"/>
    <w:basedOn w:val="Normal"/>
    <w:next w:val="Normal"/>
    <w:link w:val="QuoteChar"/>
    <w:uiPriority w:val="29"/>
    <w:qFormat/>
    <w:rsid w:val="00426AA2"/>
    <w:pPr>
      <w:spacing w:before="240" w:after="240"/>
      <w:ind w:left="567" w:right="567"/>
    </w:pPr>
    <w:rPr>
      <w:i/>
      <w:iCs/>
      <w:color w:val="2E74B5" w:themeColor="accent5" w:themeShade="BF"/>
    </w:rPr>
  </w:style>
  <w:style w:type="character" w:customStyle="1" w:styleId="QuoteChar">
    <w:name w:val="Quote Char"/>
    <w:basedOn w:val="DefaultParagraphFont"/>
    <w:link w:val="Quote"/>
    <w:uiPriority w:val="29"/>
    <w:rsid w:val="00426AA2"/>
    <w:rPr>
      <w:i/>
      <w:iCs/>
      <w:color w:val="2E74B5" w:themeColor="accent5" w:themeShade="BF"/>
    </w:rPr>
  </w:style>
  <w:style w:type="paragraph" w:customStyle="1" w:styleId="tablenormal0">
    <w:name w:val="table normal"/>
    <w:basedOn w:val="Normal"/>
    <w:qFormat/>
    <w:rsid w:val="00426AA2"/>
    <w:pPr>
      <w:spacing w:before="0" w:after="0" w:line="240" w:lineRule="auto"/>
      <w:jc w:val="left"/>
    </w:pPr>
    <w:rPr>
      <w:color w:val="000000" w:themeColor="text1"/>
      <w:sz w:val="20"/>
    </w:rPr>
  </w:style>
  <w:style w:type="paragraph" w:customStyle="1" w:styleId="Tablebullet">
    <w:name w:val="Table bullet"/>
    <w:basedOn w:val="tablenormal0"/>
    <w:qFormat/>
    <w:rsid w:val="00426AA2"/>
    <w:pPr>
      <w:numPr>
        <w:numId w:val="23"/>
      </w:numPr>
      <w:tabs>
        <w:tab w:val="left" w:pos="397"/>
      </w:tabs>
    </w:pPr>
  </w:style>
  <w:style w:type="paragraph" w:customStyle="1" w:styleId="Tableheader">
    <w:name w:val="Table header"/>
    <w:basedOn w:val="Normal"/>
    <w:qFormat/>
    <w:rsid w:val="00426AA2"/>
    <w:pPr>
      <w:spacing w:before="0" w:after="0" w:line="240" w:lineRule="auto"/>
      <w:jc w:val="center"/>
    </w:pPr>
    <w:rPr>
      <w:rFonts w:ascii="Calibri" w:hAnsi="Calibri"/>
      <w:b/>
      <w:color w:val="FFFFFF" w:themeColor="background1"/>
      <w:sz w:val="20"/>
    </w:rPr>
  </w:style>
  <w:style w:type="paragraph" w:customStyle="1" w:styleId="Tablenumbering">
    <w:name w:val="Table numbering"/>
    <w:basedOn w:val="Tablebullet"/>
    <w:qFormat/>
    <w:rsid w:val="00426AA2"/>
    <w:pPr>
      <w:numPr>
        <w:numId w:val="24"/>
      </w:numPr>
    </w:pPr>
  </w:style>
  <w:style w:type="paragraph" w:customStyle="1" w:styleId="TextBox-normal">
    <w:name w:val="Text Box - normal"/>
    <w:basedOn w:val="Normal"/>
    <w:qFormat/>
    <w:rsid w:val="00426AA2"/>
    <w:pPr>
      <w:spacing w:before="120" w:after="120" w:line="240" w:lineRule="auto"/>
    </w:pPr>
    <w:rPr>
      <w:bCs/>
      <w:sz w:val="20"/>
      <w:szCs w:val="20"/>
    </w:rPr>
  </w:style>
  <w:style w:type="paragraph" w:customStyle="1" w:styleId="TextBox-title">
    <w:name w:val="Text Box - title"/>
    <w:basedOn w:val="TextBox-normal"/>
    <w:qFormat/>
    <w:rsid w:val="009C33B2"/>
    <w:pPr>
      <w:ind w:left="851" w:hanging="851"/>
    </w:pPr>
    <w:rPr>
      <w:b/>
      <w:color w:val="2F5496" w:themeColor="accent1" w:themeShade="BF"/>
    </w:rPr>
  </w:style>
  <w:style w:type="paragraph" w:customStyle="1" w:styleId="Table-title">
    <w:name w:val="Table - title"/>
    <w:basedOn w:val="TextBox-title"/>
    <w:qFormat/>
    <w:rsid w:val="00426AA2"/>
  </w:style>
  <w:style w:type="paragraph" w:customStyle="1" w:styleId="tablesource">
    <w:name w:val="table source"/>
    <w:basedOn w:val="tablenormal0"/>
    <w:qFormat/>
    <w:rsid w:val="00426AA2"/>
    <w:pPr>
      <w:spacing w:after="120"/>
    </w:pPr>
    <w:rPr>
      <w:i/>
      <w:sz w:val="16"/>
    </w:rPr>
  </w:style>
  <w:style w:type="paragraph" w:customStyle="1" w:styleId="FigureTitle">
    <w:name w:val="Figure Title"/>
    <w:basedOn w:val="Table-title"/>
    <w:qFormat/>
    <w:rsid w:val="00426AA2"/>
    <w:pPr>
      <w:ind w:left="1021" w:hanging="1021"/>
    </w:pPr>
  </w:style>
  <w:style w:type="character" w:customStyle="1" w:styleId="Mention3">
    <w:name w:val="Mention3"/>
    <w:basedOn w:val="DefaultParagraphFont"/>
    <w:uiPriority w:val="99"/>
    <w:unhideWhenUsed/>
    <w:rsid w:val="00426AA2"/>
    <w:rPr>
      <w:color w:val="2B579A"/>
      <w:shd w:val="clear" w:color="auto" w:fill="E6E6E6"/>
    </w:rPr>
  </w:style>
  <w:style w:type="character" w:customStyle="1" w:styleId="UnresolvedMention3">
    <w:name w:val="Unresolved Mention3"/>
    <w:basedOn w:val="DefaultParagraphFont"/>
    <w:uiPriority w:val="99"/>
    <w:unhideWhenUsed/>
    <w:rsid w:val="00426AA2"/>
    <w:rPr>
      <w:color w:val="605E5C"/>
      <w:shd w:val="clear" w:color="auto" w:fill="E1DFDD"/>
    </w:rPr>
  </w:style>
  <w:style w:type="character" w:customStyle="1" w:styleId="character-booktitle">
    <w:name w:val="*character - book title"/>
    <w:basedOn w:val="DefaultParagraphFont"/>
    <w:uiPriority w:val="1"/>
    <w:qFormat/>
    <w:rsid w:val="00236AE7"/>
    <w:rPr>
      <w:rFonts w:ascii="Calibri" w:eastAsia="Calibri" w:hAnsi="Calibri" w:cs="Calibri"/>
      <w:i/>
    </w:rPr>
  </w:style>
  <w:style w:type="character" w:customStyle="1" w:styleId="character-smallLOTE">
    <w:name w:val="*character - small LOTE"/>
    <w:basedOn w:val="DefaultParagraphFont"/>
    <w:uiPriority w:val="1"/>
    <w:qFormat/>
    <w:rsid w:val="00236AE7"/>
    <w:rPr>
      <w:i/>
      <w:sz w:val="18"/>
      <w:szCs w:val="18"/>
    </w:rPr>
  </w:style>
  <w:style w:type="paragraph" w:customStyle="1" w:styleId="B-HeadforAnnexes">
    <w:name w:val="*B-Head for Annexes"/>
    <w:basedOn w:val="Normal"/>
    <w:qFormat/>
    <w:rsid w:val="00236AE7"/>
    <w:pPr>
      <w:spacing w:after="120"/>
      <w:textAlignment w:val="baseline"/>
    </w:pPr>
    <w:rPr>
      <w:rFonts w:cstheme="minorHAnsi"/>
      <w:b/>
      <w:bCs/>
      <w:color w:val="1F3E75"/>
      <w:lang w:val="en-AU"/>
    </w:rPr>
  </w:style>
  <w:style w:type="character" w:customStyle="1" w:styleId="character-Indonesiantext">
    <w:name w:val="*character - Indonesian text"/>
    <w:basedOn w:val="DefaultParagraphFont"/>
    <w:uiPriority w:val="1"/>
    <w:qFormat/>
    <w:rsid w:val="00236AE7"/>
    <w:rPr>
      <w:rFonts w:ascii="Calibri" w:eastAsia="Calibri" w:hAnsi="Calibri" w:cs="Calibri"/>
      <w:i/>
      <w:sz w:val="21"/>
    </w:rPr>
  </w:style>
  <w:style w:type="character" w:customStyle="1" w:styleId="cf01">
    <w:name w:val="cf01"/>
    <w:basedOn w:val="DefaultParagraphFont"/>
    <w:rsid w:val="007E75A5"/>
    <w:rPr>
      <w:rFonts w:ascii="Segoe UI" w:hAnsi="Segoe UI" w:cs="Segoe UI" w:hint="default"/>
      <w:sz w:val="18"/>
      <w:szCs w:val="18"/>
    </w:rPr>
  </w:style>
  <w:style w:type="character" w:customStyle="1" w:styleId="UnresolvedMention4">
    <w:name w:val="Unresolved Mention4"/>
    <w:basedOn w:val="DefaultParagraphFont"/>
    <w:uiPriority w:val="99"/>
    <w:unhideWhenUsed/>
    <w:rsid w:val="001F3C93"/>
    <w:rPr>
      <w:color w:val="605E5C"/>
      <w:shd w:val="clear" w:color="auto" w:fill="E1DFDD"/>
    </w:rPr>
  </w:style>
  <w:style w:type="character" w:customStyle="1" w:styleId="Mention4">
    <w:name w:val="Mention4"/>
    <w:basedOn w:val="DefaultParagraphFont"/>
    <w:uiPriority w:val="99"/>
    <w:unhideWhenUsed/>
    <w:rsid w:val="001F3C93"/>
    <w:rPr>
      <w:color w:val="2B579A"/>
      <w:shd w:val="clear" w:color="auto" w:fill="E1DFDD"/>
    </w:rPr>
  </w:style>
  <w:style w:type="table" w:styleId="GridTable6Colorful">
    <w:name w:val="Grid Table 6 Colorful"/>
    <w:basedOn w:val="TableNormal"/>
    <w:uiPriority w:val="51"/>
    <w:rsid w:val="0020051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ulletparagraph">
    <w:name w:val="bullet paragraph"/>
    <w:basedOn w:val="ListParagraph"/>
    <w:qFormat/>
    <w:rsid w:val="008041CE"/>
    <w:pPr>
      <w:tabs>
        <w:tab w:val="clear" w:pos="567"/>
      </w:tabs>
      <w:ind w:left="714" w:hanging="357"/>
    </w:pPr>
    <w:rPr>
      <w:lang w:val="en-AU"/>
    </w:rPr>
  </w:style>
  <w:style w:type="paragraph" w:customStyle="1" w:styleId="bulletparagraphnospace">
    <w:name w:val="bullet paragraph no space"/>
    <w:basedOn w:val="bulletparagraph"/>
    <w:qFormat/>
    <w:rsid w:val="00CA43F3"/>
    <w:pPr>
      <w:spacing w:before="0" w:after="0"/>
    </w:pPr>
  </w:style>
  <w:style w:type="paragraph" w:customStyle="1" w:styleId="photocaption">
    <w:name w:val="photo caption"/>
    <w:basedOn w:val="Normal"/>
    <w:qFormat/>
    <w:rsid w:val="00B33247"/>
    <w:pPr>
      <w:jc w:val="left"/>
    </w:pPr>
    <w:rPr>
      <w:i/>
      <w:color w:val="2F5496" w:themeColor="accent1" w:themeShade="BF"/>
      <w:sz w:val="18"/>
    </w:rPr>
  </w:style>
  <w:style w:type="character" w:customStyle="1" w:styleId="Mention5">
    <w:name w:val="Mention5"/>
    <w:basedOn w:val="DefaultParagraphFont"/>
    <w:uiPriority w:val="99"/>
    <w:unhideWhenUsed/>
    <w:rsid w:val="00891422"/>
    <w:rPr>
      <w:color w:val="2B579A"/>
      <w:shd w:val="clear" w:color="auto" w:fill="E1DFDD"/>
    </w:rPr>
  </w:style>
  <w:style w:type="character" w:customStyle="1" w:styleId="normaltextrun">
    <w:name w:val="normaltextrun"/>
    <w:basedOn w:val="DefaultParagraphFont"/>
    <w:rsid w:val="00282F4A"/>
  </w:style>
  <w:style w:type="character" w:customStyle="1" w:styleId="UnresolvedMention5">
    <w:name w:val="Unresolved Mention5"/>
    <w:basedOn w:val="DefaultParagraphFont"/>
    <w:uiPriority w:val="99"/>
    <w:semiHidden/>
    <w:unhideWhenUsed/>
    <w:rsid w:val="0080633C"/>
    <w:rPr>
      <w:color w:val="605E5C"/>
      <w:shd w:val="clear" w:color="auto" w:fill="E1DFDD"/>
    </w:rPr>
  </w:style>
  <w:style w:type="character" w:customStyle="1" w:styleId="UnresolvedMention6">
    <w:name w:val="Unresolved Mention6"/>
    <w:basedOn w:val="DefaultParagraphFont"/>
    <w:uiPriority w:val="99"/>
    <w:semiHidden/>
    <w:unhideWhenUsed/>
    <w:rsid w:val="008D0959"/>
    <w:rPr>
      <w:color w:val="605E5C"/>
      <w:shd w:val="clear" w:color="auto" w:fill="E1DFDD"/>
    </w:rPr>
  </w:style>
  <w:style w:type="character" w:customStyle="1" w:styleId="UnresolvedMention60">
    <w:name w:val="Unresolved Mention60"/>
    <w:basedOn w:val="DefaultParagraphFont"/>
    <w:uiPriority w:val="99"/>
    <w:semiHidden/>
    <w:unhideWhenUsed/>
    <w:rsid w:val="00FC3093"/>
    <w:rPr>
      <w:color w:val="605E5C"/>
      <w:shd w:val="clear" w:color="auto" w:fill="E1DFDD"/>
    </w:rPr>
  </w:style>
  <w:style w:type="character" w:customStyle="1" w:styleId="Mention6">
    <w:name w:val="Mention6"/>
    <w:basedOn w:val="DefaultParagraphFont"/>
    <w:uiPriority w:val="99"/>
    <w:unhideWhenUsed/>
    <w:rsid w:val="00AD4AD2"/>
    <w:rPr>
      <w:color w:val="2B579A"/>
      <w:shd w:val="clear" w:color="auto" w:fill="E1DFDD"/>
    </w:rPr>
  </w:style>
  <w:style w:type="table" w:styleId="GridTable6Colorful-Accent5">
    <w:name w:val="Grid Table 6 Colorful Accent 5"/>
    <w:basedOn w:val="TableNormal"/>
    <w:uiPriority w:val="51"/>
    <w:rsid w:val="00917B53"/>
    <w:pPr>
      <w:spacing w:after="0" w:line="240" w:lineRule="auto"/>
    </w:pPr>
    <w:rPr>
      <w:rFonts w:ascii="Times New Roman" w:eastAsia="Times New Roman" w:hAnsi="Times New Roman" w:cs="Times New Roman"/>
      <w:color w:val="2E74B5" w:themeColor="accent5" w:themeShade="BF"/>
      <w:sz w:val="20"/>
      <w:szCs w:val="20"/>
      <w:lang w:val="id-ID"/>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917B53"/>
    <w:pPr>
      <w:spacing w:after="0" w:line="240" w:lineRule="auto"/>
    </w:pPr>
    <w:rPr>
      <w:rFonts w:ascii="Times New Roman" w:eastAsia="Times New Roman" w:hAnsi="Times New Roman" w:cs="Times New Roman"/>
      <w:color w:val="2F5496" w:themeColor="accent1" w:themeShade="BF"/>
      <w:sz w:val="20"/>
      <w:szCs w:val="20"/>
      <w:lang w:val="id-ID"/>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2">
    <w:name w:val="Plain Table 2"/>
    <w:basedOn w:val="TableNormal"/>
    <w:uiPriority w:val="42"/>
    <w:rsid w:val="00917B53"/>
    <w:pPr>
      <w:spacing w:after="0" w:line="240" w:lineRule="auto"/>
    </w:pPr>
    <w:rPr>
      <w:rFonts w:ascii="Times New Roman" w:eastAsia="Times New Roman" w:hAnsi="Times New Roman" w:cs="Times New Roman"/>
      <w:sz w:val="20"/>
      <w:szCs w:val="20"/>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917B53"/>
    <w:pPr>
      <w:keepNext/>
      <w:keepLines/>
      <w:spacing w:before="360" w:after="80" w:line="240"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917B53"/>
    <w:rPr>
      <w:rFonts w:ascii="Georgia" w:eastAsia="Georgia" w:hAnsi="Georgia" w:cs="Georgia"/>
      <w:i/>
      <w:color w:val="666666"/>
      <w:sz w:val="48"/>
      <w:szCs w:val="48"/>
    </w:rPr>
  </w:style>
  <w:style w:type="paragraph" w:customStyle="1" w:styleId="msonormal0">
    <w:name w:val="msonormal"/>
    <w:basedOn w:val="Normal"/>
    <w:rsid w:val="00917B5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5">
    <w:name w:val="xl65"/>
    <w:basedOn w:val="Normal"/>
    <w:rsid w:val="00917B5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xl66">
    <w:name w:val="xl66"/>
    <w:basedOn w:val="Normal"/>
    <w:rsid w:val="00917B53"/>
    <w:pPr>
      <w:spacing w:before="100" w:beforeAutospacing="1" w:after="100" w:afterAutospacing="1" w:line="240" w:lineRule="auto"/>
      <w:jc w:val="left"/>
      <w:textAlignment w:val="top"/>
    </w:pPr>
    <w:rPr>
      <w:rFonts w:ascii="Times New Roman" w:eastAsia="Times New Roman" w:hAnsi="Times New Roman" w:cs="Times New Roman"/>
      <w:sz w:val="24"/>
      <w:szCs w:val="24"/>
    </w:rPr>
  </w:style>
  <w:style w:type="paragraph" w:customStyle="1" w:styleId="xl67">
    <w:name w:val="xl67"/>
    <w:basedOn w:val="Normal"/>
    <w:rsid w:val="00917B53"/>
    <w:pP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8">
    <w:name w:val="xl68"/>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69">
    <w:name w:val="xl69"/>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rPr>
  </w:style>
  <w:style w:type="paragraph" w:customStyle="1" w:styleId="xl70">
    <w:name w:val="xl70"/>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rPr>
  </w:style>
  <w:style w:type="paragraph" w:customStyle="1" w:styleId="xl71">
    <w:name w:val="xl71"/>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rPr>
  </w:style>
  <w:style w:type="paragraph" w:customStyle="1" w:styleId="xl72">
    <w:name w:val="xl72"/>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rPr>
  </w:style>
  <w:style w:type="paragraph" w:customStyle="1" w:styleId="xl73">
    <w:name w:val="xl73"/>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rPr>
  </w:style>
  <w:style w:type="paragraph" w:customStyle="1" w:styleId="xl74">
    <w:name w:val="xl74"/>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rPr>
  </w:style>
  <w:style w:type="paragraph" w:customStyle="1" w:styleId="xl75">
    <w:name w:val="xl75"/>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sz w:val="24"/>
      <w:szCs w:val="24"/>
    </w:rPr>
  </w:style>
  <w:style w:type="paragraph" w:customStyle="1" w:styleId="xl76">
    <w:name w:val="xl76"/>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7">
    <w:name w:val="xl77"/>
    <w:basedOn w:val="Normal"/>
    <w:rsid w:val="00917B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customStyle="1" w:styleId="UnresolvedMention600">
    <w:name w:val="Unresolved Mention600"/>
    <w:basedOn w:val="DefaultParagraphFont"/>
    <w:uiPriority w:val="99"/>
    <w:semiHidden/>
    <w:unhideWhenUsed/>
    <w:rsid w:val="0052234E"/>
    <w:rPr>
      <w:color w:val="605E5C"/>
      <w:shd w:val="clear" w:color="auto" w:fill="E1DFDD"/>
    </w:rPr>
  </w:style>
  <w:style w:type="character" w:customStyle="1" w:styleId="UnresolvedMention6000">
    <w:name w:val="Unresolved Mention6000"/>
    <w:basedOn w:val="DefaultParagraphFont"/>
    <w:uiPriority w:val="99"/>
    <w:semiHidden/>
    <w:unhideWhenUsed/>
    <w:rsid w:val="00E84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199">
      <w:bodyDiv w:val="1"/>
      <w:marLeft w:val="0"/>
      <w:marRight w:val="0"/>
      <w:marTop w:val="0"/>
      <w:marBottom w:val="0"/>
      <w:divBdr>
        <w:top w:val="none" w:sz="0" w:space="0" w:color="auto"/>
        <w:left w:val="none" w:sz="0" w:space="0" w:color="auto"/>
        <w:bottom w:val="none" w:sz="0" w:space="0" w:color="auto"/>
        <w:right w:val="none" w:sz="0" w:space="0" w:color="auto"/>
      </w:divBdr>
    </w:div>
    <w:div w:id="24717265">
      <w:bodyDiv w:val="1"/>
      <w:marLeft w:val="0"/>
      <w:marRight w:val="0"/>
      <w:marTop w:val="0"/>
      <w:marBottom w:val="0"/>
      <w:divBdr>
        <w:top w:val="none" w:sz="0" w:space="0" w:color="auto"/>
        <w:left w:val="none" w:sz="0" w:space="0" w:color="auto"/>
        <w:bottom w:val="none" w:sz="0" w:space="0" w:color="auto"/>
        <w:right w:val="none" w:sz="0" w:space="0" w:color="auto"/>
      </w:divBdr>
    </w:div>
    <w:div w:id="80876716">
      <w:bodyDiv w:val="1"/>
      <w:marLeft w:val="0"/>
      <w:marRight w:val="0"/>
      <w:marTop w:val="0"/>
      <w:marBottom w:val="0"/>
      <w:divBdr>
        <w:top w:val="none" w:sz="0" w:space="0" w:color="auto"/>
        <w:left w:val="none" w:sz="0" w:space="0" w:color="auto"/>
        <w:bottom w:val="none" w:sz="0" w:space="0" w:color="auto"/>
        <w:right w:val="none" w:sz="0" w:space="0" w:color="auto"/>
      </w:divBdr>
    </w:div>
    <w:div w:id="83111622">
      <w:bodyDiv w:val="1"/>
      <w:marLeft w:val="0"/>
      <w:marRight w:val="0"/>
      <w:marTop w:val="0"/>
      <w:marBottom w:val="0"/>
      <w:divBdr>
        <w:top w:val="none" w:sz="0" w:space="0" w:color="auto"/>
        <w:left w:val="none" w:sz="0" w:space="0" w:color="auto"/>
        <w:bottom w:val="none" w:sz="0" w:space="0" w:color="auto"/>
        <w:right w:val="none" w:sz="0" w:space="0" w:color="auto"/>
      </w:divBdr>
    </w:div>
    <w:div w:id="86003186">
      <w:bodyDiv w:val="1"/>
      <w:marLeft w:val="0"/>
      <w:marRight w:val="0"/>
      <w:marTop w:val="0"/>
      <w:marBottom w:val="0"/>
      <w:divBdr>
        <w:top w:val="none" w:sz="0" w:space="0" w:color="auto"/>
        <w:left w:val="none" w:sz="0" w:space="0" w:color="auto"/>
        <w:bottom w:val="none" w:sz="0" w:space="0" w:color="auto"/>
        <w:right w:val="none" w:sz="0" w:space="0" w:color="auto"/>
      </w:divBdr>
    </w:div>
    <w:div w:id="145824006">
      <w:bodyDiv w:val="1"/>
      <w:marLeft w:val="0"/>
      <w:marRight w:val="0"/>
      <w:marTop w:val="0"/>
      <w:marBottom w:val="0"/>
      <w:divBdr>
        <w:top w:val="none" w:sz="0" w:space="0" w:color="auto"/>
        <w:left w:val="none" w:sz="0" w:space="0" w:color="auto"/>
        <w:bottom w:val="none" w:sz="0" w:space="0" w:color="auto"/>
        <w:right w:val="none" w:sz="0" w:space="0" w:color="auto"/>
      </w:divBdr>
    </w:div>
    <w:div w:id="167673017">
      <w:bodyDiv w:val="1"/>
      <w:marLeft w:val="0"/>
      <w:marRight w:val="0"/>
      <w:marTop w:val="0"/>
      <w:marBottom w:val="0"/>
      <w:divBdr>
        <w:top w:val="none" w:sz="0" w:space="0" w:color="auto"/>
        <w:left w:val="none" w:sz="0" w:space="0" w:color="auto"/>
        <w:bottom w:val="none" w:sz="0" w:space="0" w:color="auto"/>
        <w:right w:val="none" w:sz="0" w:space="0" w:color="auto"/>
      </w:divBdr>
      <w:divsChild>
        <w:div w:id="19556356">
          <w:marLeft w:val="0"/>
          <w:marRight w:val="0"/>
          <w:marTop w:val="0"/>
          <w:marBottom w:val="0"/>
          <w:divBdr>
            <w:top w:val="none" w:sz="0" w:space="0" w:color="auto"/>
            <w:left w:val="none" w:sz="0" w:space="0" w:color="auto"/>
            <w:bottom w:val="none" w:sz="0" w:space="0" w:color="auto"/>
            <w:right w:val="none" w:sz="0" w:space="0" w:color="auto"/>
          </w:divBdr>
        </w:div>
        <w:div w:id="24062011">
          <w:marLeft w:val="0"/>
          <w:marRight w:val="0"/>
          <w:marTop w:val="0"/>
          <w:marBottom w:val="0"/>
          <w:divBdr>
            <w:top w:val="none" w:sz="0" w:space="0" w:color="auto"/>
            <w:left w:val="none" w:sz="0" w:space="0" w:color="auto"/>
            <w:bottom w:val="none" w:sz="0" w:space="0" w:color="auto"/>
            <w:right w:val="none" w:sz="0" w:space="0" w:color="auto"/>
          </w:divBdr>
        </w:div>
        <w:div w:id="40442065">
          <w:marLeft w:val="0"/>
          <w:marRight w:val="0"/>
          <w:marTop w:val="0"/>
          <w:marBottom w:val="0"/>
          <w:divBdr>
            <w:top w:val="none" w:sz="0" w:space="0" w:color="auto"/>
            <w:left w:val="none" w:sz="0" w:space="0" w:color="auto"/>
            <w:bottom w:val="none" w:sz="0" w:space="0" w:color="auto"/>
            <w:right w:val="none" w:sz="0" w:space="0" w:color="auto"/>
          </w:divBdr>
        </w:div>
        <w:div w:id="252394652">
          <w:marLeft w:val="0"/>
          <w:marRight w:val="0"/>
          <w:marTop w:val="0"/>
          <w:marBottom w:val="0"/>
          <w:divBdr>
            <w:top w:val="none" w:sz="0" w:space="0" w:color="auto"/>
            <w:left w:val="none" w:sz="0" w:space="0" w:color="auto"/>
            <w:bottom w:val="none" w:sz="0" w:space="0" w:color="auto"/>
            <w:right w:val="none" w:sz="0" w:space="0" w:color="auto"/>
          </w:divBdr>
        </w:div>
        <w:div w:id="281377946">
          <w:marLeft w:val="0"/>
          <w:marRight w:val="0"/>
          <w:marTop w:val="0"/>
          <w:marBottom w:val="0"/>
          <w:divBdr>
            <w:top w:val="none" w:sz="0" w:space="0" w:color="auto"/>
            <w:left w:val="none" w:sz="0" w:space="0" w:color="auto"/>
            <w:bottom w:val="none" w:sz="0" w:space="0" w:color="auto"/>
            <w:right w:val="none" w:sz="0" w:space="0" w:color="auto"/>
          </w:divBdr>
        </w:div>
        <w:div w:id="577908875">
          <w:marLeft w:val="0"/>
          <w:marRight w:val="0"/>
          <w:marTop w:val="0"/>
          <w:marBottom w:val="0"/>
          <w:divBdr>
            <w:top w:val="none" w:sz="0" w:space="0" w:color="auto"/>
            <w:left w:val="none" w:sz="0" w:space="0" w:color="auto"/>
            <w:bottom w:val="none" w:sz="0" w:space="0" w:color="auto"/>
            <w:right w:val="none" w:sz="0" w:space="0" w:color="auto"/>
          </w:divBdr>
        </w:div>
        <w:div w:id="1335650919">
          <w:marLeft w:val="0"/>
          <w:marRight w:val="0"/>
          <w:marTop w:val="0"/>
          <w:marBottom w:val="0"/>
          <w:divBdr>
            <w:top w:val="none" w:sz="0" w:space="0" w:color="auto"/>
            <w:left w:val="none" w:sz="0" w:space="0" w:color="auto"/>
            <w:bottom w:val="none" w:sz="0" w:space="0" w:color="auto"/>
            <w:right w:val="none" w:sz="0" w:space="0" w:color="auto"/>
          </w:divBdr>
        </w:div>
        <w:div w:id="1409959211">
          <w:marLeft w:val="0"/>
          <w:marRight w:val="0"/>
          <w:marTop w:val="0"/>
          <w:marBottom w:val="0"/>
          <w:divBdr>
            <w:top w:val="none" w:sz="0" w:space="0" w:color="auto"/>
            <w:left w:val="none" w:sz="0" w:space="0" w:color="auto"/>
            <w:bottom w:val="none" w:sz="0" w:space="0" w:color="auto"/>
            <w:right w:val="none" w:sz="0" w:space="0" w:color="auto"/>
          </w:divBdr>
        </w:div>
        <w:div w:id="1450321368">
          <w:marLeft w:val="0"/>
          <w:marRight w:val="0"/>
          <w:marTop w:val="0"/>
          <w:marBottom w:val="0"/>
          <w:divBdr>
            <w:top w:val="none" w:sz="0" w:space="0" w:color="auto"/>
            <w:left w:val="none" w:sz="0" w:space="0" w:color="auto"/>
            <w:bottom w:val="none" w:sz="0" w:space="0" w:color="auto"/>
            <w:right w:val="none" w:sz="0" w:space="0" w:color="auto"/>
          </w:divBdr>
        </w:div>
        <w:div w:id="1495683805">
          <w:marLeft w:val="0"/>
          <w:marRight w:val="0"/>
          <w:marTop w:val="0"/>
          <w:marBottom w:val="0"/>
          <w:divBdr>
            <w:top w:val="none" w:sz="0" w:space="0" w:color="auto"/>
            <w:left w:val="none" w:sz="0" w:space="0" w:color="auto"/>
            <w:bottom w:val="none" w:sz="0" w:space="0" w:color="auto"/>
            <w:right w:val="none" w:sz="0" w:space="0" w:color="auto"/>
          </w:divBdr>
        </w:div>
        <w:div w:id="1640379544">
          <w:marLeft w:val="0"/>
          <w:marRight w:val="0"/>
          <w:marTop w:val="0"/>
          <w:marBottom w:val="0"/>
          <w:divBdr>
            <w:top w:val="none" w:sz="0" w:space="0" w:color="auto"/>
            <w:left w:val="none" w:sz="0" w:space="0" w:color="auto"/>
            <w:bottom w:val="none" w:sz="0" w:space="0" w:color="auto"/>
            <w:right w:val="none" w:sz="0" w:space="0" w:color="auto"/>
          </w:divBdr>
          <w:divsChild>
            <w:div w:id="164908337">
              <w:marLeft w:val="-75"/>
              <w:marRight w:val="0"/>
              <w:marTop w:val="30"/>
              <w:marBottom w:val="30"/>
              <w:divBdr>
                <w:top w:val="none" w:sz="0" w:space="0" w:color="auto"/>
                <w:left w:val="none" w:sz="0" w:space="0" w:color="auto"/>
                <w:bottom w:val="none" w:sz="0" w:space="0" w:color="auto"/>
                <w:right w:val="none" w:sz="0" w:space="0" w:color="auto"/>
              </w:divBdr>
              <w:divsChild>
                <w:div w:id="64957076">
                  <w:marLeft w:val="0"/>
                  <w:marRight w:val="0"/>
                  <w:marTop w:val="0"/>
                  <w:marBottom w:val="0"/>
                  <w:divBdr>
                    <w:top w:val="none" w:sz="0" w:space="0" w:color="auto"/>
                    <w:left w:val="none" w:sz="0" w:space="0" w:color="auto"/>
                    <w:bottom w:val="none" w:sz="0" w:space="0" w:color="auto"/>
                    <w:right w:val="none" w:sz="0" w:space="0" w:color="auto"/>
                  </w:divBdr>
                  <w:divsChild>
                    <w:div w:id="198520288">
                      <w:marLeft w:val="0"/>
                      <w:marRight w:val="0"/>
                      <w:marTop w:val="0"/>
                      <w:marBottom w:val="0"/>
                      <w:divBdr>
                        <w:top w:val="none" w:sz="0" w:space="0" w:color="auto"/>
                        <w:left w:val="none" w:sz="0" w:space="0" w:color="auto"/>
                        <w:bottom w:val="none" w:sz="0" w:space="0" w:color="auto"/>
                        <w:right w:val="none" w:sz="0" w:space="0" w:color="auto"/>
                      </w:divBdr>
                    </w:div>
                  </w:divsChild>
                </w:div>
                <w:div w:id="165442731">
                  <w:marLeft w:val="0"/>
                  <w:marRight w:val="0"/>
                  <w:marTop w:val="0"/>
                  <w:marBottom w:val="0"/>
                  <w:divBdr>
                    <w:top w:val="none" w:sz="0" w:space="0" w:color="auto"/>
                    <w:left w:val="none" w:sz="0" w:space="0" w:color="auto"/>
                    <w:bottom w:val="none" w:sz="0" w:space="0" w:color="auto"/>
                    <w:right w:val="none" w:sz="0" w:space="0" w:color="auto"/>
                  </w:divBdr>
                  <w:divsChild>
                    <w:div w:id="1067413712">
                      <w:marLeft w:val="0"/>
                      <w:marRight w:val="0"/>
                      <w:marTop w:val="0"/>
                      <w:marBottom w:val="0"/>
                      <w:divBdr>
                        <w:top w:val="none" w:sz="0" w:space="0" w:color="auto"/>
                        <w:left w:val="none" w:sz="0" w:space="0" w:color="auto"/>
                        <w:bottom w:val="none" w:sz="0" w:space="0" w:color="auto"/>
                        <w:right w:val="none" w:sz="0" w:space="0" w:color="auto"/>
                      </w:divBdr>
                    </w:div>
                  </w:divsChild>
                </w:div>
                <w:div w:id="346951737">
                  <w:marLeft w:val="0"/>
                  <w:marRight w:val="0"/>
                  <w:marTop w:val="0"/>
                  <w:marBottom w:val="0"/>
                  <w:divBdr>
                    <w:top w:val="none" w:sz="0" w:space="0" w:color="auto"/>
                    <w:left w:val="none" w:sz="0" w:space="0" w:color="auto"/>
                    <w:bottom w:val="none" w:sz="0" w:space="0" w:color="auto"/>
                    <w:right w:val="none" w:sz="0" w:space="0" w:color="auto"/>
                  </w:divBdr>
                  <w:divsChild>
                    <w:div w:id="258485015">
                      <w:marLeft w:val="0"/>
                      <w:marRight w:val="0"/>
                      <w:marTop w:val="0"/>
                      <w:marBottom w:val="0"/>
                      <w:divBdr>
                        <w:top w:val="none" w:sz="0" w:space="0" w:color="auto"/>
                        <w:left w:val="none" w:sz="0" w:space="0" w:color="auto"/>
                        <w:bottom w:val="none" w:sz="0" w:space="0" w:color="auto"/>
                        <w:right w:val="none" w:sz="0" w:space="0" w:color="auto"/>
                      </w:divBdr>
                    </w:div>
                  </w:divsChild>
                </w:div>
                <w:div w:id="352191425">
                  <w:marLeft w:val="0"/>
                  <w:marRight w:val="0"/>
                  <w:marTop w:val="0"/>
                  <w:marBottom w:val="0"/>
                  <w:divBdr>
                    <w:top w:val="none" w:sz="0" w:space="0" w:color="auto"/>
                    <w:left w:val="none" w:sz="0" w:space="0" w:color="auto"/>
                    <w:bottom w:val="none" w:sz="0" w:space="0" w:color="auto"/>
                    <w:right w:val="none" w:sz="0" w:space="0" w:color="auto"/>
                  </w:divBdr>
                  <w:divsChild>
                    <w:div w:id="1317108361">
                      <w:marLeft w:val="0"/>
                      <w:marRight w:val="0"/>
                      <w:marTop w:val="0"/>
                      <w:marBottom w:val="0"/>
                      <w:divBdr>
                        <w:top w:val="none" w:sz="0" w:space="0" w:color="auto"/>
                        <w:left w:val="none" w:sz="0" w:space="0" w:color="auto"/>
                        <w:bottom w:val="none" w:sz="0" w:space="0" w:color="auto"/>
                        <w:right w:val="none" w:sz="0" w:space="0" w:color="auto"/>
                      </w:divBdr>
                    </w:div>
                  </w:divsChild>
                </w:div>
                <w:div w:id="488129990">
                  <w:marLeft w:val="0"/>
                  <w:marRight w:val="0"/>
                  <w:marTop w:val="0"/>
                  <w:marBottom w:val="0"/>
                  <w:divBdr>
                    <w:top w:val="none" w:sz="0" w:space="0" w:color="auto"/>
                    <w:left w:val="none" w:sz="0" w:space="0" w:color="auto"/>
                    <w:bottom w:val="none" w:sz="0" w:space="0" w:color="auto"/>
                    <w:right w:val="none" w:sz="0" w:space="0" w:color="auto"/>
                  </w:divBdr>
                  <w:divsChild>
                    <w:div w:id="554704802">
                      <w:marLeft w:val="0"/>
                      <w:marRight w:val="0"/>
                      <w:marTop w:val="0"/>
                      <w:marBottom w:val="0"/>
                      <w:divBdr>
                        <w:top w:val="none" w:sz="0" w:space="0" w:color="auto"/>
                        <w:left w:val="none" w:sz="0" w:space="0" w:color="auto"/>
                        <w:bottom w:val="none" w:sz="0" w:space="0" w:color="auto"/>
                        <w:right w:val="none" w:sz="0" w:space="0" w:color="auto"/>
                      </w:divBdr>
                    </w:div>
                  </w:divsChild>
                </w:div>
                <w:div w:id="577979802">
                  <w:marLeft w:val="0"/>
                  <w:marRight w:val="0"/>
                  <w:marTop w:val="0"/>
                  <w:marBottom w:val="0"/>
                  <w:divBdr>
                    <w:top w:val="none" w:sz="0" w:space="0" w:color="auto"/>
                    <w:left w:val="none" w:sz="0" w:space="0" w:color="auto"/>
                    <w:bottom w:val="none" w:sz="0" w:space="0" w:color="auto"/>
                    <w:right w:val="none" w:sz="0" w:space="0" w:color="auto"/>
                  </w:divBdr>
                  <w:divsChild>
                    <w:div w:id="9264953">
                      <w:marLeft w:val="0"/>
                      <w:marRight w:val="0"/>
                      <w:marTop w:val="0"/>
                      <w:marBottom w:val="0"/>
                      <w:divBdr>
                        <w:top w:val="none" w:sz="0" w:space="0" w:color="auto"/>
                        <w:left w:val="none" w:sz="0" w:space="0" w:color="auto"/>
                        <w:bottom w:val="none" w:sz="0" w:space="0" w:color="auto"/>
                        <w:right w:val="none" w:sz="0" w:space="0" w:color="auto"/>
                      </w:divBdr>
                    </w:div>
                  </w:divsChild>
                </w:div>
                <w:div w:id="580717122">
                  <w:marLeft w:val="0"/>
                  <w:marRight w:val="0"/>
                  <w:marTop w:val="0"/>
                  <w:marBottom w:val="0"/>
                  <w:divBdr>
                    <w:top w:val="none" w:sz="0" w:space="0" w:color="auto"/>
                    <w:left w:val="none" w:sz="0" w:space="0" w:color="auto"/>
                    <w:bottom w:val="none" w:sz="0" w:space="0" w:color="auto"/>
                    <w:right w:val="none" w:sz="0" w:space="0" w:color="auto"/>
                  </w:divBdr>
                  <w:divsChild>
                    <w:div w:id="26495549">
                      <w:marLeft w:val="0"/>
                      <w:marRight w:val="0"/>
                      <w:marTop w:val="0"/>
                      <w:marBottom w:val="0"/>
                      <w:divBdr>
                        <w:top w:val="none" w:sz="0" w:space="0" w:color="auto"/>
                        <w:left w:val="none" w:sz="0" w:space="0" w:color="auto"/>
                        <w:bottom w:val="none" w:sz="0" w:space="0" w:color="auto"/>
                        <w:right w:val="none" w:sz="0" w:space="0" w:color="auto"/>
                      </w:divBdr>
                    </w:div>
                    <w:div w:id="515076067">
                      <w:marLeft w:val="0"/>
                      <w:marRight w:val="0"/>
                      <w:marTop w:val="0"/>
                      <w:marBottom w:val="0"/>
                      <w:divBdr>
                        <w:top w:val="none" w:sz="0" w:space="0" w:color="auto"/>
                        <w:left w:val="none" w:sz="0" w:space="0" w:color="auto"/>
                        <w:bottom w:val="none" w:sz="0" w:space="0" w:color="auto"/>
                        <w:right w:val="none" w:sz="0" w:space="0" w:color="auto"/>
                      </w:divBdr>
                    </w:div>
                    <w:div w:id="814033190">
                      <w:marLeft w:val="0"/>
                      <w:marRight w:val="0"/>
                      <w:marTop w:val="0"/>
                      <w:marBottom w:val="0"/>
                      <w:divBdr>
                        <w:top w:val="none" w:sz="0" w:space="0" w:color="auto"/>
                        <w:left w:val="none" w:sz="0" w:space="0" w:color="auto"/>
                        <w:bottom w:val="none" w:sz="0" w:space="0" w:color="auto"/>
                        <w:right w:val="none" w:sz="0" w:space="0" w:color="auto"/>
                      </w:divBdr>
                    </w:div>
                    <w:div w:id="1394740299">
                      <w:marLeft w:val="0"/>
                      <w:marRight w:val="0"/>
                      <w:marTop w:val="0"/>
                      <w:marBottom w:val="0"/>
                      <w:divBdr>
                        <w:top w:val="none" w:sz="0" w:space="0" w:color="auto"/>
                        <w:left w:val="none" w:sz="0" w:space="0" w:color="auto"/>
                        <w:bottom w:val="none" w:sz="0" w:space="0" w:color="auto"/>
                        <w:right w:val="none" w:sz="0" w:space="0" w:color="auto"/>
                      </w:divBdr>
                    </w:div>
                  </w:divsChild>
                </w:div>
                <w:div w:id="593243385">
                  <w:marLeft w:val="0"/>
                  <w:marRight w:val="0"/>
                  <w:marTop w:val="0"/>
                  <w:marBottom w:val="0"/>
                  <w:divBdr>
                    <w:top w:val="none" w:sz="0" w:space="0" w:color="auto"/>
                    <w:left w:val="none" w:sz="0" w:space="0" w:color="auto"/>
                    <w:bottom w:val="none" w:sz="0" w:space="0" w:color="auto"/>
                    <w:right w:val="none" w:sz="0" w:space="0" w:color="auto"/>
                  </w:divBdr>
                  <w:divsChild>
                    <w:div w:id="1708800061">
                      <w:marLeft w:val="0"/>
                      <w:marRight w:val="0"/>
                      <w:marTop w:val="0"/>
                      <w:marBottom w:val="0"/>
                      <w:divBdr>
                        <w:top w:val="none" w:sz="0" w:space="0" w:color="auto"/>
                        <w:left w:val="none" w:sz="0" w:space="0" w:color="auto"/>
                        <w:bottom w:val="none" w:sz="0" w:space="0" w:color="auto"/>
                        <w:right w:val="none" w:sz="0" w:space="0" w:color="auto"/>
                      </w:divBdr>
                    </w:div>
                  </w:divsChild>
                </w:div>
                <w:div w:id="646738223">
                  <w:marLeft w:val="0"/>
                  <w:marRight w:val="0"/>
                  <w:marTop w:val="0"/>
                  <w:marBottom w:val="0"/>
                  <w:divBdr>
                    <w:top w:val="none" w:sz="0" w:space="0" w:color="auto"/>
                    <w:left w:val="none" w:sz="0" w:space="0" w:color="auto"/>
                    <w:bottom w:val="none" w:sz="0" w:space="0" w:color="auto"/>
                    <w:right w:val="none" w:sz="0" w:space="0" w:color="auto"/>
                  </w:divBdr>
                  <w:divsChild>
                    <w:div w:id="38014668">
                      <w:marLeft w:val="0"/>
                      <w:marRight w:val="0"/>
                      <w:marTop w:val="0"/>
                      <w:marBottom w:val="0"/>
                      <w:divBdr>
                        <w:top w:val="none" w:sz="0" w:space="0" w:color="auto"/>
                        <w:left w:val="none" w:sz="0" w:space="0" w:color="auto"/>
                        <w:bottom w:val="none" w:sz="0" w:space="0" w:color="auto"/>
                        <w:right w:val="none" w:sz="0" w:space="0" w:color="auto"/>
                      </w:divBdr>
                    </w:div>
                    <w:div w:id="372464794">
                      <w:marLeft w:val="0"/>
                      <w:marRight w:val="0"/>
                      <w:marTop w:val="0"/>
                      <w:marBottom w:val="0"/>
                      <w:divBdr>
                        <w:top w:val="none" w:sz="0" w:space="0" w:color="auto"/>
                        <w:left w:val="none" w:sz="0" w:space="0" w:color="auto"/>
                        <w:bottom w:val="none" w:sz="0" w:space="0" w:color="auto"/>
                        <w:right w:val="none" w:sz="0" w:space="0" w:color="auto"/>
                      </w:divBdr>
                    </w:div>
                    <w:div w:id="866138599">
                      <w:marLeft w:val="0"/>
                      <w:marRight w:val="0"/>
                      <w:marTop w:val="0"/>
                      <w:marBottom w:val="0"/>
                      <w:divBdr>
                        <w:top w:val="none" w:sz="0" w:space="0" w:color="auto"/>
                        <w:left w:val="none" w:sz="0" w:space="0" w:color="auto"/>
                        <w:bottom w:val="none" w:sz="0" w:space="0" w:color="auto"/>
                        <w:right w:val="none" w:sz="0" w:space="0" w:color="auto"/>
                      </w:divBdr>
                    </w:div>
                    <w:div w:id="1151095527">
                      <w:marLeft w:val="0"/>
                      <w:marRight w:val="0"/>
                      <w:marTop w:val="0"/>
                      <w:marBottom w:val="0"/>
                      <w:divBdr>
                        <w:top w:val="none" w:sz="0" w:space="0" w:color="auto"/>
                        <w:left w:val="none" w:sz="0" w:space="0" w:color="auto"/>
                        <w:bottom w:val="none" w:sz="0" w:space="0" w:color="auto"/>
                        <w:right w:val="none" w:sz="0" w:space="0" w:color="auto"/>
                      </w:divBdr>
                    </w:div>
                    <w:div w:id="1925336850">
                      <w:marLeft w:val="0"/>
                      <w:marRight w:val="0"/>
                      <w:marTop w:val="0"/>
                      <w:marBottom w:val="0"/>
                      <w:divBdr>
                        <w:top w:val="none" w:sz="0" w:space="0" w:color="auto"/>
                        <w:left w:val="none" w:sz="0" w:space="0" w:color="auto"/>
                        <w:bottom w:val="none" w:sz="0" w:space="0" w:color="auto"/>
                        <w:right w:val="none" w:sz="0" w:space="0" w:color="auto"/>
                      </w:divBdr>
                    </w:div>
                  </w:divsChild>
                </w:div>
                <w:div w:id="710962130">
                  <w:marLeft w:val="0"/>
                  <w:marRight w:val="0"/>
                  <w:marTop w:val="0"/>
                  <w:marBottom w:val="0"/>
                  <w:divBdr>
                    <w:top w:val="none" w:sz="0" w:space="0" w:color="auto"/>
                    <w:left w:val="none" w:sz="0" w:space="0" w:color="auto"/>
                    <w:bottom w:val="none" w:sz="0" w:space="0" w:color="auto"/>
                    <w:right w:val="none" w:sz="0" w:space="0" w:color="auto"/>
                  </w:divBdr>
                  <w:divsChild>
                    <w:div w:id="66850810">
                      <w:marLeft w:val="0"/>
                      <w:marRight w:val="0"/>
                      <w:marTop w:val="0"/>
                      <w:marBottom w:val="0"/>
                      <w:divBdr>
                        <w:top w:val="none" w:sz="0" w:space="0" w:color="auto"/>
                        <w:left w:val="none" w:sz="0" w:space="0" w:color="auto"/>
                        <w:bottom w:val="none" w:sz="0" w:space="0" w:color="auto"/>
                        <w:right w:val="none" w:sz="0" w:space="0" w:color="auto"/>
                      </w:divBdr>
                    </w:div>
                    <w:div w:id="1180042801">
                      <w:marLeft w:val="0"/>
                      <w:marRight w:val="0"/>
                      <w:marTop w:val="0"/>
                      <w:marBottom w:val="0"/>
                      <w:divBdr>
                        <w:top w:val="none" w:sz="0" w:space="0" w:color="auto"/>
                        <w:left w:val="none" w:sz="0" w:space="0" w:color="auto"/>
                        <w:bottom w:val="none" w:sz="0" w:space="0" w:color="auto"/>
                        <w:right w:val="none" w:sz="0" w:space="0" w:color="auto"/>
                      </w:divBdr>
                    </w:div>
                    <w:div w:id="1191069222">
                      <w:marLeft w:val="0"/>
                      <w:marRight w:val="0"/>
                      <w:marTop w:val="0"/>
                      <w:marBottom w:val="0"/>
                      <w:divBdr>
                        <w:top w:val="none" w:sz="0" w:space="0" w:color="auto"/>
                        <w:left w:val="none" w:sz="0" w:space="0" w:color="auto"/>
                        <w:bottom w:val="none" w:sz="0" w:space="0" w:color="auto"/>
                        <w:right w:val="none" w:sz="0" w:space="0" w:color="auto"/>
                      </w:divBdr>
                    </w:div>
                    <w:div w:id="2088528601">
                      <w:marLeft w:val="0"/>
                      <w:marRight w:val="0"/>
                      <w:marTop w:val="0"/>
                      <w:marBottom w:val="0"/>
                      <w:divBdr>
                        <w:top w:val="none" w:sz="0" w:space="0" w:color="auto"/>
                        <w:left w:val="none" w:sz="0" w:space="0" w:color="auto"/>
                        <w:bottom w:val="none" w:sz="0" w:space="0" w:color="auto"/>
                        <w:right w:val="none" w:sz="0" w:space="0" w:color="auto"/>
                      </w:divBdr>
                    </w:div>
                  </w:divsChild>
                </w:div>
                <w:div w:id="800076615">
                  <w:marLeft w:val="0"/>
                  <w:marRight w:val="0"/>
                  <w:marTop w:val="0"/>
                  <w:marBottom w:val="0"/>
                  <w:divBdr>
                    <w:top w:val="none" w:sz="0" w:space="0" w:color="auto"/>
                    <w:left w:val="none" w:sz="0" w:space="0" w:color="auto"/>
                    <w:bottom w:val="none" w:sz="0" w:space="0" w:color="auto"/>
                    <w:right w:val="none" w:sz="0" w:space="0" w:color="auto"/>
                  </w:divBdr>
                  <w:divsChild>
                    <w:div w:id="301421238">
                      <w:marLeft w:val="0"/>
                      <w:marRight w:val="0"/>
                      <w:marTop w:val="0"/>
                      <w:marBottom w:val="0"/>
                      <w:divBdr>
                        <w:top w:val="none" w:sz="0" w:space="0" w:color="auto"/>
                        <w:left w:val="none" w:sz="0" w:space="0" w:color="auto"/>
                        <w:bottom w:val="none" w:sz="0" w:space="0" w:color="auto"/>
                        <w:right w:val="none" w:sz="0" w:space="0" w:color="auto"/>
                      </w:divBdr>
                    </w:div>
                    <w:div w:id="461653612">
                      <w:marLeft w:val="0"/>
                      <w:marRight w:val="0"/>
                      <w:marTop w:val="0"/>
                      <w:marBottom w:val="0"/>
                      <w:divBdr>
                        <w:top w:val="none" w:sz="0" w:space="0" w:color="auto"/>
                        <w:left w:val="none" w:sz="0" w:space="0" w:color="auto"/>
                        <w:bottom w:val="none" w:sz="0" w:space="0" w:color="auto"/>
                        <w:right w:val="none" w:sz="0" w:space="0" w:color="auto"/>
                      </w:divBdr>
                    </w:div>
                    <w:div w:id="675694578">
                      <w:marLeft w:val="0"/>
                      <w:marRight w:val="0"/>
                      <w:marTop w:val="0"/>
                      <w:marBottom w:val="0"/>
                      <w:divBdr>
                        <w:top w:val="none" w:sz="0" w:space="0" w:color="auto"/>
                        <w:left w:val="none" w:sz="0" w:space="0" w:color="auto"/>
                        <w:bottom w:val="none" w:sz="0" w:space="0" w:color="auto"/>
                        <w:right w:val="none" w:sz="0" w:space="0" w:color="auto"/>
                      </w:divBdr>
                    </w:div>
                    <w:div w:id="897086410">
                      <w:marLeft w:val="0"/>
                      <w:marRight w:val="0"/>
                      <w:marTop w:val="0"/>
                      <w:marBottom w:val="0"/>
                      <w:divBdr>
                        <w:top w:val="none" w:sz="0" w:space="0" w:color="auto"/>
                        <w:left w:val="none" w:sz="0" w:space="0" w:color="auto"/>
                        <w:bottom w:val="none" w:sz="0" w:space="0" w:color="auto"/>
                        <w:right w:val="none" w:sz="0" w:space="0" w:color="auto"/>
                      </w:divBdr>
                    </w:div>
                  </w:divsChild>
                </w:div>
                <w:div w:id="1013343281">
                  <w:marLeft w:val="0"/>
                  <w:marRight w:val="0"/>
                  <w:marTop w:val="0"/>
                  <w:marBottom w:val="0"/>
                  <w:divBdr>
                    <w:top w:val="none" w:sz="0" w:space="0" w:color="auto"/>
                    <w:left w:val="none" w:sz="0" w:space="0" w:color="auto"/>
                    <w:bottom w:val="none" w:sz="0" w:space="0" w:color="auto"/>
                    <w:right w:val="none" w:sz="0" w:space="0" w:color="auto"/>
                  </w:divBdr>
                  <w:divsChild>
                    <w:div w:id="2136408963">
                      <w:marLeft w:val="0"/>
                      <w:marRight w:val="0"/>
                      <w:marTop w:val="0"/>
                      <w:marBottom w:val="0"/>
                      <w:divBdr>
                        <w:top w:val="none" w:sz="0" w:space="0" w:color="auto"/>
                        <w:left w:val="none" w:sz="0" w:space="0" w:color="auto"/>
                        <w:bottom w:val="none" w:sz="0" w:space="0" w:color="auto"/>
                        <w:right w:val="none" w:sz="0" w:space="0" w:color="auto"/>
                      </w:divBdr>
                    </w:div>
                  </w:divsChild>
                </w:div>
                <w:div w:id="1076972788">
                  <w:marLeft w:val="0"/>
                  <w:marRight w:val="0"/>
                  <w:marTop w:val="0"/>
                  <w:marBottom w:val="0"/>
                  <w:divBdr>
                    <w:top w:val="none" w:sz="0" w:space="0" w:color="auto"/>
                    <w:left w:val="none" w:sz="0" w:space="0" w:color="auto"/>
                    <w:bottom w:val="none" w:sz="0" w:space="0" w:color="auto"/>
                    <w:right w:val="none" w:sz="0" w:space="0" w:color="auto"/>
                  </w:divBdr>
                  <w:divsChild>
                    <w:div w:id="1898128842">
                      <w:marLeft w:val="0"/>
                      <w:marRight w:val="0"/>
                      <w:marTop w:val="0"/>
                      <w:marBottom w:val="0"/>
                      <w:divBdr>
                        <w:top w:val="none" w:sz="0" w:space="0" w:color="auto"/>
                        <w:left w:val="none" w:sz="0" w:space="0" w:color="auto"/>
                        <w:bottom w:val="none" w:sz="0" w:space="0" w:color="auto"/>
                        <w:right w:val="none" w:sz="0" w:space="0" w:color="auto"/>
                      </w:divBdr>
                    </w:div>
                  </w:divsChild>
                </w:div>
                <w:div w:id="1108966323">
                  <w:marLeft w:val="0"/>
                  <w:marRight w:val="0"/>
                  <w:marTop w:val="0"/>
                  <w:marBottom w:val="0"/>
                  <w:divBdr>
                    <w:top w:val="none" w:sz="0" w:space="0" w:color="auto"/>
                    <w:left w:val="none" w:sz="0" w:space="0" w:color="auto"/>
                    <w:bottom w:val="none" w:sz="0" w:space="0" w:color="auto"/>
                    <w:right w:val="none" w:sz="0" w:space="0" w:color="auto"/>
                  </w:divBdr>
                  <w:divsChild>
                    <w:div w:id="422186879">
                      <w:marLeft w:val="0"/>
                      <w:marRight w:val="0"/>
                      <w:marTop w:val="0"/>
                      <w:marBottom w:val="0"/>
                      <w:divBdr>
                        <w:top w:val="none" w:sz="0" w:space="0" w:color="auto"/>
                        <w:left w:val="none" w:sz="0" w:space="0" w:color="auto"/>
                        <w:bottom w:val="none" w:sz="0" w:space="0" w:color="auto"/>
                        <w:right w:val="none" w:sz="0" w:space="0" w:color="auto"/>
                      </w:divBdr>
                    </w:div>
                    <w:div w:id="1804153016">
                      <w:marLeft w:val="0"/>
                      <w:marRight w:val="0"/>
                      <w:marTop w:val="0"/>
                      <w:marBottom w:val="0"/>
                      <w:divBdr>
                        <w:top w:val="none" w:sz="0" w:space="0" w:color="auto"/>
                        <w:left w:val="none" w:sz="0" w:space="0" w:color="auto"/>
                        <w:bottom w:val="none" w:sz="0" w:space="0" w:color="auto"/>
                        <w:right w:val="none" w:sz="0" w:space="0" w:color="auto"/>
                      </w:divBdr>
                    </w:div>
                    <w:div w:id="2068800130">
                      <w:marLeft w:val="0"/>
                      <w:marRight w:val="0"/>
                      <w:marTop w:val="0"/>
                      <w:marBottom w:val="0"/>
                      <w:divBdr>
                        <w:top w:val="none" w:sz="0" w:space="0" w:color="auto"/>
                        <w:left w:val="none" w:sz="0" w:space="0" w:color="auto"/>
                        <w:bottom w:val="none" w:sz="0" w:space="0" w:color="auto"/>
                        <w:right w:val="none" w:sz="0" w:space="0" w:color="auto"/>
                      </w:divBdr>
                    </w:div>
                    <w:div w:id="2123843862">
                      <w:marLeft w:val="0"/>
                      <w:marRight w:val="0"/>
                      <w:marTop w:val="0"/>
                      <w:marBottom w:val="0"/>
                      <w:divBdr>
                        <w:top w:val="none" w:sz="0" w:space="0" w:color="auto"/>
                        <w:left w:val="none" w:sz="0" w:space="0" w:color="auto"/>
                        <w:bottom w:val="none" w:sz="0" w:space="0" w:color="auto"/>
                        <w:right w:val="none" w:sz="0" w:space="0" w:color="auto"/>
                      </w:divBdr>
                    </w:div>
                  </w:divsChild>
                </w:div>
                <w:div w:id="1113984313">
                  <w:marLeft w:val="0"/>
                  <w:marRight w:val="0"/>
                  <w:marTop w:val="0"/>
                  <w:marBottom w:val="0"/>
                  <w:divBdr>
                    <w:top w:val="none" w:sz="0" w:space="0" w:color="auto"/>
                    <w:left w:val="none" w:sz="0" w:space="0" w:color="auto"/>
                    <w:bottom w:val="none" w:sz="0" w:space="0" w:color="auto"/>
                    <w:right w:val="none" w:sz="0" w:space="0" w:color="auto"/>
                  </w:divBdr>
                  <w:divsChild>
                    <w:div w:id="436801158">
                      <w:marLeft w:val="0"/>
                      <w:marRight w:val="0"/>
                      <w:marTop w:val="0"/>
                      <w:marBottom w:val="0"/>
                      <w:divBdr>
                        <w:top w:val="none" w:sz="0" w:space="0" w:color="auto"/>
                        <w:left w:val="none" w:sz="0" w:space="0" w:color="auto"/>
                        <w:bottom w:val="none" w:sz="0" w:space="0" w:color="auto"/>
                        <w:right w:val="none" w:sz="0" w:space="0" w:color="auto"/>
                      </w:divBdr>
                    </w:div>
                    <w:div w:id="789667388">
                      <w:marLeft w:val="0"/>
                      <w:marRight w:val="0"/>
                      <w:marTop w:val="0"/>
                      <w:marBottom w:val="0"/>
                      <w:divBdr>
                        <w:top w:val="none" w:sz="0" w:space="0" w:color="auto"/>
                        <w:left w:val="none" w:sz="0" w:space="0" w:color="auto"/>
                        <w:bottom w:val="none" w:sz="0" w:space="0" w:color="auto"/>
                        <w:right w:val="none" w:sz="0" w:space="0" w:color="auto"/>
                      </w:divBdr>
                    </w:div>
                    <w:div w:id="912471943">
                      <w:marLeft w:val="0"/>
                      <w:marRight w:val="0"/>
                      <w:marTop w:val="0"/>
                      <w:marBottom w:val="0"/>
                      <w:divBdr>
                        <w:top w:val="none" w:sz="0" w:space="0" w:color="auto"/>
                        <w:left w:val="none" w:sz="0" w:space="0" w:color="auto"/>
                        <w:bottom w:val="none" w:sz="0" w:space="0" w:color="auto"/>
                        <w:right w:val="none" w:sz="0" w:space="0" w:color="auto"/>
                      </w:divBdr>
                    </w:div>
                    <w:div w:id="1032264303">
                      <w:marLeft w:val="0"/>
                      <w:marRight w:val="0"/>
                      <w:marTop w:val="0"/>
                      <w:marBottom w:val="0"/>
                      <w:divBdr>
                        <w:top w:val="none" w:sz="0" w:space="0" w:color="auto"/>
                        <w:left w:val="none" w:sz="0" w:space="0" w:color="auto"/>
                        <w:bottom w:val="none" w:sz="0" w:space="0" w:color="auto"/>
                        <w:right w:val="none" w:sz="0" w:space="0" w:color="auto"/>
                      </w:divBdr>
                    </w:div>
                    <w:div w:id="1523670380">
                      <w:marLeft w:val="0"/>
                      <w:marRight w:val="0"/>
                      <w:marTop w:val="0"/>
                      <w:marBottom w:val="0"/>
                      <w:divBdr>
                        <w:top w:val="none" w:sz="0" w:space="0" w:color="auto"/>
                        <w:left w:val="none" w:sz="0" w:space="0" w:color="auto"/>
                        <w:bottom w:val="none" w:sz="0" w:space="0" w:color="auto"/>
                        <w:right w:val="none" w:sz="0" w:space="0" w:color="auto"/>
                      </w:divBdr>
                    </w:div>
                  </w:divsChild>
                </w:div>
                <w:div w:id="1126117096">
                  <w:marLeft w:val="0"/>
                  <w:marRight w:val="0"/>
                  <w:marTop w:val="0"/>
                  <w:marBottom w:val="0"/>
                  <w:divBdr>
                    <w:top w:val="none" w:sz="0" w:space="0" w:color="auto"/>
                    <w:left w:val="none" w:sz="0" w:space="0" w:color="auto"/>
                    <w:bottom w:val="none" w:sz="0" w:space="0" w:color="auto"/>
                    <w:right w:val="none" w:sz="0" w:space="0" w:color="auto"/>
                  </w:divBdr>
                  <w:divsChild>
                    <w:div w:id="1568422577">
                      <w:marLeft w:val="0"/>
                      <w:marRight w:val="0"/>
                      <w:marTop w:val="0"/>
                      <w:marBottom w:val="0"/>
                      <w:divBdr>
                        <w:top w:val="none" w:sz="0" w:space="0" w:color="auto"/>
                        <w:left w:val="none" w:sz="0" w:space="0" w:color="auto"/>
                        <w:bottom w:val="none" w:sz="0" w:space="0" w:color="auto"/>
                        <w:right w:val="none" w:sz="0" w:space="0" w:color="auto"/>
                      </w:divBdr>
                    </w:div>
                  </w:divsChild>
                </w:div>
                <w:div w:id="1212839862">
                  <w:marLeft w:val="0"/>
                  <w:marRight w:val="0"/>
                  <w:marTop w:val="0"/>
                  <w:marBottom w:val="0"/>
                  <w:divBdr>
                    <w:top w:val="none" w:sz="0" w:space="0" w:color="auto"/>
                    <w:left w:val="none" w:sz="0" w:space="0" w:color="auto"/>
                    <w:bottom w:val="none" w:sz="0" w:space="0" w:color="auto"/>
                    <w:right w:val="none" w:sz="0" w:space="0" w:color="auto"/>
                  </w:divBdr>
                  <w:divsChild>
                    <w:div w:id="1309240166">
                      <w:marLeft w:val="0"/>
                      <w:marRight w:val="0"/>
                      <w:marTop w:val="0"/>
                      <w:marBottom w:val="0"/>
                      <w:divBdr>
                        <w:top w:val="none" w:sz="0" w:space="0" w:color="auto"/>
                        <w:left w:val="none" w:sz="0" w:space="0" w:color="auto"/>
                        <w:bottom w:val="none" w:sz="0" w:space="0" w:color="auto"/>
                        <w:right w:val="none" w:sz="0" w:space="0" w:color="auto"/>
                      </w:divBdr>
                    </w:div>
                  </w:divsChild>
                </w:div>
                <w:div w:id="1287076571">
                  <w:marLeft w:val="0"/>
                  <w:marRight w:val="0"/>
                  <w:marTop w:val="0"/>
                  <w:marBottom w:val="0"/>
                  <w:divBdr>
                    <w:top w:val="none" w:sz="0" w:space="0" w:color="auto"/>
                    <w:left w:val="none" w:sz="0" w:space="0" w:color="auto"/>
                    <w:bottom w:val="none" w:sz="0" w:space="0" w:color="auto"/>
                    <w:right w:val="none" w:sz="0" w:space="0" w:color="auto"/>
                  </w:divBdr>
                  <w:divsChild>
                    <w:div w:id="113864792">
                      <w:marLeft w:val="0"/>
                      <w:marRight w:val="0"/>
                      <w:marTop w:val="0"/>
                      <w:marBottom w:val="0"/>
                      <w:divBdr>
                        <w:top w:val="none" w:sz="0" w:space="0" w:color="auto"/>
                        <w:left w:val="none" w:sz="0" w:space="0" w:color="auto"/>
                        <w:bottom w:val="none" w:sz="0" w:space="0" w:color="auto"/>
                        <w:right w:val="none" w:sz="0" w:space="0" w:color="auto"/>
                      </w:divBdr>
                    </w:div>
                    <w:div w:id="396630433">
                      <w:marLeft w:val="0"/>
                      <w:marRight w:val="0"/>
                      <w:marTop w:val="0"/>
                      <w:marBottom w:val="0"/>
                      <w:divBdr>
                        <w:top w:val="none" w:sz="0" w:space="0" w:color="auto"/>
                        <w:left w:val="none" w:sz="0" w:space="0" w:color="auto"/>
                        <w:bottom w:val="none" w:sz="0" w:space="0" w:color="auto"/>
                        <w:right w:val="none" w:sz="0" w:space="0" w:color="auto"/>
                      </w:divBdr>
                    </w:div>
                    <w:div w:id="562326451">
                      <w:marLeft w:val="0"/>
                      <w:marRight w:val="0"/>
                      <w:marTop w:val="0"/>
                      <w:marBottom w:val="0"/>
                      <w:divBdr>
                        <w:top w:val="none" w:sz="0" w:space="0" w:color="auto"/>
                        <w:left w:val="none" w:sz="0" w:space="0" w:color="auto"/>
                        <w:bottom w:val="none" w:sz="0" w:space="0" w:color="auto"/>
                        <w:right w:val="none" w:sz="0" w:space="0" w:color="auto"/>
                      </w:divBdr>
                    </w:div>
                    <w:div w:id="1349257370">
                      <w:marLeft w:val="0"/>
                      <w:marRight w:val="0"/>
                      <w:marTop w:val="0"/>
                      <w:marBottom w:val="0"/>
                      <w:divBdr>
                        <w:top w:val="none" w:sz="0" w:space="0" w:color="auto"/>
                        <w:left w:val="none" w:sz="0" w:space="0" w:color="auto"/>
                        <w:bottom w:val="none" w:sz="0" w:space="0" w:color="auto"/>
                        <w:right w:val="none" w:sz="0" w:space="0" w:color="auto"/>
                      </w:divBdr>
                    </w:div>
                  </w:divsChild>
                </w:div>
                <w:div w:id="1744988173">
                  <w:marLeft w:val="0"/>
                  <w:marRight w:val="0"/>
                  <w:marTop w:val="0"/>
                  <w:marBottom w:val="0"/>
                  <w:divBdr>
                    <w:top w:val="none" w:sz="0" w:space="0" w:color="auto"/>
                    <w:left w:val="none" w:sz="0" w:space="0" w:color="auto"/>
                    <w:bottom w:val="none" w:sz="0" w:space="0" w:color="auto"/>
                    <w:right w:val="none" w:sz="0" w:space="0" w:color="auto"/>
                  </w:divBdr>
                  <w:divsChild>
                    <w:div w:id="246810923">
                      <w:marLeft w:val="0"/>
                      <w:marRight w:val="0"/>
                      <w:marTop w:val="0"/>
                      <w:marBottom w:val="0"/>
                      <w:divBdr>
                        <w:top w:val="none" w:sz="0" w:space="0" w:color="auto"/>
                        <w:left w:val="none" w:sz="0" w:space="0" w:color="auto"/>
                        <w:bottom w:val="none" w:sz="0" w:space="0" w:color="auto"/>
                        <w:right w:val="none" w:sz="0" w:space="0" w:color="auto"/>
                      </w:divBdr>
                    </w:div>
                    <w:div w:id="688679372">
                      <w:marLeft w:val="0"/>
                      <w:marRight w:val="0"/>
                      <w:marTop w:val="0"/>
                      <w:marBottom w:val="0"/>
                      <w:divBdr>
                        <w:top w:val="none" w:sz="0" w:space="0" w:color="auto"/>
                        <w:left w:val="none" w:sz="0" w:space="0" w:color="auto"/>
                        <w:bottom w:val="none" w:sz="0" w:space="0" w:color="auto"/>
                        <w:right w:val="none" w:sz="0" w:space="0" w:color="auto"/>
                      </w:divBdr>
                    </w:div>
                    <w:div w:id="897781905">
                      <w:marLeft w:val="0"/>
                      <w:marRight w:val="0"/>
                      <w:marTop w:val="0"/>
                      <w:marBottom w:val="0"/>
                      <w:divBdr>
                        <w:top w:val="none" w:sz="0" w:space="0" w:color="auto"/>
                        <w:left w:val="none" w:sz="0" w:space="0" w:color="auto"/>
                        <w:bottom w:val="none" w:sz="0" w:space="0" w:color="auto"/>
                        <w:right w:val="none" w:sz="0" w:space="0" w:color="auto"/>
                      </w:divBdr>
                    </w:div>
                    <w:div w:id="1366784366">
                      <w:marLeft w:val="0"/>
                      <w:marRight w:val="0"/>
                      <w:marTop w:val="0"/>
                      <w:marBottom w:val="0"/>
                      <w:divBdr>
                        <w:top w:val="none" w:sz="0" w:space="0" w:color="auto"/>
                        <w:left w:val="none" w:sz="0" w:space="0" w:color="auto"/>
                        <w:bottom w:val="none" w:sz="0" w:space="0" w:color="auto"/>
                        <w:right w:val="none" w:sz="0" w:space="0" w:color="auto"/>
                      </w:divBdr>
                    </w:div>
                  </w:divsChild>
                </w:div>
                <w:div w:id="1756514625">
                  <w:marLeft w:val="0"/>
                  <w:marRight w:val="0"/>
                  <w:marTop w:val="0"/>
                  <w:marBottom w:val="0"/>
                  <w:divBdr>
                    <w:top w:val="none" w:sz="0" w:space="0" w:color="auto"/>
                    <w:left w:val="none" w:sz="0" w:space="0" w:color="auto"/>
                    <w:bottom w:val="none" w:sz="0" w:space="0" w:color="auto"/>
                    <w:right w:val="none" w:sz="0" w:space="0" w:color="auto"/>
                  </w:divBdr>
                  <w:divsChild>
                    <w:div w:id="37097412">
                      <w:marLeft w:val="0"/>
                      <w:marRight w:val="0"/>
                      <w:marTop w:val="0"/>
                      <w:marBottom w:val="0"/>
                      <w:divBdr>
                        <w:top w:val="none" w:sz="0" w:space="0" w:color="auto"/>
                        <w:left w:val="none" w:sz="0" w:space="0" w:color="auto"/>
                        <w:bottom w:val="none" w:sz="0" w:space="0" w:color="auto"/>
                        <w:right w:val="none" w:sz="0" w:space="0" w:color="auto"/>
                      </w:divBdr>
                    </w:div>
                  </w:divsChild>
                </w:div>
                <w:div w:id="1806118185">
                  <w:marLeft w:val="0"/>
                  <w:marRight w:val="0"/>
                  <w:marTop w:val="0"/>
                  <w:marBottom w:val="0"/>
                  <w:divBdr>
                    <w:top w:val="none" w:sz="0" w:space="0" w:color="auto"/>
                    <w:left w:val="none" w:sz="0" w:space="0" w:color="auto"/>
                    <w:bottom w:val="none" w:sz="0" w:space="0" w:color="auto"/>
                    <w:right w:val="none" w:sz="0" w:space="0" w:color="auto"/>
                  </w:divBdr>
                  <w:divsChild>
                    <w:div w:id="41948491">
                      <w:marLeft w:val="0"/>
                      <w:marRight w:val="0"/>
                      <w:marTop w:val="0"/>
                      <w:marBottom w:val="0"/>
                      <w:divBdr>
                        <w:top w:val="none" w:sz="0" w:space="0" w:color="auto"/>
                        <w:left w:val="none" w:sz="0" w:space="0" w:color="auto"/>
                        <w:bottom w:val="none" w:sz="0" w:space="0" w:color="auto"/>
                        <w:right w:val="none" w:sz="0" w:space="0" w:color="auto"/>
                      </w:divBdr>
                    </w:div>
                    <w:div w:id="541748306">
                      <w:marLeft w:val="0"/>
                      <w:marRight w:val="0"/>
                      <w:marTop w:val="0"/>
                      <w:marBottom w:val="0"/>
                      <w:divBdr>
                        <w:top w:val="none" w:sz="0" w:space="0" w:color="auto"/>
                        <w:left w:val="none" w:sz="0" w:space="0" w:color="auto"/>
                        <w:bottom w:val="none" w:sz="0" w:space="0" w:color="auto"/>
                        <w:right w:val="none" w:sz="0" w:space="0" w:color="auto"/>
                      </w:divBdr>
                    </w:div>
                    <w:div w:id="685450666">
                      <w:marLeft w:val="0"/>
                      <w:marRight w:val="0"/>
                      <w:marTop w:val="0"/>
                      <w:marBottom w:val="0"/>
                      <w:divBdr>
                        <w:top w:val="none" w:sz="0" w:space="0" w:color="auto"/>
                        <w:left w:val="none" w:sz="0" w:space="0" w:color="auto"/>
                        <w:bottom w:val="none" w:sz="0" w:space="0" w:color="auto"/>
                        <w:right w:val="none" w:sz="0" w:space="0" w:color="auto"/>
                      </w:divBdr>
                    </w:div>
                    <w:div w:id="2104257319">
                      <w:marLeft w:val="0"/>
                      <w:marRight w:val="0"/>
                      <w:marTop w:val="0"/>
                      <w:marBottom w:val="0"/>
                      <w:divBdr>
                        <w:top w:val="none" w:sz="0" w:space="0" w:color="auto"/>
                        <w:left w:val="none" w:sz="0" w:space="0" w:color="auto"/>
                        <w:bottom w:val="none" w:sz="0" w:space="0" w:color="auto"/>
                        <w:right w:val="none" w:sz="0" w:space="0" w:color="auto"/>
                      </w:divBdr>
                    </w:div>
                  </w:divsChild>
                </w:div>
                <w:div w:id="1979724714">
                  <w:marLeft w:val="0"/>
                  <w:marRight w:val="0"/>
                  <w:marTop w:val="0"/>
                  <w:marBottom w:val="0"/>
                  <w:divBdr>
                    <w:top w:val="none" w:sz="0" w:space="0" w:color="auto"/>
                    <w:left w:val="none" w:sz="0" w:space="0" w:color="auto"/>
                    <w:bottom w:val="none" w:sz="0" w:space="0" w:color="auto"/>
                    <w:right w:val="none" w:sz="0" w:space="0" w:color="auto"/>
                  </w:divBdr>
                  <w:divsChild>
                    <w:div w:id="3671470">
                      <w:marLeft w:val="0"/>
                      <w:marRight w:val="0"/>
                      <w:marTop w:val="0"/>
                      <w:marBottom w:val="0"/>
                      <w:divBdr>
                        <w:top w:val="none" w:sz="0" w:space="0" w:color="auto"/>
                        <w:left w:val="none" w:sz="0" w:space="0" w:color="auto"/>
                        <w:bottom w:val="none" w:sz="0" w:space="0" w:color="auto"/>
                        <w:right w:val="none" w:sz="0" w:space="0" w:color="auto"/>
                      </w:divBdr>
                    </w:div>
                    <w:div w:id="220795939">
                      <w:marLeft w:val="0"/>
                      <w:marRight w:val="0"/>
                      <w:marTop w:val="0"/>
                      <w:marBottom w:val="0"/>
                      <w:divBdr>
                        <w:top w:val="none" w:sz="0" w:space="0" w:color="auto"/>
                        <w:left w:val="none" w:sz="0" w:space="0" w:color="auto"/>
                        <w:bottom w:val="none" w:sz="0" w:space="0" w:color="auto"/>
                        <w:right w:val="none" w:sz="0" w:space="0" w:color="auto"/>
                      </w:divBdr>
                    </w:div>
                    <w:div w:id="266079124">
                      <w:marLeft w:val="0"/>
                      <w:marRight w:val="0"/>
                      <w:marTop w:val="0"/>
                      <w:marBottom w:val="0"/>
                      <w:divBdr>
                        <w:top w:val="none" w:sz="0" w:space="0" w:color="auto"/>
                        <w:left w:val="none" w:sz="0" w:space="0" w:color="auto"/>
                        <w:bottom w:val="none" w:sz="0" w:space="0" w:color="auto"/>
                        <w:right w:val="none" w:sz="0" w:space="0" w:color="auto"/>
                      </w:divBdr>
                    </w:div>
                    <w:div w:id="1080172176">
                      <w:marLeft w:val="0"/>
                      <w:marRight w:val="0"/>
                      <w:marTop w:val="0"/>
                      <w:marBottom w:val="0"/>
                      <w:divBdr>
                        <w:top w:val="none" w:sz="0" w:space="0" w:color="auto"/>
                        <w:left w:val="none" w:sz="0" w:space="0" w:color="auto"/>
                        <w:bottom w:val="none" w:sz="0" w:space="0" w:color="auto"/>
                        <w:right w:val="none" w:sz="0" w:space="0" w:color="auto"/>
                      </w:divBdr>
                    </w:div>
                  </w:divsChild>
                </w:div>
                <w:div w:id="2093966255">
                  <w:marLeft w:val="0"/>
                  <w:marRight w:val="0"/>
                  <w:marTop w:val="0"/>
                  <w:marBottom w:val="0"/>
                  <w:divBdr>
                    <w:top w:val="none" w:sz="0" w:space="0" w:color="auto"/>
                    <w:left w:val="none" w:sz="0" w:space="0" w:color="auto"/>
                    <w:bottom w:val="none" w:sz="0" w:space="0" w:color="auto"/>
                    <w:right w:val="none" w:sz="0" w:space="0" w:color="auto"/>
                  </w:divBdr>
                  <w:divsChild>
                    <w:div w:id="707991125">
                      <w:marLeft w:val="0"/>
                      <w:marRight w:val="0"/>
                      <w:marTop w:val="0"/>
                      <w:marBottom w:val="0"/>
                      <w:divBdr>
                        <w:top w:val="none" w:sz="0" w:space="0" w:color="auto"/>
                        <w:left w:val="none" w:sz="0" w:space="0" w:color="auto"/>
                        <w:bottom w:val="none" w:sz="0" w:space="0" w:color="auto"/>
                        <w:right w:val="none" w:sz="0" w:space="0" w:color="auto"/>
                      </w:divBdr>
                    </w:div>
                    <w:div w:id="818229486">
                      <w:marLeft w:val="0"/>
                      <w:marRight w:val="0"/>
                      <w:marTop w:val="0"/>
                      <w:marBottom w:val="0"/>
                      <w:divBdr>
                        <w:top w:val="none" w:sz="0" w:space="0" w:color="auto"/>
                        <w:left w:val="none" w:sz="0" w:space="0" w:color="auto"/>
                        <w:bottom w:val="none" w:sz="0" w:space="0" w:color="auto"/>
                        <w:right w:val="none" w:sz="0" w:space="0" w:color="auto"/>
                      </w:divBdr>
                    </w:div>
                    <w:div w:id="902721847">
                      <w:marLeft w:val="0"/>
                      <w:marRight w:val="0"/>
                      <w:marTop w:val="0"/>
                      <w:marBottom w:val="0"/>
                      <w:divBdr>
                        <w:top w:val="none" w:sz="0" w:space="0" w:color="auto"/>
                        <w:left w:val="none" w:sz="0" w:space="0" w:color="auto"/>
                        <w:bottom w:val="none" w:sz="0" w:space="0" w:color="auto"/>
                        <w:right w:val="none" w:sz="0" w:space="0" w:color="auto"/>
                      </w:divBdr>
                    </w:div>
                    <w:div w:id="998314563">
                      <w:marLeft w:val="0"/>
                      <w:marRight w:val="0"/>
                      <w:marTop w:val="0"/>
                      <w:marBottom w:val="0"/>
                      <w:divBdr>
                        <w:top w:val="none" w:sz="0" w:space="0" w:color="auto"/>
                        <w:left w:val="none" w:sz="0" w:space="0" w:color="auto"/>
                        <w:bottom w:val="none" w:sz="0" w:space="0" w:color="auto"/>
                        <w:right w:val="none" w:sz="0" w:space="0" w:color="auto"/>
                      </w:divBdr>
                    </w:div>
                  </w:divsChild>
                </w:div>
                <w:div w:id="2131319236">
                  <w:marLeft w:val="0"/>
                  <w:marRight w:val="0"/>
                  <w:marTop w:val="0"/>
                  <w:marBottom w:val="0"/>
                  <w:divBdr>
                    <w:top w:val="none" w:sz="0" w:space="0" w:color="auto"/>
                    <w:left w:val="none" w:sz="0" w:space="0" w:color="auto"/>
                    <w:bottom w:val="none" w:sz="0" w:space="0" w:color="auto"/>
                    <w:right w:val="none" w:sz="0" w:space="0" w:color="auto"/>
                  </w:divBdr>
                  <w:divsChild>
                    <w:div w:id="108087394">
                      <w:marLeft w:val="0"/>
                      <w:marRight w:val="0"/>
                      <w:marTop w:val="0"/>
                      <w:marBottom w:val="0"/>
                      <w:divBdr>
                        <w:top w:val="none" w:sz="0" w:space="0" w:color="auto"/>
                        <w:left w:val="none" w:sz="0" w:space="0" w:color="auto"/>
                        <w:bottom w:val="none" w:sz="0" w:space="0" w:color="auto"/>
                        <w:right w:val="none" w:sz="0" w:space="0" w:color="auto"/>
                      </w:divBdr>
                    </w:div>
                    <w:div w:id="689330973">
                      <w:marLeft w:val="0"/>
                      <w:marRight w:val="0"/>
                      <w:marTop w:val="0"/>
                      <w:marBottom w:val="0"/>
                      <w:divBdr>
                        <w:top w:val="none" w:sz="0" w:space="0" w:color="auto"/>
                        <w:left w:val="none" w:sz="0" w:space="0" w:color="auto"/>
                        <w:bottom w:val="none" w:sz="0" w:space="0" w:color="auto"/>
                        <w:right w:val="none" w:sz="0" w:space="0" w:color="auto"/>
                      </w:divBdr>
                    </w:div>
                    <w:div w:id="1739857630">
                      <w:marLeft w:val="0"/>
                      <w:marRight w:val="0"/>
                      <w:marTop w:val="0"/>
                      <w:marBottom w:val="0"/>
                      <w:divBdr>
                        <w:top w:val="none" w:sz="0" w:space="0" w:color="auto"/>
                        <w:left w:val="none" w:sz="0" w:space="0" w:color="auto"/>
                        <w:bottom w:val="none" w:sz="0" w:space="0" w:color="auto"/>
                        <w:right w:val="none" w:sz="0" w:space="0" w:color="auto"/>
                      </w:divBdr>
                    </w:div>
                    <w:div w:id="18986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20865">
          <w:marLeft w:val="0"/>
          <w:marRight w:val="0"/>
          <w:marTop w:val="0"/>
          <w:marBottom w:val="0"/>
          <w:divBdr>
            <w:top w:val="none" w:sz="0" w:space="0" w:color="auto"/>
            <w:left w:val="none" w:sz="0" w:space="0" w:color="auto"/>
            <w:bottom w:val="none" w:sz="0" w:space="0" w:color="auto"/>
            <w:right w:val="none" w:sz="0" w:space="0" w:color="auto"/>
          </w:divBdr>
        </w:div>
        <w:div w:id="1705255315">
          <w:marLeft w:val="0"/>
          <w:marRight w:val="0"/>
          <w:marTop w:val="0"/>
          <w:marBottom w:val="0"/>
          <w:divBdr>
            <w:top w:val="none" w:sz="0" w:space="0" w:color="auto"/>
            <w:left w:val="none" w:sz="0" w:space="0" w:color="auto"/>
            <w:bottom w:val="none" w:sz="0" w:space="0" w:color="auto"/>
            <w:right w:val="none" w:sz="0" w:space="0" w:color="auto"/>
          </w:divBdr>
        </w:div>
        <w:div w:id="2043283959">
          <w:marLeft w:val="0"/>
          <w:marRight w:val="0"/>
          <w:marTop w:val="0"/>
          <w:marBottom w:val="0"/>
          <w:divBdr>
            <w:top w:val="none" w:sz="0" w:space="0" w:color="auto"/>
            <w:left w:val="none" w:sz="0" w:space="0" w:color="auto"/>
            <w:bottom w:val="none" w:sz="0" w:space="0" w:color="auto"/>
            <w:right w:val="none" w:sz="0" w:space="0" w:color="auto"/>
          </w:divBdr>
        </w:div>
      </w:divsChild>
    </w:div>
    <w:div w:id="168566053">
      <w:bodyDiv w:val="1"/>
      <w:marLeft w:val="0"/>
      <w:marRight w:val="0"/>
      <w:marTop w:val="0"/>
      <w:marBottom w:val="0"/>
      <w:divBdr>
        <w:top w:val="none" w:sz="0" w:space="0" w:color="auto"/>
        <w:left w:val="none" w:sz="0" w:space="0" w:color="auto"/>
        <w:bottom w:val="none" w:sz="0" w:space="0" w:color="auto"/>
        <w:right w:val="none" w:sz="0" w:space="0" w:color="auto"/>
      </w:divBdr>
    </w:div>
    <w:div w:id="201139353">
      <w:bodyDiv w:val="1"/>
      <w:marLeft w:val="0"/>
      <w:marRight w:val="0"/>
      <w:marTop w:val="0"/>
      <w:marBottom w:val="0"/>
      <w:divBdr>
        <w:top w:val="none" w:sz="0" w:space="0" w:color="auto"/>
        <w:left w:val="none" w:sz="0" w:space="0" w:color="auto"/>
        <w:bottom w:val="none" w:sz="0" w:space="0" w:color="auto"/>
        <w:right w:val="none" w:sz="0" w:space="0" w:color="auto"/>
      </w:divBdr>
    </w:div>
    <w:div w:id="201208705">
      <w:bodyDiv w:val="1"/>
      <w:marLeft w:val="0"/>
      <w:marRight w:val="0"/>
      <w:marTop w:val="0"/>
      <w:marBottom w:val="0"/>
      <w:divBdr>
        <w:top w:val="none" w:sz="0" w:space="0" w:color="auto"/>
        <w:left w:val="none" w:sz="0" w:space="0" w:color="auto"/>
        <w:bottom w:val="none" w:sz="0" w:space="0" w:color="auto"/>
        <w:right w:val="none" w:sz="0" w:space="0" w:color="auto"/>
      </w:divBdr>
      <w:divsChild>
        <w:div w:id="335230860">
          <w:marLeft w:val="1354"/>
          <w:marRight w:val="0"/>
          <w:marTop w:val="150"/>
          <w:marBottom w:val="0"/>
          <w:divBdr>
            <w:top w:val="none" w:sz="0" w:space="0" w:color="auto"/>
            <w:left w:val="none" w:sz="0" w:space="0" w:color="auto"/>
            <w:bottom w:val="none" w:sz="0" w:space="0" w:color="auto"/>
            <w:right w:val="none" w:sz="0" w:space="0" w:color="auto"/>
          </w:divBdr>
        </w:div>
        <w:div w:id="1249267939">
          <w:marLeft w:val="446"/>
          <w:marRight w:val="0"/>
          <w:marTop w:val="150"/>
          <w:marBottom w:val="0"/>
          <w:divBdr>
            <w:top w:val="none" w:sz="0" w:space="0" w:color="auto"/>
            <w:left w:val="none" w:sz="0" w:space="0" w:color="auto"/>
            <w:bottom w:val="none" w:sz="0" w:space="0" w:color="auto"/>
            <w:right w:val="none" w:sz="0" w:space="0" w:color="auto"/>
          </w:divBdr>
        </w:div>
        <w:div w:id="2088841762">
          <w:marLeft w:val="1354"/>
          <w:marRight w:val="0"/>
          <w:marTop w:val="150"/>
          <w:marBottom w:val="0"/>
          <w:divBdr>
            <w:top w:val="none" w:sz="0" w:space="0" w:color="auto"/>
            <w:left w:val="none" w:sz="0" w:space="0" w:color="auto"/>
            <w:bottom w:val="none" w:sz="0" w:space="0" w:color="auto"/>
            <w:right w:val="none" w:sz="0" w:space="0" w:color="auto"/>
          </w:divBdr>
        </w:div>
      </w:divsChild>
    </w:div>
    <w:div w:id="231280629">
      <w:bodyDiv w:val="1"/>
      <w:marLeft w:val="0"/>
      <w:marRight w:val="0"/>
      <w:marTop w:val="0"/>
      <w:marBottom w:val="0"/>
      <w:divBdr>
        <w:top w:val="none" w:sz="0" w:space="0" w:color="auto"/>
        <w:left w:val="none" w:sz="0" w:space="0" w:color="auto"/>
        <w:bottom w:val="none" w:sz="0" w:space="0" w:color="auto"/>
        <w:right w:val="none" w:sz="0" w:space="0" w:color="auto"/>
      </w:divBdr>
      <w:divsChild>
        <w:div w:id="294992233">
          <w:marLeft w:val="0"/>
          <w:marRight w:val="0"/>
          <w:marTop w:val="0"/>
          <w:marBottom w:val="0"/>
          <w:divBdr>
            <w:top w:val="none" w:sz="0" w:space="0" w:color="auto"/>
            <w:left w:val="none" w:sz="0" w:space="0" w:color="auto"/>
            <w:bottom w:val="none" w:sz="0" w:space="0" w:color="auto"/>
            <w:right w:val="none" w:sz="0" w:space="0" w:color="auto"/>
          </w:divBdr>
          <w:divsChild>
            <w:div w:id="1238200632">
              <w:marLeft w:val="0"/>
              <w:marRight w:val="0"/>
              <w:marTop w:val="0"/>
              <w:marBottom w:val="0"/>
              <w:divBdr>
                <w:top w:val="none" w:sz="0" w:space="0" w:color="auto"/>
                <w:left w:val="none" w:sz="0" w:space="0" w:color="auto"/>
                <w:bottom w:val="none" w:sz="0" w:space="0" w:color="auto"/>
                <w:right w:val="none" w:sz="0" w:space="0" w:color="auto"/>
              </w:divBdr>
            </w:div>
          </w:divsChild>
        </w:div>
        <w:div w:id="890507203">
          <w:marLeft w:val="0"/>
          <w:marRight w:val="0"/>
          <w:marTop w:val="0"/>
          <w:marBottom w:val="0"/>
          <w:divBdr>
            <w:top w:val="none" w:sz="0" w:space="0" w:color="auto"/>
            <w:left w:val="none" w:sz="0" w:space="0" w:color="auto"/>
            <w:bottom w:val="none" w:sz="0" w:space="0" w:color="auto"/>
            <w:right w:val="none" w:sz="0" w:space="0" w:color="auto"/>
          </w:divBdr>
          <w:divsChild>
            <w:div w:id="352997950">
              <w:marLeft w:val="0"/>
              <w:marRight w:val="0"/>
              <w:marTop w:val="0"/>
              <w:marBottom w:val="0"/>
              <w:divBdr>
                <w:top w:val="none" w:sz="0" w:space="0" w:color="auto"/>
                <w:left w:val="none" w:sz="0" w:space="0" w:color="auto"/>
                <w:bottom w:val="none" w:sz="0" w:space="0" w:color="auto"/>
                <w:right w:val="none" w:sz="0" w:space="0" w:color="auto"/>
              </w:divBdr>
            </w:div>
          </w:divsChild>
        </w:div>
        <w:div w:id="1053891393">
          <w:marLeft w:val="0"/>
          <w:marRight w:val="0"/>
          <w:marTop w:val="0"/>
          <w:marBottom w:val="0"/>
          <w:divBdr>
            <w:top w:val="none" w:sz="0" w:space="0" w:color="auto"/>
            <w:left w:val="none" w:sz="0" w:space="0" w:color="auto"/>
            <w:bottom w:val="none" w:sz="0" w:space="0" w:color="auto"/>
            <w:right w:val="none" w:sz="0" w:space="0" w:color="auto"/>
          </w:divBdr>
          <w:divsChild>
            <w:div w:id="1297174528">
              <w:marLeft w:val="0"/>
              <w:marRight w:val="0"/>
              <w:marTop w:val="0"/>
              <w:marBottom w:val="0"/>
              <w:divBdr>
                <w:top w:val="none" w:sz="0" w:space="0" w:color="auto"/>
                <w:left w:val="none" w:sz="0" w:space="0" w:color="auto"/>
                <w:bottom w:val="none" w:sz="0" w:space="0" w:color="auto"/>
                <w:right w:val="none" w:sz="0" w:space="0" w:color="auto"/>
              </w:divBdr>
            </w:div>
          </w:divsChild>
        </w:div>
        <w:div w:id="1821538471">
          <w:marLeft w:val="0"/>
          <w:marRight w:val="0"/>
          <w:marTop w:val="0"/>
          <w:marBottom w:val="0"/>
          <w:divBdr>
            <w:top w:val="none" w:sz="0" w:space="0" w:color="auto"/>
            <w:left w:val="none" w:sz="0" w:space="0" w:color="auto"/>
            <w:bottom w:val="none" w:sz="0" w:space="0" w:color="auto"/>
            <w:right w:val="none" w:sz="0" w:space="0" w:color="auto"/>
          </w:divBdr>
          <w:divsChild>
            <w:div w:id="478888467">
              <w:marLeft w:val="0"/>
              <w:marRight w:val="0"/>
              <w:marTop w:val="0"/>
              <w:marBottom w:val="0"/>
              <w:divBdr>
                <w:top w:val="none" w:sz="0" w:space="0" w:color="auto"/>
                <w:left w:val="none" w:sz="0" w:space="0" w:color="auto"/>
                <w:bottom w:val="none" w:sz="0" w:space="0" w:color="auto"/>
                <w:right w:val="none" w:sz="0" w:space="0" w:color="auto"/>
              </w:divBdr>
            </w:div>
          </w:divsChild>
        </w:div>
        <w:div w:id="1879704037">
          <w:marLeft w:val="0"/>
          <w:marRight w:val="0"/>
          <w:marTop w:val="0"/>
          <w:marBottom w:val="0"/>
          <w:divBdr>
            <w:top w:val="none" w:sz="0" w:space="0" w:color="auto"/>
            <w:left w:val="none" w:sz="0" w:space="0" w:color="auto"/>
            <w:bottom w:val="none" w:sz="0" w:space="0" w:color="auto"/>
            <w:right w:val="none" w:sz="0" w:space="0" w:color="auto"/>
          </w:divBdr>
          <w:divsChild>
            <w:div w:id="1505973710">
              <w:marLeft w:val="0"/>
              <w:marRight w:val="0"/>
              <w:marTop w:val="0"/>
              <w:marBottom w:val="0"/>
              <w:divBdr>
                <w:top w:val="none" w:sz="0" w:space="0" w:color="auto"/>
                <w:left w:val="none" w:sz="0" w:space="0" w:color="auto"/>
                <w:bottom w:val="none" w:sz="0" w:space="0" w:color="auto"/>
                <w:right w:val="none" w:sz="0" w:space="0" w:color="auto"/>
              </w:divBdr>
            </w:div>
            <w:div w:id="1526600101">
              <w:marLeft w:val="0"/>
              <w:marRight w:val="0"/>
              <w:marTop w:val="0"/>
              <w:marBottom w:val="0"/>
              <w:divBdr>
                <w:top w:val="none" w:sz="0" w:space="0" w:color="auto"/>
                <w:left w:val="none" w:sz="0" w:space="0" w:color="auto"/>
                <w:bottom w:val="none" w:sz="0" w:space="0" w:color="auto"/>
                <w:right w:val="none" w:sz="0" w:space="0" w:color="auto"/>
              </w:divBdr>
            </w:div>
          </w:divsChild>
        </w:div>
        <w:div w:id="2001150231">
          <w:marLeft w:val="0"/>
          <w:marRight w:val="0"/>
          <w:marTop w:val="0"/>
          <w:marBottom w:val="0"/>
          <w:divBdr>
            <w:top w:val="none" w:sz="0" w:space="0" w:color="auto"/>
            <w:left w:val="none" w:sz="0" w:space="0" w:color="auto"/>
            <w:bottom w:val="none" w:sz="0" w:space="0" w:color="auto"/>
            <w:right w:val="none" w:sz="0" w:space="0" w:color="auto"/>
          </w:divBdr>
          <w:divsChild>
            <w:div w:id="8608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5631">
      <w:bodyDiv w:val="1"/>
      <w:marLeft w:val="0"/>
      <w:marRight w:val="0"/>
      <w:marTop w:val="0"/>
      <w:marBottom w:val="0"/>
      <w:divBdr>
        <w:top w:val="none" w:sz="0" w:space="0" w:color="auto"/>
        <w:left w:val="none" w:sz="0" w:space="0" w:color="auto"/>
        <w:bottom w:val="none" w:sz="0" w:space="0" w:color="auto"/>
        <w:right w:val="none" w:sz="0" w:space="0" w:color="auto"/>
      </w:divBdr>
    </w:div>
    <w:div w:id="312295347">
      <w:bodyDiv w:val="1"/>
      <w:marLeft w:val="0"/>
      <w:marRight w:val="0"/>
      <w:marTop w:val="0"/>
      <w:marBottom w:val="0"/>
      <w:divBdr>
        <w:top w:val="none" w:sz="0" w:space="0" w:color="auto"/>
        <w:left w:val="none" w:sz="0" w:space="0" w:color="auto"/>
        <w:bottom w:val="none" w:sz="0" w:space="0" w:color="auto"/>
        <w:right w:val="none" w:sz="0" w:space="0" w:color="auto"/>
      </w:divBdr>
    </w:div>
    <w:div w:id="383724525">
      <w:bodyDiv w:val="1"/>
      <w:marLeft w:val="0"/>
      <w:marRight w:val="0"/>
      <w:marTop w:val="0"/>
      <w:marBottom w:val="0"/>
      <w:divBdr>
        <w:top w:val="none" w:sz="0" w:space="0" w:color="auto"/>
        <w:left w:val="none" w:sz="0" w:space="0" w:color="auto"/>
        <w:bottom w:val="none" w:sz="0" w:space="0" w:color="auto"/>
        <w:right w:val="none" w:sz="0" w:space="0" w:color="auto"/>
      </w:divBdr>
    </w:div>
    <w:div w:id="403451086">
      <w:bodyDiv w:val="1"/>
      <w:marLeft w:val="0"/>
      <w:marRight w:val="0"/>
      <w:marTop w:val="0"/>
      <w:marBottom w:val="0"/>
      <w:divBdr>
        <w:top w:val="none" w:sz="0" w:space="0" w:color="auto"/>
        <w:left w:val="none" w:sz="0" w:space="0" w:color="auto"/>
        <w:bottom w:val="none" w:sz="0" w:space="0" w:color="auto"/>
        <w:right w:val="none" w:sz="0" w:space="0" w:color="auto"/>
      </w:divBdr>
    </w:div>
    <w:div w:id="426118269">
      <w:bodyDiv w:val="1"/>
      <w:marLeft w:val="0"/>
      <w:marRight w:val="0"/>
      <w:marTop w:val="0"/>
      <w:marBottom w:val="0"/>
      <w:divBdr>
        <w:top w:val="none" w:sz="0" w:space="0" w:color="auto"/>
        <w:left w:val="none" w:sz="0" w:space="0" w:color="auto"/>
        <w:bottom w:val="none" w:sz="0" w:space="0" w:color="auto"/>
        <w:right w:val="none" w:sz="0" w:space="0" w:color="auto"/>
      </w:divBdr>
    </w:div>
    <w:div w:id="446238783">
      <w:bodyDiv w:val="1"/>
      <w:marLeft w:val="0"/>
      <w:marRight w:val="0"/>
      <w:marTop w:val="0"/>
      <w:marBottom w:val="0"/>
      <w:divBdr>
        <w:top w:val="none" w:sz="0" w:space="0" w:color="auto"/>
        <w:left w:val="none" w:sz="0" w:space="0" w:color="auto"/>
        <w:bottom w:val="none" w:sz="0" w:space="0" w:color="auto"/>
        <w:right w:val="none" w:sz="0" w:space="0" w:color="auto"/>
      </w:divBdr>
    </w:div>
    <w:div w:id="462771149">
      <w:bodyDiv w:val="1"/>
      <w:marLeft w:val="0"/>
      <w:marRight w:val="0"/>
      <w:marTop w:val="0"/>
      <w:marBottom w:val="0"/>
      <w:divBdr>
        <w:top w:val="none" w:sz="0" w:space="0" w:color="auto"/>
        <w:left w:val="none" w:sz="0" w:space="0" w:color="auto"/>
        <w:bottom w:val="none" w:sz="0" w:space="0" w:color="auto"/>
        <w:right w:val="none" w:sz="0" w:space="0" w:color="auto"/>
      </w:divBdr>
    </w:div>
    <w:div w:id="465440895">
      <w:bodyDiv w:val="1"/>
      <w:marLeft w:val="0"/>
      <w:marRight w:val="0"/>
      <w:marTop w:val="0"/>
      <w:marBottom w:val="0"/>
      <w:divBdr>
        <w:top w:val="none" w:sz="0" w:space="0" w:color="auto"/>
        <w:left w:val="none" w:sz="0" w:space="0" w:color="auto"/>
        <w:bottom w:val="none" w:sz="0" w:space="0" w:color="auto"/>
        <w:right w:val="none" w:sz="0" w:space="0" w:color="auto"/>
      </w:divBdr>
    </w:div>
    <w:div w:id="467238068">
      <w:bodyDiv w:val="1"/>
      <w:marLeft w:val="0"/>
      <w:marRight w:val="0"/>
      <w:marTop w:val="0"/>
      <w:marBottom w:val="0"/>
      <w:divBdr>
        <w:top w:val="none" w:sz="0" w:space="0" w:color="auto"/>
        <w:left w:val="none" w:sz="0" w:space="0" w:color="auto"/>
        <w:bottom w:val="none" w:sz="0" w:space="0" w:color="auto"/>
        <w:right w:val="none" w:sz="0" w:space="0" w:color="auto"/>
      </w:divBdr>
      <w:divsChild>
        <w:div w:id="668094260">
          <w:marLeft w:val="0"/>
          <w:marRight w:val="0"/>
          <w:marTop w:val="0"/>
          <w:marBottom w:val="0"/>
          <w:divBdr>
            <w:top w:val="none" w:sz="0" w:space="0" w:color="auto"/>
            <w:left w:val="none" w:sz="0" w:space="0" w:color="auto"/>
            <w:bottom w:val="none" w:sz="0" w:space="0" w:color="auto"/>
            <w:right w:val="none" w:sz="0" w:space="0" w:color="auto"/>
          </w:divBdr>
          <w:divsChild>
            <w:div w:id="702444313">
              <w:marLeft w:val="0"/>
              <w:marRight w:val="0"/>
              <w:marTop w:val="0"/>
              <w:marBottom w:val="0"/>
              <w:divBdr>
                <w:top w:val="none" w:sz="0" w:space="0" w:color="auto"/>
                <w:left w:val="none" w:sz="0" w:space="0" w:color="auto"/>
                <w:bottom w:val="none" w:sz="0" w:space="0" w:color="auto"/>
                <w:right w:val="none" w:sz="0" w:space="0" w:color="auto"/>
              </w:divBdr>
              <w:divsChild>
                <w:div w:id="132982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88424">
          <w:marLeft w:val="0"/>
          <w:marRight w:val="0"/>
          <w:marTop w:val="100"/>
          <w:marBottom w:val="0"/>
          <w:divBdr>
            <w:top w:val="none" w:sz="0" w:space="0" w:color="auto"/>
            <w:left w:val="none" w:sz="0" w:space="0" w:color="auto"/>
            <w:bottom w:val="none" w:sz="0" w:space="0" w:color="auto"/>
            <w:right w:val="none" w:sz="0" w:space="0" w:color="auto"/>
          </w:divBdr>
        </w:div>
      </w:divsChild>
    </w:div>
    <w:div w:id="474839678">
      <w:bodyDiv w:val="1"/>
      <w:marLeft w:val="0"/>
      <w:marRight w:val="0"/>
      <w:marTop w:val="0"/>
      <w:marBottom w:val="0"/>
      <w:divBdr>
        <w:top w:val="none" w:sz="0" w:space="0" w:color="auto"/>
        <w:left w:val="none" w:sz="0" w:space="0" w:color="auto"/>
        <w:bottom w:val="none" w:sz="0" w:space="0" w:color="auto"/>
        <w:right w:val="none" w:sz="0" w:space="0" w:color="auto"/>
      </w:divBdr>
    </w:div>
    <w:div w:id="494685891">
      <w:bodyDiv w:val="1"/>
      <w:marLeft w:val="0"/>
      <w:marRight w:val="0"/>
      <w:marTop w:val="0"/>
      <w:marBottom w:val="0"/>
      <w:divBdr>
        <w:top w:val="none" w:sz="0" w:space="0" w:color="auto"/>
        <w:left w:val="none" w:sz="0" w:space="0" w:color="auto"/>
        <w:bottom w:val="none" w:sz="0" w:space="0" w:color="auto"/>
        <w:right w:val="none" w:sz="0" w:space="0" w:color="auto"/>
      </w:divBdr>
    </w:div>
    <w:div w:id="496000215">
      <w:bodyDiv w:val="1"/>
      <w:marLeft w:val="0"/>
      <w:marRight w:val="0"/>
      <w:marTop w:val="0"/>
      <w:marBottom w:val="0"/>
      <w:divBdr>
        <w:top w:val="none" w:sz="0" w:space="0" w:color="auto"/>
        <w:left w:val="none" w:sz="0" w:space="0" w:color="auto"/>
        <w:bottom w:val="none" w:sz="0" w:space="0" w:color="auto"/>
        <w:right w:val="none" w:sz="0" w:space="0" w:color="auto"/>
      </w:divBdr>
    </w:div>
    <w:div w:id="568611652">
      <w:bodyDiv w:val="1"/>
      <w:marLeft w:val="0"/>
      <w:marRight w:val="0"/>
      <w:marTop w:val="0"/>
      <w:marBottom w:val="0"/>
      <w:divBdr>
        <w:top w:val="none" w:sz="0" w:space="0" w:color="auto"/>
        <w:left w:val="none" w:sz="0" w:space="0" w:color="auto"/>
        <w:bottom w:val="none" w:sz="0" w:space="0" w:color="auto"/>
        <w:right w:val="none" w:sz="0" w:space="0" w:color="auto"/>
      </w:divBdr>
    </w:div>
    <w:div w:id="609900652">
      <w:bodyDiv w:val="1"/>
      <w:marLeft w:val="0"/>
      <w:marRight w:val="0"/>
      <w:marTop w:val="0"/>
      <w:marBottom w:val="0"/>
      <w:divBdr>
        <w:top w:val="none" w:sz="0" w:space="0" w:color="auto"/>
        <w:left w:val="none" w:sz="0" w:space="0" w:color="auto"/>
        <w:bottom w:val="none" w:sz="0" w:space="0" w:color="auto"/>
        <w:right w:val="none" w:sz="0" w:space="0" w:color="auto"/>
      </w:divBdr>
      <w:divsChild>
        <w:div w:id="56361612">
          <w:marLeft w:val="0"/>
          <w:marRight w:val="0"/>
          <w:marTop w:val="0"/>
          <w:marBottom w:val="0"/>
          <w:divBdr>
            <w:top w:val="none" w:sz="0" w:space="0" w:color="auto"/>
            <w:left w:val="none" w:sz="0" w:space="0" w:color="auto"/>
            <w:bottom w:val="none" w:sz="0" w:space="0" w:color="auto"/>
            <w:right w:val="none" w:sz="0" w:space="0" w:color="auto"/>
          </w:divBdr>
        </w:div>
        <w:div w:id="301156877">
          <w:marLeft w:val="0"/>
          <w:marRight w:val="0"/>
          <w:marTop w:val="0"/>
          <w:marBottom w:val="0"/>
          <w:divBdr>
            <w:top w:val="none" w:sz="0" w:space="0" w:color="auto"/>
            <w:left w:val="none" w:sz="0" w:space="0" w:color="auto"/>
            <w:bottom w:val="none" w:sz="0" w:space="0" w:color="auto"/>
            <w:right w:val="none" w:sz="0" w:space="0" w:color="auto"/>
          </w:divBdr>
        </w:div>
        <w:div w:id="331496892">
          <w:marLeft w:val="0"/>
          <w:marRight w:val="0"/>
          <w:marTop w:val="0"/>
          <w:marBottom w:val="0"/>
          <w:divBdr>
            <w:top w:val="none" w:sz="0" w:space="0" w:color="auto"/>
            <w:left w:val="none" w:sz="0" w:space="0" w:color="auto"/>
            <w:bottom w:val="none" w:sz="0" w:space="0" w:color="auto"/>
            <w:right w:val="none" w:sz="0" w:space="0" w:color="auto"/>
          </w:divBdr>
        </w:div>
        <w:div w:id="577642898">
          <w:marLeft w:val="0"/>
          <w:marRight w:val="0"/>
          <w:marTop w:val="0"/>
          <w:marBottom w:val="0"/>
          <w:divBdr>
            <w:top w:val="none" w:sz="0" w:space="0" w:color="auto"/>
            <w:left w:val="none" w:sz="0" w:space="0" w:color="auto"/>
            <w:bottom w:val="none" w:sz="0" w:space="0" w:color="auto"/>
            <w:right w:val="none" w:sz="0" w:space="0" w:color="auto"/>
          </w:divBdr>
          <w:divsChild>
            <w:div w:id="838692776">
              <w:marLeft w:val="-75"/>
              <w:marRight w:val="0"/>
              <w:marTop w:val="30"/>
              <w:marBottom w:val="30"/>
              <w:divBdr>
                <w:top w:val="none" w:sz="0" w:space="0" w:color="auto"/>
                <w:left w:val="none" w:sz="0" w:space="0" w:color="auto"/>
                <w:bottom w:val="none" w:sz="0" w:space="0" w:color="auto"/>
                <w:right w:val="none" w:sz="0" w:space="0" w:color="auto"/>
              </w:divBdr>
              <w:divsChild>
                <w:div w:id="49160719">
                  <w:marLeft w:val="0"/>
                  <w:marRight w:val="0"/>
                  <w:marTop w:val="0"/>
                  <w:marBottom w:val="0"/>
                  <w:divBdr>
                    <w:top w:val="none" w:sz="0" w:space="0" w:color="auto"/>
                    <w:left w:val="none" w:sz="0" w:space="0" w:color="auto"/>
                    <w:bottom w:val="none" w:sz="0" w:space="0" w:color="auto"/>
                    <w:right w:val="none" w:sz="0" w:space="0" w:color="auto"/>
                  </w:divBdr>
                  <w:divsChild>
                    <w:div w:id="1239748075">
                      <w:marLeft w:val="0"/>
                      <w:marRight w:val="0"/>
                      <w:marTop w:val="0"/>
                      <w:marBottom w:val="0"/>
                      <w:divBdr>
                        <w:top w:val="none" w:sz="0" w:space="0" w:color="auto"/>
                        <w:left w:val="none" w:sz="0" w:space="0" w:color="auto"/>
                        <w:bottom w:val="none" w:sz="0" w:space="0" w:color="auto"/>
                        <w:right w:val="none" w:sz="0" w:space="0" w:color="auto"/>
                      </w:divBdr>
                    </w:div>
                  </w:divsChild>
                </w:div>
                <w:div w:id="94715625">
                  <w:marLeft w:val="0"/>
                  <w:marRight w:val="0"/>
                  <w:marTop w:val="0"/>
                  <w:marBottom w:val="0"/>
                  <w:divBdr>
                    <w:top w:val="none" w:sz="0" w:space="0" w:color="auto"/>
                    <w:left w:val="none" w:sz="0" w:space="0" w:color="auto"/>
                    <w:bottom w:val="none" w:sz="0" w:space="0" w:color="auto"/>
                    <w:right w:val="none" w:sz="0" w:space="0" w:color="auto"/>
                  </w:divBdr>
                  <w:divsChild>
                    <w:div w:id="302776493">
                      <w:marLeft w:val="0"/>
                      <w:marRight w:val="0"/>
                      <w:marTop w:val="0"/>
                      <w:marBottom w:val="0"/>
                      <w:divBdr>
                        <w:top w:val="none" w:sz="0" w:space="0" w:color="auto"/>
                        <w:left w:val="none" w:sz="0" w:space="0" w:color="auto"/>
                        <w:bottom w:val="none" w:sz="0" w:space="0" w:color="auto"/>
                        <w:right w:val="none" w:sz="0" w:space="0" w:color="auto"/>
                      </w:divBdr>
                    </w:div>
                  </w:divsChild>
                </w:div>
                <w:div w:id="99573216">
                  <w:marLeft w:val="0"/>
                  <w:marRight w:val="0"/>
                  <w:marTop w:val="0"/>
                  <w:marBottom w:val="0"/>
                  <w:divBdr>
                    <w:top w:val="none" w:sz="0" w:space="0" w:color="auto"/>
                    <w:left w:val="none" w:sz="0" w:space="0" w:color="auto"/>
                    <w:bottom w:val="none" w:sz="0" w:space="0" w:color="auto"/>
                    <w:right w:val="none" w:sz="0" w:space="0" w:color="auto"/>
                  </w:divBdr>
                  <w:divsChild>
                    <w:div w:id="386801576">
                      <w:marLeft w:val="0"/>
                      <w:marRight w:val="0"/>
                      <w:marTop w:val="0"/>
                      <w:marBottom w:val="0"/>
                      <w:divBdr>
                        <w:top w:val="none" w:sz="0" w:space="0" w:color="auto"/>
                        <w:left w:val="none" w:sz="0" w:space="0" w:color="auto"/>
                        <w:bottom w:val="none" w:sz="0" w:space="0" w:color="auto"/>
                        <w:right w:val="none" w:sz="0" w:space="0" w:color="auto"/>
                      </w:divBdr>
                    </w:div>
                  </w:divsChild>
                </w:div>
                <w:div w:id="108815257">
                  <w:marLeft w:val="0"/>
                  <w:marRight w:val="0"/>
                  <w:marTop w:val="0"/>
                  <w:marBottom w:val="0"/>
                  <w:divBdr>
                    <w:top w:val="none" w:sz="0" w:space="0" w:color="auto"/>
                    <w:left w:val="none" w:sz="0" w:space="0" w:color="auto"/>
                    <w:bottom w:val="none" w:sz="0" w:space="0" w:color="auto"/>
                    <w:right w:val="none" w:sz="0" w:space="0" w:color="auto"/>
                  </w:divBdr>
                  <w:divsChild>
                    <w:div w:id="1131752047">
                      <w:marLeft w:val="0"/>
                      <w:marRight w:val="0"/>
                      <w:marTop w:val="0"/>
                      <w:marBottom w:val="0"/>
                      <w:divBdr>
                        <w:top w:val="none" w:sz="0" w:space="0" w:color="auto"/>
                        <w:left w:val="none" w:sz="0" w:space="0" w:color="auto"/>
                        <w:bottom w:val="none" w:sz="0" w:space="0" w:color="auto"/>
                        <w:right w:val="none" w:sz="0" w:space="0" w:color="auto"/>
                      </w:divBdr>
                    </w:div>
                  </w:divsChild>
                </w:div>
                <w:div w:id="236986204">
                  <w:marLeft w:val="0"/>
                  <w:marRight w:val="0"/>
                  <w:marTop w:val="0"/>
                  <w:marBottom w:val="0"/>
                  <w:divBdr>
                    <w:top w:val="none" w:sz="0" w:space="0" w:color="auto"/>
                    <w:left w:val="none" w:sz="0" w:space="0" w:color="auto"/>
                    <w:bottom w:val="none" w:sz="0" w:space="0" w:color="auto"/>
                    <w:right w:val="none" w:sz="0" w:space="0" w:color="auto"/>
                  </w:divBdr>
                  <w:divsChild>
                    <w:div w:id="77601157">
                      <w:marLeft w:val="0"/>
                      <w:marRight w:val="0"/>
                      <w:marTop w:val="0"/>
                      <w:marBottom w:val="0"/>
                      <w:divBdr>
                        <w:top w:val="none" w:sz="0" w:space="0" w:color="auto"/>
                        <w:left w:val="none" w:sz="0" w:space="0" w:color="auto"/>
                        <w:bottom w:val="none" w:sz="0" w:space="0" w:color="auto"/>
                        <w:right w:val="none" w:sz="0" w:space="0" w:color="auto"/>
                      </w:divBdr>
                    </w:div>
                  </w:divsChild>
                </w:div>
                <w:div w:id="237449763">
                  <w:marLeft w:val="0"/>
                  <w:marRight w:val="0"/>
                  <w:marTop w:val="0"/>
                  <w:marBottom w:val="0"/>
                  <w:divBdr>
                    <w:top w:val="none" w:sz="0" w:space="0" w:color="auto"/>
                    <w:left w:val="none" w:sz="0" w:space="0" w:color="auto"/>
                    <w:bottom w:val="none" w:sz="0" w:space="0" w:color="auto"/>
                    <w:right w:val="none" w:sz="0" w:space="0" w:color="auto"/>
                  </w:divBdr>
                  <w:divsChild>
                    <w:div w:id="447237259">
                      <w:marLeft w:val="0"/>
                      <w:marRight w:val="0"/>
                      <w:marTop w:val="0"/>
                      <w:marBottom w:val="0"/>
                      <w:divBdr>
                        <w:top w:val="none" w:sz="0" w:space="0" w:color="auto"/>
                        <w:left w:val="none" w:sz="0" w:space="0" w:color="auto"/>
                        <w:bottom w:val="none" w:sz="0" w:space="0" w:color="auto"/>
                        <w:right w:val="none" w:sz="0" w:space="0" w:color="auto"/>
                      </w:divBdr>
                    </w:div>
                  </w:divsChild>
                </w:div>
                <w:div w:id="242957871">
                  <w:marLeft w:val="0"/>
                  <w:marRight w:val="0"/>
                  <w:marTop w:val="0"/>
                  <w:marBottom w:val="0"/>
                  <w:divBdr>
                    <w:top w:val="none" w:sz="0" w:space="0" w:color="auto"/>
                    <w:left w:val="none" w:sz="0" w:space="0" w:color="auto"/>
                    <w:bottom w:val="none" w:sz="0" w:space="0" w:color="auto"/>
                    <w:right w:val="none" w:sz="0" w:space="0" w:color="auto"/>
                  </w:divBdr>
                  <w:divsChild>
                    <w:div w:id="1950507579">
                      <w:marLeft w:val="0"/>
                      <w:marRight w:val="0"/>
                      <w:marTop w:val="0"/>
                      <w:marBottom w:val="0"/>
                      <w:divBdr>
                        <w:top w:val="none" w:sz="0" w:space="0" w:color="auto"/>
                        <w:left w:val="none" w:sz="0" w:space="0" w:color="auto"/>
                        <w:bottom w:val="none" w:sz="0" w:space="0" w:color="auto"/>
                        <w:right w:val="none" w:sz="0" w:space="0" w:color="auto"/>
                      </w:divBdr>
                    </w:div>
                  </w:divsChild>
                </w:div>
                <w:div w:id="252011860">
                  <w:marLeft w:val="0"/>
                  <w:marRight w:val="0"/>
                  <w:marTop w:val="0"/>
                  <w:marBottom w:val="0"/>
                  <w:divBdr>
                    <w:top w:val="none" w:sz="0" w:space="0" w:color="auto"/>
                    <w:left w:val="none" w:sz="0" w:space="0" w:color="auto"/>
                    <w:bottom w:val="none" w:sz="0" w:space="0" w:color="auto"/>
                    <w:right w:val="none" w:sz="0" w:space="0" w:color="auto"/>
                  </w:divBdr>
                  <w:divsChild>
                    <w:div w:id="2087914944">
                      <w:marLeft w:val="0"/>
                      <w:marRight w:val="0"/>
                      <w:marTop w:val="0"/>
                      <w:marBottom w:val="0"/>
                      <w:divBdr>
                        <w:top w:val="none" w:sz="0" w:space="0" w:color="auto"/>
                        <w:left w:val="none" w:sz="0" w:space="0" w:color="auto"/>
                        <w:bottom w:val="none" w:sz="0" w:space="0" w:color="auto"/>
                        <w:right w:val="none" w:sz="0" w:space="0" w:color="auto"/>
                      </w:divBdr>
                    </w:div>
                  </w:divsChild>
                </w:div>
                <w:div w:id="335427413">
                  <w:marLeft w:val="0"/>
                  <w:marRight w:val="0"/>
                  <w:marTop w:val="0"/>
                  <w:marBottom w:val="0"/>
                  <w:divBdr>
                    <w:top w:val="none" w:sz="0" w:space="0" w:color="auto"/>
                    <w:left w:val="none" w:sz="0" w:space="0" w:color="auto"/>
                    <w:bottom w:val="none" w:sz="0" w:space="0" w:color="auto"/>
                    <w:right w:val="none" w:sz="0" w:space="0" w:color="auto"/>
                  </w:divBdr>
                  <w:divsChild>
                    <w:div w:id="1883133028">
                      <w:marLeft w:val="0"/>
                      <w:marRight w:val="0"/>
                      <w:marTop w:val="0"/>
                      <w:marBottom w:val="0"/>
                      <w:divBdr>
                        <w:top w:val="none" w:sz="0" w:space="0" w:color="auto"/>
                        <w:left w:val="none" w:sz="0" w:space="0" w:color="auto"/>
                        <w:bottom w:val="none" w:sz="0" w:space="0" w:color="auto"/>
                        <w:right w:val="none" w:sz="0" w:space="0" w:color="auto"/>
                      </w:divBdr>
                    </w:div>
                  </w:divsChild>
                </w:div>
                <w:div w:id="390663724">
                  <w:marLeft w:val="0"/>
                  <w:marRight w:val="0"/>
                  <w:marTop w:val="0"/>
                  <w:marBottom w:val="0"/>
                  <w:divBdr>
                    <w:top w:val="none" w:sz="0" w:space="0" w:color="auto"/>
                    <w:left w:val="none" w:sz="0" w:space="0" w:color="auto"/>
                    <w:bottom w:val="none" w:sz="0" w:space="0" w:color="auto"/>
                    <w:right w:val="none" w:sz="0" w:space="0" w:color="auto"/>
                  </w:divBdr>
                  <w:divsChild>
                    <w:div w:id="1436290393">
                      <w:marLeft w:val="0"/>
                      <w:marRight w:val="0"/>
                      <w:marTop w:val="0"/>
                      <w:marBottom w:val="0"/>
                      <w:divBdr>
                        <w:top w:val="none" w:sz="0" w:space="0" w:color="auto"/>
                        <w:left w:val="none" w:sz="0" w:space="0" w:color="auto"/>
                        <w:bottom w:val="none" w:sz="0" w:space="0" w:color="auto"/>
                        <w:right w:val="none" w:sz="0" w:space="0" w:color="auto"/>
                      </w:divBdr>
                    </w:div>
                  </w:divsChild>
                </w:div>
                <w:div w:id="390856985">
                  <w:marLeft w:val="0"/>
                  <w:marRight w:val="0"/>
                  <w:marTop w:val="0"/>
                  <w:marBottom w:val="0"/>
                  <w:divBdr>
                    <w:top w:val="none" w:sz="0" w:space="0" w:color="auto"/>
                    <w:left w:val="none" w:sz="0" w:space="0" w:color="auto"/>
                    <w:bottom w:val="none" w:sz="0" w:space="0" w:color="auto"/>
                    <w:right w:val="none" w:sz="0" w:space="0" w:color="auto"/>
                  </w:divBdr>
                  <w:divsChild>
                    <w:div w:id="1431313310">
                      <w:marLeft w:val="0"/>
                      <w:marRight w:val="0"/>
                      <w:marTop w:val="0"/>
                      <w:marBottom w:val="0"/>
                      <w:divBdr>
                        <w:top w:val="none" w:sz="0" w:space="0" w:color="auto"/>
                        <w:left w:val="none" w:sz="0" w:space="0" w:color="auto"/>
                        <w:bottom w:val="none" w:sz="0" w:space="0" w:color="auto"/>
                        <w:right w:val="none" w:sz="0" w:space="0" w:color="auto"/>
                      </w:divBdr>
                    </w:div>
                  </w:divsChild>
                </w:div>
                <w:div w:id="410853382">
                  <w:marLeft w:val="0"/>
                  <w:marRight w:val="0"/>
                  <w:marTop w:val="0"/>
                  <w:marBottom w:val="0"/>
                  <w:divBdr>
                    <w:top w:val="none" w:sz="0" w:space="0" w:color="auto"/>
                    <w:left w:val="none" w:sz="0" w:space="0" w:color="auto"/>
                    <w:bottom w:val="none" w:sz="0" w:space="0" w:color="auto"/>
                    <w:right w:val="none" w:sz="0" w:space="0" w:color="auto"/>
                  </w:divBdr>
                  <w:divsChild>
                    <w:div w:id="1154178345">
                      <w:marLeft w:val="0"/>
                      <w:marRight w:val="0"/>
                      <w:marTop w:val="0"/>
                      <w:marBottom w:val="0"/>
                      <w:divBdr>
                        <w:top w:val="none" w:sz="0" w:space="0" w:color="auto"/>
                        <w:left w:val="none" w:sz="0" w:space="0" w:color="auto"/>
                        <w:bottom w:val="none" w:sz="0" w:space="0" w:color="auto"/>
                        <w:right w:val="none" w:sz="0" w:space="0" w:color="auto"/>
                      </w:divBdr>
                    </w:div>
                  </w:divsChild>
                </w:div>
                <w:div w:id="478229947">
                  <w:marLeft w:val="0"/>
                  <w:marRight w:val="0"/>
                  <w:marTop w:val="0"/>
                  <w:marBottom w:val="0"/>
                  <w:divBdr>
                    <w:top w:val="none" w:sz="0" w:space="0" w:color="auto"/>
                    <w:left w:val="none" w:sz="0" w:space="0" w:color="auto"/>
                    <w:bottom w:val="none" w:sz="0" w:space="0" w:color="auto"/>
                    <w:right w:val="none" w:sz="0" w:space="0" w:color="auto"/>
                  </w:divBdr>
                  <w:divsChild>
                    <w:div w:id="1048072592">
                      <w:marLeft w:val="0"/>
                      <w:marRight w:val="0"/>
                      <w:marTop w:val="0"/>
                      <w:marBottom w:val="0"/>
                      <w:divBdr>
                        <w:top w:val="none" w:sz="0" w:space="0" w:color="auto"/>
                        <w:left w:val="none" w:sz="0" w:space="0" w:color="auto"/>
                        <w:bottom w:val="none" w:sz="0" w:space="0" w:color="auto"/>
                        <w:right w:val="none" w:sz="0" w:space="0" w:color="auto"/>
                      </w:divBdr>
                    </w:div>
                  </w:divsChild>
                </w:div>
                <w:div w:id="495850483">
                  <w:marLeft w:val="0"/>
                  <w:marRight w:val="0"/>
                  <w:marTop w:val="0"/>
                  <w:marBottom w:val="0"/>
                  <w:divBdr>
                    <w:top w:val="none" w:sz="0" w:space="0" w:color="auto"/>
                    <w:left w:val="none" w:sz="0" w:space="0" w:color="auto"/>
                    <w:bottom w:val="none" w:sz="0" w:space="0" w:color="auto"/>
                    <w:right w:val="none" w:sz="0" w:space="0" w:color="auto"/>
                  </w:divBdr>
                  <w:divsChild>
                    <w:div w:id="131098357">
                      <w:marLeft w:val="0"/>
                      <w:marRight w:val="0"/>
                      <w:marTop w:val="0"/>
                      <w:marBottom w:val="0"/>
                      <w:divBdr>
                        <w:top w:val="none" w:sz="0" w:space="0" w:color="auto"/>
                        <w:left w:val="none" w:sz="0" w:space="0" w:color="auto"/>
                        <w:bottom w:val="none" w:sz="0" w:space="0" w:color="auto"/>
                        <w:right w:val="none" w:sz="0" w:space="0" w:color="auto"/>
                      </w:divBdr>
                    </w:div>
                    <w:div w:id="2064594672">
                      <w:marLeft w:val="0"/>
                      <w:marRight w:val="0"/>
                      <w:marTop w:val="0"/>
                      <w:marBottom w:val="0"/>
                      <w:divBdr>
                        <w:top w:val="none" w:sz="0" w:space="0" w:color="auto"/>
                        <w:left w:val="none" w:sz="0" w:space="0" w:color="auto"/>
                        <w:bottom w:val="none" w:sz="0" w:space="0" w:color="auto"/>
                        <w:right w:val="none" w:sz="0" w:space="0" w:color="auto"/>
                      </w:divBdr>
                    </w:div>
                  </w:divsChild>
                </w:div>
                <w:div w:id="502280649">
                  <w:marLeft w:val="0"/>
                  <w:marRight w:val="0"/>
                  <w:marTop w:val="0"/>
                  <w:marBottom w:val="0"/>
                  <w:divBdr>
                    <w:top w:val="none" w:sz="0" w:space="0" w:color="auto"/>
                    <w:left w:val="none" w:sz="0" w:space="0" w:color="auto"/>
                    <w:bottom w:val="none" w:sz="0" w:space="0" w:color="auto"/>
                    <w:right w:val="none" w:sz="0" w:space="0" w:color="auto"/>
                  </w:divBdr>
                  <w:divsChild>
                    <w:div w:id="838810932">
                      <w:marLeft w:val="0"/>
                      <w:marRight w:val="0"/>
                      <w:marTop w:val="0"/>
                      <w:marBottom w:val="0"/>
                      <w:divBdr>
                        <w:top w:val="none" w:sz="0" w:space="0" w:color="auto"/>
                        <w:left w:val="none" w:sz="0" w:space="0" w:color="auto"/>
                        <w:bottom w:val="none" w:sz="0" w:space="0" w:color="auto"/>
                        <w:right w:val="none" w:sz="0" w:space="0" w:color="auto"/>
                      </w:divBdr>
                    </w:div>
                  </w:divsChild>
                </w:div>
                <w:div w:id="549800899">
                  <w:marLeft w:val="0"/>
                  <w:marRight w:val="0"/>
                  <w:marTop w:val="0"/>
                  <w:marBottom w:val="0"/>
                  <w:divBdr>
                    <w:top w:val="none" w:sz="0" w:space="0" w:color="auto"/>
                    <w:left w:val="none" w:sz="0" w:space="0" w:color="auto"/>
                    <w:bottom w:val="none" w:sz="0" w:space="0" w:color="auto"/>
                    <w:right w:val="none" w:sz="0" w:space="0" w:color="auto"/>
                  </w:divBdr>
                  <w:divsChild>
                    <w:div w:id="1426655156">
                      <w:marLeft w:val="0"/>
                      <w:marRight w:val="0"/>
                      <w:marTop w:val="0"/>
                      <w:marBottom w:val="0"/>
                      <w:divBdr>
                        <w:top w:val="none" w:sz="0" w:space="0" w:color="auto"/>
                        <w:left w:val="none" w:sz="0" w:space="0" w:color="auto"/>
                        <w:bottom w:val="none" w:sz="0" w:space="0" w:color="auto"/>
                        <w:right w:val="none" w:sz="0" w:space="0" w:color="auto"/>
                      </w:divBdr>
                    </w:div>
                  </w:divsChild>
                </w:div>
                <w:div w:id="619343260">
                  <w:marLeft w:val="0"/>
                  <w:marRight w:val="0"/>
                  <w:marTop w:val="0"/>
                  <w:marBottom w:val="0"/>
                  <w:divBdr>
                    <w:top w:val="none" w:sz="0" w:space="0" w:color="auto"/>
                    <w:left w:val="none" w:sz="0" w:space="0" w:color="auto"/>
                    <w:bottom w:val="none" w:sz="0" w:space="0" w:color="auto"/>
                    <w:right w:val="none" w:sz="0" w:space="0" w:color="auto"/>
                  </w:divBdr>
                  <w:divsChild>
                    <w:div w:id="984696195">
                      <w:marLeft w:val="0"/>
                      <w:marRight w:val="0"/>
                      <w:marTop w:val="0"/>
                      <w:marBottom w:val="0"/>
                      <w:divBdr>
                        <w:top w:val="none" w:sz="0" w:space="0" w:color="auto"/>
                        <w:left w:val="none" w:sz="0" w:space="0" w:color="auto"/>
                        <w:bottom w:val="none" w:sz="0" w:space="0" w:color="auto"/>
                        <w:right w:val="none" w:sz="0" w:space="0" w:color="auto"/>
                      </w:divBdr>
                    </w:div>
                    <w:div w:id="1179657326">
                      <w:marLeft w:val="0"/>
                      <w:marRight w:val="0"/>
                      <w:marTop w:val="0"/>
                      <w:marBottom w:val="0"/>
                      <w:divBdr>
                        <w:top w:val="none" w:sz="0" w:space="0" w:color="auto"/>
                        <w:left w:val="none" w:sz="0" w:space="0" w:color="auto"/>
                        <w:bottom w:val="none" w:sz="0" w:space="0" w:color="auto"/>
                        <w:right w:val="none" w:sz="0" w:space="0" w:color="auto"/>
                      </w:divBdr>
                    </w:div>
                  </w:divsChild>
                </w:div>
                <w:div w:id="622808537">
                  <w:marLeft w:val="0"/>
                  <w:marRight w:val="0"/>
                  <w:marTop w:val="0"/>
                  <w:marBottom w:val="0"/>
                  <w:divBdr>
                    <w:top w:val="none" w:sz="0" w:space="0" w:color="auto"/>
                    <w:left w:val="none" w:sz="0" w:space="0" w:color="auto"/>
                    <w:bottom w:val="none" w:sz="0" w:space="0" w:color="auto"/>
                    <w:right w:val="none" w:sz="0" w:space="0" w:color="auto"/>
                  </w:divBdr>
                  <w:divsChild>
                    <w:div w:id="487405966">
                      <w:marLeft w:val="0"/>
                      <w:marRight w:val="0"/>
                      <w:marTop w:val="0"/>
                      <w:marBottom w:val="0"/>
                      <w:divBdr>
                        <w:top w:val="none" w:sz="0" w:space="0" w:color="auto"/>
                        <w:left w:val="none" w:sz="0" w:space="0" w:color="auto"/>
                        <w:bottom w:val="none" w:sz="0" w:space="0" w:color="auto"/>
                        <w:right w:val="none" w:sz="0" w:space="0" w:color="auto"/>
                      </w:divBdr>
                    </w:div>
                  </w:divsChild>
                </w:div>
                <w:div w:id="646934820">
                  <w:marLeft w:val="0"/>
                  <w:marRight w:val="0"/>
                  <w:marTop w:val="0"/>
                  <w:marBottom w:val="0"/>
                  <w:divBdr>
                    <w:top w:val="none" w:sz="0" w:space="0" w:color="auto"/>
                    <w:left w:val="none" w:sz="0" w:space="0" w:color="auto"/>
                    <w:bottom w:val="none" w:sz="0" w:space="0" w:color="auto"/>
                    <w:right w:val="none" w:sz="0" w:space="0" w:color="auto"/>
                  </w:divBdr>
                  <w:divsChild>
                    <w:div w:id="1856648253">
                      <w:marLeft w:val="0"/>
                      <w:marRight w:val="0"/>
                      <w:marTop w:val="0"/>
                      <w:marBottom w:val="0"/>
                      <w:divBdr>
                        <w:top w:val="none" w:sz="0" w:space="0" w:color="auto"/>
                        <w:left w:val="none" w:sz="0" w:space="0" w:color="auto"/>
                        <w:bottom w:val="none" w:sz="0" w:space="0" w:color="auto"/>
                        <w:right w:val="none" w:sz="0" w:space="0" w:color="auto"/>
                      </w:divBdr>
                    </w:div>
                  </w:divsChild>
                </w:div>
                <w:div w:id="684748550">
                  <w:marLeft w:val="0"/>
                  <w:marRight w:val="0"/>
                  <w:marTop w:val="0"/>
                  <w:marBottom w:val="0"/>
                  <w:divBdr>
                    <w:top w:val="none" w:sz="0" w:space="0" w:color="auto"/>
                    <w:left w:val="none" w:sz="0" w:space="0" w:color="auto"/>
                    <w:bottom w:val="none" w:sz="0" w:space="0" w:color="auto"/>
                    <w:right w:val="none" w:sz="0" w:space="0" w:color="auto"/>
                  </w:divBdr>
                  <w:divsChild>
                    <w:div w:id="300498295">
                      <w:marLeft w:val="0"/>
                      <w:marRight w:val="0"/>
                      <w:marTop w:val="0"/>
                      <w:marBottom w:val="0"/>
                      <w:divBdr>
                        <w:top w:val="none" w:sz="0" w:space="0" w:color="auto"/>
                        <w:left w:val="none" w:sz="0" w:space="0" w:color="auto"/>
                        <w:bottom w:val="none" w:sz="0" w:space="0" w:color="auto"/>
                        <w:right w:val="none" w:sz="0" w:space="0" w:color="auto"/>
                      </w:divBdr>
                    </w:div>
                  </w:divsChild>
                </w:div>
                <w:div w:id="699478667">
                  <w:marLeft w:val="0"/>
                  <w:marRight w:val="0"/>
                  <w:marTop w:val="0"/>
                  <w:marBottom w:val="0"/>
                  <w:divBdr>
                    <w:top w:val="none" w:sz="0" w:space="0" w:color="auto"/>
                    <w:left w:val="none" w:sz="0" w:space="0" w:color="auto"/>
                    <w:bottom w:val="none" w:sz="0" w:space="0" w:color="auto"/>
                    <w:right w:val="none" w:sz="0" w:space="0" w:color="auto"/>
                  </w:divBdr>
                  <w:divsChild>
                    <w:div w:id="1344361606">
                      <w:marLeft w:val="0"/>
                      <w:marRight w:val="0"/>
                      <w:marTop w:val="0"/>
                      <w:marBottom w:val="0"/>
                      <w:divBdr>
                        <w:top w:val="none" w:sz="0" w:space="0" w:color="auto"/>
                        <w:left w:val="none" w:sz="0" w:space="0" w:color="auto"/>
                        <w:bottom w:val="none" w:sz="0" w:space="0" w:color="auto"/>
                        <w:right w:val="none" w:sz="0" w:space="0" w:color="auto"/>
                      </w:divBdr>
                    </w:div>
                  </w:divsChild>
                </w:div>
                <w:div w:id="726149732">
                  <w:marLeft w:val="0"/>
                  <w:marRight w:val="0"/>
                  <w:marTop w:val="0"/>
                  <w:marBottom w:val="0"/>
                  <w:divBdr>
                    <w:top w:val="none" w:sz="0" w:space="0" w:color="auto"/>
                    <w:left w:val="none" w:sz="0" w:space="0" w:color="auto"/>
                    <w:bottom w:val="none" w:sz="0" w:space="0" w:color="auto"/>
                    <w:right w:val="none" w:sz="0" w:space="0" w:color="auto"/>
                  </w:divBdr>
                  <w:divsChild>
                    <w:div w:id="487019717">
                      <w:marLeft w:val="0"/>
                      <w:marRight w:val="0"/>
                      <w:marTop w:val="0"/>
                      <w:marBottom w:val="0"/>
                      <w:divBdr>
                        <w:top w:val="none" w:sz="0" w:space="0" w:color="auto"/>
                        <w:left w:val="none" w:sz="0" w:space="0" w:color="auto"/>
                        <w:bottom w:val="none" w:sz="0" w:space="0" w:color="auto"/>
                        <w:right w:val="none" w:sz="0" w:space="0" w:color="auto"/>
                      </w:divBdr>
                    </w:div>
                  </w:divsChild>
                </w:div>
                <w:div w:id="738674533">
                  <w:marLeft w:val="0"/>
                  <w:marRight w:val="0"/>
                  <w:marTop w:val="0"/>
                  <w:marBottom w:val="0"/>
                  <w:divBdr>
                    <w:top w:val="none" w:sz="0" w:space="0" w:color="auto"/>
                    <w:left w:val="none" w:sz="0" w:space="0" w:color="auto"/>
                    <w:bottom w:val="none" w:sz="0" w:space="0" w:color="auto"/>
                    <w:right w:val="none" w:sz="0" w:space="0" w:color="auto"/>
                  </w:divBdr>
                  <w:divsChild>
                    <w:div w:id="248465471">
                      <w:marLeft w:val="0"/>
                      <w:marRight w:val="0"/>
                      <w:marTop w:val="0"/>
                      <w:marBottom w:val="0"/>
                      <w:divBdr>
                        <w:top w:val="none" w:sz="0" w:space="0" w:color="auto"/>
                        <w:left w:val="none" w:sz="0" w:space="0" w:color="auto"/>
                        <w:bottom w:val="none" w:sz="0" w:space="0" w:color="auto"/>
                        <w:right w:val="none" w:sz="0" w:space="0" w:color="auto"/>
                      </w:divBdr>
                    </w:div>
                  </w:divsChild>
                </w:div>
                <w:div w:id="747727608">
                  <w:marLeft w:val="0"/>
                  <w:marRight w:val="0"/>
                  <w:marTop w:val="0"/>
                  <w:marBottom w:val="0"/>
                  <w:divBdr>
                    <w:top w:val="none" w:sz="0" w:space="0" w:color="auto"/>
                    <w:left w:val="none" w:sz="0" w:space="0" w:color="auto"/>
                    <w:bottom w:val="none" w:sz="0" w:space="0" w:color="auto"/>
                    <w:right w:val="none" w:sz="0" w:space="0" w:color="auto"/>
                  </w:divBdr>
                  <w:divsChild>
                    <w:div w:id="2112696214">
                      <w:marLeft w:val="0"/>
                      <w:marRight w:val="0"/>
                      <w:marTop w:val="0"/>
                      <w:marBottom w:val="0"/>
                      <w:divBdr>
                        <w:top w:val="none" w:sz="0" w:space="0" w:color="auto"/>
                        <w:left w:val="none" w:sz="0" w:space="0" w:color="auto"/>
                        <w:bottom w:val="none" w:sz="0" w:space="0" w:color="auto"/>
                        <w:right w:val="none" w:sz="0" w:space="0" w:color="auto"/>
                      </w:divBdr>
                    </w:div>
                  </w:divsChild>
                </w:div>
                <w:div w:id="795678063">
                  <w:marLeft w:val="0"/>
                  <w:marRight w:val="0"/>
                  <w:marTop w:val="0"/>
                  <w:marBottom w:val="0"/>
                  <w:divBdr>
                    <w:top w:val="none" w:sz="0" w:space="0" w:color="auto"/>
                    <w:left w:val="none" w:sz="0" w:space="0" w:color="auto"/>
                    <w:bottom w:val="none" w:sz="0" w:space="0" w:color="auto"/>
                    <w:right w:val="none" w:sz="0" w:space="0" w:color="auto"/>
                  </w:divBdr>
                  <w:divsChild>
                    <w:div w:id="195166383">
                      <w:marLeft w:val="0"/>
                      <w:marRight w:val="0"/>
                      <w:marTop w:val="0"/>
                      <w:marBottom w:val="0"/>
                      <w:divBdr>
                        <w:top w:val="none" w:sz="0" w:space="0" w:color="auto"/>
                        <w:left w:val="none" w:sz="0" w:space="0" w:color="auto"/>
                        <w:bottom w:val="none" w:sz="0" w:space="0" w:color="auto"/>
                        <w:right w:val="none" w:sz="0" w:space="0" w:color="auto"/>
                      </w:divBdr>
                    </w:div>
                  </w:divsChild>
                </w:div>
                <w:div w:id="836574558">
                  <w:marLeft w:val="0"/>
                  <w:marRight w:val="0"/>
                  <w:marTop w:val="0"/>
                  <w:marBottom w:val="0"/>
                  <w:divBdr>
                    <w:top w:val="none" w:sz="0" w:space="0" w:color="auto"/>
                    <w:left w:val="none" w:sz="0" w:space="0" w:color="auto"/>
                    <w:bottom w:val="none" w:sz="0" w:space="0" w:color="auto"/>
                    <w:right w:val="none" w:sz="0" w:space="0" w:color="auto"/>
                  </w:divBdr>
                  <w:divsChild>
                    <w:div w:id="1039941761">
                      <w:marLeft w:val="0"/>
                      <w:marRight w:val="0"/>
                      <w:marTop w:val="0"/>
                      <w:marBottom w:val="0"/>
                      <w:divBdr>
                        <w:top w:val="none" w:sz="0" w:space="0" w:color="auto"/>
                        <w:left w:val="none" w:sz="0" w:space="0" w:color="auto"/>
                        <w:bottom w:val="none" w:sz="0" w:space="0" w:color="auto"/>
                        <w:right w:val="none" w:sz="0" w:space="0" w:color="auto"/>
                      </w:divBdr>
                    </w:div>
                  </w:divsChild>
                </w:div>
                <w:div w:id="857549425">
                  <w:marLeft w:val="0"/>
                  <w:marRight w:val="0"/>
                  <w:marTop w:val="0"/>
                  <w:marBottom w:val="0"/>
                  <w:divBdr>
                    <w:top w:val="none" w:sz="0" w:space="0" w:color="auto"/>
                    <w:left w:val="none" w:sz="0" w:space="0" w:color="auto"/>
                    <w:bottom w:val="none" w:sz="0" w:space="0" w:color="auto"/>
                    <w:right w:val="none" w:sz="0" w:space="0" w:color="auto"/>
                  </w:divBdr>
                  <w:divsChild>
                    <w:div w:id="1758014141">
                      <w:marLeft w:val="0"/>
                      <w:marRight w:val="0"/>
                      <w:marTop w:val="0"/>
                      <w:marBottom w:val="0"/>
                      <w:divBdr>
                        <w:top w:val="none" w:sz="0" w:space="0" w:color="auto"/>
                        <w:left w:val="none" w:sz="0" w:space="0" w:color="auto"/>
                        <w:bottom w:val="none" w:sz="0" w:space="0" w:color="auto"/>
                        <w:right w:val="none" w:sz="0" w:space="0" w:color="auto"/>
                      </w:divBdr>
                    </w:div>
                  </w:divsChild>
                </w:div>
                <w:div w:id="910391151">
                  <w:marLeft w:val="0"/>
                  <w:marRight w:val="0"/>
                  <w:marTop w:val="0"/>
                  <w:marBottom w:val="0"/>
                  <w:divBdr>
                    <w:top w:val="none" w:sz="0" w:space="0" w:color="auto"/>
                    <w:left w:val="none" w:sz="0" w:space="0" w:color="auto"/>
                    <w:bottom w:val="none" w:sz="0" w:space="0" w:color="auto"/>
                    <w:right w:val="none" w:sz="0" w:space="0" w:color="auto"/>
                  </w:divBdr>
                  <w:divsChild>
                    <w:div w:id="2022664174">
                      <w:marLeft w:val="0"/>
                      <w:marRight w:val="0"/>
                      <w:marTop w:val="0"/>
                      <w:marBottom w:val="0"/>
                      <w:divBdr>
                        <w:top w:val="none" w:sz="0" w:space="0" w:color="auto"/>
                        <w:left w:val="none" w:sz="0" w:space="0" w:color="auto"/>
                        <w:bottom w:val="none" w:sz="0" w:space="0" w:color="auto"/>
                        <w:right w:val="none" w:sz="0" w:space="0" w:color="auto"/>
                      </w:divBdr>
                    </w:div>
                  </w:divsChild>
                </w:div>
                <w:div w:id="922759311">
                  <w:marLeft w:val="0"/>
                  <w:marRight w:val="0"/>
                  <w:marTop w:val="0"/>
                  <w:marBottom w:val="0"/>
                  <w:divBdr>
                    <w:top w:val="none" w:sz="0" w:space="0" w:color="auto"/>
                    <w:left w:val="none" w:sz="0" w:space="0" w:color="auto"/>
                    <w:bottom w:val="none" w:sz="0" w:space="0" w:color="auto"/>
                    <w:right w:val="none" w:sz="0" w:space="0" w:color="auto"/>
                  </w:divBdr>
                  <w:divsChild>
                    <w:div w:id="142087104">
                      <w:marLeft w:val="0"/>
                      <w:marRight w:val="0"/>
                      <w:marTop w:val="0"/>
                      <w:marBottom w:val="0"/>
                      <w:divBdr>
                        <w:top w:val="none" w:sz="0" w:space="0" w:color="auto"/>
                        <w:left w:val="none" w:sz="0" w:space="0" w:color="auto"/>
                        <w:bottom w:val="none" w:sz="0" w:space="0" w:color="auto"/>
                        <w:right w:val="none" w:sz="0" w:space="0" w:color="auto"/>
                      </w:divBdr>
                    </w:div>
                  </w:divsChild>
                </w:div>
                <w:div w:id="931546284">
                  <w:marLeft w:val="0"/>
                  <w:marRight w:val="0"/>
                  <w:marTop w:val="0"/>
                  <w:marBottom w:val="0"/>
                  <w:divBdr>
                    <w:top w:val="none" w:sz="0" w:space="0" w:color="auto"/>
                    <w:left w:val="none" w:sz="0" w:space="0" w:color="auto"/>
                    <w:bottom w:val="none" w:sz="0" w:space="0" w:color="auto"/>
                    <w:right w:val="none" w:sz="0" w:space="0" w:color="auto"/>
                  </w:divBdr>
                  <w:divsChild>
                    <w:div w:id="2036541347">
                      <w:marLeft w:val="0"/>
                      <w:marRight w:val="0"/>
                      <w:marTop w:val="0"/>
                      <w:marBottom w:val="0"/>
                      <w:divBdr>
                        <w:top w:val="none" w:sz="0" w:space="0" w:color="auto"/>
                        <w:left w:val="none" w:sz="0" w:space="0" w:color="auto"/>
                        <w:bottom w:val="none" w:sz="0" w:space="0" w:color="auto"/>
                        <w:right w:val="none" w:sz="0" w:space="0" w:color="auto"/>
                      </w:divBdr>
                    </w:div>
                  </w:divsChild>
                </w:div>
                <w:div w:id="974917824">
                  <w:marLeft w:val="0"/>
                  <w:marRight w:val="0"/>
                  <w:marTop w:val="0"/>
                  <w:marBottom w:val="0"/>
                  <w:divBdr>
                    <w:top w:val="none" w:sz="0" w:space="0" w:color="auto"/>
                    <w:left w:val="none" w:sz="0" w:space="0" w:color="auto"/>
                    <w:bottom w:val="none" w:sz="0" w:space="0" w:color="auto"/>
                    <w:right w:val="none" w:sz="0" w:space="0" w:color="auto"/>
                  </w:divBdr>
                  <w:divsChild>
                    <w:div w:id="350301455">
                      <w:marLeft w:val="0"/>
                      <w:marRight w:val="0"/>
                      <w:marTop w:val="0"/>
                      <w:marBottom w:val="0"/>
                      <w:divBdr>
                        <w:top w:val="none" w:sz="0" w:space="0" w:color="auto"/>
                        <w:left w:val="none" w:sz="0" w:space="0" w:color="auto"/>
                        <w:bottom w:val="none" w:sz="0" w:space="0" w:color="auto"/>
                        <w:right w:val="none" w:sz="0" w:space="0" w:color="auto"/>
                      </w:divBdr>
                    </w:div>
                  </w:divsChild>
                </w:div>
                <w:div w:id="1024290543">
                  <w:marLeft w:val="0"/>
                  <w:marRight w:val="0"/>
                  <w:marTop w:val="0"/>
                  <w:marBottom w:val="0"/>
                  <w:divBdr>
                    <w:top w:val="none" w:sz="0" w:space="0" w:color="auto"/>
                    <w:left w:val="none" w:sz="0" w:space="0" w:color="auto"/>
                    <w:bottom w:val="none" w:sz="0" w:space="0" w:color="auto"/>
                    <w:right w:val="none" w:sz="0" w:space="0" w:color="auto"/>
                  </w:divBdr>
                  <w:divsChild>
                    <w:div w:id="656416942">
                      <w:marLeft w:val="0"/>
                      <w:marRight w:val="0"/>
                      <w:marTop w:val="0"/>
                      <w:marBottom w:val="0"/>
                      <w:divBdr>
                        <w:top w:val="none" w:sz="0" w:space="0" w:color="auto"/>
                        <w:left w:val="none" w:sz="0" w:space="0" w:color="auto"/>
                        <w:bottom w:val="none" w:sz="0" w:space="0" w:color="auto"/>
                        <w:right w:val="none" w:sz="0" w:space="0" w:color="auto"/>
                      </w:divBdr>
                    </w:div>
                  </w:divsChild>
                </w:div>
                <w:div w:id="1117719131">
                  <w:marLeft w:val="0"/>
                  <w:marRight w:val="0"/>
                  <w:marTop w:val="0"/>
                  <w:marBottom w:val="0"/>
                  <w:divBdr>
                    <w:top w:val="none" w:sz="0" w:space="0" w:color="auto"/>
                    <w:left w:val="none" w:sz="0" w:space="0" w:color="auto"/>
                    <w:bottom w:val="none" w:sz="0" w:space="0" w:color="auto"/>
                    <w:right w:val="none" w:sz="0" w:space="0" w:color="auto"/>
                  </w:divBdr>
                  <w:divsChild>
                    <w:div w:id="224342321">
                      <w:marLeft w:val="0"/>
                      <w:marRight w:val="0"/>
                      <w:marTop w:val="0"/>
                      <w:marBottom w:val="0"/>
                      <w:divBdr>
                        <w:top w:val="none" w:sz="0" w:space="0" w:color="auto"/>
                        <w:left w:val="none" w:sz="0" w:space="0" w:color="auto"/>
                        <w:bottom w:val="none" w:sz="0" w:space="0" w:color="auto"/>
                        <w:right w:val="none" w:sz="0" w:space="0" w:color="auto"/>
                      </w:divBdr>
                    </w:div>
                  </w:divsChild>
                </w:div>
                <w:div w:id="1137527505">
                  <w:marLeft w:val="0"/>
                  <w:marRight w:val="0"/>
                  <w:marTop w:val="0"/>
                  <w:marBottom w:val="0"/>
                  <w:divBdr>
                    <w:top w:val="none" w:sz="0" w:space="0" w:color="auto"/>
                    <w:left w:val="none" w:sz="0" w:space="0" w:color="auto"/>
                    <w:bottom w:val="none" w:sz="0" w:space="0" w:color="auto"/>
                    <w:right w:val="none" w:sz="0" w:space="0" w:color="auto"/>
                  </w:divBdr>
                  <w:divsChild>
                    <w:div w:id="1615861583">
                      <w:marLeft w:val="0"/>
                      <w:marRight w:val="0"/>
                      <w:marTop w:val="0"/>
                      <w:marBottom w:val="0"/>
                      <w:divBdr>
                        <w:top w:val="none" w:sz="0" w:space="0" w:color="auto"/>
                        <w:left w:val="none" w:sz="0" w:space="0" w:color="auto"/>
                        <w:bottom w:val="none" w:sz="0" w:space="0" w:color="auto"/>
                        <w:right w:val="none" w:sz="0" w:space="0" w:color="auto"/>
                      </w:divBdr>
                    </w:div>
                  </w:divsChild>
                </w:div>
                <w:div w:id="1142694643">
                  <w:marLeft w:val="0"/>
                  <w:marRight w:val="0"/>
                  <w:marTop w:val="0"/>
                  <w:marBottom w:val="0"/>
                  <w:divBdr>
                    <w:top w:val="none" w:sz="0" w:space="0" w:color="auto"/>
                    <w:left w:val="none" w:sz="0" w:space="0" w:color="auto"/>
                    <w:bottom w:val="none" w:sz="0" w:space="0" w:color="auto"/>
                    <w:right w:val="none" w:sz="0" w:space="0" w:color="auto"/>
                  </w:divBdr>
                  <w:divsChild>
                    <w:div w:id="1128280389">
                      <w:marLeft w:val="0"/>
                      <w:marRight w:val="0"/>
                      <w:marTop w:val="0"/>
                      <w:marBottom w:val="0"/>
                      <w:divBdr>
                        <w:top w:val="none" w:sz="0" w:space="0" w:color="auto"/>
                        <w:left w:val="none" w:sz="0" w:space="0" w:color="auto"/>
                        <w:bottom w:val="none" w:sz="0" w:space="0" w:color="auto"/>
                        <w:right w:val="none" w:sz="0" w:space="0" w:color="auto"/>
                      </w:divBdr>
                    </w:div>
                  </w:divsChild>
                </w:div>
                <w:div w:id="1213543601">
                  <w:marLeft w:val="0"/>
                  <w:marRight w:val="0"/>
                  <w:marTop w:val="0"/>
                  <w:marBottom w:val="0"/>
                  <w:divBdr>
                    <w:top w:val="none" w:sz="0" w:space="0" w:color="auto"/>
                    <w:left w:val="none" w:sz="0" w:space="0" w:color="auto"/>
                    <w:bottom w:val="none" w:sz="0" w:space="0" w:color="auto"/>
                    <w:right w:val="none" w:sz="0" w:space="0" w:color="auto"/>
                  </w:divBdr>
                  <w:divsChild>
                    <w:div w:id="1364285184">
                      <w:marLeft w:val="0"/>
                      <w:marRight w:val="0"/>
                      <w:marTop w:val="0"/>
                      <w:marBottom w:val="0"/>
                      <w:divBdr>
                        <w:top w:val="none" w:sz="0" w:space="0" w:color="auto"/>
                        <w:left w:val="none" w:sz="0" w:space="0" w:color="auto"/>
                        <w:bottom w:val="none" w:sz="0" w:space="0" w:color="auto"/>
                        <w:right w:val="none" w:sz="0" w:space="0" w:color="auto"/>
                      </w:divBdr>
                    </w:div>
                  </w:divsChild>
                </w:div>
                <w:div w:id="1217353881">
                  <w:marLeft w:val="0"/>
                  <w:marRight w:val="0"/>
                  <w:marTop w:val="0"/>
                  <w:marBottom w:val="0"/>
                  <w:divBdr>
                    <w:top w:val="none" w:sz="0" w:space="0" w:color="auto"/>
                    <w:left w:val="none" w:sz="0" w:space="0" w:color="auto"/>
                    <w:bottom w:val="none" w:sz="0" w:space="0" w:color="auto"/>
                    <w:right w:val="none" w:sz="0" w:space="0" w:color="auto"/>
                  </w:divBdr>
                  <w:divsChild>
                    <w:div w:id="1877960323">
                      <w:marLeft w:val="0"/>
                      <w:marRight w:val="0"/>
                      <w:marTop w:val="0"/>
                      <w:marBottom w:val="0"/>
                      <w:divBdr>
                        <w:top w:val="none" w:sz="0" w:space="0" w:color="auto"/>
                        <w:left w:val="none" w:sz="0" w:space="0" w:color="auto"/>
                        <w:bottom w:val="none" w:sz="0" w:space="0" w:color="auto"/>
                        <w:right w:val="none" w:sz="0" w:space="0" w:color="auto"/>
                      </w:divBdr>
                    </w:div>
                  </w:divsChild>
                </w:div>
                <w:div w:id="1221399560">
                  <w:marLeft w:val="0"/>
                  <w:marRight w:val="0"/>
                  <w:marTop w:val="0"/>
                  <w:marBottom w:val="0"/>
                  <w:divBdr>
                    <w:top w:val="none" w:sz="0" w:space="0" w:color="auto"/>
                    <w:left w:val="none" w:sz="0" w:space="0" w:color="auto"/>
                    <w:bottom w:val="none" w:sz="0" w:space="0" w:color="auto"/>
                    <w:right w:val="none" w:sz="0" w:space="0" w:color="auto"/>
                  </w:divBdr>
                  <w:divsChild>
                    <w:div w:id="1471165899">
                      <w:marLeft w:val="0"/>
                      <w:marRight w:val="0"/>
                      <w:marTop w:val="0"/>
                      <w:marBottom w:val="0"/>
                      <w:divBdr>
                        <w:top w:val="none" w:sz="0" w:space="0" w:color="auto"/>
                        <w:left w:val="none" w:sz="0" w:space="0" w:color="auto"/>
                        <w:bottom w:val="none" w:sz="0" w:space="0" w:color="auto"/>
                        <w:right w:val="none" w:sz="0" w:space="0" w:color="auto"/>
                      </w:divBdr>
                    </w:div>
                    <w:div w:id="2008702444">
                      <w:marLeft w:val="0"/>
                      <w:marRight w:val="0"/>
                      <w:marTop w:val="0"/>
                      <w:marBottom w:val="0"/>
                      <w:divBdr>
                        <w:top w:val="none" w:sz="0" w:space="0" w:color="auto"/>
                        <w:left w:val="none" w:sz="0" w:space="0" w:color="auto"/>
                        <w:bottom w:val="none" w:sz="0" w:space="0" w:color="auto"/>
                        <w:right w:val="none" w:sz="0" w:space="0" w:color="auto"/>
                      </w:divBdr>
                    </w:div>
                  </w:divsChild>
                </w:div>
                <w:div w:id="1267805112">
                  <w:marLeft w:val="0"/>
                  <w:marRight w:val="0"/>
                  <w:marTop w:val="0"/>
                  <w:marBottom w:val="0"/>
                  <w:divBdr>
                    <w:top w:val="none" w:sz="0" w:space="0" w:color="auto"/>
                    <w:left w:val="none" w:sz="0" w:space="0" w:color="auto"/>
                    <w:bottom w:val="none" w:sz="0" w:space="0" w:color="auto"/>
                    <w:right w:val="none" w:sz="0" w:space="0" w:color="auto"/>
                  </w:divBdr>
                  <w:divsChild>
                    <w:div w:id="1240165796">
                      <w:marLeft w:val="0"/>
                      <w:marRight w:val="0"/>
                      <w:marTop w:val="0"/>
                      <w:marBottom w:val="0"/>
                      <w:divBdr>
                        <w:top w:val="none" w:sz="0" w:space="0" w:color="auto"/>
                        <w:left w:val="none" w:sz="0" w:space="0" w:color="auto"/>
                        <w:bottom w:val="none" w:sz="0" w:space="0" w:color="auto"/>
                        <w:right w:val="none" w:sz="0" w:space="0" w:color="auto"/>
                      </w:divBdr>
                    </w:div>
                  </w:divsChild>
                </w:div>
                <w:div w:id="1277833392">
                  <w:marLeft w:val="0"/>
                  <w:marRight w:val="0"/>
                  <w:marTop w:val="0"/>
                  <w:marBottom w:val="0"/>
                  <w:divBdr>
                    <w:top w:val="none" w:sz="0" w:space="0" w:color="auto"/>
                    <w:left w:val="none" w:sz="0" w:space="0" w:color="auto"/>
                    <w:bottom w:val="none" w:sz="0" w:space="0" w:color="auto"/>
                    <w:right w:val="none" w:sz="0" w:space="0" w:color="auto"/>
                  </w:divBdr>
                  <w:divsChild>
                    <w:div w:id="298196716">
                      <w:marLeft w:val="0"/>
                      <w:marRight w:val="0"/>
                      <w:marTop w:val="0"/>
                      <w:marBottom w:val="0"/>
                      <w:divBdr>
                        <w:top w:val="none" w:sz="0" w:space="0" w:color="auto"/>
                        <w:left w:val="none" w:sz="0" w:space="0" w:color="auto"/>
                        <w:bottom w:val="none" w:sz="0" w:space="0" w:color="auto"/>
                        <w:right w:val="none" w:sz="0" w:space="0" w:color="auto"/>
                      </w:divBdr>
                    </w:div>
                  </w:divsChild>
                </w:div>
                <w:div w:id="1314065622">
                  <w:marLeft w:val="0"/>
                  <w:marRight w:val="0"/>
                  <w:marTop w:val="0"/>
                  <w:marBottom w:val="0"/>
                  <w:divBdr>
                    <w:top w:val="none" w:sz="0" w:space="0" w:color="auto"/>
                    <w:left w:val="none" w:sz="0" w:space="0" w:color="auto"/>
                    <w:bottom w:val="none" w:sz="0" w:space="0" w:color="auto"/>
                    <w:right w:val="none" w:sz="0" w:space="0" w:color="auto"/>
                  </w:divBdr>
                  <w:divsChild>
                    <w:div w:id="1050493922">
                      <w:marLeft w:val="0"/>
                      <w:marRight w:val="0"/>
                      <w:marTop w:val="0"/>
                      <w:marBottom w:val="0"/>
                      <w:divBdr>
                        <w:top w:val="none" w:sz="0" w:space="0" w:color="auto"/>
                        <w:left w:val="none" w:sz="0" w:space="0" w:color="auto"/>
                        <w:bottom w:val="none" w:sz="0" w:space="0" w:color="auto"/>
                        <w:right w:val="none" w:sz="0" w:space="0" w:color="auto"/>
                      </w:divBdr>
                    </w:div>
                  </w:divsChild>
                </w:div>
                <w:div w:id="1316834670">
                  <w:marLeft w:val="0"/>
                  <w:marRight w:val="0"/>
                  <w:marTop w:val="0"/>
                  <w:marBottom w:val="0"/>
                  <w:divBdr>
                    <w:top w:val="none" w:sz="0" w:space="0" w:color="auto"/>
                    <w:left w:val="none" w:sz="0" w:space="0" w:color="auto"/>
                    <w:bottom w:val="none" w:sz="0" w:space="0" w:color="auto"/>
                    <w:right w:val="none" w:sz="0" w:space="0" w:color="auto"/>
                  </w:divBdr>
                  <w:divsChild>
                    <w:div w:id="907150538">
                      <w:marLeft w:val="0"/>
                      <w:marRight w:val="0"/>
                      <w:marTop w:val="0"/>
                      <w:marBottom w:val="0"/>
                      <w:divBdr>
                        <w:top w:val="none" w:sz="0" w:space="0" w:color="auto"/>
                        <w:left w:val="none" w:sz="0" w:space="0" w:color="auto"/>
                        <w:bottom w:val="none" w:sz="0" w:space="0" w:color="auto"/>
                        <w:right w:val="none" w:sz="0" w:space="0" w:color="auto"/>
                      </w:divBdr>
                    </w:div>
                  </w:divsChild>
                </w:div>
                <w:div w:id="1324626333">
                  <w:marLeft w:val="0"/>
                  <w:marRight w:val="0"/>
                  <w:marTop w:val="0"/>
                  <w:marBottom w:val="0"/>
                  <w:divBdr>
                    <w:top w:val="none" w:sz="0" w:space="0" w:color="auto"/>
                    <w:left w:val="none" w:sz="0" w:space="0" w:color="auto"/>
                    <w:bottom w:val="none" w:sz="0" w:space="0" w:color="auto"/>
                    <w:right w:val="none" w:sz="0" w:space="0" w:color="auto"/>
                  </w:divBdr>
                  <w:divsChild>
                    <w:div w:id="2010401082">
                      <w:marLeft w:val="0"/>
                      <w:marRight w:val="0"/>
                      <w:marTop w:val="0"/>
                      <w:marBottom w:val="0"/>
                      <w:divBdr>
                        <w:top w:val="none" w:sz="0" w:space="0" w:color="auto"/>
                        <w:left w:val="none" w:sz="0" w:space="0" w:color="auto"/>
                        <w:bottom w:val="none" w:sz="0" w:space="0" w:color="auto"/>
                        <w:right w:val="none" w:sz="0" w:space="0" w:color="auto"/>
                      </w:divBdr>
                    </w:div>
                  </w:divsChild>
                </w:div>
                <w:div w:id="1405950681">
                  <w:marLeft w:val="0"/>
                  <w:marRight w:val="0"/>
                  <w:marTop w:val="0"/>
                  <w:marBottom w:val="0"/>
                  <w:divBdr>
                    <w:top w:val="none" w:sz="0" w:space="0" w:color="auto"/>
                    <w:left w:val="none" w:sz="0" w:space="0" w:color="auto"/>
                    <w:bottom w:val="none" w:sz="0" w:space="0" w:color="auto"/>
                    <w:right w:val="none" w:sz="0" w:space="0" w:color="auto"/>
                  </w:divBdr>
                  <w:divsChild>
                    <w:div w:id="2106727805">
                      <w:marLeft w:val="0"/>
                      <w:marRight w:val="0"/>
                      <w:marTop w:val="0"/>
                      <w:marBottom w:val="0"/>
                      <w:divBdr>
                        <w:top w:val="none" w:sz="0" w:space="0" w:color="auto"/>
                        <w:left w:val="none" w:sz="0" w:space="0" w:color="auto"/>
                        <w:bottom w:val="none" w:sz="0" w:space="0" w:color="auto"/>
                        <w:right w:val="none" w:sz="0" w:space="0" w:color="auto"/>
                      </w:divBdr>
                    </w:div>
                  </w:divsChild>
                </w:div>
                <w:div w:id="1457717461">
                  <w:marLeft w:val="0"/>
                  <w:marRight w:val="0"/>
                  <w:marTop w:val="0"/>
                  <w:marBottom w:val="0"/>
                  <w:divBdr>
                    <w:top w:val="none" w:sz="0" w:space="0" w:color="auto"/>
                    <w:left w:val="none" w:sz="0" w:space="0" w:color="auto"/>
                    <w:bottom w:val="none" w:sz="0" w:space="0" w:color="auto"/>
                    <w:right w:val="none" w:sz="0" w:space="0" w:color="auto"/>
                  </w:divBdr>
                  <w:divsChild>
                    <w:div w:id="850947876">
                      <w:marLeft w:val="0"/>
                      <w:marRight w:val="0"/>
                      <w:marTop w:val="0"/>
                      <w:marBottom w:val="0"/>
                      <w:divBdr>
                        <w:top w:val="none" w:sz="0" w:space="0" w:color="auto"/>
                        <w:left w:val="none" w:sz="0" w:space="0" w:color="auto"/>
                        <w:bottom w:val="none" w:sz="0" w:space="0" w:color="auto"/>
                        <w:right w:val="none" w:sz="0" w:space="0" w:color="auto"/>
                      </w:divBdr>
                    </w:div>
                  </w:divsChild>
                </w:div>
                <w:div w:id="1475485414">
                  <w:marLeft w:val="0"/>
                  <w:marRight w:val="0"/>
                  <w:marTop w:val="0"/>
                  <w:marBottom w:val="0"/>
                  <w:divBdr>
                    <w:top w:val="none" w:sz="0" w:space="0" w:color="auto"/>
                    <w:left w:val="none" w:sz="0" w:space="0" w:color="auto"/>
                    <w:bottom w:val="none" w:sz="0" w:space="0" w:color="auto"/>
                    <w:right w:val="none" w:sz="0" w:space="0" w:color="auto"/>
                  </w:divBdr>
                  <w:divsChild>
                    <w:div w:id="1982423426">
                      <w:marLeft w:val="0"/>
                      <w:marRight w:val="0"/>
                      <w:marTop w:val="0"/>
                      <w:marBottom w:val="0"/>
                      <w:divBdr>
                        <w:top w:val="none" w:sz="0" w:space="0" w:color="auto"/>
                        <w:left w:val="none" w:sz="0" w:space="0" w:color="auto"/>
                        <w:bottom w:val="none" w:sz="0" w:space="0" w:color="auto"/>
                        <w:right w:val="none" w:sz="0" w:space="0" w:color="auto"/>
                      </w:divBdr>
                    </w:div>
                  </w:divsChild>
                </w:div>
                <w:div w:id="1552309465">
                  <w:marLeft w:val="0"/>
                  <w:marRight w:val="0"/>
                  <w:marTop w:val="0"/>
                  <w:marBottom w:val="0"/>
                  <w:divBdr>
                    <w:top w:val="none" w:sz="0" w:space="0" w:color="auto"/>
                    <w:left w:val="none" w:sz="0" w:space="0" w:color="auto"/>
                    <w:bottom w:val="none" w:sz="0" w:space="0" w:color="auto"/>
                    <w:right w:val="none" w:sz="0" w:space="0" w:color="auto"/>
                  </w:divBdr>
                  <w:divsChild>
                    <w:div w:id="1666274342">
                      <w:marLeft w:val="0"/>
                      <w:marRight w:val="0"/>
                      <w:marTop w:val="0"/>
                      <w:marBottom w:val="0"/>
                      <w:divBdr>
                        <w:top w:val="none" w:sz="0" w:space="0" w:color="auto"/>
                        <w:left w:val="none" w:sz="0" w:space="0" w:color="auto"/>
                        <w:bottom w:val="none" w:sz="0" w:space="0" w:color="auto"/>
                        <w:right w:val="none" w:sz="0" w:space="0" w:color="auto"/>
                      </w:divBdr>
                    </w:div>
                  </w:divsChild>
                </w:div>
                <w:div w:id="1559053553">
                  <w:marLeft w:val="0"/>
                  <w:marRight w:val="0"/>
                  <w:marTop w:val="0"/>
                  <w:marBottom w:val="0"/>
                  <w:divBdr>
                    <w:top w:val="none" w:sz="0" w:space="0" w:color="auto"/>
                    <w:left w:val="none" w:sz="0" w:space="0" w:color="auto"/>
                    <w:bottom w:val="none" w:sz="0" w:space="0" w:color="auto"/>
                    <w:right w:val="none" w:sz="0" w:space="0" w:color="auto"/>
                  </w:divBdr>
                  <w:divsChild>
                    <w:div w:id="702678135">
                      <w:marLeft w:val="0"/>
                      <w:marRight w:val="0"/>
                      <w:marTop w:val="0"/>
                      <w:marBottom w:val="0"/>
                      <w:divBdr>
                        <w:top w:val="none" w:sz="0" w:space="0" w:color="auto"/>
                        <w:left w:val="none" w:sz="0" w:space="0" w:color="auto"/>
                        <w:bottom w:val="none" w:sz="0" w:space="0" w:color="auto"/>
                        <w:right w:val="none" w:sz="0" w:space="0" w:color="auto"/>
                      </w:divBdr>
                    </w:div>
                  </w:divsChild>
                </w:div>
                <w:div w:id="1646543974">
                  <w:marLeft w:val="0"/>
                  <w:marRight w:val="0"/>
                  <w:marTop w:val="0"/>
                  <w:marBottom w:val="0"/>
                  <w:divBdr>
                    <w:top w:val="none" w:sz="0" w:space="0" w:color="auto"/>
                    <w:left w:val="none" w:sz="0" w:space="0" w:color="auto"/>
                    <w:bottom w:val="none" w:sz="0" w:space="0" w:color="auto"/>
                    <w:right w:val="none" w:sz="0" w:space="0" w:color="auto"/>
                  </w:divBdr>
                  <w:divsChild>
                    <w:div w:id="331761715">
                      <w:marLeft w:val="0"/>
                      <w:marRight w:val="0"/>
                      <w:marTop w:val="0"/>
                      <w:marBottom w:val="0"/>
                      <w:divBdr>
                        <w:top w:val="none" w:sz="0" w:space="0" w:color="auto"/>
                        <w:left w:val="none" w:sz="0" w:space="0" w:color="auto"/>
                        <w:bottom w:val="none" w:sz="0" w:space="0" w:color="auto"/>
                        <w:right w:val="none" w:sz="0" w:space="0" w:color="auto"/>
                      </w:divBdr>
                    </w:div>
                  </w:divsChild>
                </w:div>
                <w:div w:id="1654868334">
                  <w:marLeft w:val="0"/>
                  <w:marRight w:val="0"/>
                  <w:marTop w:val="0"/>
                  <w:marBottom w:val="0"/>
                  <w:divBdr>
                    <w:top w:val="none" w:sz="0" w:space="0" w:color="auto"/>
                    <w:left w:val="none" w:sz="0" w:space="0" w:color="auto"/>
                    <w:bottom w:val="none" w:sz="0" w:space="0" w:color="auto"/>
                    <w:right w:val="none" w:sz="0" w:space="0" w:color="auto"/>
                  </w:divBdr>
                  <w:divsChild>
                    <w:div w:id="271715194">
                      <w:marLeft w:val="0"/>
                      <w:marRight w:val="0"/>
                      <w:marTop w:val="0"/>
                      <w:marBottom w:val="0"/>
                      <w:divBdr>
                        <w:top w:val="none" w:sz="0" w:space="0" w:color="auto"/>
                        <w:left w:val="none" w:sz="0" w:space="0" w:color="auto"/>
                        <w:bottom w:val="none" w:sz="0" w:space="0" w:color="auto"/>
                        <w:right w:val="none" w:sz="0" w:space="0" w:color="auto"/>
                      </w:divBdr>
                    </w:div>
                  </w:divsChild>
                </w:div>
                <w:div w:id="1669097034">
                  <w:marLeft w:val="0"/>
                  <w:marRight w:val="0"/>
                  <w:marTop w:val="0"/>
                  <w:marBottom w:val="0"/>
                  <w:divBdr>
                    <w:top w:val="none" w:sz="0" w:space="0" w:color="auto"/>
                    <w:left w:val="none" w:sz="0" w:space="0" w:color="auto"/>
                    <w:bottom w:val="none" w:sz="0" w:space="0" w:color="auto"/>
                    <w:right w:val="none" w:sz="0" w:space="0" w:color="auto"/>
                  </w:divBdr>
                  <w:divsChild>
                    <w:div w:id="1645281362">
                      <w:marLeft w:val="0"/>
                      <w:marRight w:val="0"/>
                      <w:marTop w:val="0"/>
                      <w:marBottom w:val="0"/>
                      <w:divBdr>
                        <w:top w:val="none" w:sz="0" w:space="0" w:color="auto"/>
                        <w:left w:val="none" w:sz="0" w:space="0" w:color="auto"/>
                        <w:bottom w:val="none" w:sz="0" w:space="0" w:color="auto"/>
                        <w:right w:val="none" w:sz="0" w:space="0" w:color="auto"/>
                      </w:divBdr>
                    </w:div>
                  </w:divsChild>
                </w:div>
                <w:div w:id="1688603694">
                  <w:marLeft w:val="0"/>
                  <w:marRight w:val="0"/>
                  <w:marTop w:val="0"/>
                  <w:marBottom w:val="0"/>
                  <w:divBdr>
                    <w:top w:val="none" w:sz="0" w:space="0" w:color="auto"/>
                    <w:left w:val="none" w:sz="0" w:space="0" w:color="auto"/>
                    <w:bottom w:val="none" w:sz="0" w:space="0" w:color="auto"/>
                    <w:right w:val="none" w:sz="0" w:space="0" w:color="auto"/>
                  </w:divBdr>
                  <w:divsChild>
                    <w:div w:id="112672788">
                      <w:marLeft w:val="0"/>
                      <w:marRight w:val="0"/>
                      <w:marTop w:val="0"/>
                      <w:marBottom w:val="0"/>
                      <w:divBdr>
                        <w:top w:val="none" w:sz="0" w:space="0" w:color="auto"/>
                        <w:left w:val="none" w:sz="0" w:space="0" w:color="auto"/>
                        <w:bottom w:val="none" w:sz="0" w:space="0" w:color="auto"/>
                        <w:right w:val="none" w:sz="0" w:space="0" w:color="auto"/>
                      </w:divBdr>
                    </w:div>
                  </w:divsChild>
                </w:div>
                <w:div w:id="1714429723">
                  <w:marLeft w:val="0"/>
                  <w:marRight w:val="0"/>
                  <w:marTop w:val="0"/>
                  <w:marBottom w:val="0"/>
                  <w:divBdr>
                    <w:top w:val="none" w:sz="0" w:space="0" w:color="auto"/>
                    <w:left w:val="none" w:sz="0" w:space="0" w:color="auto"/>
                    <w:bottom w:val="none" w:sz="0" w:space="0" w:color="auto"/>
                    <w:right w:val="none" w:sz="0" w:space="0" w:color="auto"/>
                  </w:divBdr>
                  <w:divsChild>
                    <w:div w:id="540364211">
                      <w:marLeft w:val="0"/>
                      <w:marRight w:val="0"/>
                      <w:marTop w:val="0"/>
                      <w:marBottom w:val="0"/>
                      <w:divBdr>
                        <w:top w:val="none" w:sz="0" w:space="0" w:color="auto"/>
                        <w:left w:val="none" w:sz="0" w:space="0" w:color="auto"/>
                        <w:bottom w:val="none" w:sz="0" w:space="0" w:color="auto"/>
                        <w:right w:val="none" w:sz="0" w:space="0" w:color="auto"/>
                      </w:divBdr>
                    </w:div>
                  </w:divsChild>
                </w:div>
                <w:div w:id="1767185805">
                  <w:marLeft w:val="0"/>
                  <w:marRight w:val="0"/>
                  <w:marTop w:val="0"/>
                  <w:marBottom w:val="0"/>
                  <w:divBdr>
                    <w:top w:val="none" w:sz="0" w:space="0" w:color="auto"/>
                    <w:left w:val="none" w:sz="0" w:space="0" w:color="auto"/>
                    <w:bottom w:val="none" w:sz="0" w:space="0" w:color="auto"/>
                    <w:right w:val="none" w:sz="0" w:space="0" w:color="auto"/>
                  </w:divBdr>
                  <w:divsChild>
                    <w:div w:id="869991256">
                      <w:marLeft w:val="0"/>
                      <w:marRight w:val="0"/>
                      <w:marTop w:val="0"/>
                      <w:marBottom w:val="0"/>
                      <w:divBdr>
                        <w:top w:val="none" w:sz="0" w:space="0" w:color="auto"/>
                        <w:left w:val="none" w:sz="0" w:space="0" w:color="auto"/>
                        <w:bottom w:val="none" w:sz="0" w:space="0" w:color="auto"/>
                        <w:right w:val="none" w:sz="0" w:space="0" w:color="auto"/>
                      </w:divBdr>
                    </w:div>
                    <w:div w:id="1102535052">
                      <w:marLeft w:val="0"/>
                      <w:marRight w:val="0"/>
                      <w:marTop w:val="0"/>
                      <w:marBottom w:val="0"/>
                      <w:divBdr>
                        <w:top w:val="none" w:sz="0" w:space="0" w:color="auto"/>
                        <w:left w:val="none" w:sz="0" w:space="0" w:color="auto"/>
                        <w:bottom w:val="none" w:sz="0" w:space="0" w:color="auto"/>
                        <w:right w:val="none" w:sz="0" w:space="0" w:color="auto"/>
                      </w:divBdr>
                    </w:div>
                  </w:divsChild>
                </w:div>
                <w:div w:id="1775861125">
                  <w:marLeft w:val="0"/>
                  <w:marRight w:val="0"/>
                  <w:marTop w:val="0"/>
                  <w:marBottom w:val="0"/>
                  <w:divBdr>
                    <w:top w:val="none" w:sz="0" w:space="0" w:color="auto"/>
                    <w:left w:val="none" w:sz="0" w:space="0" w:color="auto"/>
                    <w:bottom w:val="none" w:sz="0" w:space="0" w:color="auto"/>
                    <w:right w:val="none" w:sz="0" w:space="0" w:color="auto"/>
                  </w:divBdr>
                  <w:divsChild>
                    <w:div w:id="651174033">
                      <w:marLeft w:val="0"/>
                      <w:marRight w:val="0"/>
                      <w:marTop w:val="0"/>
                      <w:marBottom w:val="0"/>
                      <w:divBdr>
                        <w:top w:val="none" w:sz="0" w:space="0" w:color="auto"/>
                        <w:left w:val="none" w:sz="0" w:space="0" w:color="auto"/>
                        <w:bottom w:val="none" w:sz="0" w:space="0" w:color="auto"/>
                        <w:right w:val="none" w:sz="0" w:space="0" w:color="auto"/>
                      </w:divBdr>
                    </w:div>
                  </w:divsChild>
                </w:div>
                <w:div w:id="1827549799">
                  <w:marLeft w:val="0"/>
                  <w:marRight w:val="0"/>
                  <w:marTop w:val="0"/>
                  <w:marBottom w:val="0"/>
                  <w:divBdr>
                    <w:top w:val="none" w:sz="0" w:space="0" w:color="auto"/>
                    <w:left w:val="none" w:sz="0" w:space="0" w:color="auto"/>
                    <w:bottom w:val="none" w:sz="0" w:space="0" w:color="auto"/>
                    <w:right w:val="none" w:sz="0" w:space="0" w:color="auto"/>
                  </w:divBdr>
                  <w:divsChild>
                    <w:div w:id="1920670324">
                      <w:marLeft w:val="0"/>
                      <w:marRight w:val="0"/>
                      <w:marTop w:val="0"/>
                      <w:marBottom w:val="0"/>
                      <w:divBdr>
                        <w:top w:val="none" w:sz="0" w:space="0" w:color="auto"/>
                        <w:left w:val="none" w:sz="0" w:space="0" w:color="auto"/>
                        <w:bottom w:val="none" w:sz="0" w:space="0" w:color="auto"/>
                        <w:right w:val="none" w:sz="0" w:space="0" w:color="auto"/>
                      </w:divBdr>
                    </w:div>
                  </w:divsChild>
                </w:div>
                <w:div w:id="1858887020">
                  <w:marLeft w:val="0"/>
                  <w:marRight w:val="0"/>
                  <w:marTop w:val="0"/>
                  <w:marBottom w:val="0"/>
                  <w:divBdr>
                    <w:top w:val="none" w:sz="0" w:space="0" w:color="auto"/>
                    <w:left w:val="none" w:sz="0" w:space="0" w:color="auto"/>
                    <w:bottom w:val="none" w:sz="0" w:space="0" w:color="auto"/>
                    <w:right w:val="none" w:sz="0" w:space="0" w:color="auto"/>
                  </w:divBdr>
                  <w:divsChild>
                    <w:div w:id="1133249559">
                      <w:marLeft w:val="0"/>
                      <w:marRight w:val="0"/>
                      <w:marTop w:val="0"/>
                      <w:marBottom w:val="0"/>
                      <w:divBdr>
                        <w:top w:val="none" w:sz="0" w:space="0" w:color="auto"/>
                        <w:left w:val="none" w:sz="0" w:space="0" w:color="auto"/>
                        <w:bottom w:val="none" w:sz="0" w:space="0" w:color="auto"/>
                        <w:right w:val="none" w:sz="0" w:space="0" w:color="auto"/>
                      </w:divBdr>
                    </w:div>
                  </w:divsChild>
                </w:div>
                <w:div w:id="1897280770">
                  <w:marLeft w:val="0"/>
                  <w:marRight w:val="0"/>
                  <w:marTop w:val="0"/>
                  <w:marBottom w:val="0"/>
                  <w:divBdr>
                    <w:top w:val="none" w:sz="0" w:space="0" w:color="auto"/>
                    <w:left w:val="none" w:sz="0" w:space="0" w:color="auto"/>
                    <w:bottom w:val="none" w:sz="0" w:space="0" w:color="auto"/>
                    <w:right w:val="none" w:sz="0" w:space="0" w:color="auto"/>
                  </w:divBdr>
                  <w:divsChild>
                    <w:div w:id="1646735530">
                      <w:marLeft w:val="0"/>
                      <w:marRight w:val="0"/>
                      <w:marTop w:val="0"/>
                      <w:marBottom w:val="0"/>
                      <w:divBdr>
                        <w:top w:val="none" w:sz="0" w:space="0" w:color="auto"/>
                        <w:left w:val="none" w:sz="0" w:space="0" w:color="auto"/>
                        <w:bottom w:val="none" w:sz="0" w:space="0" w:color="auto"/>
                        <w:right w:val="none" w:sz="0" w:space="0" w:color="auto"/>
                      </w:divBdr>
                    </w:div>
                  </w:divsChild>
                </w:div>
                <w:div w:id="1989019710">
                  <w:marLeft w:val="0"/>
                  <w:marRight w:val="0"/>
                  <w:marTop w:val="0"/>
                  <w:marBottom w:val="0"/>
                  <w:divBdr>
                    <w:top w:val="none" w:sz="0" w:space="0" w:color="auto"/>
                    <w:left w:val="none" w:sz="0" w:space="0" w:color="auto"/>
                    <w:bottom w:val="none" w:sz="0" w:space="0" w:color="auto"/>
                    <w:right w:val="none" w:sz="0" w:space="0" w:color="auto"/>
                  </w:divBdr>
                  <w:divsChild>
                    <w:div w:id="966157349">
                      <w:marLeft w:val="0"/>
                      <w:marRight w:val="0"/>
                      <w:marTop w:val="0"/>
                      <w:marBottom w:val="0"/>
                      <w:divBdr>
                        <w:top w:val="none" w:sz="0" w:space="0" w:color="auto"/>
                        <w:left w:val="none" w:sz="0" w:space="0" w:color="auto"/>
                        <w:bottom w:val="none" w:sz="0" w:space="0" w:color="auto"/>
                        <w:right w:val="none" w:sz="0" w:space="0" w:color="auto"/>
                      </w:divBdr>
                    </w:div>
                  </w:divsChild>
                </w:div>
                <w:div w:id="1999721904">
                  <w:marLeft w:val="0"/>
                  <w:marRight w:val="0"/>
                  <w:marTop w:val="0"/>
                  <w:marBottom w:val="0"/>
                  <w:divBdr>
                    <w:top w:val="none" w:sz="0" w:space="0" w:color="auto"/>
                    <w:left w:val="none" w:sz="0" w:space="0" w:color="auto"/>
                    <w:bottom w:val="none" w:sz="0" w:space="0" w:color="auto"/>
                    <w:right w:val="none" w:sz="0" w:space="0" w:color="auto"/>
                  </w:divBdr>
                  <w:divsChild>
                    <w:div w:id="1850174635">
                      <w:marLeft w:val="0"/>
                      <w:marRight w:val="0"/>
                      <w:marTop w:val="0"/>
                      <w:marBottom w:val="0"/>
                      <w:divBdr>
                        <w:top w:val="none" w:sz="0" w:space="0" w:color="auto"/>
                        <w:left w:val="none" w:sz="0" w:space="0" w:color="auto"/>
                        <w:bottom w:val="none" w:sz="0" w:space="0" w:color="auto"/>
                        <w:right w:val="none" w:sz="0" w:space="0" w:color="auto"/>
                      </w:divBdr>
                    </w:div>
                  </w:divsChild>
                </w:div>
                <w:div w:id="2002854051">
                  <w:marLeft w:val="0"/>
                  <w:marRight w:val="0"/>
                  <w:marTop w:val="0"/>
                  <w:marBottom w:val="0"/>
                  <w:divBdr>
                    <w:top w:val="none" w:sz="0" w:space="0" w:color="auto"/>
                    <w:left w:val="none" w:sz="0" w:space="0" w:color="auto"/>
                    <w:bottom w:val="none" w:sz="0" w:space="0" w:color="auto"/>
                    <w:right w:val="none" w:sz="0" w:space="0" w:color="auto"/>
                  </w:divBdr>
                  <w:divsChild>
                    <w:div w:id="296688004">
                      <w:marLeft w:val="0"/>
                      <w:marRight w:val="0"/>
                      <w:marTop w:val="0"/>
                      <w:marBottom w:val="0"/>
                      <w:divBdr>
                        <w:top w:val="none" w:sz="0" w:space="0" w:color="auto"/>
                        <w:left w:val="none" w:sz="0" w:space="0" w:color="auto"/>
                        <w:bottom w:val="none" w:sz="0" w:space="0" w:color="auto"/>
                        <w:right w:val="none" w:sz="0" w:space="0" w:color="auto"/>
                      </w:divBdr>
                    </w:div>
                  </w:divsChild>
                </w:div>
                <w:div w:id="2038315201">
                  <w:marLeft w:val="0"/>
                  <w:marRight w:val="0"/>
                  <w:marTop w:val="0"/>
                  <w:marBottom w:val="0"/>
                  <w:divBdr>
                    <w:top w:val="none" w:sz="0" w:space="0" w:color="auto"/>
                    <w:left w:val="none" w:sz="0" w:space="0" w:color="auto"/>
                    <w:bottom w:val="none" w:sz="0" w:space="0" w:color="auto"/>
                    <w:right w:val="none" w:sz="0" w:space="0" w:color="auto"/>
                  </w:divBdr>
                  <w:divsChild>
                    <w:div w:id="309603201">
                      <w:marLeft w:val="0"/>
                      <w:marRight w:val="0"/>
                      <w:marTop w:val="0"/>
                      <w:marBottom w:val="0"/>
                      <w:divBdr>
                        <w:top w:val="none" w:sz="0" w:space="0" w:color="auto"/>
                        <w:left w:val="none" w:sz="0" w:space="0" w:color="auto"/>
                        <w:bottom w:val="none" w:sz="0" w:space="0" w:color="auto"/>
                        <w:right w:val="none" w:sz="0" w:space="0" w:color="auto"/>
                      </w:divBdr>
                    </w:div>
                    <w:div w:id="819007610">
                      <w:marLeft w:val="0"/>
                      <w:marRight w:val="0"/>
                      <w:marTop w:val="0"/>
                      <w:marBottom w:val="0"/>
                      <w:divBdr>
                        <w:top w:val="none" w:sz="0" w:space="0" w:color="auto"/>
                        <w:left w:val="none" w:sz="0" w:space="0" w:color="auto"/>
                        <w:bottom w:val="none" w:sz="0" w:space="0" w:color="auto"/>
                        <w:right w:val="none" w:sz="0" w:space="0" w:color="auto"/>
                      </w:divBdr>
                    </w:div>
                  </w:divsChild>
                </w:div>
                <w:div w:id="2118867069">
                  <w:marLeft w:val="0"/>
                  <w:marRight w:val="0"/>
                  <w:marTop w:val="0"/>
                  <w:marBottom w:val="0"/>
                  <w:divBdr>
                    <w:top w:val="none" w:sz="0" w:space="0" w:color="auto"/>
                    <w:left w:val="none" w:sz="0" w:space="0" w:color="auto"/>
                    <w:bottom w:val="none" w:sz="0" w:space="0" w:color="auto"/>
                    <w:right w:val="none" w:sz="0" w:space="0" w:color="auto"/>
                  </w:divBdr>
                  <w:divsChild>
                    <w:div w:id="2009822780">
                      <w:marLeft w:val="0"/>
                      <w:marRight w:val="0"/>
                      <w:marTop w:val="0"/>
                      <w:marBottom w:val="0"/>
                      <w:divBdr>
                        <w:top w:val="none" w:sz="0" w:space="0" w:color="auto"/>
                        <w:left w:val="none" w:sz="0" w:space="0" w:color="auto"/>
                        <w:bottom w:val="none" w:sz="0" w:space="0" w:color="auto"/>
                        <w:right w:val="none" w:sz="0" w:space="0" w:color="auto"/>
                      </w:divBdr>
                    </w:div>
                  </w:divsChild>
                </w:div>
                <w:div w:id="2135099395">
                  <w:marLeft w:val="0"/>
                  <w:marRight w:val="0"/>
                  <w:marTop w:val="0"/>
                  <w:marBottom w:val="0"/>
                  <w:divBdr>
                    <w:top w:val="none" w:sz="0" w:space="0" w:color="auto"/>
                    <w:left w:val="none" w:sz="0" w:space="0" w:color="auto"/>
                    <w:bottom w:val="none" w:sz="0" w:space="0" w:color="auto"/>
                    <w:right w:val="none" w:sz="0" w:space="0" w:color="auto"/>
                  </w:divBdr>
                  <w:divsChild>
                    <w:div w:id="17891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67593">
          <w:marLeft w:val="0"/>
          <w:marRight w:val="0"/>
          <w:marTop w:val="0"/>
          <w:marBottom w:val="0"/>
          <w:divBdr>
            <w:top w:val="none" w:sz="0" w:space="0" w:color="auto"/>
            <w:left w:val="none" w:sz="0" w:space="0" w:color="auto"/>
            <w:bottom w:val="none" w:sz="0" w:space="0" w:color="auto"/>
            <w:right w:val="none" w:sz="0" w:space="0" w:color="auto"/>
          </w:divBdr>
        </w:div>
        <w:div w:id="781270259">
          <w:marLeft w:val="0"/>
          <w:marRight w:val="0"/>
          <w:marTop w:val="0"/>
          <w:marBottom w:val="0"/>
          <w:divBdr>
            <w:top w:val="none" w:sz="0" w:space="0" w:color="auto"/>
            <w:left w:val="none" w:sz="0" w:space="0" w:color="auto"/>
            <w:bottom w:val="none" w:sz="0" w:space="0" w:color="auto"/>
            <w:right w:val="none" w:sz="0" w:space="0" w:color="auto"/>
          </w:divBdr>
        </w:div>
        <w:div w:id="899286258">
          <w:marLeft w:val="0"/>
          <w:marRight w:val="0"/>
          <w:marTop w:val="0"/>
          <w:marBottom w:val="0"/>
          <w:divBdr>
            <w:top w:val="none" w:sz="0" w:space="0" w:color="auto"/>
            <w:left w:val="none" w:sz="0" w:space="0" w:color="auto"/>
            <w:bottom w:val="none" w:sz="0" w:space="0" w:color="auto"/>
            <w:right w:val="none" w:sz="0" w:space="0" w:color="auto"/>
          </w:divBdr>
          <w:divsChild>
            <w:div w:id="808864171">
              <w:marLeft w:val="-75"/>
              <w:marRight w:val="0"/>
              <w:marTop w:val="30"/>
              <w:marBottom w:val="30"/>
              <w:divBdr>
                <w:top w:val="none" w:sz="0" w:space="0" w:color="auto"/>
                <w:left w:val="none" w:sz="0" w:space="0" w:color="auto"/>
                <w:bottom w:val="none" w:sz="0" w:space="0" w:color="auto"/>
                <w:right w:val="none" w:sz="0" w:space="0" w:color="auto"/>
              </w:divBdr>
              <w:divsChild>
                <w:div w:id="10493139">
                  <w:marLeft w:val="0"/>
                  <w:marRight w:val="0"/>
                  <w:marTop w:val="0"/>
                  <w:marBottom w:val="0"/>
                  <w:divBdr>
                    <w:top w:val="none" w:sz="0" w:space="0" w:color="auto"/>
                    <w:left w:val="none" w:sz="0" w:space="0" w:color="auto"/>
                    <w:bottom w:val="none" w:sz="0" w:space="0" w:color="auto"/>
                    <w:right w:val="none" w:sz="0" w:space="0" w:color="auto"/>
                  </w:divBdr>
                  <w:divsChild>
                    <w:div w:id="744112052">
                      <w:marLeft w:val="0"/>
                      <w:marRight w:val="0"/>
                      <w:marTop w:val="0"/>
                      <w:marBottom w:val="0"/>
                      <w:divBdr>
                        <w:top w:val="none" w:sz="0" w:space="0" w:color="auto"/>
                        <w:left w:val="none" w:sz="0" w:space="0" w:color="auto"/>
                        <w:bottom w:val="none" w:sz="0" w:space="0" w:color="auto"/>
                        <w:right w:val="none" w:sz="0" w:space="0" w:color="auto"/>
                      </w:divBdr>
                    </w:div>
                  </w:divsChild>
                </w:div>
                <w:div w:id="14498599">
                  <w:marLeft w:val="0"/>
                  <w:marRight w:val="0"/>
                  <w:marTop w:val="0"/>
                  <w:marBottom w:val="0"/>
                  <w:divBdr>
                    <w:top w:val="none" w:sz="0" w:space="0" w:color="auto"/>
                    <w:left w:val="none" w:sz="0" w:space="0" w:color="auto"/>
                    <w:bottom w:val="none" w:sz="0" w:space="0" w:color="auto"/>
                    <w:right w:val="none" w:sz="0" w:space="0" w:color="auto"/>
                  </w:divBdr>
                  <w:divsChild>
                    <w:div w:id="1526478595">
                      <w:marLeft w:val="0"/>
                      <w:marRight w:val="0"/>
                      <w:marTop w:val="0"/>
                      <w:marBottom w:val="0"/>
                      <w:divBdr>
                        <w:top w:val="none" w:sz="0" w:space="0" w:color="auto"/>
                        <w:left w:val="none" w:sz="0" w:space="0" w:color="auto"/>
                        <w:bottom w:val="none" w:sz="0" w:space="0" w:color="auto"/>
                        <w:right w:val="none" w:sz="0" w:space="0" w:color="auto"/>
                      </w:divBdr>
                    </w:div>
                  </w:divsChild>
                </w:div>
                <w:div w:id="22946001">
                  <w:marLeft w:val="0"/>
                  <w:marRight w:val="0"/>
                  <w:marTop w:val="0"/>
                  <w:marBottom w:val="0"/>
                  <w:divBdr>
                    <w:top w:val="none" w:sz="0" w:space="0" w:color="auto"/>
                    <w:left w:val="none" w:sz="0" w:space="0" w:color="auto"/>
                    <w:bottom w:val="none" w:sz="0" w:space="0" w:color="auto"/>
                    <w:right w:val="none" w:sz="0" w:space="0" w:color="auto"/>
                  </w:divBdr>
                  <w:divsChild>
                    <w:div w:id="2081517956">
                      <w:marLeft w:val="0"/>
                      <w:marRight w:val="0"/>
                      <w:marTop w:val="0"/>
                      <w:marBottom w:val="0"/>
                      <w:divBdr>
                        <w:top w:val="none" w:sz="0" w:space="0" w:color="auto"/>
                        <w:left w:val="none" w:sz="0" w:space="0" w:color="auto"/>
                        <w:bottom w:val="none" w:sz="0" w:space="0" w:color="auto"/>
                        <w:right w:val="none" w:sz="0" w:space="0" w:color="auto"/>
                      </w:divBdr>
                    </w:div>
                  </w:divsChild>
                </w:div>
                <w:div w:id="43918160">
                  <w:marLeft w:val="0"/>
                  <w:marRight w:val="0"/>
                  <w:marTop w:val="0"/>
                  <w:marBottom w:val="0"/>
                  <w:divBdr>
                    <w:top w:val="none" w:sz="0" w:space="0" w:color="auto"/>
                    <w:left w:val="none" w:sz="0" w:space="0" w:color="auto"/>
                    <w:bottom w:val="none" w:sz="0" w:space="0" w:color="auto"/>
                    <w:right w:val="none" w:sz="0" w:space="0" w:color="auto"/>
                  </w:divBdr>
                  <w:divsChild>
                    <w:div w:id="1441756595">
                      <w:marLeft w:val="0"/>
                      <w:marRight w:val="0"/>
                      <w:marTop w:val="0"/>
                      <w:marBottom w:val="0"/>
                      <w:divBdr>
                        <w:top w:val="none" w:sz="0" w:space="0" w:color="auto"/>
                        <w:left w:val="none" w:sz="0" w:space="0" w:color="auto"/>
                        <w:bottom w:val="none" w:sz="0" w:space="0" w:color="auto"/>
                        <w:right w:val="none" w:sz="0" w:space="0" w:color="auto"/>
                      </w:divBdr>
                    </w:div>
                  </w:divsChild>
                </w:div>
                <w:div w:id="44960182">
                  <w:marLeft w:val="0"/>
                  <w:marRight w:val="0"/>
                  <w:marTop w:val="0"/>
                  <w:marBottom w:val="0"/>
                  <w:divBdr>
                    <w:top w:val="none" w:sz="0" w:space="0" w:color="auto"/>
                    <w:left w:val="none" w:sz="0" w:space="0" w:color="auto"/>
                    <w:bottom w:val="none" w:sz="0" w:space="0" w:color="auto"/>
                    <w:right w:val="none" w:sz="0" w:space="0" w:color="auto"/>
                  </w:divBdr>
                  <w:divsChild>
                    <w:div w:id="1155682380">
                      <w:marLeft w:val="0"/>
                      <w:marRight w:val="0"/>
                      <w:marTop w:val="0"/>
                      <w:marBottom w:val="0"/>
                      <w:divBdr>
                        <w:top w:val="none" w:sz="0" w:space="0" w:color="auto"/>
                        <w:left w:val="none" w:sz="0" w:space="0" w:color="auto"/>
                        <w:bottom w:val="none" w:sz="0" w:space="0" w:color="auto"/>
                        <w:right w:val="none" w:sz="0" w:space="0" w:color="auto"/>
                      </w:divBdr>
                    </w:div>
                  </w:divsChild>
                </w:div>
                <w:div w:id="52120334">
                  <w:marLeft w:val="0"/>
                  <w:marRight w:val="0"/>
                  <w:marTop w:val="0"/>
                  <w:marBottom w:val="0"/>
                  <w:divBdr>
                    <w:top w:val="none" w:sz="0" w:space="0" w:color="auto"/>
                    <w:left w:val="none" w:sz="0" w:space="0" w:color="auto"/>
                    <w:bottom w:val="none" w:sz="0" w:space="0" w:color="auto"/>
                    <w:right w:val="none" w:sz="0" w:space="0" w:color="auto"/>
                  </w:divBdr>
                  <w:divsChild>
                    <w:div w:id="279577263">
                      <w:marLeft w:val="0"/>
                      <w:marRight w:val="0"/>
                      <w:marTop w:val="0"/>
                      <w:marBottom w:val="0"/>
                      <w:divBdr>
                        <w:top w:val="none" w:sz="0" w:space="0" w:color="auto"/>
                        <w:left w:val="none" w:sz="0" w:space="0" w:color="auto"/>
                        <w:bottom w:val="none" w:sz="0" w:space="0" w:color="auto"/>
                        <w:right w:val="none" w:sz="0" w:space="0" w:color="auto"/>
                      </w:divBdr>
                    </w:div>
                  </w:divsChild>
                </w:div>
                <w:div w:id="52849480">
                  <w:marLeft w:val="0"/>
                  <w:marRight w:val="0"/>
                  <w:marTop w:val="0"/>
                  <w:marBottom w:val="0"/>
                  <w:divBdr>
                    <w:top w:val="none" w:sz="0" w:space="0" w:color="auto"/>
                    <w:left w:val="none" w:sz="0" w:space="0" w:color="auto"/>
                    <w:bottom w:val="none" w:sz="0" w:space="0" w:color="auto"/>
                    <w:right w:val="none" w:sz="0" w:space="0" w:color="auto"/>
                  </w:divBdr>
                  <w:divsChild>
                    <w:div w:id="516231923">
                      <w:marLeft w:val="0"/>
                      <w:marRight w:val="0"/>
                      <w:marTop w:val="0"/>
                      <w:marBottom w:val="0"/>
                      <w:divBdr>
                        <w:top w:val="none" w:sz="0" w:space="0" w:color="auto"/>
                        <w:left w:val="none" w:sz="0" w:space="0" w:color="auto"/>
                        <w:bottom w:val="none" w:sz="0" w:space="0" w:color="auto"/>
                        <w:right w:val="none" w:sz="0" w:space="0" w:color="auto"/>
                      </w:divBdr>
                    </w:div>
                  </w:divsChild>
                </w:div>
                <w:div w:id="57747832">
                  <w:marLeft w:val="0"/>
                  <w:marRight w:val="0"/>
                  <w:marTop w:val="0"/>
                  <w:marBottom w:val="0"/>
                  <w:divBdr>
                    <w:top w:val="none" w:sz="0" w:space="0" w:color="auto"/>
                    <w:left w:val="none" w:sz="0" w:space="0" w:color="auto"/>
                    <w:bottom w:val="none" w:sz="0" w:space="0" w:color="auto"/>
                    <w:right w:val="none" w:sz="0" w:space="0" w:color="auto"/>
                  </w:divBdr>
                  <w:divsChild>
                    <w:div w:id="792752036">
                      <w:marLeft w:val="0"/>
                      <w:marRight w:val="0"/>
                      <w:marTop w:val="0"/>
                      <w:marBottom w:val="0"/>
                      <w:divBdr>
                        <w:top w:val="none" w:sz="0" w:space="0" w:color="auto"/>
                        <w:left w:val="none" w:sz="0" w:space="0" w:color="auto"/>
                        <w:bottom w:val="none" w:sz="0" w:space="0" w:color="auto"/>
                        <w:right w:val="none" w:sz="0" w:space="0" w:color="auto"/>
                      </w:divBdr>
                    </w:div>
                  </w:divsChild>
                </w:div>
                <w:div w:id="60448437">
                  <w:marLeft w:val="0"/>
                  <w:marRight w:val="0"/>
                  <w:marTop w:val="0"/>
                  <w:marBottom w:val="0"/>
                  <w:divBdr>
                    <w:top w:val="none" w:sz="0" w:space="0" w:color="auto"/>
                    <w:left w:val="none" w:sz="0" w:space="0" w:color="auto"/>
                    <w:bottom w:val="none" w:sz="0" w:space="0" w:color="auto"/>
                    <w:right w:val="none" w:sz="0" w:space="0" w:color="auto"/>
                  </w:divBdr>
                  <w:divsChild>
                    <w:div w:id="550650598">
                      <w:marLeft w:val="0"/>
                      <w:marRight w:val="0"/>
                      <w:marTop w:val="0"/>
                      <w:marBottom w:val="0"/>
                      <w:divBdr>
                        <w:top w:val="none" w:sz="0" w:space="0" w:color="auto"/>
                        <w:left w:val="none" w:sz="0" w:space="0" w:color="auto"/>
                        <w:bottom w:val="none" w:sz="0" w:space="0" w:color="auto"/>
                        <w:right w:val="none" w:sz="0" w:space="0" w:color="auto"/>
                      </w:divBdr>
                    </w:div>
                  </w:divsChild>
                </w:div>
                <w:div w:id="68698465">
                  <w:marLeft w:val="0"/>
                  <w:marRight w:val="0"/>
                  <w:marTop w:val="0"/>
                  <w:marBottom w:val="0"/>
                  <w:divBdr>
                    <w:top w:val="none" w:sz="0" w:space="0" w:color="auto"/>
                    <w:left w:val="none" w:sz="0" w:space="0" w:color="auto"/>
                    <w:bottom w:val="none" w:sz="0" w:space="0" w:color="auto"/>
                    <w:right w:val="none" w:sz="0" w:space="0" w:color="auto"/>
                  </w:divBdr>
                  <w:divsChild>
                    <w:div w:id="498348289">
                      <w:marLeft w:val="0"/>
                      <w:marRight w:val="0"/>
                      <w:marTop w:val="0"/>
                      <w:marBottom w:val="0"/>
                      <w:divBdr>
                        <w:top w:val="none" w:sz="0" w:space="0" w:color="auto"/>
                        <w:left w:val="none" w:sz="0" w:space="0" w:color="auto"/>
                        <w:bottom w:val="none" w:sz="0" w:space="0" w:color="auto"/>
                        <w:right w:val="none" w:sz="0" w:space="0" w:color="auto"/>
                      </w:divBdr>
                    </w:div>
                  </w:divsChild>
                </w:div>
                <w:div w:id="72359025">
                  <w:marLeft w:val="0"/>
                  <w:marRight w:val="0"/>
                  <w:marTop w:val="0"/>
                  <w:marBottom w:val="0"/>
                  <w:divBdr>
                    <w:top w:val="none" w:sz="0" w:space="0" w:color="auto"/>
                    <w:left w:val="none" w:sz="0" w:space="0" w:color="auto"/>
                    <w:bottom w:val="none" w:sz="0" w:space="0" w:color="auto"/>
                    <w:right w:val="none" w:sz="0" w:space="0" w:color="auto"/>
                  </w:divBdr>
                  <w:divsChild>
                    <w:div w:id="604655158">
                      <w:marLeft w:val="0"/>
                      <w:marRight w:val="0"/>
                      <w:marTop w:val="0"/>
                      <w:marBottom w:val="0"/>
                      <w:divBdr>
                        <w:top w:val="none" w:sz="0" w:space="0" w:color="auto"/>
                        <w:left w:val="none" w:sz="0" w:space="0" w:color="auto"/>
                        <w:bottom w:val="none" w:sz="0" w:space="0" w:color="auto"/>
                        <w:right w:val="none" w:sz="0" w:space="0" w:color="auto"/>
                      </w:divBdr>
                    </w:div>
                  </w:divsChild>
                </w:div>
                <w:div w:id="77950270">
                  <w:marLeft w:val="0"/>
                  <w:marRight w:val="0"/>
                  <w:marTop w:val="0"/>
                  <w:marBottom w:val="0"/>
                  <w:divBdr>
                    <w:top w:val="none" w:sz="0" w:space="0" w:color="auto"/>
                    <w:left w:val="none" w:sz="0" w:space="0" w:color="auto"/>
                    <w:bottom w:val="none" w:sz="0" w:space="0" w:color="auto"/>
                    <w:right w:val="none" w:sz="0" w:space="0" w:color="auto"/>
                  </w:divBdr>
                  <w:divsChild>
                    <w:div w:id="1230724326">
                      <w:marLeft w:val="0"/>
                      <w:marRight w:val="0"/>
                      <w:marTop w:val="0"/>
                      <w:marBottom w:val="0"/>
                      <w:divBdr>
                        <w:top w:val="none" w:sz="0" w:space="0" w:color="auto"/>
                        <w:left w:val="none" w:sz="0" w:space="0" w:color="auto"/>
                        <w:bottom w:val="none" w:sz="0" w:space="0" w:color="auto"/>
                        <w:right w:val="none" w:sz="0" w:space="0" w:color="auto"/>
                      </w:divBdr>
                    </w:div>
                  </w:divsChild>
                </w:div>
                <w:div w:id="82920904">
                  <w:marLeft w:val="0"/>
                  <w:marRight w:val="0"/>
                  <w:marTop w:val="0"/>
                  <w:marBottom w:val="0"/>
                  <w:divBdr>
                    <w:top w:val="none" w:sz="0" w:space="0" w:color="auto"/>
                    <w:left w:val="none" w:sz="0" w:space="0" w:color="auto"/>
                    <w:bottom w:val="none" w:sz="0" w:space="0" w:color="auto"/>
                    <w:right w:val="none" w:sz="0" w:space="0" w:color="auto"/>
                  </w:divBdr>
                  <w:divsChild>
                    <w:div w:id="1985043282">
                      <w:marLeft w:val="0"/>
                      <w:marRight w:val="0"/>
                      <w:marTop w:val="0"/>
                      <w:marBottom w:val="0"/>
                      <w:divBdr>
                        <w:top w:val="none" w:sz="0" w:space="0" w:color="auto"/>
                        <w:left w:val="none" w:sz="0" w:space="0" w:color="auto"/>
                        <w:bottom w:val="none" w:sz="0" w:space="0" w:color="auto"/>
                        <w:right w:val="none" w:sz="0" w:space="0" w:color="auto"/>
                      </w:divBdr>
                    </w:div>
                  </w:divsChild>
                </w:div>
                <w:div w:id="97452061">
                  <w:marLeft w:val="0"/>
                  <w:marRight w:val="0"/>
                  <w:marTop w:val="0"/>
                  <w:marBottom w:val="0"/>
                  <w:divBdr>
                    <w:top w:val="none" w:sz="0" w:space="0" w:color="auto"/>
                    <w:left w:val="none" w:sz="0" w:space="0" w:color="auto"/>
                    <w:bottom w:val="none" w:sz="0" w:space="0" w:color="auto"/>
                    <w:right w:val="none" w:sz="0" w:space="0" w:color="auto"/>
                  </w:divBdr>
                  <w:divsChild>
                    <w:div w:id="1151944896">
                      <w:marLeft w:val="0"/>
                      <w:marRight w:val="0"/>
                      <w:marTop w:val="0"/>
                      <w:marBottom w:val="0"/>
                      <w:divBdr>
                        <w:top w:val="none" w:sz="0" w:space="0" w:color="auto"/>
                        <w:left w:val="none" w:sz="0" w:space="0" w:color="auto"/>
                        <w:bottom w:val="none" w:sz="0" w:space="0" w:color="auto"/>
                        <w:right w:val="none" w:sz="0" w:space="0" w:color="auto"/>
                      </w:divBdr>
                    </w:div>
                  </w:divsChild>
                </w:div>
                <w:div w:id="99491625">
                  <w:marLeft w:val="0"/>
                  <w:marRight w:val="0"/>
                  <w:marTop w:val="0"/>
                  <w:marBottom w:val="0"/>
                  <w:divBdr>
                    <w:top w:val="none" w:sz="0" w:space="0" w:color="auto"/>
                    <w:left w:val="none" w:sz="0" w:space="0" w:color="auto"/>
                    <w:bottom w:val="none" w:sz="0" w:space="0" w:color="auto"/>
                    <w:right w:val="none" w:sz="0" w:space="0" w:color="auto"/>
                  </w:divBdr>
                  <w:divsChild>
                    <w:div w:id="778260636">
                      <w:marLeft w:val="0"/>
                      <w:marRight w:val="0"/>
                      <w:marTop w:val="0"/>
                      <w:marBottom w:val="0"/>
                      <w:divBdr>
                        <w:top w:val="none" w:sz="0" w:space="0" w:color="auto"/>
                        <w:left w:val="none" w:sz="0" w:space="0" w:color="auto"/>
                        <w:bottom w:val="none" w:sz="0" w:space="0" w:color="auto"/>
                        <w:right w:val="none" w:sz="0" w:space="0" w:color="auto"/>
                      </w:divBdr>
                    </w:div>
                  </w:divsChild>
                </w:div>
                <w:div w:id="100995617">
                  <w:marLeft w:val="0"/>
                  <w:marRight w:val="0"/>
                  <w:marTop w:val="0"/>
                  <w:marBottom w:val="0"/>
                  <w:divBdr>
                    <w:top w:val="none" w:sz="0" w:space="0" w:color="auto"/>
                    <w:left w:val="none" w:sz="0" w:space="0" w:color="auto"/>
                    <w:bottom w:val="none" w:sz="0" w:space="0" w:color="auto"/>
                    <w:right w:val="none" w:sz="0" w:space="0" w:color="auto"/>
                  </w:divBdr>
                  <w:divsChild>
                    <w:div w:id="1881091612">
                      <w:marLeft w:val="0"/>
                      <w:marRight w:val="0"/>
                      <w:marTop w:val="0"/>
                      <w:marBottom w:val="0"/>
                      <w:divBdr>
                        <w:top w:val="none" w:sz="0" w:space="0" w:color="auto"/>
                        <w:left w:val="none" w:sz="0" w:space="0" w:color="auto"/>
                        <w:bottom w:val="none" w:sz="0" w:space="0" w:color="auto"/>
                        <w:right w:val="none" w:sz="0" w:space="0" w:color="auto"/>
                      </w:divBdr>
                    </w:div>
                  </w:divsChild>
                </w:div>
                <w:div w:id="106972916">
                  <w:marLeft w:val="0"/>
                  <w:marRight w:val="0"/>
                  <w:marTop w:val="0"/>
                  <w:marBottom w:val="0"/>
                  <w:divBdr>
                    <w:top w:val="none" w:sz="0" w:space="0" w:color="auto"/>
                    <w:left w:val="none" w:sz="0" w:space="0" w:color="auto"/>
                    <w:bottom w:val="none" w:sz="0" w:space="0" w:color="auto"/>
                    <w:right w:val="none" w:sz="0" w:space="0" w:color="auto"/>
                  </w:divBdr>
                  <w:divsChild>
                    <w:div w:id="2079857469">
                      <w:marLeft w:val="0"/>
                      <w:marRight w:val="0"/>
                      <w:marTop w:val="0"/>
                      <w:marBottom w:val="0"/>
                      <w:divBdr>
                        <w:top w:val="none" w:sz="0" w:space="0" w:color="auto"/>
                        <w:left w:val="none" w:sz="0" w:space="0" w:color="auto"/>
                        <w:bottom w:val="none" w:sz="0" w:space="0" w:color="auto"/>
                        <w:right w:val="none" w:sz="0" w:space="0" w:color="auto"/>
                      </w:divBdr>
                    </w:div>
                  </w:divsChild>
                </w:div>
                <w:div w:id="112679743">
                  <w:marLeft w:val="0"/>
                  <w:marRight w:val="0"/>
                  <w:marTop w:val="0"/>
                  <w:marBottom w:val="0"/>
                  <w:divBdr>
                    <w:top w:val="none" w:sz="0" w:space="0" w:color="auto"/>
                    <w:left w:val="none" w:sz="0" w:space="0" w:color="auto"/>
                    <w:bottom w:val="none" w:sz="0" w:space="0" w:color="auto"/>
                    <w:right w:val="none" w:sz="0" w:space="0" w:color="auto"/>
                  </w:divBdr>
                  <w:divsChild>
                    <w:div w:id="1319767047">
                      <w:marLeft w:val="0"/>
                      <w:marRight w:val="0"/>
                      <w:marTop w:val="0"/>
                      <w:marBottom w:val="0"/>
                      <w:divBdr>
                        <w:top w:val="none" w:sz="0" w:space="0" w:color="auto"/>
                        <w:left w:val="none" w:sz="0" w:space="0" w:color="auto"/>
                        <w:bottom w:val="none" w:sz="0" w:space="0" w:color="auto"/>
                        <w:right w:val="none" w:sz="0" w:space="0" w:color="auto"/>
                      </w:divBdr>
                    </w:div>
                  </w:divsChild>
                </w:div>
                <w:div w:id="127627511">
                  <w:marLeft w:val="0"/>
                  <w:marRight w:val="0"/>
                  <w:marTop w:val="0"/>
                  <w:marBottom w:val="0"/>
                  <w:divBdr>
                    <w:top w:val="none" w:sz="0" w:space="0" w:color="auto"/>
                    <w:left w:val="none" w:sz="0" w:space="0" w:color="auto"/>
                    <w:bottom w:val="none" w:sz="0" w:space="0" w:color="auto"/>
                    <w:right w:val="none" w:sz="0" w:space="0" w:color="auto"/>
                  </w:divBdr>
                  <w:divsChild>
                    <w:div w:id="104007857">
                      <w:marLeft w:val="0"/>
                      <w:marRight w:val="0"/>
                      <w:marTop w:val="0"/>
                      <w:marBottom w:val="0"/>
                      <w:divBdr>
                        <w:top w:val="none" w:sz="0" w:space="0" w:color="auto"/>
                        <w:left w:val="none" w:sz="0" w:space="0" w:color="auto"/>
                        <w:bottom w:val="none" w:sz="0" w:space="0" w:color="auto"/>
                        <w:right w:val="none" w:sz="0" w:space="0" w:color="auto"/>
                      </w:divBdr>
                    </w:div>
                  </w:divsChild>
                </w:div>
                <w:div w:id="133566322">
                  <w:marLeft w:val="0"/>
                  <w:marRight w:val="0"/>
                  <w:marTop w:val="0"/>
                  <w:marBottom w:val="0"/>
                  <w:divBdr>
                    <w:top w:val="none" w:sz="0" w:space="0" w:color="auto"/>
                    <w:left w:val="none" w:sz="0" w:space="0" w:color="auto"/>
                    <w:bottom w:val="none" w:sz="0" w:space="0" w:color="auto"/>
                    <w:right w:val="none" w:sz="0" w:space="0" w:color="auto"/>
                  </w:divBdr>
                  <w:divsChild>
                    <w:div w:id="938176106">
                      <w:marLeft w:val="0"/>
                      <w:marRight w:val="0"/>
                      <w:marTop w:val="0"/>
                      <w:marBottom w:val="0"/>
                      <w:divBdr>
                        <w:top w:val="none" w:sz="0" w:space="0" w:color="auto"/>
                        <w:left w:val="none" w:sz="0" w:space="0" w:color="auto"/>
                        <w:bottom w:val="none" w:sz="0" w:space="0" w:color="auto"/>
                        <w:right w:val="none" w:sz="0" w:space="0" w:color="auto"/>
                      </w:divBdr>
                    </w:div>
                  </w:divsChild>
                </w:div>
                <w:div w:id="133566534">
                  <w:marLeft w:val="0"/>
                  <w:marRight w:val="0"/>
                  <w:marTop w:val="0"/>
                  <w:marBottom w:val="0"/>
                  <w:divBdr>
                    <w:top w:val="none" w:sz="0" w:space="0" w:color="auto"/>
                    <w:left w:val="none" w:sz="0" w:space="0" w:color="auto"/>
                    <w:bottom w:val="none" w:sz="0" w:space="0" w:color="auto"/>
                    <w:right w:val="none" w:sz="0" w:space="0" w:color="auto"/>
                  </w:divBdr>
                  <w:divsChild>
                    <w:div w:id="911162973">
                      <w:marLeft w:val="0"/>
                      <w:marRight w:val="0"/>
                      <w:marTop w:val="0"/>
                      <w:marBottom w:val="0"/>
                      <w:divBdr>
                        <w:top w:val="none" w:sz="0" w:space="0" w:color="auto"/>
                        <w:left w:val="none" w:sz="0" w:space="0" w:color="auto"/>
                        <w:bottom w:val="none" w:sz="0" w:space="0" w:color="auto"/>
                        <w:right w:val="none" w:sz="0" w:space="0" w:color="auto"/>
                      </w:divBdr>
                    </w:div>
                  </w:divsChild>
                </w:div>
                <w:div w:id="139421556">
                  <w:marLeft w:val="0"/>
                  <w:marRight w:val="0"/>
                  <w:marTop w:val="0"/>
                  <w:marBottom w:val="0"/>
                  <w:divBdr>
                    <w:top w:val="none" w:sz="0" w:space="0" w:color="auto"/>
                    <w:left w:val="none" w:sz="0" w:space="0" w:color="auto"/>
                    <w:bottom w:val="none" w:sz="0" w:space="0" w:color="auto"/>
                    <w:right w:val="none" w:sz="0" w:space="0" w:color="auto"/>
                  </w:divBdr>
                  <w:divsChild>
                    <w:div w:id="1799834386">
                      <w:marLeft w:val="0"/>
                      <w:marRight w:val="0"/>
                      <w:marTop w:val="0"/>
                      <w:marBottom w:val="0"/>
                      <w:divBdr>
                        <w:top w:val="none" w:sz="0" w:space="0" w:color="auto"/>
                        <w:left w:val="none" w:sz="0" w:space="0" w:color="auto"/>
                        <w:bottom w:val="none" w:sz="0" w:space="0" w:color="auto"/>
                        <w:right w:val="none" w:sz="0" w:space="0" w:color="auto"/>
                      </w:divBdr>
                    </w:div>
                  </w:divsChild>
                </w:div>
                <w:div w:id="152989020">
                  <w:marLeft w:val="0"/>
                  <w:marRight w:val="0"/>
                  <w:marTop w:val="0"/>
                  <w:marBottom w:val="0"/>
                  <w:divBdr>
                    <w:top w:val="none" w:sz="0" w:space="0" w:color="auto"/>
                    <w:left w:val="none" w:sz="0" w:space="0" w:color="auto"/>
                    <w:bottom w:val="none" w:sz="0" w:space="0" w:color="auto"/>
                    <w:right w:val="none" w:sz="0" w:space="0" w:color="auto"/>
                  </w:divBdr>
                  <w:divsChild>
                    <w:div w:id="345329236">
                      <w:marLeft w:val="0"/>
                      <w:marRight w:val="0"/>
                      <w:marTop w:val="0"/>
                      <w:marBottom w:val="0"/>
                      <w:divBdr>
                        <w:top w:val="none" w:sz="0" w:space="0" w:color="auto"/>
                        <w:left w:val="none" w:sz="0" w:space="0" w:color="auto"/>
                        <w:bottom w:val="none" w:sz="0" w:space="0" w:color="auto"/>
                        <w:right w:val="none" w:sz="0" w:space="0" w:color="auto"/>
                      </w:divBdr>
                    </w:div>
                  </w:divsChild>
                </w:div>
                <w:div w:id="157037017">
                  <w:marLeft w:val="0"/>
                  <w:marRight w:val="0"/>
                  <w:marTop w:val="0"/>
                  <w:marBottom w:val="0"/>
                  <w:divBdr>
                    <w:top w:val="none" w:sz="0" w:space="0" w:color="auto"/>
                    <w:left w:val="none" w:sz="0" w:space="0" w:color="auto"/>
                    <w:bottom w:val="none" w:sz="0" w:space="0" w:color="auto"/>
                    <w:right w:val="none" w:sz="0" w:space="0" w:color="auto"/>
                  </w:divBdr>
                  <w:divsChild>
                    <w:div w:id="608005675">
                      <w:marLeft w:val="0"/>
                      <w:marRight w:val="0"/>
                      <w:marTop w:val="0"/>
                      <w:marBottom w:val="0"/>
                      <w:divBdr>
                        <w:top w:val="none" w:sz="0" w:space="0" w:color="auto"/>
                        <w:left w:val="none" w:sz="0" w:space="0" w:color="auto"/>
                        <w:bottom w:val="none" w:sz="0" w:space="0" w:color="auto"/>
                        <w:right w:val="none" w:sz="0" w:space="0" w:color="auto"/>
                      </w:divBdr>
                    </w:div>
                  </w:divsChild>
                </w:div>
                <w:div w:id="158618130">
                  <w:marLeft w:val="0"/>
                  <w:marRight w:val="0"/>
                  <w:marTop w:val="0"/>
                  <w:marBottom w:val="0"/>
                  <w:divBdr>
                    <w:top w:val="none" w:sz="0" w:space="0" w:color="auto"/>
                    <w:left w:val="none" w:sz="0" w:space="0" w:color="auto"/>
                    <w:bottom w:val="none" w:sz="0" w:space="0" w:color="auto"/>
                    <w:right w:val="none" w:sz="0" w:space="0" w:color="auto"/>
                  </w:divBdr>
                  <w:divsChild>
                    <w:div w:id="1137451471">
                      <w:marLeft w:val="0"/>
                      <w:marRight w:val="0"/>
                      <w:marTop w:val="0"/>
                      <w:marBottom w:val="0"/>
                      <w:divBdr>
                        <w:top w:val="none" w:sz="0" w:space="0" w:color="auto"/>
                        <w:left w:val="none" w:sz="0" w:space="0" w:color="auto"/>
                        <w:bottom w:val="none" w:sz="0" w:space="0" w:color="auto"/>
                        <w:right w:val="none" w:sz="0" w:space="0" w:color="auto"/>
                      </w:divBdr>
                    </w:div>
                  </w:divsChild>
                </w:div>
                <w:div w:id="162476228">
                  <w:marLeft w:val="0"/>
                  <w:marRight w:val="0"/>
                  <w:marTop w:val="0"/>
                  <w:marBottom w:val="0"/>
                  <w:divBdr>
                    <w:top w:val="none" w:sz="0" w:space="0" w:color="auto"/>
                    <w:left w:val="none" w:sz="0" w:space="0" w:color="auto"/>
                    <w:bottom w:val="none" w:sz="0" w:space="0" w:color="auto"/>
                    <w:right w:val="none" w:sz="0" w:space="0" w:color="auto"/>
                  </w:divBdr>
                  <w:divsChild>
                    <w:div w:id="1200900338">
                      <w:marLeft w:val="0"/>
                      <w:marRight w:val="0"/>
                      <w:marTop w:val="0"/>
                      <w:marBottom w:val="0"/>
                      <w:divBdr>
                        <w:top w:val="none" w:sz="0" w:space="0" w:color="auto"/>
                        <w:left w:val="none" w:sz="0" w:space="0" w:color="auto"/>
                        <w:bottom w:val="none" w:sz="0" w:space="0" w:color="auto"/>
                        <w:right w:val="none" w:sz="0" w:space="0" w:color="auto"/>
                      </w:divBdr>
                    </w:div>
                  </w:divsChild>
                </w:div>
                <w:div w:id="176819883">
                  <w:marLeft w:val="0"/>
                  <w:marRight w:val="0"/>
                  <w:marTop w:val="0"/>
                  <w:marBottom w:val="0"/>
                  <w:divBdr>
                    <w:top w:val="none" w:sz="0" w:space="0" w:color="auto"/>
                    <w:left w:val="none" w:sz="0" w:space="0" w:color="auto"/>
                    <w:bottom w:val="none" w:sz="0" w:space="0" w:color="auto"/>
                    <w:right w:val="none" w:sz="0" w:space="0" w:color="auto"/>
                  </w:divBdr>
                  <w:divsChild>
                    <w:div w:id="2103379959">
                      <w:marLeft w:val="0"/>
                      <w:marRight w:val="0"/>
                      <w:marTop w:val="0"/>
                      <w:marBottom w:val="0"/>
                      <w:divBdr>
                        <w:top w:val="none" w:sz="0" w:space="0" w:color="auto"/>
                        <w:left w:val="none" w:sz="0" w:space="0" w:color="auto"/>
                        <w:bottom w:val="none" w:sz="0" w:space="0" w:color="auto"/>
                        <w:right w:val="none" w:sz="0" w:space="0" w:color="auto"/>
                      </w:divBdr>
                    </w:div>
                  </w:divsChild>
                </w:div>
                <w:div w:id="186721069">
                  <w:marLeft w:val="0"/>
                  <w:marRight w:val="0"/>
                  <w:marTop w:val="0"/>
                  <w:marBottom w:val="0"/>
                  <w:divBdr>
                    <w:top w:val="none" w:sz="0" w:space="0" w:color="auto"/>
                    <w:left w:val="none" w:sz="0" w:space="0" w:color="auto"/>
                    <w:bottom w:val="none" w:sz="0" w:space="0" w:color="auto"/>
                    <w:right w:val="none" w:sz="0" w:space="0" w:color="auto"/>
                  </w:divBdr>
                  <w:divsChild>
                    <w:div w:id="1106579324">
                      <w:marLeft w:val="0"/>
                      <w:marRight w:val="0"/>
                      <w:marTop w:val="0"/>
                      <w:marBottom w:val="0"/>
                      <w:divBdr>
                        <w:top w:val="none" w:sz="0" w:space="0" w:color="auto"/>
                        <w:left w:val="none" w:sz="0" w:space="0" w:color="auto"/>
                        <w:bottom w:val="none" w:sz="0" w:space="0" w:color="auto"/>
                        <w:right w:val="none" w:sz="0" w:space="0" w:color="auto"/>
                      </w:divBdr>
                    </w:div>
                  </w:divsChild>
                </w:div>
                <w:div w:id="188379317">
                  <w:marLeft w:val="0"/>
                  <w:marRight w:val="0"/>
                  <w:marTop w:val="0"/>
                  <w:marBottom w:val="0"/>
                  <w:divBdr>
                    <w:top w:val="none" w:sz="0" w:space="0" w:color="auto"/>
                    <w:left w:val="none" w:sz="0" w:space="0" w:color="auto"/>
                    <w:bottom w:val="none" w:sz="0" w:space="0" w:color="auto"/>
                    <w:right w:val="none" w:sz="0" w:space="0" w:color="auto"/>
                  </w:divBdr>
                  <w:divsChild>
                    <w:div w:id="215357085">
                      <w:marLeft w:val="0"/>
                      <w:marRight w:val="0"/>
                      <w:marTop w:val="0"/>
                      <w:marBottom w:val="0"/>
                      <w:divBdr>
                        <w:top w:val="none" w:sz="0" w:space="0" w:color="auto"/>
                        <w:left w:val="none" w:sz="0" w:space="0" w:color="auto"/>
                        <w:bottom w:val="none" w:sz="0" w:space="0" w:color="auto"/>
                        <w:right w:val="none" w:sz="0" w:space="0" w:color="auto"/>
                      </w:divBdr>
                    </w:div>
                  </w:divsChild>
                </w:div>
                <w:div w:id="195309985">
                  <w:marLeft w:val="0"/>
                  <w:marRight w:val="0"/>
                  <w:marTop w:val="0"/>
                  <w:marBottom w:val="0"/>
                  <w:divBdr>
                    <w:top w:val="none" w:sz="0" w:space="0" w:color="auto"/>
                    <w:left w:val="none" w:sz="0" w:space="0" w:color="auto"/>
                    <w:bottom w:val="none" w:sz="0" w:space="0" w:color="auto"/>
                    <w:right w:val="none" w:sz="0" w:space="0" w:color="auto"/>
                  </w:divBdr>
                  <w:divsChild>
                    <w:div w:id="2029214837">
                      <w:marLeft w:val="0"/>
                      <w:marRight w:val="0"/>
                      <w:marTop w:val="0"/>
                      <w:marBottom w:val="0"/>
                      <w:divBdr>
                        <w:top w:val="none" w:sz="0" w:space="0" w:color="auto"/>
                        <w:left w:val="none" w:sz="0" w:space="0" w:color="auto"/>
                        <w:bottom w:val="none" w:sz="0" w:space="0" w:color="auto"/>
                        <w:right w:val="none" w:sz="0" w:space="0" w:color="auto"/>
                      </w:divBdr>
                    </w:div>
                  </w:divsChild>
                </w:div>
                <w:div w:id="205530983">
                  <w:marLeft w:val="0"/>
                  <w:marRight w:val="0"/>
                  <w:marTop w:val="0"/>
                  <w:marBottom w:val="0"/>
                  <w:divBdr>
                    <w:top w:val="none" w:sz="0" w:space="0" w:color="auto"/>
                    <w:left w:val="none" w:sz="0" w:space="0" w:color="auto"/>
                    <w:bottom w:val="none" w:sz="0" w:space="0" w:color="auto"/>
                    <w:right w:val="none" w:sz="0" w:space="0" w:color="auto"/>
                  </w:divBdr>
                  <w:divsChild>
                    <w:div w:id="1386098688">
                      <w:marLeft w:val="0"/>
                      <w:marRight w:val="0"/>
                      <w:marTop w:val="0"/>
                      <w:marBottom w:val="0"/>
                      <w:divBdr>
                        <w:top w:val="none" w:sz="0" w:space="0" w:color="auto"/>
                        <w:left w:val="none" w:sz="0" w:space="0" w:color="auto"/>
                        <w:bottom w:val="none" w:sz="0" w:space="0" w:color="auto"/>
                        <w:right w:val="none" w:sz="0" w:space="0" w:color="auto"/>
                      </w:divBdr>
                    </w:div>
                  </w:divsChild>
                </w:div>
                <w:div w:id="209920516">
                  <w:marLeft w:val="0"/>
                  <w:marRight w:val="0"/>
                  <w:marTop w:val="0"/>
                  <w:marBottom w:val="0"/>
                  <w:divBdr>
                    <w:top w:val="none" w:sz="0" w:space="0" w:color="auto"/>
                    <w:left w:val="none" w:sz="0" w:space="0" w:color="auto"/>
                    <w:bottom w:val="none" w:sz="0" w:space="0" w:color="auto"/>
                    <w:right w:val="none" w:sz="0" w:space="0" w:color="auto"/>
                  </w:divBdr>
                  <w:divsChild>
                    <w:div w:id="1044405768">
                      <w:marLeft w:val="0"/>
                      <w:marRight w:val="0"/>
                      <w:marTop w:val="0"/>
                      <w:marBottom w:val="0"/>
                      <w:divBdr>
                        <w:top w:val="none" w:sz="0" w:space="0" w:color="auto"/>
                        <w:left w:val="none" w:sz="0" w:space="0" w:color="auto"/>
                        <w:bottom w:val="none" w:sz="0" w:space="0" w:color="auto"/>
                        <w:right w:val="none" w:sz="0" w:space="0" w:color="auto"/>
                      </w:divBdr>
                    </w:div>
                  </w:divsChild>
                </w:div>
                <w:div w:id="210456917">
                  <w:marLeft w:val="0"/>
                  <w:marRight w:val="0"/>
                  <w:marTop w:val="0"/>
                  <w:marBottom w:val="0"/>
                  <w:divBdr>
                    <w:top w:val="none" w:sz="0" w:space="0" w:color="auto"/>
                    <w:left w:val="none" w:sz="0" w:space="0" w:color="auto"/>
                    <w:bottom w:val="none" w:sz="0" w:space="0" w:color="auto"/>
                    <w:right w:val="none" w:sz="0" w:space="0" w:color="auto"/>
                  </w:divBdr>
                  <w:divsChild>
                    <w:div w:id="103809491">
                      <w:marLeft w:val="0"/>
                      <w:marRight w:val="0"/>
                      <w:marTop w:val="0"/>
                      <w:marBottom w:val="0"/>
                      <w:divBdr>
                        <w:top w:val="none" w:sz="0" w:space="0" w:color="auto"/>
                        <w:left w:val="none" w:sz="0" w:space="0" w:color="auto"/>
                        <w:bottom w:val="none" w:sz="0" w:space="0" w:color="auto"/>
                        <w:right w:val="none" w:sz="0" w:space="0" w:color="auto"/>
                      </w:divBdr>
                    </w:div>
                  </w:divsChild>
                </w:div>
                <w:div w:id="211429451">
                  <w:marLeft w:val="0"/>
                  <w:marRight w:val="0"/>
                  <w:marTop w:val="0"/>
                  <w:marBottom w:val="0"/>
                  <w:divBdr>
                    <w:top w:val="none" w:sz="0" w:space="0" w:color="auto"/>
                    <w:left w:val="none" w:sz="0" w:space="0" w:color="auto"/>
                    <w:bottom w:val="none" w:sz="0" w:space="0" w:color="auto"/>
                    <w:right w:val="none" w:sz="0" w:space="0" w:color="auto"/>
                  </w:divBdr>
                  <w:divsChild>
                    <w:div w:id="674455746">
                      <w:marLeft w:val="0"/>
                      <w:marRight w:val="0"/>
                      <w:marTop w:val="0"/>
                      <w:marBottom w:val="0"/>
                      <w:divBdr>
                        <w:top w:val="none" w:sz="0" w:space="0" w:color="auto"/>
                        <w:left w:val="none" w:sz="0" w:space="0" w:color="auto"/>
                        <w:bottom w:val="none" w:sz="0" w:space="0" w:color="auto"/>
                        <w:right w:val="none" w:sz="0" w:space="0" w:color="auto"/>
                      </w:divBdr>
                    </w:div>
                  </w:divsChild>
                </w:div>
                <w:div w:id="214509594">
                  <w:marLeft w:val="0"/>
                  <w:marRight w:val="0"/>
                  <w:marTop w:val="0"/>
                  <w:marBottom w:val="0"/>
                  <w:divBdr>
                    <w:top w:val="none" w:sz="0" w:space="0" w:color="auto"/>
                    <w:left w:val="none" w:sz="0" w:space="0" w:color="auto"/>
                    <w:bottom w:val="none" w:sz="0" w:space="0" w:color="auto"/>
                    <w:right w:val="none" w:sz="0" w:space="0" w:color="auto"/>
                  </w:divBdr>
                  <w:divsChild>
                    <w:div w:id="1736007984">
                      <w:marLeft w:val="0"/>
                      <w:marRight w:val="0"/>
                      <w:marTop w:val="0"/>
                      <w:marBottom w:val="0"/>
                      <w:divBdr>
                        <w:top w:val="none" w:sz="0" w:space="0" w:color="auto"/>
                        <w:left w:val="none" w:sz="0" w:space="0" w:color="auto"/>
                        <w:bottom w:val="none" w:sz="0" w:space="0" w:color="auto"/>
                        <w:right w:val="none" w:sz="0" w:space="0" w:color="auto"/>
                      </w:divBdr>
                    </w:div>
                  </w:divsChild>
                </w:div>
                <w:div w:id="216405753">
                  <w:marLeft w:val="0"/>
                  <w:marRight w:val="0"/>
                  <w:marTop w:val="0"/>
                  <w:marBottom w:val="0"/>
                  <w:divBdr>
                    <w:top w:val="none" w:sz="0" w:space="0" w:color="auto"/>
                    <w:left w:val="none" w:sz="0" w:space="0" w:color="auto"/>
                    <w:bottom w:val="none" w:sz="0" w:space="0" w:color="auto"/>
                    <w:right w:val="none" w:sz="0" w:space="0" w:color="auto"/>
                  </w:divBdr>
                  <w:divsChild>
                    <w:div w:id="86508301">
                      <w:marLeft w:val="0"/>
                      <w:marRight w:val="0"/>
                      <w:marTop w:val="0"/>
                      <w:marBottom w:val="0"/>
                      <w:divBdr>
                        <w:top w:val="none" w:sz="0" w:space="0" w:color="auto"/>
                        <w:left w:val="none" w:sz="0" w:space="0" w:color="auto"/>
                        <w:bottom w:val="none" w:sz="0" w:space="0" w:color="auto"/>
                        <w:right w:val="none" w:sz="0" w:space="0" w:color="auto"/>
                      </w:divBdr>
                    </w:div>
                  </w:divsChild>
                </w:div>
                <w:div w:id="224755198">
                  <w:marLeft w:val="0"/>
                  <w:marRight w:val="0"/>
                  <w:marTop w:val="0"/>
                  <w:marBottom w:val="0"/>
                  <w:divBdr>
                    <w:top w:val="none" w:sz="0" w:space="0" w:color="auto"/>
                    <w:left w:val="none" w:sz="0" w:space="0" w:color="auto"/>
                    <w:bottom w:val="none" w:sz="0" w:space="0" w:color="auto"/>
                    <w:right w:val="none" w:sz="0" w:space="0" w:color="auto"/>
                  </w:divBdr>
                  <w:divsChild>
                    <w:div w:id="1798572240">
                      <w:marLeft w:val="0"/>
                      <w:marRight w:val="0"/>
                      <w:marTop w:val="0"/>
                      <w:marBottom w:val="0"/>
                      <w:divBdr>
                        <w:top w:val="none" w:sz="0" w:space="0" w:color="auto"/>
                        <w:left w:val="none" w:sz="0" w:space="0" w:color="auto"/>
                        <w:bottom w:val="none" w:sz="0" w:space="0" w:color="auto"/>
                        <w:right w:val="none" w:sz="0" w:space="0" w:color="auto"/>
                      </w:divBdr>
                    </w:div>
                  </w:divsChild>
                </w:div>
                <w:div w:id="228005967">
                  <w:marLeft w:val="0"/>
                  <w:marRight w:val="0"/>
                  <w:marTop w:val="0"/>
                  <w:marBottom w:val="0"/>
                  <w:divBdr>
                    <w:top w:val="none" w:sz="0" w:space="0" w:color="auto"/>
                    <w:left w:val="none" w:sz="0" w:space="0" w:color="auto"/>
                    <w:bottom w:val="none" w:sz="0" w:space="0" w:color="auto"/>
                    <w:right w:val="none" w:sz="0" w:space="0" w:color="auto"/>
                  </w:divBdr>
                  <w:divsChild>
                    <w:div w:id="350112280">
                      <w:marLeft w:val="0"/>
                      <w:marRight w:val="0"/>
                      <w:marTop w:val="0"/>
                      <w:marBottom w:val="0"/>
                      <w:divBdr>
                        <w:top w:val="none" w:sz="0" w:space="0" w:color="auto"/>
                        <w:left w:val="none" w:sz="0" w:space="0" w:color="auto"/>
                        <w:bottom w:val="none" w:sz="0" w:space="0" w:color="auto"/>
                        <w:right w:val="none" w:sz="0" w:space="0" w:color="auto"/>
                      </w:divBdr>
                    </w:div>
                  </w:divsChild>
                </w:div>
                <w:div w:id="228544255">
                  <w:marLeft w:val="0"/>
                  <w:marRight w:val="0"/>
                  <w:marTop w:val="0"/>
                  <w:marBottom w:val="0"/>
                  <w:divBdr>
                    <w:top w:val="none" w:sz="0" w:space="0" w:color="auto"/>
                    <w:left w:val="none" w:sz="0" w:space="0" w:color="auto"/>
                    <w:bottom w:val="none" w:sz="0" w:space="0" w:color="auto"/>
                    <w:right w:val="none" w:sz="0" w:space="0" w:color="auto"/>
                  </w:divBdr>
                  <w:divsChild>
                    <w:div w:id="998919774">
                      <w:marLeft w:val="0"/>
                      <w:marRight w:val="0"/>
                      <w:marTop w:val="0"/>
                      <w:marBottom w:val="0"/>
                      <w:divBdr>
                        <w:top w:val="none" w:sz="0" w:space="0" w:color="auto"/>
                        <w:left w:val="none" w:sz="0" w:space="0" w:color="auto"/>
                        <w:bottom w:val="none" w:sz="0" w:space="0" w:color="auto"/>
                        <w:right w:val="none" w:sz="0" w:space="0" w:color="auto"/>
                      </w:divBdr>
                    </w:div>
                  </w:divsChild>
                </w:div>
                <w:div w:id="240724824">
                  <w:marLeft w:val="0"/>
                  <w:marRight w:val="0"/>
                  <w:marTop w:val="0"/>
                  <w:marBottom w:val="0"/>
                  <w:divBdr>
                    <w:top w:val="none" w:sz="0" w:space="0" w:color="auto"/>
                    <w:left w:val="none" w:sz="0" w:space="0" w:color="auto"/>
                    <w:bottom w:val="none" w:sz="0" w:space="0" w:color="auto"/>
                    <w:right w:val="none" w:sz="0" w:space="0" w:color="auto"/>
                  </w:divBdr>
                  <w:divsChild>
                    <w:div w:id="1093354684">
                      <w:marLeft w:val="0"/>
                      <w:marRight w:val="0"/>
                      <w:marTop w:val="0"/>
                      <w:marBottom w:val="0"/>
                      <w:divBdr>
                        <w:top w:val="none" w:sz="0" w:space="0" w:color="auto"/>
                        <w:left w:val="none" w:sz="0" w:space="0" w:color="auto"/>
                        <w:bottom w:val="none" w:sz="0" w:space="0" w:color="auto"/>
                        <w:right w:val="none" w:sz="0" w:space="0" w:color="auto"/>
                      </w:divBdr>
                    </w:div>
                  </w:divsChild>
                </w:div>
                <w:div w:id="247077951">
                  <w:marLeft w:val="0"/>
                  <w:marRight w:val="0"/>
                  <w:marTop w:val="0"/>
                  <w:marBottom w:val="0"/>
                  <w:divBdr>
                    <w:top w:val="none" w:sz="0" w:space="0" w:color="auto"/>
                    <w:left w:val="none" w:sz="0" w:space="0" w:color="auto"/>
                    <w:bottom w:val="none" w:sz="0" w:space="0" w:color="auto"/>
                    <w:right w:val="none" w:sz="0" w:space="0" w:color="auto"/>
                  </w:divBdr>
                  <w:divsChild>
                    <w:div w:id="194391544">
                      <w:marLeft w:val="0"/>
                      <w:marRight w:val="0"/>
                      <w:marTop w:val="0"/>
                      <w:marBottom w:val="0"/>
                      <w:divBdr>
                        <w:top w:val="none" w:sz="0" w:space="0" w:color="auto"/>
                        <w:left w:val="none" w:sz="0" w:space="0" w:color="auto"/>
                        <w:bottom w:val="none" w:sz="0" w:space="0" w:color="auto"/>
                        <w:right w:val="none" w:sz="0" w:space="0" w:color="auto"/>
                      </w:divBdr>
                    </w:div>
                  </w:divsChild>
                </w:div>
                <w:div w:id="247465421">
                  <w:marLeft w:val="0"/>
                  <w:marRight w:val="0"/>
                  <w:marTop w:val="0"/>
                  <w:marBottom w:val="0"/>
                  <w:divBdr>
                    <w:top w:val="none" w:sz="0" w:space="0" w:color="auto"/>
                    <w:left w:val="none" w:sz="0" w:space="0" w:color="auto"/>
                    <w:bottom w:val="none" w:sz="0" w:space="0" w:color="auto"/>
                    <w:right w:val="none" w:sz="0" w:space="0" w:color="auto"/>
                  </w:divBdr>
                  <w:divsChild>
                    <w:div w:id="1543859401">
                      <w:marLeft w:val="0"/>
                      <w:marRight w:val="0"/>
                      <w:marTop w:val="0"/>
                      <w:marBottom w:val="0"/>
                      <w:divBdr>
                        <w:top w:val="none" w:sz="0" w:space="0" w:color="auto"/>
                        <w:left w:val="none" w:sz="0" w:space="0" w:color="auto"/>
                        <w:bottom w:val="none" w:sz="0" w:space="0" w:color="auto"/>
                        <w:right w:val="none" w:sz="0" w:space="0" w:color="auto"/>
                      </w:divBdr>
                    </w:div>
                  </w:divsChild>
                </w:div>
                <w:div w:id="256060429">
                  <w:marLeft w:val="0"/>
                  <w:marRight w:val="0"/>
                  <w:marTop w:val="0"/>
                  <w:marBottom w:val="0"/>
                  <w:divBdr>
                    <w:top w:val="none" w:sz="0" w:space="0" w:color="auto"/>
                    <w:left w:val="none" w:sz="0" w:space="0" w:color="auto"/>
                    <w:bottom w:val="none" w:sz="0" w:space="0" w:color="auto"/>
                    <w:right w:val="none" w:sz="0" w:space="0" w:color="auto"/>
                  </w:divBdr>
                  <w:divsChild>
                    <w:div w:id="1779713196">
                      <w:marLeft w:val="0"/>
                      <w:marRight w:val="0"/>
                      <w:marTop w:val="0"/>
                      <w:marBottom w:val="0"/>
                      <w:divBdr>
                        <w:top w:val="none" w:sz="0" w:space="0" w:color="auto"/>
                        <w:left w:val="none" w:sz="0" w:space="0" w:color="auto"/>
                        <w:bottom w:val="none" w:sz="0" w:space="0" w:color="auto"/>
                        <w:right w:val="none" w:sz="0" w:space="0" w:color="auto"/>
                      </w:divBdr>
                    </w:div>
                  </w:divsChild>
                </w:div>
                <w:div w:id="264194485">
                  <w:marLeft w:val="0"/>
                  <w:marRight w:val="0"/>
                  <w:marTop w:val="0"/>
                  <w:marBottom w:val="0"/>
                  <w:divBdr>
                    <w:top w:val="none" w:sz="0" w:space="0" w:color="auto"/>
                    <w:left w:val="none" w:sz="0" w:space="0" w:color="auto"/>
                    <w:bottom w:val="none" w:sz="0" w:space="0" w:color="auto"/>
                    <w:right w:val="none" w:sz="0" w:space="0" w:color="auto"/>
                  </w:divBdr>
                  <w:divsChild>
                    <w:div w:id="1015303434">
                      <w:marLeft w:val="0"/>
                      <w:marRight w:val="0"/>
                      <w:marTop w:val="0"/>
                      <w:marBottom w:val="0"/>
                      <w:divBdr>
                        <w:top w:val="none" w:sz="0" w:space="0" w:color="auto"/>
                        <w:left w:val="none" w:sz="0" w:space="0" w:color="auto"/>
                        <w:bottom w:val="none" w:sz="0" w:space="0" w:color="auto"/>
                        <w:right w:val="none" w:sz="0" w:space="0" w:color="auto"/>
                      </w:divBdr>
                    </w:div>
                  </w:divsChild>
                </w:div>
                <w:div w:id="266432214">
                  <w:marLeft w:val="0"/>
                  <w:marRight w:val="0"/>
                  <w:marTop w:val="0"/>
                  <w:marBottom w:val="0"/>
                  <w:divBdr>
                    <w:top w:val="none" w:sz="0" w:space="0" w:color="auto"/>
                    <w:left w:val="none" w:sz="0" w:space="0" w:color="auto"/>
                    <w:bottom w:val="none" w:sz="0" w:space="0" w:color="auto"/>
                    <w:right w:val="none" w:sz="0" w:space="0" w:color="auto"/>
                  </w:divBdr>
                  <w:divsChild>
                    <w:div w:id="1022170591">
                      <w:marLeft w:val="0"/>
                      <w:marRight w:val="0"/>
                      <w:marTop w:val="0"/>
                      <w:marBottom w:val="0"/>
                      <w:divBdr>
                        <w:top w:val="none" w:sz="0" w:space="0" w:color="auto"/>
                        <w:left w:val="none" w:sz="0" w:space="0" w:color="auto"/>
                        <w:bottom w:val="none" w:sz="0" w:space="0" w:color="auto"/>
                        <w:right w:val="none" w:sz="0" w:space="0" w:color="auto"/>
                      </w:divBdr>
                    </w:div>
                  </w:divsChild>
                </w:div>
                <w:div w:id="267584380">
                  <w:marLeft w:val="0"/>
                  <w:marRight w:val="0"/>
                  <w:marTop w:val="0"/>
                  <w:marBottom w:val="0"/>
                  <w:divBdr>
                    <w:top w:val="none" w:sz="0" w:space="0" w:color="auto"/>
                    <w:left w:val="none" w:sz="0" w:space="0" w:color="auto"/>
                    <w:bottom w:val="none" w:sz="0" w:space="0" w:color="auto"/>
                    <w:right w:val="none" w:sz="0" w:space="0" w:color="auto"/>
                  </w:divBdr>
                  <w:divsChild>
                    <w:div w:id="728070580">
                      <w:marLeft w:val="0"/>
                      <w:marRight w:val="0"/>
                      <w:marTop w:val="0"/>
                      <w:marBottom w:val="0"/>
                      <w:divBdr>
                        <w:top w:val="none" w:sz="0" w:space="0" w:color="auto"/>
                        <w:left w:val="none" w:sz="0" w:space="0" w:color="auto"/>
                        <w:bottom w:val="none" w:sz="0" w:space="0" w:color="auto"/>
                        <w:right w:val="none" w:sz="0" w:space="0" w:color="auto"/>
                      </w:divBdr>
                    </w:div>
                  </w:divsChild>
                </w:div>
                <w:div w:id="269363412">
                  <w:marLeft w:val="0"/>
                  <w:marRight w:val="0"/>
                  <w:marTop w:val="0"/>
                  <w:marBottom w:val="0"/>
                  <w:divBdr>
                    <w:top w:val="none" w:sz="0" w:space="0" w:color="auto"/>
                    <w:left w:val="none" w:sz="0" w:space="0" w:color="auto"/>
                    <w:bottom w:val="none" w:sz="0" w:space="0" w:color="auto"/>
                    <w:right w:val="none" w:sz="0" w:space="0" w:color="auto"/>
                  </w:divBdr>
                  <w:divsChild>
                    <w:div w:id="2020888201">
                      <w:marLeft w:val="0"/>
                      <w:marRight w:val="0"/>
                      <w:marTop w:val="0"/>
                      <w:marBottom w:val="0"/>
                      <w:divBdr>
                        <w:top w:val="none" w:sz="0" w:space="0" w:color="auto"/>
                        <w:left w:val="none" w:sz="0" w:space="0" w:color="auto"/>
                        <w:bottom w:val="none" w:sz="0" w:space="0" w:color="auto"/>
                        <w:right w:val="none" w:sz="0" w:space="0" w:color="auto"/>
                      </w:divBdr>
                    </w:div>
                  </w:divsChild>
                </w:div>
                <w:div w:id="272900312">
                  <w:marLeft w:val="0"/>
                  <w:marRight w:val="0"/>
                  <w:marTop w:val="0"/>
                  <w:marBottom w:val="0"/>
                  <w:divBdr>
                    <w:top w:val="none" w:sz="0" w:space="0" w:color="auto"/>
                    <w:left w:val="none" w:sz="0" w:space="0" w:color="auto"/>
                    <w:bottom w:val="none" w:sz="0" w:space="0" w:color="auto"/>
                    <w:right w:val="none" w:sz="0" w:space="0" w:color="auto"/>
                  </w:divBdr>
                  <w:divsChild>
                    <w:div w:id="1646004625">
                      <w:marLeft w:val="0"/>
                      <w:marRight w:val="0"/>
                      <w:marTop w:val="0"/>
                      <w:marBottom w:val="0"/>
                      <w:divBdr>
                        <w:top w:val="none" w:sz="0" w:space="0" w:color="auto"/>
                        <w:left w:val="none" w:sz="0" w:space="0" w:color="auto"/>
                        <w:bottom w:val="none" w:sz="0" w:space="0" w:color="auto"/>
                        <w:right w:val="none" w:sz="0" w:space="0" w:color="auto"/>
                      </w:divBdr>
                    </w:div>
                  </w:divsChild>
                </w:div>
                <w:div w:id="284846505">
                  <w:marLeft w:val="0"/>
                  <w:marRight w:val="0"/>
                  <w:marTop w:val="0"/>
                  <w:marBottom w:val="0"/>
                  <w:divBdr>
                    <w:top w:val="none" w:sz="0" w:space="0" w:color="auto"/>
                    <w:left w:val="none" w:sz="0" w:space="0" w:color="auto"/>
                    <w:bottom w:val="none" w:sz="0" w:space="0" w:color="auto"/>
                    <w:right w:val="none" w:sz="0" w:space="0" w:color="auto"/>
                  </w:divBdr>
                  <w:divsChild>
                    <w:div w:id="1237864634">
                      <w:marLeft w:val="0"/>
                      <w:marRight w:val="0"/>
                      <w:marTop w:val="0"/>
                      <w:marBottom w:val="0"/>
                      <w:divBdr>
                        <w:top w:val="none" w:sz="0" w:space="0" w:color="auto"/>
                        <w:left w:val="none" w:sz="0" w:space="0" w:color="auto"/>
                        <w:bottom w:val="none" w:sz="0" w:space="0" w:color="auto"/>
                        <w:right w:val="none" w:sz="0" w:space="0" w:color="auto"/>
                      </w:divBdr>
                    </w:div>
                  </w:divsChild>
                </w:div>
                <w:div w:id="300498158">
                  <w:marLeft w:val="0"/>
                  <w:marRight w:val="0"/>
                  <w:marTop w:val="0"/>
                  <w:marBottom w:val="0"/>
                  <w:divBdr>
                    <w:top w:val="none" w:sz="0" w:space="0" w:color="auto"/>
                    <w:left w:val="none" w:sz="0" w:space="0" w:color="auto"/>
                    <w:bottom w:val="none" w:sz="0" w:space="0" w:color="auto"/>
                    <w:right w:val="none" w:sz="0" w:space="0" w:color="auto"/>
                  </w:divBdr>
                  <w:divsChild>
                    <w:div w:id="945388203">
                      <w:marLeft w:val="0"/>
                      <w:marRight w:val="0"/>
                      <w:marTop w:val="0"/>
                      <w:marBottom w:val="0"/>
                      <w:divBdr>
                        <w:top w:val="none" w:sz="0" w:space="0" w:color="auto"/>
                        <w:left w:val="none" w:sz="0" w:space="0" w:color="auto"/>
                        <w:bottom w:val="none" w:sz="0" w:space="0" w:color="auto"/>
                        <w:right w:val="none" w:sz="0" w:space="0" w:color="auto"/>
                      </w:divBdr>
                    </w:div>
                  </w:divsChild>
                </w:div>
                <w:div w:id="302778305">
                  <w:marLeft w:val="0"/>
                  <w:marRight w:val="0"/>
                  <w:marTop w:val="0"/>
                  <w:marBottom w:val="0"/>
                  <w:divBdr>
                    <w:top w:val="none" w:sz="0" w:space="0" w:color="auto"/>
                    <w:left w:val="none" w:sz="0" w:space="0" w:color="auto"/>
                    <w:bottom w:val="none" w:sz="0" w:space="0" w:color="auto"/>
                    <w:right w:val="none" w:sz="0" w:space="0" w:color="auto"/>
                  </w:divBdr>
                  <w:divsChild>
                    <w:div w:id="1066801251">
                      <w:marLeft w:val="0"/>
                      <w:marRight w:val="0"/>
                      <w:marTop w:val="0"/>
                      <w:marBottom w:val="0"/>
                      <w:divBdr>
                        <w:top w:val="none" w:sz="0" w:space="0" w:color="auto"/>
                        <w:left w:val="none" w:sz="0" w:space="0" w:color="auto"/>
                        <w:bottom w:val="none" w:sz="0" w:space="0" w:color="auto"/>
                        <w:right w:val="none" w:sz="0" w:space="0" w:color="auto"/>
                      </w:divBdr>
                    </w:div>
                  </w:divsChild>
                </w:div>
                <w:div w:id="310712865">
                  <w:marLeft w:val="0"/>
                  <w:marRight w:val="0"/>
                  <w:marTop w:val="0"/>
                  <w:marBottom w:val="0"/>
                  <w:divBdr>
                    <w:top w:val="none" w:sz="0" w:space="0" w:color="auto"/>
                    <w:left w:val="none" w:sz="0" w:space="0" w:color="auto"/>
                    <w:bottom w:val="none" w:sz="0" w:space="0" w:color="auto"/>
                    <w:right w:val="none" w:sz="0" w:space="0" w:color="auto"/>
                  </w:divBdr>
                  <w:divsChild>
                    <w:div w:id="565915435">
                      <w:marLeft w:val="0"/>
                      <w:marRight w:val="0"/>
                      <w:marTop w:val="0"/>
                      <w:marBottom w:val="0"/>
                      <w:divBdr>
                        <w:top w:val="none" w:sz="0" w:space="0" w:color="auto"/>
                        <w:left w:val="none" w:sz="0" w:space="0" w:color="auto"/>
                        <w:bottom w:val="none" w:sz="0" w:space="0" w:color="auto"/>
                        <w:right w:val="none" w:sz="0" w:space="0" w:color="auto"/>
                      </w:divBdr>
                    </w:div>
                  </w:divsChild>
                </w:div>
                <w:div w:id="320428414">
                  <w:marLeft w:val="0"/>
                  <w:marRight w:val="0"/>
                  <w:marTop w:val="0"/>
                  <w:marBottom w:val="0"/>
                  <w:divBdr>
                    <w:top w:val="none" w:sz="0" w:space="0" w:color="auto"/>
                    <w:left w:val="none" w:sz="0" w:space="0" w:color="auto"/>
                    <w:bottom w:val="none" w:sz="0" w:space="0" w:color="auto"/>
                    <w:right w:val="none" w:sz="0" w:space="0" w:color="auto"/>
                  </w:divBdr>
                  <w:divsChild>
                    <w:div w:id="1109622657">
                      <w:marLeft w:val="0"/>
                      <w:marRight w:val="0"/>
                      <w:marTop w:val="0"/>
                      <w:marBottom w:val="0"/>
                      <w:divBdr>
                        <w:top w:val="none" w:sz="0" w:space="0" w:color="auto"/>
                        <w:left w:val="none" w:sz="0" w:space="0" w:color="auto"/>
                        <w:bottom w:val="none" w:sz="0" w:space="0" w:color="auto"/>
                        <w:right w:val="none" w:sz="0" w:space="0" w:color="auto"/>
                      </w:divBdr>
                    </w:div>
                  </w:divsChild>
                </w:div>
                <w:div w:id="342130348">
                  <w:marLeft w:val="0"/>
                  <w:marRight w:val="0"/>
                  <w:marTop w:val="0"/>
                  <w:marBottom w:val="0"/>
                  <w:divBdr>
                    <w:top w:val="none" w:sz="0" w:space="0" w:color="auto"/>
                    <w:left w:val="none" w:sz="0" w:space="0" w:color="auto"/>
                    <w:bottom w:val="none" w:sz="0" w:space="0" w:color="auto"/>
                    <w:right w:val="none" w:sz="0" w:space="0" w:color="auto"/>
                  </w:divBdr>
                  <w:divsChild>
                    <w:div w:id="995302979">
                      <w:marLeft w:val="0"/>
                      <w:marRight w:val="0"/>
                      <w:marTop w:val="0"/>
                      <w:marBottom w:val="0"/>
                      <w:divBdr>
                        <w:top w:val="none" w:sz="0" w:space="0" w:color="auto"/>
                        <w:left w:val="none" w:sz="0" w:space="0" w:color="auto"/>
                        <w:bottom w:val="none" w:sz="0" w:space="0" w:color="auto"/>
                        <w:right w:val="none" w:sz="0" w:space="0" w:color="auto"/>
                      </w:divBdr>
                    </w:div>
                  </w:divsChild>
                </w:div>
                <w:div w:id="348289226">
                  <w:marLeft w:val="0"/>
                  <w:marRight w:val="0"/>
                  <w:marTop w:val="0"/>
                  <w:marBottom w:val="0"/>
                  <w:divBdr>
                    <w:top w:val="none" w:sz="0" w:space="0" w:color="auto"/>
                    <w:left w:val="none" w:sz="0" w:space="0" w:color="auto"/>
                    <w:bottom w:val="none" w:sz="0" w:space="0" w:color="auto"/>
                    <w:right w:val="none" w:sz="0" w:space="0" w:color="auto"/>
                  </w:divBdr>
                  <w:divsChild>
                    <w:div w:id="1948466531">
                      <w:marLeft w:val="0"/>
                      <w:marRight w:val="0"/>
                      <w:marTop w:val="0"/>
                      <w:marBottom w:val="0"/>
                      <w:divBdr>
                        <w:top w:val="none" w:sz="0" w:space="0" w:color="auto"/>
                        <w:left w:val="none" w:sz="0" w:space="0" w:color="auto"/>
                        <w:bottom w:val="none" w:sz="0" w:space="0" w:color="auto"/>
                        <w:right w:val="none" w:sz="0" w:space="0" w:color="auto"/>
                      </w:divBdr>
                    </w:div>
                  </w:divsChild>
                </w:div>
                <w:div w:id="355739090">
                  <w:marLeft w:val="0"/>
                  <w:marRight w:val="0"/>
                  <w:marTop w:val="0"/>
                  <w:marBottom w:val="0"/>
                  <w:divBdr>
                    <w:top w:val="none" w:sz="0" w:space="0" w:color="auto"/>
                    <w:left w:val="none" w:sz="0" w:space="0" w:color="auto"/>
                    <w:bottom w:val="none" w:sz="0" w:space="0" w:color="auto"/>
                    <w:right w:val="none" w:sz="0" w:space="0" w:color="auto"/>
                  </w:divBdr>
                  <w:divsChild>
                    <w:div w:id="384377048">
                      <w:marLeft w:val="0"/>
                      <w:marRight w:val="0"/>
                      <w:marTop w:val="0"/>
                      <w:marBottom w:val="0"/>
                      <w:divBdr>
                        <w:top w:val="none" w:sz="0" w:space="0" w:color="auto"/>
                        <w:left w:val="none" w:sz="0" w:space="0" w:color="auto"/>
                        <w:bottom w:val="none" w:sz="0" w:space="0" w:color="auto"/>
                        <w:right w:val="none" w:sz="0" w:space="0" w:color="auto"/>
                      </w:divBdr>
                    </w:div>
                  </w:divsChild>
                </w:div>
                <w:div w:id="361397396">
                  <w:marLeft w:val="0"/>
                  <w:marRight w:val="0"/>
                  <w:marTop w:val="0"/>
                  <w:marBottom w:val="0"/>
                  <w:divBdr>
                    <w:top w:val="none" w:sz="0" w:space="0" w:color="auto"/>
                    <w:left w:val="none" w:sz="0" w:space="0" w:color="auto"/>
                    <w:bottom w:val="none" w:sz="0" w:space="0" w:color="auto"/>
                    <w:right w:val="none" w:sz="0" w:space="0" w:color="auto"/>
                  </w:divBdr>
                  <w:divsChild>
                    <w:div w:id="777066965">
                      <w:marLeft w:val="0"/>
                      <w:marRight w:val="0"/>
                      <w:marTop w:val="0"/>
                      <w:marBottom w:val="0"/>
                      <w:divBdr>
                        <w:top w:val="none" w:sz="0" w:space="0" w:color="auto"/>
                        <w:left w:val="none" w:sz="0" w:space="0" w:color="auto"/>
                        <w:bottom w:val="none" w:sz="0" w:space="0" w:color="auto"/>
                        <w:right w:val="none" w:sz="0" w:space="0" w:color="auto"/>
                      </w:divBdr>
                    </w:div>
                  </w:divsChild>
                </w:div>
                <w:div w:id="361588888">
                  <w:marLeft w:val="0"/>
                  <w:marRight w:val="0"/>
                  <w:marTop w:val="0"/>
                  <w:marBottom w:val="0"/>
                  <w:divBdr>
                    <w:top w:val="none" w:sz="0" w:space="0" w:color="auto"/>
                    <w:left w:val="none" w:sz="0" w:space="0" w:color="auto"/>
                    <w:bottom w:val="none" w:sz="0" w:space="0" w:color="auto"/>
                    <w:right w:val="none" w:sz="0" w:space="0" w:color="auto"/>
                  </w:divBdr>
                  <w:divsChild>
                    <w:div w:id="957881340">
                      <w:marLeft w:val="0"/>
                      <w:marRight w:val="0"/>
                      <w:marTop w:val="0"/>
                      <w:marBottom w:val="0"/>
                      <w:divBdr>
                        <w:top w:val="none" w:sz="0" w:space="0" w:color="auto"/>
                        <w:left w:val="none" w:sz="0" w:space="0" w:color="auto"/>
                        <w:bottom w:val="none" w:sz="0" w:space="0" w:color="auto"/>
                        <w:right w:val="none" w:sz="0" w:space="0" w:color="auto"/>
                      </w:divBdr>
                    </w:div>
                  </w:divsChild>
                </w:div>
                <w:div w:id="363213788">
                  <w:marLeft w:val="0"/>
                  <w:marRight w:val="0"/>
                  <w:marTop w:val="0"/>
                  <w:marBottom w:val="0"/>
                  <w:divBdr>
                    <w:top w:val="none" w:sz="0" w:space="0" w:color="auto"/>
                    <w:left w:val="none" w:sz="0" w:space="0" w:color="auto"/>
                    <w:bottom w:val="none" w:sz="0" w:space="0" w:color="auto"/>
                    <w:right w:val="none" w:sz="0" w:space="0" w:color="auto"/>
                  </w:divBdr>
                  <w:divsChild>
                    <w:div w:id="1925914153">
                      <w:marLeft w:val="0"/>
                      <w:marRight w:val="0"/>
                      <w:marTop w:val="0"/>
                      <w:marBottom w:val="0"/>
                      <w:divBdr>
                        <w:top w:val="none" w:sz="0" w:space="0" w:color="auto"/>
                        <w:left w:val="none" w:sz="0" w:space="0" w:color="auto"/>
                        <w:bottom w:val="none" w:sz="0" w:space="0" w:color="auto"/>
                        <w:right w:val="none" w:sz="0" w:space="0" w:color="auto"/>
                      </w:divBdr>
                    </w:div>
                  </w:divsChild>
                </w:div>
                <w:div w:id="365763199">
                  <w:marLeft w:val="0"/>
                  <w:marRight w:val="0"/>
                  <w:marTop w:val="0"/>
                  <w:marBottom w:val="0"/>
                  <w:divBdr>
                    <w:top w:val="none" w:sz="0" w:space="0" w:color="auto"/>
                    <w:left w:val="none" w:sz="0" w:space="0" w:color="auto"/>
                    <w:bottom w:val="none" w:sz="0" w:space="0" w:color="auto"/>
                    <w:right w:val="none" w:sz="0" w:space="0" w:color="auto"/>
                  </w:divBdr>
                  <w:divsChild>
                    <w:div w:id="311565635">
                      <w:marLeft w:val="0"/>
                      <w:marRight w:val="0"/>
                      <w:marTop w:val="0"/>
                      <w:marBottom w:val="0"/>
                      <w:divBdr>
                        <w:top w:val="none" w:sz="0" w:space="0" w:color="auto"/>
                        <w:left w:val="none" w:sz="0" w:space="0" w:color="auto"/>
                        <w:bottom w:val="none" w:sz="0" w:space="0" w:color="auto"/>
                        <w:right w:val="none" w:sz="0" w:space="0" w:color="auto"/>
                      </w:divBdr>
                    </w:div>
                  </w:divsChild>
                </w:div>
                <w:div w:id="372458561">
                  <w:marLeft w:val="0"/>
                  <w:marRight w:val="0"/>
                  <w:marTop w:val="0"/>
                  <w:marBottom w:val="0"/>
                  <w:divBdr>
                    <w:top w:val="none" w:sz="0" w:space="0" w:color="auto"/>
                    <w:left w:val="none" w:sz="0" w:space="0" w:color="auto"/>
                    <w:bottom w:val="none" w:sz="0" w:space="0" w:color="auto"/>
                    <w:right w:val="none" w:sz="0" w:space="0" w:color="auto"/>
                  </w:divBdr>
                  <w:divsChild>
                    <w:div w:id="1334600761">
                      <w:marLeft w:val="0"/>
                      <w:marRight w:val="0"/>
                      <w:marTop w:val="0"/>
                      <w:marBottom w:val="0"/>
                      <w:divBdr>
                        <w:top w:val="none" w:sz="0" w:space="0" w:color="auto"/>
                        <w:left w:val="none" w:sz="0" w:space="0" w:color="auto"/>
                        <w:bottom w:val="none" w:sz="0" w:space="0" w:color="auto"/>
                        <w:right w:val="none" w:sz="0" w:space="0" w:color="auto"/>
                      </w:divBdr>
                    </w:div>
                  </w:divsChild>
                </w:div>
                <w:div w:id="376200073">
                  <w:marLeft w:val="0"/>
                  <w:marRight w:val="0"/>
                  <w:marTop w:val="0"/>
                  <w:marBottom w:val="0"/>
                  <w:divBdr>
                    <w:top w:val="none" w:sz="0" w:space="0" w:color="auto"/>
                    <w:left w:val="none" w:sz="0" w:space="0" w:color="auto"/>
                    <w:bottom w:val="none" w:sz="0" w:space="0" w:color="auto"/>
                    <w:right w:val="none" w:sz="0" w:space="0" w:color="auto"/>
                  </w:divBdr>
                  <w:divsChild>
                    <w:div w:id="1513644233">
                      <w:marLeft w:val="0"/>
                      <w:marRight w:val="0"/>
                      <w:marTop w:val="0"/>
                      <w:marBottom w:val="0"/>
                      <w:divBdr>
                        <w:top w:val="none" w:sz="0" w:space="0" w:color="auto"/>
                        <w:left w:val="none" w:sz="0" w:space="0" w:color="auto"/>
                        <w:bottom w:val="none" w:sz="0" w:space="0" w:color="auto"/>
                        <w:right w:val="none" w:sz="0" w:space="0" w:color="auto"/>
                      </w:divBdr>
                    </w:div>
                  </w:divsChild>
                </w:div>
                <w:div w:id="377511677">
                  <w:marLeft w:val="0"/>
                  <w:marRight w:val="0"/>
                  <w:marTop w:val="0"/>
                  <w:marBottom w:val="0"/>
                  <w:divBdr>
                    <w:top w:val="none" w:sz="0" w:space="0" w:color="auto"/>
                    <w:left w:val="none" w:sz="0" w:space="0" w:color="auto"/>
                    <w:bottom w:val="none" w:sz="0" w:space="0" w:color="auto"/>
                    <w:right w:val="none" w:sz="0" w:space="0" w:color="auto"/>
                  </w:divBdr>
                  <w:divsChild>
                    <w:div w:id="335695171">
                      <w:marLeft w:val="0"/>
                      <w:marRight w:val="0"/>
                      <w:marTop w:val="0"/>
                      <w:marBottom w:val="0"/>
                      <w:divBdr>
                        <w:top w:val="none" w:sz="0" w:space="0" w:color="auto"/>
                        <w:left w:val="none" w:sz="0" w:space="0" w:color="auto"/>
                        <w:bottom w:val="none" w:sz="0" w:space="0" w:color="auto"/>
                        <w:right w:val="none" w:sz="0" w:space="0" w:color="auto"/>
                      </w:divBdr>
                    </w:div>
                  </w:divsChild>
                </w:div>
                <w:div w:id="381027273">
                  <w:marLeft w:val="0"/>
                  <w:marRight w:val="0"/>
                  <w:marTop w:val="0"/>
                  <w:marBottom w:val="0"/>
                  <w:divBdr>
                    <w:top w:val="none" w:sz="0" w:space="0" w:color="auto"/>
                    <w:left w:val="none" w:sz="0" w:space="0" w:color="auto"/>
                    <w:bottom w:val="none" w:sz="0" w:space="0" w:color="auto"/>
                    <w:right w:val="none" w:sz="0" w:space="0" w:color="auto"/>
                  </w:divBdr>
                  <w:divsChild>
                    <w:div w:id="272372628">
                      <w:marLeft w:val="0"/>
                      <w:marRight w:val="0"/>
                      <w:marTop w:val="0"/>
                      <w:marBottom w:val="0"/>
                      <w:divBdr>
                        <w:top w:val="none" w:sz="0" w:space="0" w:color="auto"/>
                        <w:left w:val="none" w:sz="0" w:space="0" w:color="auto"/>
                        <w:bottom w:val="none" w:sz="0" w:space="0" w:color="auto"/>
                        <w:right w:val="none" w:sz="0" w:space="0" w:color="auto"/>
                      </w:divBdr>
                    </w:div>
                  </w:divsChild>
                </w:div>
                <w:div w:id="401029149">
                  <w:marLeft w:val="0"/>
                  <w:marRight w:val="0"/>
                  <w:marTop w:val="0"/>
                  <w:marBottom w:val="0"/>
                  <w:divBdr>
                    <w:top w:val="none" w:sz="0" w:space="0" w:color="auto"/>
                    <w:left w:val="none" w:sz="0" w:space="0" w:color="auto"/>
                    <w:bottom w:val="none" w:sz="0" w:space="0" w:color="auto"/>
                    <w:right w:val="none" w:sz="0" w:space="0" w:color="auto"/>
                  </w:divBdr>
                  <w:divsChild>
                    <w:div w:id="2024699069">
                      <w:marLeft w:val="0"/>
                      <w:marRight w:val="0"/>
                      <w:marTop w:val="0"/>
                      <w:marBottom w:val="0"/>
                      <w:divBdr>
                        <w:top w:val="none" w:sz="0" w:space="0" w:color="auto"/>
                        <w:left w:val="none" w:sz="0" w:space="0" w:color="auto"/>
                        <w:bottom w:val="none" w:sz="0" w:space="0" w:color="auto"/>
                        <w:right w:val="none" w:sz="0" w:space="0" w:color="auto"/>
                      </w:divBdr>
                    </w:div>
                  </w:divsChild>
                </w:div>
                <w:div w:id="413745082">
                  <w:marLeft w:val="0"/>
                  <w:marRight w:val="0"/>
                  <w:marTop w:val="0"/>
                  <w:marBottom w:val="0"/>
                  <w:divBdr>
                    <w:top w:val="none" w:sz="0" w:space="0" w:color="auto"/>
                    <w:left w:val="none" w:sz="0" w:space="0" w:color="auto"/>
                    <w:bottom w:val="none" w:sz="0" w:space="0" w:color="auto"/>
                    <w:right w:val="none" w:sz="0" w:space="0" w:color="auto"/>
                  </w:divBdr>
                  <w:divsChild>
                    <w:div w:id="234319700">
                      <w:marLeft w:val="0"/>
                      <w:marRight w:val="0"/>
                      <w:marTop w:val="0"/>
                      <w:marBottom w:val="0"/>
                      <w:divBdr>
                        <w:top w:val="none" w:sz="0" w:space="0" w:color="auto"/>
                        <w:left w:val="none" w:sz="0" w:space="0" w:color="auto"/>
                        <w:bottom w:val="none" w:sz="0" w:space="0" w:color="auto"/>
                        <w:right w:val="none" w:sz="0" w:space="0" w:color="auto"/>
                      </w:divBdr>
                    </w:div>
                  </w:divsChild>
                </w:div>
                <w:div w:id="424812061">
                  <w:marLeft w:val="0"/>
                  <w:marRight w:val="0"/>
                  <w:marTop w:val="0"/>
                  <w:marBottom w:val="0"/>
                  <w:divBdr>
                    <w:top w:val="none" w:sz="0" w:space="0" w:color="auto"/>
                    <w:left w:val="none" w:sz="0" w:space="0" w:color="auto"/>
                    <w:bottom w:val="none" w:sz="0" w:space="0" w:color="auto"/>
                    <w:right w:val="none" w:sz="0" w:space="0" w:color="auto"/>
                  </w:divBdr>
                  <w:divsChild>
                    <w:div w:id="748582671">
                      <w:marLeft w:val="0"/>
                      <w:marRight w:val="0"/>
                      <w:marTop w:val="0"/>
                      <w:marBottom w:val="0"/>
                      <w:divBdr>
                        <w:top w:val="none" w:sz="0" w:space="0" w:color="auto"/>
                        <w:left w:val="none" w:sz="0" w:space="0" w:color="auto"/>
                        <w:bottom w:val="none" w:sz="0" w:space="0" w:color="auto"/>
                        <w:right w:val="none" w:sz="0" w:space="0" w:color="auto"/>
                      </w:divBdr>
                    </w:div>
                  </w:divsChild>
                </w:div>
                <w:div w:id="441193578">
                  <w:marLeft w:val="0"/>
                  <w:marRight w:val="0"/>
                  <w:marTop w:val="0"/>
                  <w:marBottom w:val="0"/>
                  <w:divBdr>
                    <w:top w:val="none" w:sz="0" w:space="0" w:color="auto"/>
                    <w:left w:val="none" w:sz="0" w:space="0" w:color="auto"/>
                    <w:bottom w:val="none" w:sz="0" w:space="0" w:color="auto"/>
                    <w:right w:val="none" w:sz="0" w:space="0" w:color="auto"/>
                  </w:divBdr>
                  <w:divsChild>
                    <w:div w:id="2109616486">
                      <w:marLeft w:val="0"/>
                      <w:marRight w:val="0"/>
                      <w:marTop w:val="0"/>
                      <w:marBottom w:val="0"/>
                      <w:divBdr>
                        <w:top w:val="none" w:sz="0" w:space="0" w:color="auto"/>
                        <w:left w:val="none" w:sz="0" w:space="0" w:color="auto"/>
                        <w:bottom w:val="none" w:sz="0" w:space="0" w:color="auto"/>
                        <w:right w:val="none" w:sz="0" w:space="0" w:color="auto"/>
                      </w:divBdr>
                    </w:div>
                  </w:divsChild>
                </w:div>
                <w:div w:id="449130617">
                  <w:marLeft w:val="0"/>
                  <w:marRight w:val="0"/>
                  <w:marTop w:val="0"/>
                  <w:marBottom w:val="0"/>
                  <w:divBdr>
                    <w:top w:val="none" w:sz="0" w:space="0" w:color="auto"/>
                    <w:left w:val="none" w:sz="0" w:space="0" w:color="auto"/>
                    <w:bottom w:val="none" w:sz="0" w:space="0" w:color="auto"/>
                    <w:right w:val="none" w:sz="0" w:space="0" w:color="auto"/>
                  </w:divBdr>
                  <w:divsChild>
                    <w:div w:id="1421482437">
                      <w:marLeft w:val="0"/>
                      <w:marRight w:val="0"/>
                      <w:marTop w:val="0"/>
                      <w:marBottom w:val="0"/>
                      <w:divBdr>
                        <w:top w:val="none" w:sz="0" w:space="0" w:color="auto"/>
                        <w:left w:val="none" w:sz="0" w:space="0" w:color="auto"/>
                        <w:bottom w:val="none" w:sz="0" w:space="0" w:color="auto"/>
                        <w:right w:val="none" w:sz="0" w:space="0" w:color="auto"/>
                      </w:divBdr>
                    </w:div>
                  </w:divsChild>
                </w:div>
                <w:div w:id="451704856">
                  <w:marLeft w:val="0"/>
                  <w:marRight w:val="0"/>
                  <w:marTop w:val="0"/>
                  <w:marBottom w:val="0"/>
                  <w:divBdr>
                    <w:top w:val="none" w:sz="0" w:space="0" w:color="auto"/>
                    <w:left w:val="none" w:sz="0" w:space="0" w:color="auto"/>
                    <w:bottom w:val="none" w:sz="0" w:space="0" w:color="auto"/>
                    <w:right w:val="none" w:sz="0" w:space="0" w:color="auto"/>
                  </w:divBdr>
                  <w:divsChild>
                    <w:div w:id="1979996517">
                      <w:marLeft w:val="0"/>
                      <w:marRight w:val="0"/>
                      <w:marTop w:val="0"/>
                      <w:marBottom w:val="0"/>
                      <w:divBdr>
                        <w:top w:val="none" w:sz="0" w:space="0" w:color="auto"/>
                        <w:left w:val="none" w:sz="0" w:space="0" w:color="auto"/>
                        <w:bottom w:val="none" w:sz="0" w:space="0" w:color="auto"/>
                        <w:right w:val="none" w:sz="0" w:space="0" w:color="auto"/>
                      </w:divBdr>
                    </w:div>
                  </w:divsChild>
                </w:div>
                <w:div w:id="456336160">
                  <w:marLeft w:val="0"/>
                  <w:marRight w:val="0"/>
                  <w:marTop w:val="0"/>
                  <w:marBottom w:val="0"/>
                  <w:divBdr>
                    <w:top w:val="none" w:sz="0" w:space="0" w:color="auto"/>
                    <w:left w:val="none" w:sz="0" w:space="0" w:color="auto"/>
                    <w:bottom w:val="none" w:sz="0" w:space="0" w:color="auto"/>
                    <w:right w:val="none" w:sz="0" w:space="0" w:color="auto"/>
                  </w:divBdr>
                  <w:divsChild>
                    <w:div w:id="440416664">
                      <w:marLeft w:val="0"/>
                      <w:marRight w:val="0"/>
                      <w:marTop w:val="0"/>
                      <w:marBottom w:val="0"/>
                      <w:divBdr>
                        <w:top w:val="none" w:sz="0" w:space="0" w:color="auto"/>
                        <w:left w:val="none" w:sz="0" w:space="0" w:color="auto"/>
                        <w:bottom w:val="none" w:sz="0" w:space="0" w:color="auto"/>
                        <w:right w:val="none" w:sz="0" w:space="0" w:color="auto"/>
                      </w:divBdr>
                    </w:div>
                  </w:divsChild>
                </w:div>
                <w:div w:id="458036078">
                  <w:marLeft w:val="0"/>
                  <w:marRight w:val="0"/>
                  <w:marTop w:val="0"/>
                  <w:marBottom w:val="0"/>
                  <w:divBdr>
                    <w:top w:val="none" w:sz="0" w:space="0" w:color="auto"/>
                    <w:left w:val="none" w:sz="0" w:space="0" w:color="auto"/>
                    <w:bottom w:val="none" w:sz="0" w:space="0" w:color="auto"/>
                    <w:right w:val="none" w:sz="0" w:space="0" w:color="auto"/>
                  </w:divBdr>
                  <w:divsChild>
                    <w:div w:id="1399673415">
                      <w:marLeft w:val="0"/>
                      <w:marRight w:val="0"/>
                      <w:marTop w:val="0"/>
                      <w:marBottom w:val="0"/>
                      <w:divBdr>
                        <w:top w:val="none" w:sz="0" w:space="0" w:color="auto"/>
                        <w:left w:val="none" w:sz="0" w:space="0" w:color="auto"/>
                        <w:bottom w:val="none" w:sz="0" w:space="0" w:color="auto"/>
                        <w:right w:val="none" w:sz="0" w:space="0" w:color="auto"/>
                      </w:divBdr>
                    </w:div>
                  </w:divsChild>
                </w:div>
                <w:div w:id="460927963">
                  <w:marLeft w:val="0"/>
                  <w:marRight w:val="0"/>
                  <w:marTop w:val="0"/>
                  <w:marBottom w:val="0"/>
                  <w:divBdr>
                    <w:top w:val="none" w:sz="0" w:space="0" w:color="auto"/>
                    <w:left w:val="none" w:sz="0" w:space="0" w:color="auto"/>
                    <w:bottom w:val="none" w:sz="0" w:space="0" w:color="auto"/>
                    <w:right w:val="none" w:sz="0" w:space="0" w:color="auto"/>
                  </w:divBdr>
                  <w:divsChild>
                    <w:div w:id="1461609837">
                      <w:marLeft w:val="0"/>
                      <w:marRight w:val="0"/>
                      <w:marTop w:val="0"/>
                      <w:marBottom w:val="0"/>
                      <w:divBdr>
                        <w:top w:val="none" w:sz="0" w:space="0" w:color="auto"/>
                        <w:left w:val="none" w:sz="0" w:space="0" w:color="auto"/>
                        <w:bottom w:val="none" w:sz="0" w:space="0" w:color="auto"/>
                        <w:right w:val="none" w:sz="0" w:space="0" w:color="auto"/>
                      </w:divBdr>
                    </w:div>
                  </w:divsChild>
                </w:div>
                <w:div w:id="463083925">
                  <w:marLeft w:val="0"/>
                  <w:marRight w:val="0"/>
                  <w:marTop w:val="0"/>
                  <w:marBottom w:val="0"/>
                  <w:divBdr>
                    <w:top w:val="none" w:sz="0" w:space="0" w:color="auto"/>
                    <w:left w:val="none" w:sz="0" w:space="0" w:color="auto"/>
                    <w:bottom w:val="none" w:sz="0" w:space="0" w:color="auto"/>
                    <w:right w:val="none" w:sz="0" w:space="0" w:color="auto"/>
                  </w:divBdr>
                  <w:divsChild>
                    <w:div w:id="1187253076">
                      <w:marLeft w:val="0"/>
                      <w:marRight w:val="0"/>
                      <w:marTop w:val="0"/>
                      <w:marBottom w:val="0"/>
                      <w:divBdr>
                        <w:top w:val="none" w:sz="0" w:space="0" w:color="auto"/>
                        <w:left w:val="none" w:sz="0" w:space="0" w:color="auto"/>
                        <w:bottom w:val="none" w:sz="0" w:space="0" w:color="auto"/>
                        <w:right w:val="none" w:sz="0" w:space="0" w:color="auto"/>
                      </w:divBdr>
                    </w:div>
                  </w:divsChild>
                </w:div>
                <w:div w:id="473522511">
                  <w:marLeft w:val="0"/>
                  <w:marRight w:val="0"/>
                  <w:marTop w:val="0"/>
                  <w:marBottom w:val="0"/>
                  <w:divBdr>
                    <w:top w:val="none" w:sz="0" w:space="0" w:color="auto"/>
                    <w:left w:val="none" w:sz="0" w:space="0" w:color="auto"/>
                    <w:bottom w:val="none" w:sz="0" w:space="0" w:color="auto"/>
                    <w:right w:val="none" w:sz="0" w:space="0" w:color="auto"/>
                  </w:divBdr>
                  <w:divsChild>
                    <w:div w:id="915821157">
                      <w:marLeft w:val="0"/>
                      <w:marRight w:val="0"/>
                      <w:marTop w:val="0"/>
                      <w:marBottom w:val="0"/>
                      <w:divBdr>
                        <w:top w:val="none" w:sz="0" w:space="0" w:color="auto"/>
                        <w:left w:val="none" w:sz="0" w:space="0" w:color="auto"/>
                        <w:bottom w:val="none" w:sz="0" w:space="0" w:color="auto"/>
                        <w:right w:val="none" w:sz="0" w:space="0" w:color="auto"/>
                      </w:divBdr>
                    </w:div>
                  </w:divsChild>
                </w:div>
                <w:div w:id="473717134">
                  <w:marLeft w:val="0"/>
                  <w:marRight w:val="0"/>
                  <w:marTop w:val="0"/>
                  <w:marBottom w:val="0"/>
                  <w:divBdr>
                    <w:top w:val="none" w:sz="0" w:space="0" w:color="auto"/>
                    <w:left w:val="none" w:sz="0" w:space="0" w:color="auto"/>
                    <w:bottom w:val="none" w:sz="0" w:space="0" w:color="auto"/>
                    <w:right w:val="none" w:sz="0" w:space="0" w:color="auto"/>
                  </w:divBdr>
                  <w:divsChild>
                    <w:div w:id="1374187231">
                      <w:marLeft w:val="0"/>
                      <w:marRight w:val="0"/>
                      <w:marTop w:val="0"/>
                      <w:marBottom w:val="0"/>
                      <w:divBdr>
                        <w:top w:val="none" w:sz="0" w:space="0" w:color="auto"/>
                        <w:left w:val="none" w:sz="0" w:space="0" w:color="auto"/>
                        <w:bottom w:val="none" w:sz="0" w:space="0" w:color="auto"/>
                        <w:right w:val="none" w:sz="0" w:space="0" w:color="auto"/>
                      </w:divBdr>
                    </w:div>
                  </w:divsChild>
                </w:div>
                <w:div w:id="482046463">
                  <w:marLeft w:val="0"/>
                  <w:marRight w:val="0"/>
                  <w:marTop w:val="0"/>
                  <w:marBottom w:val="0"/>
                  <w:divBdr>
                    <w:top w:val="none" w:sz="0" w:space="0" w:color="auto"/>
                    <w:left w:val="none" w:sz="0" w:space="0" w:color="auto"/>
                    <w:bottom w:val="none" w:sz="0" w:space="0" w:color="auto"/>
                    <w:right w:val="none" w:sz="0" w:space="0" w:color="auto"/>
                  </w:divBdr>
                  <w:divsChild>
                    <w:div w:id="1077824451">
                      <w:marLeft w:val="0"/>
                      <w:marRight w:val="0"/>
                      <w:marTop w:val="0"/>
                      <w:marBottom w:val="0"/>
                      <w:divBdr>
                        <w:top w:val="none" w:sz="0" w:space="0" w:color="auto"/>
                        <w:left w:val="none" w:sz="0" w:space="0" w:color="auto"/>
                        <w:bottom w:val="none" w:sz="0" w:space="0" w:color="auto"/>
                        <w:right w:val="none" w:sz="0" w:space="0" w:color="auto"/>
                      </w:divBdr>
                    </w:div>
                  </w:divsChild>
                </w:div>
                <w:div w:id="482939186">
                  <w:marLeft w:val="0"/>
                  <w:marRight w:val="0"/>
                  <w:marTop w:val="0"/>
                  <w:marBottom w:val="0"/>
                  <w:divBdr>
                    <w:top w:val="none" w:sz="0" w:space="0" w:color="auto"/>
                    <w:left w:val="none" w:sz="0" w:space="0" w:color="auto"/>
                    <w:bottom w:val="none" w:sz="0" w:space="0" w:color="auto"/>
                    <w:right w:val="none" w:sz="0" w:space="0" w:color="auto"/>
                  </w:divBdr>
                  <w:divsChild>
                    <w:div w:id="924071984">
                      <w:marLeft w:val="0"/>
                      <w:marRight w:val="0"/>
                      <w:marTop w:val="0"/>
                      <w:marBottom w:val="0"/>
                      <w:divBdr>
                        <w:top w:val="none" w:sz="0" w:space="0" w:color="auto"/>
                        <w:left w:val="none" w:sz="0" w:space="0" w:color="auto"/>
                        <w:bottom w:val="none" w:sz="0" w:space="0" w:color="auto"/>
                        <w:right w:val="none" w:sz="0" w:space="0" w:color="auto"/>
                      </w:divBdr>
                    </w:div>
                  </w:divsChild>
                </w:div>
                <w:div w:id="492185396">
                  <w:marLeft w:val="0"/>
                  <w:marRight w:val="0"/>
                  <w:marTop w:val="0"/>
                  <w:marBottom w:val="0"/>
                  <w:divBdr>
                    <w:top w:val="none" w:sz="0" w:space="0" w:color="auto"/>
                    <w:left w:val="none" w:sz="0" w:space="0" w:color="auto"/>
                    <w:bottom w:val="none" w:sz="0" w:space="0" w:color="auto"/>
                    <w:right w:val="none" w:sz="0" w:space="0" w:color="auto"/>
                  </w:divBdr>
                  <w:divsChild>
                    <w:div w:id="2020934687">
                      <w:marLeft w:val="0"/>
                      <w:marRight w:val="0"/>
                      <w:marTop w:val="0"/>
                      <w:marBottom w:val="0"/>
                      <w:divBdr>
                        <w:top w:val="none" w:sz="0" w:space="0" w:color="auto"/>
                        <w:left w:val="none" w:sz="0" w:space="0" w:color="auto"/>
                        <w:bottom w:val="none" w:sz="0" w:space="0" w:color="auto"/>
                        <w:right w:val="none" w:sz="0" w:space="0" w:color="auto"/>
                      </w:divBdr>
                    </w:div>
                  </w:divsChild>
                </w:div>
                <w:div w:id="493225085">
                  <w:marLeft w:val="0"/>
                  <w:marRight w:val="0"/>
                  <w:marTop w:val="0"/>
                  <w:marBottom w:val="0"/>
                  <w:divBdr>
                    <w:top w:val="none" w:sz="0" w:space="0" w:color="auto"/>
                    <w:left w:val="none" w:sz="0" w:space="0" w:color="auto"/>
                    <w:bottom w:val="none" w:sz="0" w:space="0" w:color="auto"/>
                    <w:right w:val="none" w:sz="0" w:space="0" w:color="auto"/>
                  </w:divBdr>
                  <w:divsChild>
                    <w:div w:id="1121265777">
                      <w:marLeft w:val="0"/>
                      <w:marRight w:val="0"/>
                      <w:marTop w:val="0"/>
                      <w:marBottom w:val="0"/>
                      <w:divBdr>
                        <w:top w:val="none" w:sz="0" w:space="0" w:color="auto"/>
                        <w:left w:val="none" w:sz="0" w:space="0" w:color="auto"/>
                        <w:bottom w:val="none" w:sz="0" w:space="0" w:color="auto"/>
                        <w:right w:val="none" w:sz="0" w:space="0" w:color="auto"/>
                      </w:divBdr>
                    </w:div>
                  </w:divsChild>
                </w:div>
                <w:div w:id="494760680">
                  <w:marLeft w:val="0"/>
                  <w:marRight w:val="0"/>
                  <w:marTop w:val="0"/>
                  <w:marBottom w:val="0"/>
                  <w:divBdr>
                    <w:top w:val="none" w:sz="0" w:space="0" w:color="auto"/>
                    <w:left w:val="none" w:sz="0" w:space="0" w:color="auto"/>
                    <w:bottom w:val="none" w:sz="0" w:space="0" w:color="auto"/>
                    <w:right w:val="none" w:sz="0" w:space="0" w:color="auto"/>
                  </w:divBdr>
                  <w:divsChild>
                    <w:div w:id="1721242576">
                      <w:marLeft w:val="0"/>
                      <w:marRight w:val="0"/>
                      <w:marTop w:val="0"/>
                      <w:marBottom w:val="0"/>
                      <w:divBdr>
                        <w:top w:val="none" w:sz="0" w:space="0" w:color="auto"/>
                        <w:left w:val="none" w:sz="0" w:space="0" w:color="auto"/>
                        <w:bottom w:val="none" w:sz="0" w:space="0" w:color="auto"/>
                        <w:right w:val="none" w:sz="0" w:space="0" w:color="auto"/>
                      </w:divBdr>
                    </w:div>
                  </w:divsChild>
                </w:div>
                <w:div w:id="502865580">
                  <w:marLeft w:val="0"/>
                  <w:marRight w:val="0"/>
                  <w:marTop w:val="0"/>
                  <w:marBottom w:val="0"/>
                  <w:divBdr>
                    <w:top w:val="none" w:sz="0" w:space="0" w:color="auto"/>
                    <w:left w:val="none" w:sz="0" w:space="0" w:color="auto"/>
                    <w:bottom w:val="none" w:sz="0" w:space="0" w:color="auto"/>
                    <w:right w:val="none" w:sz="0" w:space="0" w:color="auto"/>
                  </w:divBdr>
                  <w:divsChild>
                    <w:div w:id="1815829291">
                      <w:marLeft w:val="0"/>
                      <w:marRight w:val="0"/>
                      <w:marTop w:val="0"/>
                      <w:marBottom w:val="0"/>
                      <w:divBdr>
                        <w:top w:val="none" w:sz="0" w:space="0" w:color="auto"/>
                        <w:left w:val="none" w:sz="0" w:space="0" w:color="auto"/>
                        <w:bottom w:val="none" w:sz="0" w:space="0" w:color="auto"/>
                        <w:right w:val="none" w:sz="0" w:space="0" w:color="auto"/>
                      </w:divBdr>
                    </w:div>
                  </w:divsChild>
                </w:div>
                <w:div w:id="517084427">
                  <w:marLeft w:val="0"/>
                  <w:marRight w:val="0"/>
                  <w:marTop w:val="0"/>
                  <w:marBottom w:val="0"/>
                  <w:divBdr>
                    <w:top w:val="none" w:sz="0" w:space="0" w:color="auto"/>
                    <w:left w:val="none" w:sz="0" w:space="0" w:color="auto"/>
                    <w:bottom w:val="none" w:sz="0" w:space="0" w:color="auto"/>
                    <w:right w:val="none" w:sz="0" w:space="0" w:color="auto"/>
                  </w:divBdr>
                  <w:divsChild>
                    <w:div w:id="775711295">
                      <w:marLeft w:val="0"/>
                      <w:marRight w:val="0"/>
                      <w:marTop w:val="0"/>
                      <w:marBottom w:val="0"/>
                      <w:divBdr>
                        <w:top w:val="none" w:sz="0" w:space="0" w:color="auto"/>
                        <w:left w:val="none" w:sz="0" w:space="0" w:color="auto"/>
                        <w:bottom w:val="none" w:sz="0" w:space="0" w:color="auto"/>
                        <w:right w:val="none" w:sz="0" w:space="0" w:color="auto"/>
                      </w:divBdr>
                    </w:div>
                  </w:divsChild>
                </w:div>
                <w:div w:id="522288234">
                  <w:marLeft w:val="0"/>
                  <w:marRight w:val="0"/>
                  <w:marTop w:val="0"/>
                  <w:marBottom w:val="0"/>
                  <w:divBdr>
                    <w:top w:val="none" w:sz="0" w:space="0" w:color="auto"/>
                    <w:left w:val="none" w:sz="0" w:space="0" w:color="auto"/>
                    <w:bottom w:val="none" w:sz="0" w:space="0" w:color="auto"/>
                    <w:right w:val="none" w:sz="0" w:space="0" w:color="auto"/>
                  </w:divBdr>
                  <w:divsChild>
                    <w:div w:id="1896971263">
                      <w:marLeft w:val="0"/>
                      <w:marRight w:val="0"/>
                      <w:marTop w:val="0"/>
                      <w:marBottom w:val="0"/>
                      <w:divBdr>
                        <w:top w:val="none" w:sz="0" w:space="0" w:color="auto"/>
                        <w:left w:val="none" w:sz="0" w:space="0" w:color="auto"/>
                        <w:bottom w:val="none" w:sz="0" w:space="0" w:color="auto"/>
                        <w:right w:val="none" w:sz="0" w:space="0" w:color="auto"/>
                      </w:divBdr>
                    </w:div>
                  </w:divsChild>
                </w:div>
                <w:div w:id="523324401">
                  <w:marLeft w:val="0"/>
                  <w:marRight w:val="0"/>
                  <w:marTop w:val="0"/>
                  <w:marBottom w:val="0"/>
                  <w:divBdr>
                    <w:top w:val="none" w:sz="0" w:space="0" w:color="auto"/>
                    <w:left w:val="none" w:sz="0" w:space="0" w:color="auto"/>
                    <w:bottom w:val="none" w:sz="0" w:space="0" w:color="auto"/>
                    <w:right w:val="none" w:sz="0" w:space="0" w:color="auto"/>
                  </w:divBdr>
                  <w:divsChild>
                    <w:div w:id="1484658510">
                      <w:marLeft w:val="0"/>
                      <w:marRight w:val="0"/>
                      <w:marTop w:val="0"/>
                      <w:marBottom w:val="0"/>
                      <w:divBdr>
                        <w:top w:val="none" w:sz="0" w:space="0" w:color="auto"/>
                        <w:left w:val="none" w:sz="0" w:space="0" w:color="auto"/>
                        <w:bottom w:val="none" w:sz="0" w:space="0" w:color="auto"/>
                        <w:right w:val="none" w:sz="0" w:space="0" w:color="auto"/>
                      </w:divBdr>
                    </w:div>
                  </w:divsChild>
                </w:div>
                <w:div w:id="526220316">
                  <w:marLeft w:val="0"/>
                  <w:marRight w:val="0"/>
                  <w:marTop w:val="0"/>
                  <w:marBottom w:val="0"/>
                  <w:divBdr>
                    <w:top w:val="none" w:sz="0" w:space="0" w:color="auto"/>
                    <w:left w:val="none" w:sz="0" w:space="0" w:color="auto"/>
                    <w:bottom w:val="none" w:sz="0" w:space="0" w:color="auto"/>
                    <w:right w:val="none" w:sz="0" w:space="0" w:color="auto"/>
                  </w:divBdr>
                  <w:divsChild>
                    <w:div w:id="854346608">
                      <w:marLeft w:val="0"/>
                      <w:marRight w:val="0"/>
                      <w:marTop w:val="0"/>
                      <w:marBottom w:val="0"/>
                      <w:divBdr>
                        <w:top w:val="none" w:sz="0" w:space="0" w:color="auto"/>
                        <w:left w:val="none" w:sz="0" w:space="0" w:color="auto"/>
                        <w:bottom w:val="none" w:sz="0" w:space="0" w:color="auto"/>
                        <w:right w:val="none" w:sz="0" w:space="0" w:color="auto"/>
                      </w:divBdr>
                    </w:div>
                  </w:divsChild>
                </w:div>
                <w:div w:id="526918180">
                  <w:marLeft w:val="0"/>
                  <w:marRight w:val="0"/>
                  <w:marTop w:val="0"/>
                  <w:marBottom w:val="0"/>
                  <w:divBdr>
                    <w:top w:val="none" w:sz="0" w:space="0" w:color="auto"/>
                    <w:left w:val="none" w:sz="0" w:space="0" w:color="auto"/>
                    <w:bottom w:val="none" w:sz="0" w:space="0" w:color="auto"/>
                    <w:right w:val="none" w:sz="0" w:space="0" w:color="auto"/>
                  </w:divBdr>
                  <w:divsChild>
                    <w:div w:id="275260689">
                      <w:marLeft w:val="0"/>
                      <w:marRight w:val="0"/>
                      <w:marTop w:val="0"/>
                      <w:marBottom w:val="0"/>
                      <w:divBdr>
                        <w:top w:val="none" w:sz="0" w:space="0" w:color="auto"/>
                        <w:left w:val="none" w:sz="0" w:space="0" w:color="auto"/>
                        <w:bottom w:val="none" w:sz="0" w:space="0" w:color="auto"/>
                        <w:right w:val="none" w:sz="0" w:space="0" w:color="auto"/>
                      </w:divBdr>
                    </w:div>
                  </w:divsChild>
                </w:div>
                <w:div w:id="534007238">
                  <w:marLeft w:val="0"/>
                  <w:marRight w:val="0"/>
                  <w:marTop w:val="0"/>
                  <w:marBottom w:val="0"/>
                  <w:divBdr>
                    <w:top w:val="none" w:sz="0" w:space="0" w:color="auto"/>
                    <w:left w:val="none" w:sz="0" w:space="0" w:color="auto"/>
                    <w:bottom w:val="none" w:sz="0" w:space="0" w:color="auto"/>
                    <w:right w:val="none" w:sz="0" w:space="0" w:color="auto"/>
                  </w:divBdr>
                  <w:divsChild>
                    <w:div w:id="5333126">
                      <w:marLeft w:val="0"/>
                      <w:marRight w:val="0"/>
                      <w:marTop w:val="0"/>
                      <w:marBottom w:val="0"/>
                      <w:divBdr>
                        <w:top w:val="none" w:sz="0" w:space="0" w:color="auto"/>
                        <w:left w:val="none" w:sz="0" w:space="0" w:color="auto"/>
                        <w:bottom w:val="none" w:sz="0" w:space="0" w:color="auto"/>
                        <w:right w:val="none" w:sz="0" w:space="0" w:color="auto"/>
                      </w:divBdr>
                    </w:div>
                  </w:divsChild>
                </w:div>
                <w:div w:id="537937498">
                  <w:marLeft w:val="0"/>
                  <w:marRight w:val="0"/>
                  <w:marTop w:val="0"/>
                  <w:marBottom w:val="0"/>
                  <w:divBdr>
                    <w:top w:val="none" w:sz="0" w:space="0" w:color="auto"/>
                    <w:left w:val="none" w:sz="0" w:space="0" w:color="auto"/>
                    <w:bottom w:val="none" w:sz="0" w:space="0" w:color="auto"/>
                    <w:right w:val="none" w:sz="0" w:space="0" w:color="auto"/>
                  </w:divBdr>
                  <w:divsChild>
                    <w:div w:id="1440568583">
                      <w:marLeft w:val="0"/>
                      <w:marRight w:val="0"/>
                      <w:marTop w:val="0"/>
                      <w:marBottom w:val="0"/>
                      <w:divBdr>
                        <w:top w:val="none" w:sz="0" w:space="0" w:color="auto"/>
                        <w:left w:val="none" w:sz="0" w:space="0" w:color="auto"/>
                        <w:bottom w:val="none" w:sz="0" w:space="0" w:color="auto"/>
                        <w:right w:val="none" w:sz="0" w:space="0" w:color="auto"/>
                      </w:divBdr>
                    </w:div>
                  </w:divsChild>
                </w:div>
                <w:div w:id="539631377">
                  <w:marLeft w:val="0"/>
                  <w:marRight w:val="0"/>
                  <w:marTop w:val="0"/>
                  <w:marBottom w:val="0"/>
                  <w:divBdr>
                    <w:top w:val="none" w:sz="0" w:space="0" w:color="auto"/>
                    <w:left w:val="none" w:sz="0" w:space="0" w:color="auto"/>
                    <w:bottom w:val="none" w:sz="0" w:space="0" w:color="auto"/>
                    <w:right w:val="none" w:sz="0" w:space="0" w:color="auto"/>
                  </w:divBdr>
                  <w:divsChild>
                    <w:div w:id="1510216279">
                      <w:marLeft w:val="0"/>
                      <w:marRight w:val="0"/>
                      <w:marTop w:val="0"/>
                      <w:marBottom w:val="0"/>
                      <w:divBdr>
                        <w:top w:val="none" w:sz="0" w:space="0" w:color="auto"/>
                        <w:left w:val="none" w:sz="0" w:space="0" w:color="auto"/>
                        <w:bottom w:val="none" w:sz="0" w:space="0" w:color="auto"/>
                        <w:right w:val="none" w:sz="0" w:space="0" w:color="auto"/>
                      </w:divBdr>
                    </w:div>
                  </w:divsChild>
                </w:div>
                <w:div w:id="542866387">
                  <w:marLeft w:val="0"/>
                  <w:marRight w:val="0"/>
                  <w:marTop w:val="0"/>
                  <w:marBottom w:val="0"/>
                  <w:divBdr>
                    <w:top w:val="none" w:sz="0" w:space="0" w:color="auto"/>
                    <w:left w:val="none" w:sz="0" w:space="0" w:color="auto"/>
                    <w:bottom w:val="none" w:sz="0" w:space="0" w:color="auto"/>
                    <w:right w:val="none" w:sz="0" w:space="0" w:color="auto"/>
                  </w:divBdr>
                  <w:divsChild>
                    <w:div w:id="789864305">
                      <w:marLeft w:val="0"/>
                      <w:marRight w:val="0"/>
                      <w:marTop w:val="0"/>
                      <w:marBottom w:val="0"/>
                      <w:divBdr>
                        <w:top w:val="none" w:sz="0" w:space="0" w:color="auto"/>
                        <w:left w:val="none" w:sz="0" w:space="0" w:color="auto"/>
                        <w:bottom w:val="none" w:sz="0" w:space="0" w:color="auto"/>
                        <w:right w:val="none" w:sz="0" w:space="0" w:color="auto"/>
                      </w:divBdr>
                    </w:div>
                  </w:divsChild>
                </w:div>
                <w:div w:id="561063326">
                  <w:marLeft w:val="0"/>
                  <w:marRight w:val="0"/>
                  <w:marTop w:val="0"/>
                  <w:marBottom w:val="0"/>
                  <w:divBdr>
                    <w:top w:val="none" w:sz="0" w:space="0" w:color="auto"/>
                    <w:left w:val="none" w:sz="0" w:space="0" w:color="auto"/>
                    <w:bottom w:val="none" w:sz="0" w:space="0" w:color="auto"/>
                    <w:right w:val="none" w:sz="0" w:space="0" w:color="auto"/>
                  </w:divBdr>
                  <w:divsChild>
                    <w:div w:id="42795075">
                      <w:marLeft w:val="0"/>
                      <w:marRight w:val="0"/>
                      <w:marTop w:val="0"/>
                      <w:marBottom w:val="0"/>
                      <w:divBdr>
                        <w:top w:val="none" w:sz="0" w:space="0" w:color="auto"/>
                        <w:left w:val="none" w:sz="0" w:space="0" w:color="auto"/>
                        <w:bottom w:val="none" w:sz="0" w:space="0" w:color="auto"/>
                        <w:right w:val="none" w:sz="0" w:space="0" w:color="auto"/>
                      </w:divBdr>
                    </w:div>
                  </w:divsChild>
                </w:div>
                <w:div w:id="561647197">
                  <w:marLeft w:val="0"/>
                  <w:marRight w:val="0"/>
                  <w:marTop w:val="0"/>
                  <w:marBottom w:val="0"/>
                  <w:divBdr>
                    <w:top w:val="none" w:sz="0" w:space="0" w:color="auto"/>
                    <w:left w:val="none" w:sz="0" w:space="0" w:color="auto"/>
                    <w:bottom w:val="none" w:sz="0" w:space="0" w:color="auto"/>
                    <w:right w:val="none" w:sz="0" w:space="0" w:color="auto"/>
                  </w:divBdr>
                  <w:divsChild>
                    <w:div w:id="1932547022">
                      <w:marLeft w:val="0"/>
                      <w:marRight w:val="0"/>
                      <w:marTop w:val="0"/>
                      <w:marBottom w:val="0"/>
                      <w:divBdr>
                        <w:top w:val="none" w:sz="0" w:space="0" w:color="auto"/>
                        <w:left w:val="none" w:sz="0" w:space="0" w:color="auto"/>
                        <w:bottom w:val="none" w:sz="0" w:space="0" w:color="auto"/>
                        <w:right w:val="none" w:sz="0" w:space="0" w:color="auto"/>
                      </w:divBdr>
                    </w:div>
                  </w:divsChild>
                </w:div>
                <w:div w:id="569731047">
                  <w:marLeft w:val="0"/>
                  <w:marRight w:val="0"/>
                  <w:marTop w:val="0"/>
                  <w:marBottom w:val="0"/>
                  <w:divBdr>
                    <w:top w:val="none" w:sz="0" w:space="0" w:color="auto"/>
                    <w:left w:val="none" w:sz="0" w:space="0" w:color="auto"/>
                    <w:bottom w:val="none" w:sz="0" w:space="0" w:color="auto"/>
                    <w:right w:val="none" w:sz="0" w:space="0" w:color="auto"/>
                  </w:divBdr>
                  <w:divsChild>
                    <w:div w:id="1577787328">
                      <w:marLeft w:val="0"/>
                      <w:marRight w:val="0"/>
                      <w:marTop w:val="0"/>
                      <w:marBottom w:val="0"/>
                      <w:divBdr>
                        <w:top w:val="none" w:sz="0" w:space="0" w:color="auto"/>
                        <w:left w:val="none" w:sz="0" w:space="0" w:color="auto"/>
                        <w:bottom w:val="none" w:sz="0" w:space="0" w:color="auto"/>
                        <w:right w:val="none" w:sz="0" w:space="0" w:color="auto"/>
                      </w:divBdr>
                    </w:div>
                  </w:divsChild>
                </w:div>
                <w:div w:id="572395361">
                  <w:marLeft w:val="0"/>
                  <w:marRight w:val="0"/>
                  <w:marTop w:val="0"/>
                  <w:marBottom w:val="0"/>
                  <w:divBdr>
                    <w:top w:val="none" w:sz="0" w:space="0" w:color="auto"/>
                    <w:left w:val="none" w:sz="0" w:space="0" w:color="auto"/>
                    <w:bottom w:val="none" w:sz="0" w:space="0" w:color="auto"/>
                    <w:right w:val="none" w:sz="0" w:space="0" w:color="auto"/>
                  </w:divBdr>
                  <w:divsChild>
                    <w:div w:id="770659878">
                      <w:marLeft w:val="0"/>
                      <w:marRight w:val="0"/>
                      <w:marTop w:val="0"/>
                      <w:marBottom w:val="0"/>
                      <w:divBdr>
                        <w:top w:val="none" w:sz="0" w:space="0" w:color="auto"/>
                        <w:left w:val="none" w:sz="0" w:space="0" w:color="auto"/>
                        <w:bottom w:val="none" w:sz="0" w:space="0" w:color="auto"/>
                        <w:right w:val="none" w:sz="0" w:space="0" w:color="auto"/>
                      </w:divBdr>
                    </w:div>
                  </w:divsChild>
                </w:div>
                <w:div w:id="573441812">
                  <w:marLeft w:val="0"/>
                  <w:marRight w:val="0"/>
                  <w:marTop w:val="0"/>
                  <w:marBottom w:val="0"/>
                  <w:divBdr>
                    <w:top w:val="none" w:sz="0" w:space="0" w:color="auto"/>
                    <w:left w:val="none" w:sz="0" w:space="0" w:color="auto"/>
                    <w:bottom w:val="none" w:sz="0" w:space="0" w:color="auto"/>
                    <w:right w:val="none" w:sz="0" w:space="0" w:color="auto"/>
                  </w:divBdr>
                  <w:divsChild>
                    <w:div w:id="890505074">
                      <w:marLeft w:val="0"/>
                      <w:marRight w:val="0"/>
                      <w:marTop w:val="0"/>
                      <w:marBottom w:val="0"/>
                      <w:divBdr>
                        <w:top w:val="none" w:sz="0" w:space="0" w:color="auto"/>
                        <w:left w:val="none" w:sz="0" w:space="0" w:color="auto"/>
                        <w:bottom w:val="none" w:sz="0" w:space="0" w:color="auto"/>
                        <w:right w:val="none" w:sz="0" w:space="0" w:color="auto"/>
                      </w:divBdr>
                    </w:div>
                  </w:divsChild>
                </w:div>
                <w:div w:id="574780542">
                  <w:marLeft w:val="0"/>
                  <w:marRight w:val="0"/>
                  <w:marTop w:val="0"/>
                  <w:marBottom w:val="0"/>
                  <w:divBdr>
                    <w:top w:val="none" w:sz="0" w:space="0" w:color="auto"/>
                    <w:left w:val="none" w:sz="0" w:space="0" w:color="auto"/>
                    <w:bottom w:val="none" w:sz="0" w:space="0" w:color="auto"/>
                    <w:right w:val="none" w:sz="0" w:space="0" w:color="auto"/>
                  </w:divBdr>
                  <w:divsChild>
                    <w:div w:id="1528174691">
                      <w:marLeft w:val="0"/>
                      <w:marRight w:val="0"/>
                      <w:marTop w:val="0"/>
                      <w:marBottom w:val="0"/>
                      <w:divBdr>
                        <w:top w:val="none" w:sz="0" w:space="0" w:color="auto"/>
                        <w:left w:val="none" w:sz="0" w:space="0" w:color="auto"/>
                        <w:bottom w:val="none" w:sz="0" w:space="0" w:color="auto"/>
                        <w:right w:val="none" w:sz="0" w:space="0" w:color="auto"/>
                      </w:divBdr>
                    </w:div>
                  </w:divsChild>
                </w:div>
                <w:div w:id="582181314">
                  <w:marLeft w:val="0"/>
                  <w:marRight w:val="0"/>
                  <w:marTop w:val="0"/>
                  <w:marBottom w:val="0"/>
                  <w:divBdr>
                    <w:top w:val="none" w:sz="0" w:space="0" w:color="auto"/>
                    <w:left w:val="none" w:sz="0" w:space="0" w:color="auto"/>
                    <w:bottom w:val="none" w:sz="0" w:space="0" w:color="auto"/>
                    <w:right w:val="none" w:sz="0" w:space="0" w:color="auto"/>
                  </w:divBdr>
                  <w:divsChild>
                    <w:div w:id="848446413">
                      <w:marLeft w:val="0"/>
                      <w:marRight w:val="0"/>
                      <w:marTop w:val="0"/>
                      <w:marBottom w:val="0"/>
                      <w:divBdr>
                        <w:top w:val="none" w:sz="0" w:space="0" w:color="auto"/>
                        <w:left w:val="none" w:sz="0" w:space="0" w:color="auto"/>
                        <w:bottom w:val="none" w:sz="0" w:space="0" w:color="auto"/>
                        <w:right w:val="none" w:sz="0" w:space="0" w:color="auto"/>
                      </w:divBdr>
                    </w:div>
                  </w:divsChild>
                </w:div>
                <w:div w:id="584581837">
                  <w:marLeft w:val="0"/>
                  <w:marRight w:val="0"/>
                  <w:marTop w:val="0"/>
                  <w:marBottom w:val="0"/>
                  <w:divBdr>
                    <w:top w:val="none" w:sz="0" w:space="0" w:color="auto"/>
                    <w:left w:val="none" w:sz="0" w:space="0" w:color="auto"/>
                    <w:bottom w:val="none" w:sz="0" w:space="0" w:color="auto"/>
                    <w:right w:val="none" w:sz="0" w:space="0" w:color="auto"/>
                  </w:divBdr>
                  <w:divsChild>
                    <w:div w:id="2015104315">
                      <w:marLeft w:val="0"/>
                      <w:marRight w:val="0"/>
                      <w:marTop w:val="0"/>
                      <w:marBottom w:val="0"/>
                      <w:divBdr>
                        <w:top w:val="none" w:sz="0" w:space="0" w:color="auto"/>
                        <w:left w:val="none" w:sz="0" w:space="0" w:color="auto"/>
                        <w:bottom w:val="none" w:sz="0" w:space="0" w:color="auto"/>
                        <w:right w:val="none" w:sz="0" w:space="0" w:color="auto"/>
                      </w:divBdr>
                    </w:div>
                  </w:divsChild>
                </w:div>
                <w:div w:id="595098021">
                  <w:marLeft w:val="0"/>
                  <w:marRight w:val="0"/>
                  <w:marTop w:val="0"/>
                  <w:marBottom w:val="0"/>
                  <w:divBdr>
                    <w:top w:val="none" w:sz="0" w:space="0" w:color="auto"/>
                    <w:left w:val="none" w:sz="0" w:space="0" w:color="auto"/>
                    <w:bottom w:val="none" w:sz="0" w:space="0" w:color="auto"/>
                    <w:right w:val="none" w:sz="0" w:space="0" w:color="auto"/>
                  </w:divBdr>
                  <w:divsChild>
                    <w:div w:id="1201362150">
                      <w:marLeft w:val="0"/>
                      <w:marRight w:val="0"/>
                      <w:marTop w:val="0"/>
                      <w:marBottom w:val="0"/>
                      <w:divBdr>
                        <w:top w:val="none" w:sz="0" w:space="0" w:color="auto"/>
                        <w:left w:val="none" w:sz="0" w:space="0" w:color="auto"/>
                        <w:bottom w:val="none" w:sz="0" w:space="0" w:color="auto"/>
                        <w:right w:val="none" w:sz="0" w:space="0" w:color="auto"/>
                      </w:divBdr>
                    </w:div>
                  </w:divsChild>
                </w:div>
                <w:div w:id="595098939">
                  <w:marLeft w:val="0"/>
                  <w:marRight w:val="0"/>
                  <w:marTop w:val="0"/>
                  <w:marBottom w:val="0"/>
                  <w:divBdr>
                    <w:top w:val="none" w:sz="0" w:space="0" w:color="auto"/>
                    <w:left w:val="none" w:sz="0" w:space="0" w:color="auto"/>
                    <w:bottom w:val="none" w:sz="0" w:space="0" w:color="auto"/>
                    <w:right w:val="none" w:sz="0" w:space="0" w:color="auto"/>
                  </w:divBdr>
                  <w:divsChild>
                    <w:div w:id="1562253508">
                      <w:marLeft w:val="0"/>
                      <w:marRight w:val="0"/>
                      <w:marTop w:val="0"/>
                      <w:marBottom w:val="0"/>
                      <w:divBdr>
                        <w:top w:val="none" w:sz="0" w:space="0" w:color="auto"/>
                        <w:left w:val="none" w:sz="0" w:space="0" w:color="auto"/>
                        <w:bottom w:val="none" w:sz="0" w:space="0" w:color="auto"/>
                        <w:right w:val="none" w:sz="0" w:space="0" w:color="auto"/>
                      </w:divBdr>
                    </w:div>
                  </w:divsChild>
                </w:div>
                <w:div w:id="604457700">
                  <w:marLeft w:val="0"/>
                  <w:marRight w:val="0"/>
                  <w:marTop w:val="0"/>
                  <w:marBottom w:val="0"/>
                  <w:divBdr>
                    <w:top w:val="none" w:sz="0" w:space="0" w:color="auto"/>
                    <w:left w:val="none" w:sz="0" w:space="0" w:color="auto"/>
                    <w:bottom w:val="none" w:sz="0" w:space="0" w:color="auto"/>
                    <w:right w:val="none" w:sz="0" w:space="0" w:color="auto"/>
                  </w:divBdr>
                  <w:divsChild>
                    <w:div w:id="1925988411">
                      <w:marLeft w:val="0"/>
                      <w:marRight w:val="0"/>
                      <w:marTop w:val="0"/>
                      <w:marBottom w:val="0"/>
                      <w:divBdr>
                        <w:top w:val="none" w:sz="0" w:space="0" w:color="auto"/>
                        <w:left w:val="none" w:sz="0" w:space="0" w:color="auto"/>
                        <w:bottom w:val="none" w:sz="0" w:space="0" w:color="auto"/>
                        <w:right w:val="none" w:sz="0" w:space="0" w:color="auto"/>
                      </w:divBdr>
                    </w:div>
                  </w:divsChild>
                </w:div>
                <w:div w:id="606936327">
                  <w:marLeft w:val="0"/>
                  <w:marRight w:val="0"/>
                  <w:marTop w:val="0"/>
                  <w:marBottom w:val="0"/>
                  <w:divBdr>
                    <w:top w:val="none" w:sz="0" w:space="0" w:color="auto"/>
                    <w:left w:val="none" w:sz="0" w:space="0" w:color="auto"/>
                    <w:bottom w:val="none" w:sz="0" w:space="0" w:color="auto"/>
                    <w:right w:val="none" w:sz="0" w:space="0" w:color="auto"/>
                  </w:divBdr>
                  <w:divsChild>
                    <w:div w:id="347220966">
                      <w:marLeft w:val="0"/>
                      <w:marRight w:val="0"/>
                      <w:marTop w:val="0"/>
                      <w:marBottom w:val="0"/>
                      <w:divBdr>
                        <w:top w:val="none" w:sz="0" w:space="0" w:color="auto"/>
                        <w:left w:val="none" w:sz="0" w:space="0" w:color="auto"/>
                        <w:bottom w:val="none" w:sz="0" w:space="0" w:color="auto"/>
                        <w:right w:val="none" w:sz="0" w:space="0" w:color="auto"/>
                      </w:divBdr>
                    </w:div>
                  </w:divsChild>
                </w:div>
                <w:div w:id="607465926">
                  <w:marLeft w:val="0"/>
                  <w:marRight w:val="0"/>
                  <w:marTop w:val="0"/>
                  <w:marBottom w:val="0"/>
                  <w:divBdr>
                    <w:top w:val="none" w:sz="0" w:space="0" w:color="auto"/>
                    <w:left w:val="none" w:sz="0" w:space="0" w:color="auto"/>
                    <w:bottom w:val="none" w:sz="0" w:space="0" w:color="auto"/>
                    <w:right w:val="none" w:sz="0" w:space="0" w:color="auto"/>
                  </w:divBdr>
                  <w:divsChild>
                    <w:div w:id="51931838">
                      <w:marLeft w:val="0"/>
                      <w:marRight w:val="0"/>
                      <w:marTop w:val="0"/>
                      <w:marBottom w:val="0"/>
                      <w:divBdr>
                        <w:top w:val="none" w:sz="0" w:space="0" w:color="auto"/>
                        <w:left w:val="none" w:sz="0" w:space="0" w:color="auto"/>
                        <w:bottom w:val="none" w:sz="0" w:space="0" w:color="auto"/>
                        <w:right w:val="none" w:sz="0" w:space="0" w:color="auto"/>
                      </w:divBdr>
                    </w:div>
                  </w:divsChild>
                </w:div>
                <w:div w:id="610631603">
                  <w:marLeft w:val="0"/>
                  <w:marRight w:val="0"/>
                  <w:marTop w:val="0"/>
                  <w:marBottom w:val="0"/>
                  <w:divBdr>
                    <w:top w:val="none" w:sz="0" w:space="0" w:color="auto"/>
                    <w:left w:val="none" w:sz="0" w:space="0" w:color="auto"/>
                    <w:bottom w:val="none" w:sz="0" w:space="0" w:color="auto"/>
                    <w:right w:val="none" w:sz="0" w:space="0" w:color="auto"/>
                  </w:divBdr>
                  <w:divsChild>
                    <w:div w:id="209268053">
                      <w:marLeft w:val="0"/>
                      <w:marRight w:val="0"/>
                      <w:marTop w:val="0"/>
                      <w:marBottom w:val="0"/>
                      <w:divBdr>
                        <w:top w:val="none" w:sz="0" w:space="0" w:color="auto"/>
                        <w:left w:val="none" w:sz="0" w:space="0" w:color="auto"/>
                        <w:bottom w:val="none" w:sz="0" w:space="0" w:color="auto"/>
                        <w:right w:val="none" w:sz="0" w:space="0" w:color="auto"/>
                      </w:divBdr>
                    </w:div>
                  </w:divsChild>
                </w:div>
                <w:div w:id="619993476">
                  <w:marLeft w:val="0"/>
                  <w:marRight w:val="0"/>
                  <w:marTop w:val="0"/>
                  <w:marBottom w:val="0"/>
                  <w:divBdr>
                    <w:top w:val="none" w:sz="0" w:space="0" w:color="auto"/>
                    <w:left w:val="none" w:sz="0" w:space="0" w:color="auto"/>
                    <w:bottom w:val="none" w:sz="0" w:space="0" w:color="auto"/>
                    <w:right w:val="none" w:sz="0" w:space="0" w:color="auto"/>
                  </w:divBdr>
                  <w:divsChild>
                    <w:div w:id="1479955236">
                      <w:marLeft w:val="0"/>
                      <w:marRight w:val="0"/>
                      <w:marTop w:val="0"/>
                      <w:marBottom w:val="0"/>
                      <w:divBdr>
                        <w:top w:val="none" w:sz="0" w:space="0" w:color="auto"/>
                        <w:left w:val="none" w:sz="0" w:space="0" w:color="auto"/>
                        <w:bottom w:val="none" w:sz="0" w:space="0" w:color="auto"/>
                        <w:right w:val="none" w:sz="0" w:space="0" w:color="auto"/>
                      </w:divBdr>
                    </w:div>
                  </w:divsChild>
                </w:div>
                <w:div w:id="626662459">
                  <w:marLeft w:val="0"/>
                  <w:marRight w:val="0"/>
                  <w:marTop w:val="0"/>
                  <w:marBottom w:val="0"/>
                  <w:divBdr>
                    <w:top w:val="none" w:sz="0" w:space="0" w:color="auto"/>
                    <w:left w:val="none" w:sz="0" w:space="0" w:color="auto"/>
                    <w:bottom w:val="none" w:sz="0" w:space="0" w:color="auto"/>
                    <w:right w:val="none" w:sz="0" w:space="0" w:color="auto"/>
                  </w:divBdr>
                  <w:divsChild>
                    <w:div w:id="1232618201">
                      <w:marLeft w:val="0"/>
                      <w:marRight w:val="0"/>
                      <w:marTop w:val="0"/>
                      <w:marBottom w:val="0"/>
                      <w:divBdr>
                        <w:top w:val="none" w:sz="0" w:space="0" w:color="auto"/>
                        <w:left w:val="none" w:sz="0" w:space="0" w:color="auto"/>
                        <w:bottom w:val="none" w:sz="0" w:space="0" w:color="auto"/>
                        <w:right w:val="none" w:sz="0" w:space="0" w:color="auto"/>
                      </w:divBdr>
                    </w:div>
                  </w:divsChild>
                </w:div>
                <w:div w:id="628243353">
                  <w:marLeft w:val="0"/>
                  <w:marRight w:val="0"/>
                  <w:marTop w:val="0"/>
                  <w:marBottom w:val="0"/>
                  <w:divBdr>
                    <w:top w:val="none" w:sz="0" w:space="0" w:color="auto"/>
                    <w:left w:val="none" w:sz="0" w:space="0" w:color="auto"/>
                    <w:bottom w:val="none" w:sz="0" w:space="0" w:color="auto"/>
                    <w:right w:val="none" w:sz="0" w:space="0" w:color="auto"/>
                  </w:divBdr>
                  <w:divsChild>
                    <w:div w:id="2024278278">
                      <w:marLeft w:val="0"/>
                      <w:marRight w:val="0"/>
                      <w:marTop w:val="0"/>
                      <w:marBottom w:val="0"/>
                      <w:divBdr>
                        <w:top w:val="none" w:sz="0" w:space="0" w:color="auto"/>
                        <w:left w:val="none" w:sz="0" w:space="0" w:color="auto"/>
                        <w:bottom w:val="none" w:sz="0" w:space="0" w:color="auto"/>
                        <w:right w:val="none" w:sz="0" w:space="0" w:color="auto"/>
                      </w:divBdr>
                    </w:div>
                  </w:divsChild>
                </w:div>
                <w:div w:id="633634069">
                  <w:marLeft w:val="0"/>
                  <w:marRight w:val="0"/>
                  <w:marTop w:val="0"/>
                  <w:marBottom w:val="0"/>
                  <w:divBdr>
                    <w:top w:val="none" w:sz="0" w:space="0" w:color="auto"/>
                    <w:left w:val="none" w:sz="0" w:space="0" w:color="auto"/>
                    <w:bottom w:val="none" w:sz="0" w:space="0" w:color="auto"/>
                    <w:right w:val="none" w:sz="0" w:space="0" w:color="auto"/>
                  </w:divBdr>
                  <w:divsChild>
                    <w:div w:id="262152148">
                      <w:marLeft w:val="0"/>
                      <w:marRight w:val="0"/>
                      <w:marTop w:val="0"/>
                      <w:marBottom w:val="0"/>
                      <w:divBdr>
                        <w:top w:val="none" w:sz="0" w:space="0" w:color="auto"/>
                        <w:left w:val="none" w:sz="0" w:space="0" w:color="auto"/>
                        <w:bottom w:val="none" w:sz="0" w:space="0" w:color="auto"/>
                        <w:right w:val="none" w:sz="0" w:space="0" w:color="auto"/>
                      </w:divBdr>
                    </w:div>
                  </w:divsChild>
                </w:div>
                <w:div w:id="639530187">
                  <w:marLeft w:val="0"/>
                  <w:marRight w:val="0"/>
                  <w:marTop w:val="0"/>
                  <w:marBottom w:val="0"/>
                  <w:divBdr>
                    <w:top w:val="none" w:sz="0" w:space="0" w:color="auto"/>
                    <w:left w:val="none" w:sz="0" w:space="0" w:color="auto"/>
                    <w:bottom w:val="none" w:sz="0" w:space="0" w:color="auto"/>
                    <w:right w:val="none" w:sz="0" w:space="0" w:color="auto"/>
                  </w:divBdr>
                  <w:divsChild>
                    <w:div w:id="1539971105">
                      <w:marLeft w:val="0"/>
                      <w:marRight w:val="0"/>
                      <w:marTop w:val="0"/>
                      <w:marBottom w:val="0"/>
                      <w:divBdr>
                        <w:top w:val="none" w:sz="0" w:space="0" w:color="auto"/>
                        <w:left w:val="none" w:sz="0" w:space="0" w:color="auto"/>
                        <w:bottom w:val="none" w:sz="0" w:space="0" w:color="auto"/>
                        <w:right w:val="none" w:sz="0" w:space="0" w:color="auto"/>
                      </w:divBdr>
                    </w:div>
                  </w:divsChild>
                </w:div>
                <w:div w:id="642349902">
                  <w:marLeft w:val="0"/>
                  <w:marRight w:val="0"/>
                  <w:marTop w:val="0"/>
                  <w:marBottom w:val="0"/>
                  <w:divBdr>
                    <w:top w:val="none" w:sz="0" w:space="0" w:color="auto"/>
                    <w:left w:val="none" w:sz="0" w:space="0" w:color="auto"/>
                    <w:bottom w:val="none" w:sz="0" w:space="0" w:color="auto"/>
                    <w:right w:val="none" w:sz="0" w:space="0" w:color="auto"/>
                  </w:divBdr>
                  <w:divsChild>
                    <w:div w:id="1673948339">
                      <w:marLeft w:val="0"/>
                      <w:marRight w:val="0"/>
                      <w:marTop w:val="0"/>
                      <w:marBottom w:val="0"/>
                      <w:divBdr>
                        <w:top w:val="none" w:sz="0" w:space="0" w:color="auto"/>
                        <w:left w:val="none" w:sz="0" w:space="0" w:color="auto"/>
                        <w:bottom w:val="none" w:sz="0" w:space="0" w:color="auto"/>
                        <w:right w:val="none" w:sz="0" w:space="0" w:color="auto"/>
                      </w:divBdr>
                    </w:div>
                  </w:divsChild>
                </w:div>
                <w:div w:id="642974890">
                  <w:marLeft w:val="0"/>
                  <w:marRight w:val="0"/>
                  <w:marTop w:val="0"/>
                  <w:marBottom w:val="0"/>
                  <w:divBdr>
                    <w:top w:val="none" w:sz="0" w:space="0" w:color="auto"/>
                    <w:left w:val="none" w:sz="0" w:space="0" w:color="auto"/>
                    <w:bottom w:val="none" w:sz="0" w:space="0" w:color="auto"/>
                    <w:right w:val="none" w:sz="0" w:space="0" w:color="auto"/>
                  </w:divBdr>
                  <w:divsChild>
                    <w:div w:id="198443900">
                      <w:marLeft w:val="0"/>
                      <w:marRight w:val="0"/>
                      <w:marTop w:val="0"/>
                      <w:marBottom w:val="0"/>
                      <w:divBdr>
                        <w:top w:val="none" w:sz="0" w:space="0" w:color="auto"/>
                        <w:left w:val="none" w:sz="0" w:space="0" w:color="auto"/>
                        <w:bottom w:val="none" w:sz="0" w:space="0" w:color="auto"/>
                        <w:right w:val="none" w:sz="0" w:space="0" w:color="auto"/>
                      </w:divBdr>
                    </w:div>
                  </w:divsChild>
                </w:div>
                <w:div w:id="652291768">
                  <w:marLeft w:val="0"/>
                  <w:marRight w:val="0"/>
                  <w:marTop w:val="0"/>
                  <w:marBottom w:val="0"/>
                  <w:divBdr>
                    <w:top w:val="none" w:sz="0" w:space="0" w:color="auto"/>
                    <w:left w:val="none" w:sz="0" w:space="0" w:color="auto"/>
                    <w:bottom w:val="none" w:sz="0" w:space="0" w:color="auto"/>
                    <w:right w:val="none" w:sz="0" w:space="0" w:color="auto"/>
                  </w:divBdr>
                  <w:divsChild>
                    <w:div w:id="2059015607">
                      <w:marLeft w:val="0"/>
                      <w:marRight w:val="0"/>
                      <w:marTop w:val="0"/>
                      <w:marBottom w:val="0"/>
                      <w:divBdr>
                        <w:top w:val="none" w:sz="0" w:space="0" w:color="auto"/>
                        <w:left w:val="none" w:sz="0" w:space="0" w:color="auto"/>
                        <w:bottom w:val="none" w:sz="0" w:space="0" w:color="auto"/>
                        <w:right w:val="none" w:sz="0" w:space="0" w:color="auto"/>
                      </w:divBdr>
                    </w:div>
                  </w:divsChild>
                </w:div>
                <w:div w:id="654795820">
                  <w:marLeft w:val="0"/>
                  <w:marRight w:val="0"/>
                  <w:marTop w:val="0"/>
                  <w:marBottom w:val="0"/>
                  <w:divBdr>
                    <w:top w:val="none" w:sz="0" w:space="0" w:color="auto"/>
                    <w:left w:val="none" w:sz="0" w:space="0" w:color="auto"/>
                    <w:bottom w:val="none" w:sz="0" w:space="0" w:color="auto"/>
                    <w:right w:val="none" w:sz="0" w:space="0" w:color="auto"/>
                  </w:divBdr>
                  <w:divsChild>
                    <w:div w:id="1970550809">
                      <w:marLeft w:val="0"/>
                      <w:marRight w:val="0"/>
                      <w:marTop w:val="0"/>
                      <w:marBottom w:val="0"/>
                      <w:divBdr>
                        <w:top w:val="none" w:sz="0" w:space="0" w:color="auto"/>
                        <w:left w:val="none" w:sz="0" w:space="0" w:color="auto"/>
                        <w:bottom w:val="none" w:sz="0" w:space="0" w:color="auto"/>
                        <w:right w:val="none" w:sz="0" w:space="0" w:color="auto"/>
                      </w:divBdr>
                    </w:div>
                  </w:divsChild>
                </w:div>
                <w:div w:id="654991797">
                  <w:marLeft w:val="0"/>
                  <w:marRight w:val="0"/>
                  <w:marTop w:val="0"/>
                  <w:marBottom w:val="0"/>
                  <w:divBdr>
                    <w:top w:val="none" w:sz="0" w:space="0" w:color="auto"/>
                    <w:left w:val="none" w:sz="0" w:space="0" w:color="auto"/>
                    <w:bottom w:val="none" w:sz="0" w:space="0" w:color="auto"/>
                    <w:right w:val="none" w:sz="0" w:space="0" w:color="auto"/>
                  </w:divBdr>
                  <w:divsChild>
                    <w:div w:id="567149479">
                      <w:marLeft w:val="0"/>
                      <w:marRight w:val="0"/>
                      <w:marTop w:val="0"/>
                      <w:marBottom w:val="0"/>
                      <w:divBdr>
                        <w:top w:val="none" w:sz="0" w:space="0" w:color="auto"/>
                        <w:left w:val="none" w:sz="0" w:space="0" w:color="auto"/>
                        <w:bottom w:val="none" w:sz="0" w:space="0" w:color="auto"/>
                        <w:right w:val="none" w:sz="0" w:space="0" w:color="auto"/>
                      </w:divBdr>
                    </w:div>
                  </w:divsChild>
                </w:div>
                <w:div w:id="655768351">
                  <w:marLeft w:val="0"/>
                  <w:marRight w:val="0"/>
                  <w:marTop w:val="0"/>
                  <w:marBottom w:val="0"/>
                  <w:divBdr>
                    <w:top w:val="none" w:sz="0" w:space="0" w:color="auto"/>
                    <w:left w:val="none" w:sz="0" w:space="0" w:color="auto"/>
                    <w:bottom w:val="none" w:sz="0" w:space="0" w:color="auto"/>
                    <w:right w:val="none" w:sz="0" w:space="0" w:color="auto"/>
                  </w:divBdr>
                  <w:divsChild>
                    <w:div w:id="2004965169">
                      <w:marLeft w:val="0"/>
                      <w:marRight w:val="0"/>
                      <w:marTop w:val="0"/>
                      <w:marBottom w:val="0"/>
                      <w:divBdr>
                        <w:top w:val="none" w:sz="0" w:space="0" w:color="auto"/>
                        <w:left w:val="none" w:sz="0" w:space="0" w:color="auto"/>
                        <w:bottom w:val="none" w:sz="0" w:space="0" w:color="auto"/>
                        <w:right w:val="none" w:sz="0" w:space="0" w:color="auto"/>
                      </w:divBdr>
                    </w:div>
                  </w:divsChild>
                </w:div>
                <w:div w:id="662586125">
                  <w:marLeft w:val="0"/>
                  <w:marRight w:val="0"/>
                  <w:marTop w:val="0"/>
                  <w:marBottom w:val="0"/>
                  <w:divBdr>
                    <w:top w:val="none" w:sz="0" w:space="0" w:color="auto"/>
                    <w:left w:val="none" w:sz="0" w:space="0" w:color="auto"/>
                    <w:bottom w:val="none" w:sz="0" w:space="0" w:color="auto"/>
                    <w:right w:val="none" w:sz="0" w:space="0" w:color="auto"/>
                  </w:divBdr>
                  <w:divsChild>
                    <w:div w:id="12460956">
                      <w:marLeft w:val="0"/>
                      <w:marRight w:val="0"/>
                      <w:marTop w:val="0"/>
                      <w:marBottom w:val="0"/>
                      <w:divBdr>
                        <w:top w:val="none" w:sz="0" w:space="0" w:color="auto"/>
                        <w:left w:val="none" w:sz="0" w:space="0" w:color="auto"/>
                        <w:bottom w:val="none" w:sz="0" w:space="0" w:color="auto"/>
                        <w:right w:val="none" w:sz="0" w:space="0" w:color="auto"/>
                      </w:divBdr>
                    </w:div>
                  </w:divsChild>
                </w:div>
                <w:div w:id="665287726">
                  <w:marLeft w:val="0"/>
                  <w:marRight w:val="0"/>
                  <w:marTop w:val="0"/>
                  <w:marBottom w:val="0"/>
                  <w:divBdr>
                    <w:top w:val="none" w:sz="0" w:space="0" w:color="auto"/>
                    <w:left w:val="none" w:sz="0" w:space="0" w:color="auto"/>
                    <w:bottom w:val="none" w:sz="0" w:space="0" w:color="auto"/>
                    <w:right w:val="none" w:sz="0" w:space="0" w:color="auto"/>
                  </w:divBdr>
                  <w:divsChild>
                    <w:div w:id="1935548069">
                      <w:marLeft w:val="0"/>
                      <w:marRight w:val="0"/>
                      <w:marTop w:val="0"/>
                      <w:marBottom w:val="0"/>
                      <w:divBdr>
                        <w:top w:val="none" w:sz="0" w:space="0" w:color="auto"/>
                        <w:left w:val="none" w:sz="0" w:space="0" w:color="auto"/>
                        <w:bottom w:val="none" w:sz="0" w:space="0" w:color="auto"/>
                        <w:right w:val="none" w:sz="0" w:space="0" w:color="auto"/>
                      </w:divBdr>
                    </w:div>
                  </w:divsChild>
                </w:div>
                <w:div w:id="695696437">
                  <w:marLeft w:val="0"/>
                  <w:marRight w:val="0"/>
                  <w:marTop w:val="0"/>
                  <w:marBottom w:val="0"/>
                  <w:divBdr>
                    <w:top w:val="none" w:sz="0" w:space="0" w:color="auto"/>
                    <w:left w:val="none" w:sz="0" w:space="0" w:color="auto"/>
                    <w:bottom w:val="none" w:sz="0" w:space="0" w:color="auto"/>
                    <w:right w:val="none" w:sz="0" w:space="0" w:color="auto"/>
                  </w:divBdr>
                  <w:divsChild>
                    <w:div w:id="1947957267">
                      <w:marLeft w:val="0"/>
                      <w:marRight w:val="0"/>
                      <w:marTop w:val="0"/>
                      <w:marBottom w:val="0"/>
                      <w:divBdr>
                        <w:top w:val="none" w:sz="0" w:space="0" w:color="auto"/>
                        <w:left w:val="none" w:sz="0" w:space="0" w:color="auto"/>
                        <w:bottom w:val="none" w:sz="0" w:space="0" w:color="auto"/>
                        <w:right w:val="none" w:sz="0" w:space="0" w:color="auto"/>
                      </w:divBdr>
                    </w:div>
                  </w:divsChild>
                </w:div>
                <w:div w:id="702092204">
                  <w:marLeft w:val="0"/>
                  <w:marRight w:val="0"/>
                  <w:marTop w:val="0"/>
                  <w:marBottom w:val="0"/>
                  <w:divBdr>
                    <w:top w:val="none" w:sz="0" w:space="0" w:color="auto"/>
                    <w:left w:val="none" w:sz="0" w:space="0" w:color="auto"/>
                    <w:bottom w:val="none" w:sz="0" w:space="0" w:color="auto"/>
                    <w:right w:val="none" w:sz="0" w:space="0" w:color="auto"/>
                  </w:divBdr>
                  <w:divsChild>
                    <w:div w:id="4141417">
                      <w:marLeft w:val="0"/>
                      <w:marRight w:val="0"/>
                      <w:marTop w:val="0"/>
                      <w:marBottom w:val="0"/>
                      <w:divBdr>
                        <w:top w:val="none" w:sz="0" w:space="0" w:color="auto"/>
                        <w:left w:val="none" w:sz="0" w:space="0" w:color="auto"/>
                        <w:bottom w:val="none" w:sz="0" w:space="0" w:color="auto"/>
                        <w:right w:val="none" w:sz="0" w:space="0" w:color="auto"/>
                      </w:divBdr>
                    </w:div>
                  </w:divsChild>
                </w:div>
                <w:div w:id="705715379">
                  <w:marLeft w:val="0"/>
                  <w:marRight w:val="0"/>
                  <w:marTop w:val="0"/>
                  <w:marBottom w:val="0"/>
                  <w:divBdr>
                    <w:top w:val="none" w:sz="0" w:space="0" w:color="auto"/>
                    <w:left w:val="none" w:sz="0" w:space="0" w:color="auto"/>
                    <w:bottom w:val="none" w:sz="0" w:space="0" w:color="auto"/>
                    <w:right w:val="none" w:sz="0" w:space="0" w:color="auto"/>
                  </w:divBdr>
                  <w:divsChild>
                    <w:div w:id="559442686">
                      <w:marLeft w:val="0"/>
                      <w:marRight w:val="0"/>
                      <w:marTop w:val="0"/>
                      <w:marBottom w:val="0"/>
                      <w:divBdr>
                        <w:top w:val="none" w:sz="0" w:space="0" w:color="auto"/>
                        <w:left w:val="none" w:sz="0" w:space="0" w:color="auto"/>
                        <w:bottom w:val="none" w:sz="0" w:space="0" w:color="auto"/>
                        <w:right w:val="none" w:sz="0" w:space="0" w:color="auto"/>
                      </w:divBdr>
                    </w:div>
                  </w:divsChild>
                </w:div>
                <w:div w:id="709302717">
                  <w:marLeft w:val="0"/>
                  <w:marRight w:val="0"/>
                  <w:marTop w:val="0"/>
                  <w:marBottom w:val="0"/>
                  <w:divBdr>
                    <w:top w:val="none" w:sz="0" w:space="0" w:color="auto"/>
                    <w:left w:val="none" w:sz="0" w:space="0" w:color="auto"/>
                    <w:bottom w:val="none" w:sz="0" w:space="0" w:color="auto"/>
                    <w:right w:val="none" w:sz="0" w:space="0" w:color="auto"/>
                  </w:divBdr>
                  <w:divsChild>
                    <w:div w:id="1037510196">
                      <w:marLeft w:val="0"/>
                      <w:marRight w:val="0"/>
                      <w:marTop w:val="0"/>
                      <w:marBottom w:val="0"/>
                      <w:divBdr>
                        <w:top w:val="none" w:sz="0" w:space="0" w:color="auto"/>
                        <w:left w:val="none" w:sz="0" w:space="0" w:color="auto"/>
                        <w:bottom w:val="none" w:sz="0" w:space="0" w:color="auto"/>
                        <w:right w:val="none" w:sz="0" w:space="0" w:color="auto"/>
                      </w:divBdr>
                    </w:div>
                  </w:divsChild>
                </w:div>
                <w:div w:id="711225716">
                  <w:marLeft w:val="0"/>
                  <w:marRight w:val="0"/>
                  <w:marTop w:val="0"/>
                  <w:marBottom w:val="0"/>
                  <w:divBdr>
                    <w:top w:val="none" w:sz="0" w:space="0" w:color="auto"/>
                    <w:left w:val="none" w:sz="0" w:space="0" w:color="auto"/>
                    <w:bottom w:val="none" w:sz="0" w:space="0" w:color="auto"/>
                    <w:right w:val="none" w:sz="0" w:space="0" w:color="auto"/>
                  </w:divBdr>
                  <w:divsChild>
                    <w:div w:id="1340889332">
                      <w:marLeft w:val="0"/>
                      <w:marRight w:val="0"/>
                      <w:marTop w:val="0"/>
                      <w:marBottom w:val="0"/>
                      <w:divBdr>
                        <w:top w:val="none" w:sz="0" w:space="0" w:color="auto"/>
                        <w:left w:val="none" w:sz="0" w:space="0" w:color="auto"/>
                        <w:bottom w:val="none" w:sz="0" w:space="0" w:color="auto"/>
                        <w:right w:val="none" w:sz="0" w:space="0" w:color="auto"/>
                      </w:divBdr>
                    </w:div>
                  </w:divsChild>
                </w:div>
                <w:div w:id="715392764">
                  <w:marLeft w:val="0"/>
                  <w:marRight w:val="0"/>
                  <w:marTop w:val="0"/>
                  <w:marBottom w:val="0"/>
                  <w:divBdr>
                    <w:top w:val="none" w:sz="0" w:space="0" w:color="auto"/>
                    <w:left w:val="none" w:sz="0" w:space="0" w:color="auto"/>
                    <w:bottom w:val="none" w:sz="0" w:space="0" w:color="auto"/>
                    <w:right w:val="none" w:sz="0" w:space="0" w:color="auto"/>
                  </w:divBdr>
                  <w:divsChild>
                    <w:div w:id="1575703105">
                      <w:marLeft w:val="0"/>
                      <w:marRight w:val="0"/>
                      <w:marTop w:val="0"/>
                      <w:marBottom w:val="0"/>
                      <w:divBdr>
                        <w:top w:val="none" w:sz="0" w:space="0" w:color="auto"/>
                        <w:left w:val="none" w:sz="0" w:space="0" w:color="auto"/>
                        <w:bottom w:val="none" w:sz="0" w:space="0" w:color="auto"/>
                        <w:right w:val="none" w:sz="0" w:space="0" w:color="auto"/>
                      </w:divBdr>
                    </w:div>
                  </w:divsChild>
                </w:div>
                <w:div w:id="736783196">
                  <w:marLeft w:val="0"/>
                  <w:marRight w:val="0"/>
                  <w:marTop w:val="0"/>
                  <w:marBottom w:val="0"/>
                  <w:divBdr>
                    <w:top w:val="none" w:sz="0" w:space="0" w:color="auto"/>
                    <w:left w:val="none" w:sz="0" w:space="0" w:color="auto"/>
                    <w:bottom w:val="none" w:sz="0" w:space="0" w:color="auto"/>
                    <w:right w:val="none" w:sz="0" w:space="0" w:color="auto"/>
                  </w:divBdr>
                  <w:divsChild>
                    <w:div w:id="484400252">
                      <w:marLeft w:val="0"/>
                      <w:marRight w:val="0"/>
                      <w:marTop w:val="0"/>
                      <w:marBottom w:val="0"/>
                      <w:divBdr>
                        <w:top w:val="none" w:sz="0" w:space="0" w:color="auto"/>
                        <w:left w:val="none" w:sz="0" w:space="0" w:color="auto"/>
                        <w:bottom w:val="none" w:sz="0" w:space="0" w:color="auto"/>
                        <w:right w:val="none" w:sz="0" w:space="0" w:color="auto"/>
                      </w:divBdr>
                    </w:div>
                  </w:divsChild>
                </w:div>
                <w:div w:id="741949723">
                  <w:marLeft w:val="0"/>
                  <w:marRight w:val="0"/>
                  <w:marTop w:val="0"/>
                  <w:marBottom w:val="0"/>
                  <w:divBdr>
                    <w:top w:val="none" w:sz="0" w:space="0" w:color="auto"/>
                    <w:left w:val="none" w:sz="0" w:space="0" w:color="auto"/>
                    <w:bottom w:val="none" w:sz="0" w:space="0" w:color="auto"/>
                    <w:right w:val="none" w:sz="0" w:space="0" w:color="auto"/>
                  </w:divBdr>
                  <w:divsChild>
                    <w:div w:id="1973170097">
                      <w:marLeft w:val="0"/>
                      <w:marRight w:val="0"/>
                      <w:marTop w:val="0"/>
                      <w:marBottom w:val="0"/>
                      <w:divBdr>
                        <w:top w:val="none" w:sz="0" w:space="0" w:color="auto"/>
                        <w:left w:val="none" w:sz="0" w:space="0" w:color="auto"/>
                        <w:bottom w:val="none" w:sz="0" w:space="0" w:color="auto"/>
                        <w:right w:val="none" w:sz="0" w:space="0" w:color="auto"/>
                      </w:divBdr>
                    </w:div>
                  </w:divsChild>
                </w:div>
                <w:div w:id="743113493">
                  <w:marLeft w:val="0"/>
                  <w:marRight w:val="0"/>
                  <w:marTop w:val="0"/>
                  <w:marBottom w:val="0"/>
                  <w:divBdr>
                    <w:top w:val="none" w:sz="0" w:space="0" w:color="auto"/>
                    <w:left w:val="none" w:sz="0" w:space="0" w:color="auto"/>
                    <w:bottom w:val="none" w:sz="0" w:space="0" w:color="auto"/>
                    <w:right w:val="none" w:sz="0" w:space="0" w:color="auto"/>
                  </w:divBdr>
                  <w:divsChild>
                    <w:div w:id="1956330091">
                      <w:marLeft w:val="0"/>
                      <w:marRight w:val="0"/>
                      <w:marTop w:val="0"/>
                      <w:marBottom w:val="0"/>
                      <w:divBdr>
                        <w:top w:val="none" w:sz="0" w:space="0" w:color="auto"/>
                        <w:left w:val="none" w:sz="0" w:space="0" w:color="auto"/>
                        <w:bottom w:val="none" w:sz="0" w:space="0" w:color="auto"/>
                        <w:right w:val="none" w:sz="0" w:space="0" w:color="auto"/>
                      </w:divBdr>
                    </w:div>
                  </w:divsChild>
                </w:div>
                <w:div w:id="748580660">
                  <w:marLeft w:val="0"/>
                  <w:marRight w:val="0"/>
                  <w:marTop w:val="0"/>
                  <w:marBottom w:val="0"/>
                  <w:divBdr>
                    <w:top w:val="none" w:sz="0" w:space="0" w:color="auto"/>
                    <w:left w:val="none" w:sz="0" w:space="0" w:color="auto"/>
                    <w:bottom w:val="none" w:sz="0" w:space="0" w:color="auto"/>
                    <w:right w:val="none" w:sz="0" w:space="0" w:color="auto"/>
                  </w:divBdr>
                  <w:divsChild>
                    <w:div w:id="1728797173">
                      <w:marLeft w:val="0"/>
                      <w:marRight w:val="0"/>
                      <w:marTop w:val="0"/>
                      <w:marBottom w:val="0"/>
                      <w:divBdr>
                        <w:top w:val="none" w:sz="0" w:space="0" w:color="auto"/>
                        <w:left w:val="none" w:sz="0" w:space="0" w:color="auto"/>
                        <w:bottom w:val="none" w:sz="0" w:space="0" w:color="auto"/>
                        <w:right w:val="none" w:sz="0" w:space="0" w:color="auto"/>
                      </w:divBdr>
                    </w:div>
                  </w:divsChild>
                </w:div>
                <w:div w:id="764349958">
                  <w:marLeft w:val="0"/>
                  <w:marRight w:val="0"/>
                  <w:marTop w:val="0"/>
                  <w:marBottom w:val="0"/>
                  <w:divBdr>
                    <w:top w:val="none" w:sz="0" w:space="0" w:color="auto"/>
                    <w:left w:val="none" w:sz="0" w:space="0" w:color="auto"/>
                    <w:bottom w:val="none" w:sz="0" w:space="0" w:color="auto"/>
                    <w:right w:val="none" w:sz="0" w:space="0" w:color="auto"/>
                  </w:divBdr>
                  <w:divsChild>
                    <w:div w:id="1294284778">
                      <w:marLeft w:val="0"/>
                      <w:marRight w:val="0"/>
                      <w:marTop w:val="0"/>
                      <w:marBottom w:val="0"/>
                      <w:divBdr>
                        <w:top w:val="none" w:sz="0" w:space="0" w:color="auto"/>
                        <w:left w:val="none" w:sz="0" w:space="0" w:color="auto"/>
                        <w:bottom w:val="none" w:sz="0" w:space="0" w:color="auto"/>
                        <w:right w:val="none" w:sz="0" w:space="0" w:color="auto"/>
                      </w:divBdr>
                    </w:div>
                  </w:divsChild>
                </w:div>
                <w:div w:id="765538470">
                  <w:marLeft w:val="0"/>
                  <w:marRight w:val="0"/>
                  <w:marTop w:val="0"/>
                  <w:marBottom w:val="0"/>
                  <w:divBdr>
                    <w:top w:val="none" w:sz="0" w:space="0" w:color="auto"/>
                    <w:left w:val="none" w:sz="0" w:space="0" w:color="auto"/>
                    <w:bottom w:val="none" w:sz="0" w:space="0" w:color="auto"/>
                    <w:right w:val="none" w:sz="0" w:space="0" w:color="auto"/>
                  </w:divBdr>
                  <w:divsChild>
                    <w:div w:id="1352413282">
                      <w:marLeft w:val="0"/>
                      <w:marRight w:val="0"/>
                      <w:marTop w:val="0"/>
                      <w:marBottom w:val="0"/>
                      <w:divBdr>
                        <w:top w:val="none" w:sz="0" w:space="0" w:color="auto"/>
                        <w:left w:val="none" w:sz="0" w:space="0" w:color="auto"/>
                        <w:bottom w:val="none" w:sz="0" w:space="0" w:color="auto"/>
                        <w:right w:val="none" w:sz="0" w:space="0" w:color="auto"/>
                      </w:divBdr>
                    </w:div>
                  </w:divsChild>
                </w:div>
                <w:div w:id="776099687">
                  <w:marLeft w:val="0"/>
                  <w:marRight w:val="0"/>
                  <w:marTop w:val="0"/>
                  <w:marBottom w:val="0"/>
                  <w:divBdr>
                    <w:top w:val="none" w:sz="0" w:space="0" w:color="auto"/>
                    <w:left w:val="none" w:sz="0" w:space="0" w:color="auto"/>
                    <w:bottom w:val="none" w:sz="0" w:space="0" w:color="auto"/>
                    <w:right w:val="none" w:sz="0" w:space="0" w:color="auto"/>
                  </w:divBdr>
                  <w:divsChild>
                    <w:div w:id="1576739517">
                      <w:marLeft w:val="0"/>
                      <w:marRight w:val="0"/>
                      <w:marTop w:val="0"/>
                      <w:marBottom w:val="0"/>
                      <w:divBdr>
                        <w:top w:val="none" w:sz="0" w:space="0" w:color="auto"/>
                        <w:left w:val="none" w:sz="0" w:space="0" w:color="auto"/>
                        <w:bottom w:val="none" w:sz="0" w:space="0" w:color="auto"/>
                        <w:right w:val="none" w:sz="0" w:space="0" w:color="auto"/>
                      </w:divBdr>
                    </w:div>
                  </w:divsChild>
                </w:div>
                <w:div w:id="785926059">
                  <w:marLeft w:val="0"/>
                  <w:marRight w:val="0"/>
                  <w:marTop w:val="0"/>
                  <w:marBottom w:val="0"/>
                  <w:divBdr>
                    <w:top w:val="none" w:sz="0" w:space="0" w:color="auto"/>
                    <w:left w:val="none" w:sz="0" w:space="0" w:color="auto"/>
                    <w:bottom w:val="none" w:sz="0" w:space="0" w:color="auto"/>
                    <w:right w:val="none" w:sz="0" w:space="0" w:color="auto"/>
                  </w:divBdr>
                  <w:divsChild>
                    <w:div w:id="1194655905">
                      <w:marLeft w:val="0"/>
                      <w:marRight w:val="0"/>
                      <w:marTop w:val="0"/>
                      <w:marBottom w:val="0"/>
                      <w:divBdr>
                        <w:top w:val="none" w:sz="0" w:space="0" w:color="auto"/>
                        <w:left w:val="none" w:sz="0" w:space="0" w:color="auto"/>
                        <w:bottom w:val="none" w:sz="0" w:space="0" w:color="auto"/>
                        <w:right w:val="none" w:sz="0" w:space="0" w:color="auto"/>
                      </w:divBdr>
                    </w:div>
                  </w:divsChild>
                </w:div>
                <w:div w:id="790787062">
                  <w:marLeft w:val="0"/>
                  <w:marRight w:val="0"/>
                  <w:marTop w:val="0"/>
                  <w:marBottom w:val="0"/>
                  <w:divBdr>
                    <w:top w:val="none" w:sz="0" w:space="0" w:color="auto"/>
                    <w:left w:val="none" w:sz="0" w:space="0" w:color="auto"/>
                    <w:bottom w:val="none" w:sz="0" w:space="0" w:color="auto"/>
                    <w:right w:val="none" w:sz="0" w:space="0" w:color="auto"/>
                  </w:divBdr>
                  <w:divsChild>
                    <w:div w:id="1016619930">
                      <w:marLeft w:val="0"/>
                      <w:marRight w:val="0"/>
                      <w:marTop w:val="0"/>
                      <w:marBottom w:val="0"/>
                      <w:divBdr>
                        <w:top w:val="none" w:sz="0" w:space="0" w:color="auto"/>
                        <w:left w:val="none" w:sz="0" w:space="0" w:color="auto"/>
                        <w:bottom w:val="none" w:sz="0" w:space="0" w:color="auto"/>
                        <w:right w:val="none" w:sz="0" w:space="0" w:color="auto"/>
                      </w:divBdr>
                    </w:div>
                  </w:divsChild>
                </w:div>
                <w:div w:id="799307083">
                  <w:marLeft w:val="0"/>
                  <w:marRight w:val="0"/>
                  <w:marTop w:val="0"/>
                  <w:marBottom w:val="0"/>
                  <w:divBdr>
                    <w:top w:val="none" w:sz="0" w:space="0" w:color="auto"/>
                    <w:left w:val="none" w:sz="0" w:space="0" w:color="auto"/>
                    <w:bottom w:val="none" w:sz="0" w:space="0" w:color="auto"/>
                    <w:right w:val="none" w:sz="0" w:space="0" w:color="auto"/>
                  </w:divBdr>
                  <w:divsChild>
                    <w:div w:id="1855916504">
                      <w:marLeft w:val="0"/>
                      <w:marRight w:val="0"/>
                      <w:marTop w:val="0"/>
                      <w:marBottom w:val="0"/>
                      <w:divBdr>
                        <w:top w:val="none" w:sz="0" w:space="0" w:color="auto"/>
                        <w:left w:val="none" w:sz="0" w:space="0" w:color="auto"/>
                        <w:bottom w:val="none" w:sz="0" w:space="0" w:color="auto"/>
                        <w:right w:val="none" w:sz="0" w:space="0" w:color="auto"/>
                      </w:divBdr>
                    </w:div>
                  </w:divsChild>
                </w:div>
                <w:div w:id="799349691">
                  <w:marLeft w:val="0"/>
                  <w:marRight w:val="0"/>
                  <w:marTop w:val="0"/>
                  <w:marBottom w:val="0"/>
                  <w:divBdr>
                    <w:top w:val="none" w:sz="0" w:space="0" w:color="auto"/>
                    <w:left w:val="none" w:sz="0" w:space="0" w:color="auto"/>
                    <w:bottom w:val="none" w:sz="0" w:space="0" w:color="auto"/>
                    <w:right w:val="none" w:sz="0" w:space="0" w:color="auto"/>
                  </w:divBdr>
                  <w:divsChild>
                    <w:div w:id="1127550398">
                      <w:marLeft w:val="0"/>
                      <w:marRight w:val="0"/>
                      <w:marTop w:val="0"/>
                      <w:marBottom w:val="0"/>
                      <w:divBdr>
                        <w:top w:val="none" w:sz="0" w:space="0" w:color="auto"/>
                        <w:left w:val="none" w:sz="0" w:space="0" w:color="auto"/>
                        <w:bottom w:val="none" w:sz="0" w:space="0" w:color="auto"/>
                        <w:right w:val="none" w:sz="0" w:space="0" w:color="auto"/>
                      </w:divBdr>
                    </w:div>
                  </w:divsChild>
                </w:div>
                <w:div w:id="799689629">
                  <w:marLeft w:val="0"/>
                  <w:marRight w:val="0"/>
                  <w:marTop w:val="0"/>
                  <w:marBottom w:val="0"/>
                  <w:divBdr>
                    <w:top w:val="none" w:sz="0" w:space="0" w:color="auto"/>
                    <w:left w:val="none" w:sz="0" w:space="0" w:color="auto"/>
                    <w:bottom w:val="none" w:sz="0" w:space="0" w:color="auto"/>
                    <w:right w:val="none" w:sz="0" w:space="0" w:color="auto"/>
                  </w:divBdr>
                  <w:divsChild>
                    <w:div w:id="1159079206">
                      <w:marLeft w:val="0"/>
                      <w:marRight w:val="0"/>
                      <w:marTop w:val="0"/>
                      <w:marBottom w:val="0"/>
                      <w:divBdr>
                        <w:top w:val="none" w:sz="0" w:space="0" w:color="auto"/>
                        <w:left w:val="none" w:sz="0" w:space="0" w:color="auto"/>
                        <w:bottom w:val="none" w:sz="0" w:space="0" w:color="auto"/>
                        <w:right w:val="none" w:sz="0" w:space="0" w:color="auto"/>
                      </w:divBdr>
                    </w:div>
                  </w:divsChild>
                </w:div>
                <w:div w:id="803962640">
                  <w:marLeft w:val="0"/>
                  <w:marRight w:val="0"/>
                  <w:marTop w:val="0"/>
                  <w:marBottom w:val="0"/>
                  <w:divBdr>
                    <w:top w:val="none" w:sz="0" w:space="0" w:color="auto"/>
                    <w:left w:val="none" w:sz="0" w:space="0" w:color="auto"/>
                    <w:bottom w:val="none" w:sz="0" w:space="0" w:color="auto"/>
                    <w:right w:val="none" w:sz="0" w:space="0" w:color="auto"/>
                  </w:divBdr>
                  <w:divsChild>
                    <w:div w:id="340742394">
                      <w:marLeft w:val="0"/>
                      <w:marRight w:val="0"/>
                      <w:marTop w:val="0"/>
                      <w:marBottom w:val="0"/>
                      <w:divBdr>
                        <w:top w:val="none" w:sz="0" w:space="0" w:color="auto"/>
                        <w:left w:val="none" w:sz="0" w:space="0" w:color="auto"/>
                        <w:bottom w:val="none" w:sz="0" w:space="0" w:color="auto"/>
                        <w:right w:val="none" w:sz="0" w:space="0" w:color="auto"/>
                      </w:divBdr>
                    </w:div>
                  </w:divsChild>
                </w:div>
                <w:div w:id="804859065">
                  <w:marLeft w:val="0"/>
                  <w:marRight w:val="0"/>
                  <w:marTop w:val="0"/>
                  <w:marBottom w:val="0"/>
                  <w:divBdr>
                    <w:top w:val="none" w:sz="0" w:space="0" w:color="auto"/>
                    <w:left w:val="none" w:sz="0" w:space="0" w:color="auto"/>
                    <w:bottom w:val="none" w:sz="0" w:space="0" w:color="auto"/>
                    <w:right w:val="none" w:sz="0" w:space="0" w:color="auto"/>
                  </w:divBdr>
                  <w:divsChild>
                    <w:div w:id="2143037277">
                      <w:marLeft w:val="0"/>
                      <w:marRight w:val="0"/>
                      <w:marTop w:val="0"/>
                      <w:marBottom w:val="0"/>
                      <w:divBdr>
                        <w:top w:val="none" w:sz="0" w:space="0" w:color="auto"/>
                        <w:left w:val="none" w:sz="0" w:space="0" w:color="auto"/>
                        <w:bottom w:val="none" w:sz="0" w:space="0" w:color="auto"/>
                        <w:right w:val="none" w:sz="0" w:space="0" w:color="auto"/>
                      </w:divBdr>
                    </w:div>
                  </w:divsChild>
                </w:div>
                <w:div w:id="805661953">
                  <w:marLeft w:val="0"/>
                  <w:marRight w:val="0"/>
                  <w:marTop w:val="0"/>
                  <w:marBottom w:val="0"/>
                  <w:divBdr>
                    <w:top w:val="none" w:sz="0" w:space="0" w:color="auto"/>
                    <w:left w:val="none" w:sz="0" w:space="0" w:color="auto"/>
                    <w:bottom w:val="none" w:sz="0" w:space="0" w:color="auto"/>
                    <w:right w:val="none" w:sz="0" w:space="0" w:color="auto"/>
                  </w:divBdr>
                  <w:divsChild>
                    <w:div w:id="1675263857">
                      <w:marLeft w:val="0"/>
                      <w:marRight w:val="0"/>
                      <w:marTop w:val="0"/>
                      <w:marBottom w:val="0"/>
                      <w:divBdr>
                        <w:top w:val="none" w:sz="0" w:space="0" w:color="auto"/>
                        <w:left w:val="none" w:sz="0" w:space="0" w:color="auto"/>
                        <w:bottom w:val="none" w:sz="0" w:space="0" w:color="auto"/>
                        <w:right w:val="none" w:sz="0" w:space="0" w:color="auto"/>
                      </w:divBdr>
                    </w:div>
                  </w:divsChild>
                </w:div>
                <w:div w:id="812216178">
                  <w:marLeft w:val="0"/>
                  <w:marRight w:val="0"/>
                  <w:marTop w:val="0"/>
                  <w:marBottom w:val="0"/>
                  <w:divBdr>
                    <w:top w:val="none" w:sz="0" w:space="0" w:color="auto"/>
                    <w:left w:val="none" w:sz="0" w:space="0" w:color="auto"/>
                    <w:bottom w:val="none" w:sz="0" w:space="0" w:color="auto"/>
                    <w:right w:val="none" w:sz="0" w:space="0" w:color="auto"/>
                  </w:divBdr>
                  <w:divsChild>
                    <w:div w:id="1599021320">
                      <w:marLeft w:val="0"/>
                      <w:marRight w:val="0"/>
                      <w:marTop w:val="0"/>
                      <w:marBottom w:val="0"/>
                      <w:divBdr>
                        <w:top w:val="none" w:sz="0" w:space="0" w:color="auto"/>
                        <w:left w:val="none" w:sz="0" w:space="0" w:color="auto"/>
                        <w:bottom w:val="none" w:sz="0" w:space="0" w:color="auto"/>
                        <w:right w:val="none" w:sz="0" w:space="0" w:color="auto"/>
                      </w:divBdr>
                    </w:div>
                  </w:divsChild>
                </w:div>
                <w:div w:id="822745441">
                  <w:marLeft w:val="0"/>
                  <w:marRight w:val="0"/>
                  <w:marTop w:val="0"/>
                  <w:marBottom w:val="0"/>
                  <w:divBdr>
                    <w:top w:val="none" w:sz="0" w:space="0" w:color="auto"/>
                    <w:left w:val="none" w:sz="0" w:space="0" w:color="auto"/>
                    <w:bottom w:val="none" w:sz="0" w:space="0" w:color="auto"/>
                    <w:right w:val="none" w:sz="0" w:space="0" w:color="auto"/>
                  </w:divBdr>
                  <w:divsChild>
                    <w:div w:id="1544751803">
                      <w:marLeft w:val="0"/>
                      <w:marRight w:val="0"/>
                      <w:marTop w:val="0"/>
                      <w:marBottom w:val="0"/>
                      <w:divBdr>
                        <w:top w:val="none" w:sz="0" w:space="0" w:color="auto"/>
                        <w:left w:val="none" w:sz="0" w:space="0" w:color="auto"/>
                        <w:bottom w:val="none" w:sz="0" w:space="0" w:color="auto"/>
                        <w:right w:val="none" w:sz="0" w:space="0" w:color="auto"/>
                      </w:divBdr>
                    </w:div>
                  </w:divsChild>
                </w:div>
                <w:div w:id="837963646">
                  <w:marLeft w:val="0"/>
                  <w:marRight w:val="0"/>
                  <w:marTop w:val="0"/>
                  <w:marBottom w:val="0"/>
                  <w:divBdr>
                    <w:top w:val="none" w:sz="0" w:space="0" w:color="auto"/>
                    <w:left w:val="none" w:sz="0" w:space="0" w:color="auto"/>
                    <w:bottom w:val="none" w:sz="0" w:space="0" w:color="auto"/>
                    <w:right w:val="none" w:sz="0" w:space="0" w:color="auto"/>
                  </w:divBdr>
                  <w:divsChild>
                    <w:div w:id="1935475103">
                      <w:marLeft w:val="0"/>
                      <w:marRight w:val="0"/>
                      <w:marTop w:val="0"/>
                      <w:marBottom w:val="0"/>
                      <w:divBdr>
                        <w:top w:val="none" w:sz="0" w:space="0" w:color="auto"/>
                        <w:left w:val="none" w:sz="0" w:space="0" w:color="auto"/>
                        <w:bottom w:val="none" w:sz="0" w:space="0" w:color="auto"/>
                        <w:right w:val="none" w:sz="0" w:space="0" w:color="auto"/>
                      </w:divBdr>
                    </w:div>
                  </w:divsChild>
                </w:div>
                <w:div w:id="838616317">
                  <w:marLeft w:val="0"/>
                  <w:marRight w:val="0"/>
                  <w:marTop w:val="0"/>
                  <w:marBottom w:val="0"/>
                  <w:divBdr>
                    <w:top w:val="none" w:sz="0" w:space="0" w:color="auto"/>
                    <w:left w:val="none" w:sz="0" w:space="0" w:color="auto"/>
                    <w:bottom w:val="none" w:sz="0" w:space="0" w:color="auto"/>
                    <w:right w:val="none" w:sz="0" w:space="0" w:color="auto"/>
                  </w:divBdr>
                  <w:divsChild>
                    <w:div w:id="1092747375">
                      <w:marLeft w:val="0"/>
                      <w:marRight w:val="0"/>
                      <w:marTop w:val="0"/>
                      <w:marBottom w:val="0"/>
                      <w:divBdr>
                        <w:top w:val="none" w:sz="0" w:space="0" w:color="auto"/>
                        <w:left w:val="none" w:sz="0" w:space="0" w:color="auto"/>
                        <w:bottom w:val="none" w:sz="0" w:space="0" w:color="auto"/>
                        <w:right w:val="none" w:sz="0" w:space="0" w:color="auto"/>
                      </w:divBdr>
                    </w:div>
                  </w:divsChild>
                </w:div>
                <w:div w:id="863448266">
                  <w:marLeft w:val="0"/>
                  <w:marRight w:val="0"/>
                  <w:marTop w:val="0"/>
                  <w:marBottom w:val="0"/>
                  <w:divBdr>
                    <w:top w:val="none" w:sz="0" w:space="0" w:color="auto"/>
                    <w:left w:val="none" w:sz="0" w:space="0" w:color="auto"/>
                    <w:bottom w:val="none" w:sz="0" w:space="0" w:color="auto"/>
                    <w:right w:val="none" w:sz="0" w:space="0" w:color="auto"/>
                  </w:divBdr>
                  <w:divsChild>
                    <w:div w:id="794518993">
                      <w:marLeft w:val="0"/>
                      <w:marRight w:val="0"/>
                      <w:marTop w:val="0"/>
                      <w:marBottom w:val="0"/>
                      <w:divBdr>
                        <w:top w:val="none" w:sz="0" w:space="0" w:color="auto"/>
                        <w:left w:val="none" w:sz="0" w:space="0" w:color="auto"/>
                        <w:bottom w:val="none" w:sz="0" w:space="0" w:color="auto"/>
                        <w:right w:val="none" w:sz="0" w:space="0" w:color="auto"/>
                      </w:divBdr>
                    </w:div>
                  </w:divsChild>
                </w:div>
                <w:div w:id="869680873">
                  <w:marLeft w:val="0"/>
                  <w:marRight w:val="0"/>
                  <w:marTop w:val="0"/>
                  <w:marBottom w:val="0"/>
                  <w:divBdr>
                    <w:top w:val="none" w:sz="0" w:space="0" w:color="auto"/>
                    <w:left w:val="none" w:sz="0" w:space="0" w:color="auto"/>
                    <w:bottom w:val="none" w:sz="0" w:space="0" w:color="auto"/>
                    <w:right w:val="none" w:sz="0" w:space="0" w:color="auto"/>
                  </w:divBdr>
                  <w:divsChild>
                    <w:div w:id="1889223926">
                      <w:marLeft w:val="0"/>
                      <w:marRight w:val="0"/>
                      <w:marTop w:val="0"/>
                      <w:marBottom w:val="0"/>
                      <w:divBdr>
                        <w:top w:val="none" w:sz="0" w:space="0" w:color="auto"/>
                        <w:left w:val="none" w:sz="0" w:space="0" w:color="auto"/>
                        <w:bottom w:val="none" w:sz="0" w:space="0" w:color="auto"/>
                        <w:right w:val="none" w:sz="0" w:space="0" w:color="auto"/>
                      </w:divBdr>
                    </w:div>
                  </w:divsChild>
                </w:div>
                <w:div w:id="870068236">
                  <w:marLeft w:val="0"/>
                  <w:marRight w:val="0"/>
                  <w:marTop w:val="0"/>
                  <w:marBottom w:val="0"/>
                  <w:divBdr>
                    <w:top w:val="none" w:sz="0" w:space="0" w:color="auto"/>
                    <w:left w:val="none" w:sz="0" w:space="0" w:color="auto"/>
                    <w:bottom w:val="none" w:sz="0" w:space="0" w:color="auto"/>
                    <w:right w:val="none" w:sz="0" w:space="0" w:color="auto"/>
                  </w:divBdr>
                  <w:divsChild>
                    <w:div w:id="151727756">
                      <w:marLeft w:val="0"/>
                      <w:marRight w:val="0"/>
                      <w:marTop w:val="0"/>
                      <w:marBottom w:val="0"/>
                      <w:divBdr>
                        <w:top w:val="none" w:sz="0" w:space="0" w:color="auto"/>
                        <w:left w:val="none" w:sz="0" w:space="0" w:color="auto"/>
                        <w:bottom w:val="none" w:sz="0" w:space="0" w:color="auto"/>
                        <w:right w:val="none" w:sz="0" w:space="0" w:color="auto"/>
                      </w:divBdr>
                    </w:div>
                  </w:divsChild>
                </w:div>
                <w:div w:id="878316434">
                  <w:marLeft w:val="0"/>
                  <w:marRight w:val="0"/>
                  <w:marTop w:val="0"/>
                  <w:marBottom w:val="0"/>
                  <w:divBdr>
                    <w:top w:val="none" w:sz="0" w:space="0" w:color="auto"/>
                    <w:left w:val="none" w:sz="0" w:space="0" w:color="auto"/>
                    <w:bottom w:val="none" w:sz="0" w:space="0" w:color="auto"/>
                    <w:right w:val="none" w:sz="0" w:space="0" w:color="auto"/>
                  </w:divBdr>
                  <w:divsChild>
                    <w:div w:id="226301595">
                      <w:marLeft w:val="0"/>
                      <w:marRight w:val="0"/>
                      <w:marTop w:val="0"/>
                      <w:marBottom w:val="0"/>
                      <w:divBdr>
                        <w:top w:val="none" w:sz="0" w:space="0" w:color="auto"/>
                        <w:left w:val="none" w:sz="0" w:space="0" w:color="auto"/>
                        <w:bottom w:val="none" w:sz="0" w:space="0" w:color="auto"/>
                        <w:right w:val="none" w:sz="0" w:space="0" w:color="auto"/>
                      </w:divBdr>
                    </w:div>
                  </w:divsChild>
                </w:div>
                <w:div w:id="883323374">
                  <w:marLeft w:val="0"/>
                  <w:marRight w:val="0"/>
                  <w:marTop w:val="0"/>
                  <w:marBottom w:val="0"/>
                  <w:divBdr>
                    <w:top w:val="none" w:sz="0" w:space="0" w:color="auto"/>
                    <w:left w:val="none" w:sz="0" w:space="0" w:color="auto"/>
                    <w:bottom w:val="none" w:sz="0" w:space="0" w:color="auto"/>
                    <w:right w:val="none" w:sz="0" w:space="0" w:color="auto"/>
                  </w:divBdr>
                  <w:divsChild>
                    <w:div w:id="1913198194">
                      <w:marLeft w:val="0"/>
                      <w:marRight w:val="0"/>
                      <w:marTop w:val="0"/>
                      <w:marBottom w:val="0"/>
                      <w:divBdr>
                        <w:top w:val="none" w:sz="0" w:space="0" w:color="auto"/>
                        <w:left w:val="none" w:sz="0" w:space="0" w:color="auto"/>
                        <w:bottom w:val="none" w:sz="0" w:space="0" w:color="auto"/>
                        <w:right w:val="none" w:sz="0" w:space="0" w:color="auto"/>
                      </w:divBdr>
                    </w:div>
                  </w:divsChild>
                </w:div>
                <w:div w:id="891307849">
                  <w:marLeft w:val="0"/>
                  <w:marRight w:val="0"/>
                  <w:marTop w:val="0"/>
                  <w:marBottom w:val="0"/>
                  <w:divBdr>
                    <w:top w:val="none" w:sz="0" w:space="0" w:color="auto"/>
                    <w:left w:val="none" w:sz="0" w:space="0" w:color="auto"/>
                    <w:bottom w:val="none" w:sz="0" w:space="0" w:color="auto"/>
                    <w:right w:val="none" w:sz="0" w:space="0" w:color="auto"/>
                  </w:divBdr>
                  <w:divsChild>
                    <w:div w:id="1929077111">
                      <w:marLeft w:val="0"/>
                      <w:marRight w:val="0"/>
                      <w:marTop w:val="0"/>
                      <w:marBottom w:val="0"/>
                      <w:divBdr>
                        <w:top w:val="none" w:sz="0" w:space="0" w:color="auto"/>
                        <w:left w:val="none" w:sz="0" w:space="0" w:color="auto"/>
                        <w:bottom w:val="none" w:sz="0" w:space="0" w:color="auto"/>
                        <w:right w:val="none" w:sz="0" w:space="0" w:color="auto"/>
                      </w:divBdr>
                    </w:div>
                  </w:divsChild>
                </w:div>
                <w:div w:id="891422527">
                  <w:marLeft w:val="0"/>
                  <w:marRight w:val="0"/>
                  <w:marTop w:val="0"/>
                  <w:marBottom w:val="0"/>
                  <w:divBdr>
                    <w:top w:val="none" w:sz="0" w:space="0" w:color="auto"/>
                    <w:left w:val="none" w:sz="0" w:space="0" w:color="auto"/>
                    <w:bottom w:val="none" w:sz="0" w:space="0" w:color="auto"/>
                    <w:right w:val="none" w:sz="0" w:space="0" w:color="auto"/>
                  </w:divBdr>
                  <w:divsChild>
                    <w:div w:id="129519202">
                      <w:marLeft w:val="0"/>
                      <w:marRight w:val="0"/>
                      <w:marTop w:val="0"/>
                      <w:marBottom w:val="0"/>
                      <w:divBdr>
                        <w:top w:val="none" w:sz="0" w:space="0" w:color="auto"/>
                        <w:left w:val="none" w:sz="0" w:space="0" w:color="auto"/>
                        <w:bottom w:val="none" w:sz="0" w:space="0" w:color="auto"/>
                        <w:right w:val="none" w:sz="0" w:space="0" w:color="auto"/>
                      </w:divBdr>
                    </w:div>
                  </w:divsChild>
                </w:div>
                <w:div w:id="895699797">
                  <w:marLeft w:val="0"/>
                  <w:marRight w:val="0"/>
                  <w:marTop w:val="0"/>
                  <w:marBottom w:val="0"/>
                  <w:divBdr>
                    <w:top w:val="none" w:sz="0" w:space="0" w:color="auto"/>
                    <w:left w:val="none" w:sz="0" w:space="0" w:color="auto"/>
                    <w:bottom w:val="none" w:sz="0" w:space="0" w:color="auto"/>
                    <w:right w:val="none" w:sz="0" w:space="0" w:color="auto"/>
                  </w:divBdr>
                  <w:divsChild>
                    <w:div w:id="1030182402">
                      <w:marLeft w:val="0"/>
                      <w:marRight w:val="0"/>
                      <w:marTop w:val="0"/>
                      <w:marBottom w:val="0"/>
                      <w:divBdr>
                        <w:top w:val="none" w:sz="0" w:space="0" w:color="auto"/>
                        <w:left w:val="none" w:sz="0" w:space="0" w:color="auto"/>
                        <w:bottom w:val="none" w:sz="0" w:space="0" w:color="auto"/>
                        <w:right w:val="none" w:sz="0" w:space="0" w:color="auto"/>
                      </w:divBdr>
                    </w:div>
                  </w:divsChild>
                </w:div>
                <w:div w:id="897859018">
                  <w:marLeft w:val="0"/>
                  <w:marRight w:val="0"/>
                  <w:marTop w:val="0"/>
                  <w:marBottom w:val="0"/>
                  <w:divBdr>
                    <w:top w:val="none" w:sz="0" w:space="0" w:color="auto"/>
                    <w:left w:val="none" w:sz="0" w:space="0" w:color="auto"/>
                    <w:bottom w:val="none" w:sz="0" w:space="0" w:color="auto"/>
                    <w:right w:val="none" w:sz="0" w:space="0" w:color="auto"/>
                  </w:divBdr>
                  <w:divsChild>
                    <w:div w:id="86080098">
                      <w:marLeft w:val="0"/>
                      <w:marRight w:val="0"/>
                      <w:marTop w:val="0"/>
                      <w:marBottom w:val="0"/>
                      <w:divBdr>
                        <w:top w:val="none" w:sz="0" w:space="0" w:color="auto"/>
                        <w:left w:val="none" w:sz="0" w:space="0" w:color="auto"/>
                        <w:bottom w:val="none" w:sz="0" w:space="0" w:color="auto"/>
                        <w:right w:val="none" w:sz="0" w:space="0" w:color="auto"/>
                      </w:divBdr>
                    </w:div>
                  </w:divsChild>
                </w:div>
                <w:div w:id="901600729">
                  <w:marLeft w:val="0"/>
                  <w:marRight w:val="0"/>
                  <w:marTop w:val="0"/>
                  <w:marBottom w:val="0"/>
                  <w:divBdr>
                    <w:top w:val="none" w:sz="0" w:space="0" w:color="auto"/>
                    <w:left w:val="none" w:sz="0" w:space="0" w:color="auto"/>
                    <w:bottom w:val="none" w:sz="0" w:space="0" w:color="auto"/>
                    <w:right w:val="none" w:sz="0" w:space="0" w:color="auto"/>
                  </w:divBdr>
                  <w:divsChild>
                    <w:div w:id="1982229850">
                      <w:marLeft w:val="0"/>
                      <w:marRight w:val="0"/>
                      <w:marTop w:val="0"/>
                      <w:marBottom w:val="0"/>
                      <w:divBdr>
                        <w:top w:val="none" w:sz="0" w:space="0" w:color="auto"/>
                        <w:left w:val="none" w:sz="0" w:space="0" w:color="auto"/>
                        <w:bottom w:val="none" w:sz="0" w:space="0" w:color="auto"/>
                        <w:right w:val="none" w:sz="0" w:space="0" w:color="auto"/>
                      </w:divBdr>
                    </w:div>
                  </w:divsChild>
                </w:div>
                <w:div w:id="901913508">
                  <w:marLeft w:val="0"/>
                  <w:marRight w:val="0"/>
                  <w:marTop w:val="0"/>
                  <w:marBottom w:val="0"/>
                  <w:divBdr>
                    <w:top w:val="none" w:sz="0" w:space="0" w:color="auto"/>
                    <w:left w:val="none" w:sz="0" w:space="0" w:color="auto"/>
                    <w:bottom w:val="none" w:sz="0" w:space="0" w:color="auto"/>
                    <w:right w:val="none" w:sz="0" w:space="0" w:color="auto"/>
                  </w:divBdr>
                  <w:divsChild>
                    <w:div w:id="382676886">
                      <w:marLeft w:val="0"/>
                      <w:marRight w:val="0"/>
                      <w:marTop w:val="0"/>
                      <w:marBottom w:val="0"/>
                      <w:divBdr>
                        <w:top w:val="none" w:sz="0" w:space="0" w:color="auto"/>
                        <w:left w:val="none" w:sz="0" w:space="0" w:color="auto"/>
                        <w:bottom w:val="none" w:sz="0" w:space="0" w:color="auto"/>
                        <w:right w:val="none" w:sz="0" w:space="0" w:color="auto"/>
                      </w:divBdr>
                    </w:div>
                  </w:divsChild>
                </w:div>
                <w:div w:id="902175144">
                  <w:marLeft w:val="0"/>
                  <w:marRight w:val="0"/>
                  <w:marTop w:val="0"/>
                  <w:marBottom w:val="0"/>
                  <w:divBdr>
                    <w:top w:val="none" w:sz="0" w:space="0" w:color="auto"/>
                    <w:left w:val="none" w:sz="0" w:space="0" w:color="auto"/>
                    <w:bottom w:val="none" w:sz="0" w:space="0" w:color="auto"/>
                    <w:right w:val="none" w:sz="0" w:space="0" w:color="auto"/>
                  </w:divBdr>
                  <w:divsChild>
                    <w:div w:id="804548180">
                      <w:marLeft w:val="0"/>
                      <w:marRight w:val="0"/>
                      <w:marTop w:val="0"/>
                      <w:marBottom w:val="0"/>
                      <w:divBdr>
                        <w:top w:val="none" w:sz="0" w:space="0" w:color="auto"/>
                        <w:left w:val="none" w:sz="0" w:space="0" w:color="auto"/>
                        <w:bottom w:val="none" w:sz="0" w:space="0" w:color="auto"/>
                        <w:right w:val="none" w:sz="0" w:space="0" w:color="auto"/>
                      </w:divBdr>
                    </w:div>
                  </w:divsChild>
                </w:div>
                <w:div w:id="909459196">
                  <w:marLeft w:val="0"/>
                  <w:marRight w:val="0"/>
                  <w:marTop w:val="0"/>
                  <w:marBottom w:val="0"/>
                  <w:divBdr>
                    <w:top w:val="none" w:sz="0" w:space="0" w:color="auto"/>
                    <w:left w:val="none" w:sz="0" w:space="0" w:color="auto"/>
                    <w:bottom w:val="none" w:sz="0" w:space="0" w:color="auto"/>
                    <w:right w:val="none" w:sz="0" w:space="0" w:color="auto"/>
                  </w:divBdr>
                  <w:divsChild>
                    <w:div w:id="1815482143">
                      <w:marLeft w:val="0"/>
                      <w:marRight w:val="0"/>
                      <w:marTop w:val="0"/>
                      <w:marBottom w:val="0"/>
                      <w:divBdr>
                        <w:top w:val="none" w:sz="0" w:space="0" w:color="auto"/>
                        <w:left w:val="none" w:sz="0" w:space="0" w:color="auto"/>
                        <w:bottom w:val="none" w:sz="0" w:space="0" w:color="auto"/>
                        <w:right w:val="none" w:sz="0" w:space="0" w:color="auto"/>
                      </w:divBdr>
                    </w:div>
                  </w:divsChild>
                </w:div>
                <w:div w:id="913705343">
                  <w:marLeft w:val="0"/>
                  <w:marRight w:val="0"/>
                  <w:marTop w:val="0"/>
                  <w:marBottom w:val="0"/>
                  <w:divBdr>
                    <w:top w:val="none" w:sz="0" w:space="0" w:color="auto"/>
                    <w:left w:val="none" w:sz="0" w:space="0" w:color="auto"/>
                    <w:bottom w:val="none" w:sz="0" w:space="0" w:color="auto"/>
                    <w:right w:val="none" w:sz="0" w:space="0" w:color="auto"/>
                  </w:divBdr>
                  <w:divsChild>
                    <w:div w:id="1119570320">
                      <w:marLeft w:val="0"/>
                      <w:marRight w:val="0"/>
                      <w:marTop w:val="0"/>
                      <w:marBottom w:val="0"/>
                      <w:divBdr>
                        <w:top w:val="none" w:sz="0" w:space="0" w:color="auto"/>
                        <w:left w:val="none" w:sz="0" w:space="0" w:color="auto"/>
                        <w:bottom w:val="none" w:sz="0" w:space="0" w:color="auto"/>
                        <w:right w:val="none" w:sz="0" w:space="0" w:color="auto"/>
                      </w:divBdr>
                    </w:div>
                  </w:divsChild>
                </w:div>
                <w:div w:id="915550855">
                  <w:marLeft w:val="0"/>
                  <w:marRight w:val="0"/>
                  <w:marTop w:val="0"/>
                  <w:marBottom w:val="0"/>
                  <w:divBdr>
                    <w:top w:val="none" w:sz="0" w:space="0" w:color="auto"/>
                    <w:left w:val="none" w:sz="0" w:space="0" w:color="auto"/>
                    <w:bottom w:val="none" w:sz="0" w:space="0" w:color="auto"/>
                    <w:right w:val="none" w:sz="0" w:space="0" w:color="auto"/>
                  </w:divBdr>
                  <w:divsChild>
                    <w:div w:id="471555076">
                      <w:marLeft w:val="0"/>
                      <w:marRight w:val="0"/>
                      <w:marTop w:val="0"/>
                      <w:marBottom w:val="0"/>
                      <w:divBdr>
                        <w:top w:val="none" w:sz="0" w:space="0" w:color="auto"/>
                        <w:left w:val="none" w:sz="0" w:space="0" w:color="auto"/>
                        <w:bottom w:val="none" w:sz="0" w:space="0" w:color="auto"/>
                        <w:right w:val="none" w:sz="0" w:space="0" w:color="auto"/>
                      </w:divBdr>
                    </w:div>
                  </w:divsChild>
                </w:div>
                <w:div w:id="918056251">
                  <w:marLeft w:val="0"/>
                  <w:marRight w:val="0"/>
                  <w:marTop w:val="0"/>
                  <w:marBottom w:val="0"/>
                  <w:divBdr>
                    <w:top w:val="none" w:sz="0" w:space="0" w:color="auto"/>
                    <w:left w:val="none" w:sz="0" w:space="0" w:color="auto"/>
                    <w:bottom w:val="none" w:sz="0" w:space="0" w:color="auto"/>
                    <w:right w:val="none" w:sz="0" w:space="0" w:color="auto"/>
                  </w:divBdr>
                  <w:divsChild>
                    <w:div w:id="617027440">
                      <w:marLeft w:val="0"/>
                      <w:marRight w:val="0"/>
                      <w:marTop w:val="0"/>
                      <w:marBottom w:val="0"/>
                      <w:divBdr>
                        <w:top w:val="none" w:sz="0" w:space="0" w:color="auto"/>
                        <w:left w:val="none" w:sz="0" w:space="0" w:color="auto"/>
                        <w:bottom w:val="none" w:sz="0" w:space="0" w:color="auto"/>
                        <w:right w:val="none" w:sz="0" w:space="0" w:color="auto"/>
                      </w:divBdr>
                    </w:div>
                  </w:divsChild>
                </w:div>
                <w:div w:id="919406068">
                  <w:marLeft w:val="0"/>
                  <w:marRight w:val="0"/>
                  <w:marTop w:val="0"/>
                  <w:marBottom w:val="0"/>
                  <w:divBdr>
                    <w:top w:val="none" w:sz="0" w:space="0" w:color="auto"/>
                    <w:left w:val="none" w:sz="0" w:space="0" w:color="auto"/>
                    <w:bottom w:val="none" w:sz="0" w:space="0" w:color="auto"/>
                    <w:right w:val="none" w:sz="0" w:space="0" w:color="auto"/>
                  </w:divBdr>
                  <w:divsChild>
                    <w:div w:id="1230379518">
                      <w:marLeft w:val="0"/>
                      <w:marRight w:val="0"/>
                      <w:marTop w:val="0"/>
                      <w:marBottom w:val="0"/>
                      <w:divBdr>
                        <w:top w:val="none" w:sz="0" w:space="0" w:color="auto"/>
                        <w:left w:val="none" w:sz="0" w:space="0" w:color="auto"/>
                        <w:bottom w:val="none" w:sz="0" w:space="0" w:color="auto"/>
                        <w:right w:val="none" w:sz="0" w:space="0" w:color="auto"/>
                      </w:divBdr>
                    </w:div>
                  </w:divsChild>
                </w:div>
                <w:div w:id="939220411">
                  <w:marLeft w:val="0"/>
                  <w:marRight w:val="0"/>
                  <w:marTop w:val="0"/>
                  <w:marBottom w:val="0"/>
                  <w:divBdr>
                    <w:top w:val="none" w:sz="0" w:space="0" w:color="auto"/>
                    <w:left w:val="none" w:sz="0" w:space="0" w:color="auto"/>
                    <w:bottom w:val="none" w:sz="0" w:space="0" w:color="auto"/>
                    <w:right w:val="none" w:sz="0" w:space="0" w:color="auto"/>
                  </w:divBdr>
                  <w:divsChild>
                    <w:div w:id="1632202861">
                      <w:marLeft w:val="0"/>
                      <w:marRight w:val="0"/>
                      <w:marTop w:val="0"/>
                      <w:marBottom w:val="0"/>
                      <w:divBdr>
                        <w:top w:val="none" w:sz="0" w:space="0" w:color="auto"/>
                        <w:left w:val="none" w:sz="0" w:space="0" w:color="auto"/>
                        <w:bottom w:val="none" w:sz="0" w:space="0" w:color="auto"/>
                        <w:right w:val="none" w:sz="0" w:space="0" w:color="auto"/>
                      </w:divBdr>
                    </w:div>
                  </w:divsChild>
                </w:div>
                <w:div w:id="955713784">
                  <w:marLeft w:val="0"/>
                  <w:marRight w:val="0"/>
                  <w:marTop w:val="0"/>
                  <w:marBottom w:val="0"/>
                  <w:divBdr>
                    <w:top w:val="none" w:sz="0" w:space="0" w:color="auto"/>
                    <w:left w:val="none" w:sz="0" w:space="0" w:color="auto"/>
                    <w:bottom w:val="none" w:sz="0" w:space="0" w:color="auto"/>
                    <w:right w:val="none" w:sz="0" w:space="0" w:color="auto"/>
                  </w:divBdr>
                  <w:divsChild>
                    <w:div w:id="1901592617">
                      <w:marLeft w:val="0"/>
                      <w:marRight w:val="0"/>
                      <w:marTop w:val="0"/>
                      <w:marBottom w:val="0"/>
                      <w:divBdr>
                        <w:top w:val="none" w:sz="0" w:space="0" w:color="auto"/>
                        <w:left w:val="none" w:sz="0" w:space="0" w:color="auto"/>
                        <w:bottom w:val="none" w:sz="0" w:space="0" w:color="auto"/>
                        <w:right w:val="none" w:sz="0" w:space="0" w:color="auto"/>
                      </w:divBdr>
                    </w:div>
                  </w:divsChild>
                </w:div>
                <w:div w:id="966398508">
                  <w:marLeft w:val="0"/>
                  <w:marRight w:val="0"/>
                  <w:marTop w:val="0"/>
                  <w:marBottom w:val="0"/>
                  <w:divBdr>
                    <w:top w:val="none" w:sz="0" w:space="0" w:color="auto"/>
                    <w:left w:val="none" w:sz="0" w:space="0" w:color="auto"/>
                    <w:bottom w:val="none" w:sz="0" w:space="0" w:color="auto"/>
                    <w:right w:val="none" w:sz="0" w:space="0" w:color="auto"/>
                  </w:divBdr>
                  <w:divsChild>
                    <w:div w:id="196965072">
                      <w:marLeft w:val="0"/>
                      <w:marRight w:val="0"/>
                      <w:marTop w:val="0"/>
                      <w:marBottom w:val="0"/>
                      <w:divBdr>
                        <w:top w:val="none" w:sz="0" w:space="0" w:color="auto"/>
                        <w:left w:val="none" w:sz="0" w:space="0" w:color="auto"/>
                        <w:bottom w:val="none" w:sz="0" w:space="0" w:color="auto"/>
                        <w:right w:val="none" w:sz="0" w:space="0" w:color="auto"/>
                      </w:divBdr>
                    </w:div>
                  </w:divsChild>
                </w:div>
                <w:div w:id="974136409">
                  <w:marLeft w:val="0"/>
                  <w:marRight w:val="0"/>
                  <w:marTop w:val="0"/>
                  <w:marBottom w:val="0"/>
                  <w:divBdr>
                    <w:top w:val="none" w:sz="0" w:space="0" w:color="auto"/>
                    <w:left w:val="none" w:sz="0" w:space="0" w:color="auto"/>
                    <w:bottom w:val="none" w:sz="0" w:space="0" w:color="auto"/>
                    <w:right w:val="none" w:sz="0" w:space="0" w:color="auto"/>
                  </w:divBdr>
                  <w:divsChild>
                    <w:div w:id="1204830174">
                      <w:marLeft w:val="0"/>
                      <w:marRight w:val="0"/>
                      <w:marTop w:val="0"/>
                      <w:marBottom w:val="0"/>
                      <w:divBdr>
                        <w:top w:val="none" w:sz="0" w:space="0" w:color="auto"/>
                        <w:left w:val="none" w:sz="0" w:space="0" w:color="auto"/>
                        <w:bottom w:val="none" w:sz="0" w:space="0" w:color="auto"/>
                        <w:right w:val="none" w:sz="0" w:space="0" w:color="auto"/>
                      </w:divBdr>
                    </w:div>
                  </w:divsChild>
                </w:div>
                <w:div w:id="974406764">
                  <w:marLeft w:val="0"/>
                  <w:marRight w:val="0"/>
                  <w:marTop w:val="0"/>
                  <w:marBottom w:val="0"/>
                  <w:divBdr>
                    <w:top w:val="none" w:sz="0" w:space="0" w:color="auto"/>
                    <w:left w:val="none" w:sz="0" w:space="0" w:color="auto"/>
                    <w:bottom w:val="none" w:sz="0" w:space="0" w:color="auto"/>
                    <w:right w:val="none" w:sz="0" w:space="0" w:color="auto"/>
                  </w:divBdr>
                  <w:divsChild>
                    <w:div w:id="1218707721">
                      <w:marLeft w:val="0"/>
                      <w:marRight w:val="0"/>
                      <w:marTop w:val="0"/>
                      <w:marBottom w:val="0"/>
                      <w:divBdr>
                        <w:top w:val="none" w:sz="0" w:space="0" w:color="auto"/>
                        <w:left w:val="none" w:sz="0" w:space="0" w:color="auto"/>
                        <w:bottom w:val="none" w:sz="0" w:space="0" w:color="auto"/>
                        <w:right w:val="none" w:sz="0" w:space="0" w:color="auto"/>
                      </w:divBdr>
                    </w:div>
                  </w:divsChild>
                </w:div>
                <w:div w:id="982975210">
                  <w:marLeft w:val="0"/>
                  <w:marRight w:val="0"/>
                  <w:marTop w:val="0"/>
                  <w:marBottom w:val="0"/>
                  <w:divBdr>
                    <w:top w:val="none" w:sz="0" w:space="0" w:color="auto"/>
                    <w:left w:val="none" w:sz="0" w:space="0" w:color="auto"/>
                    <w:bottom w:val="none" w:sz="0" w:space="0" w:color="auto"/>
                    <w:right w:val="none" w:sz="0" w:space="0" w:color="auto"/>
                  </w:divBdr>
                  <w:divsChild>
                    <w:div w:id="142746965">
                      <w:marLeft w:val="0"/>
                      <w:marRight w:val="0"/>
                      <w:marTop w:val="0"/>
                      <w:marBottom w:val="0"/>
                      <w:divBdr>
                        <w:top w:val="none" w:sz="0" w:space="0" w:color="auto"/>
                        <w:left w:val="none" w:sz="0" w:space="0" w:color="auto"/>
                        <w:bottom w:val="none" w:sz="0" w:space="0" w:color="auto"/>
                        <w:right w:val="none" w:sz="0" w:space="0" w:color="auto"/>
                      </w:divBdr>
                    </w:div>
                  </w:divsChild>
                </w:div>
                <w:div w:id="987781893">
                  <w:marLeft w:val="0"/>
                  <w:marRight w:val="0"/>
                  <w:marTop w:val="0"/>
                  <w:marBottom w:val="0"/>
                  <w:divBdr>
                    <w:top w:val="none" w:sz="0" w:space="0" w:color="auto"/>
                    <w:left w:val="none" w:sz="0" w:space="0" w:color="auto"/>
                    <w:bottom w:val="none" w:sz="0" w:space="0" w:color="auto"/>
                    <w:right w:val="none" w:sz="0" w:space="0" w:color="auto"/>
                  </w:divBdr>
                  <w:divsChild>
                    <w:div w:id="2005819417">
                      <w:marLeft w:val="0"/>
                      <w:marRight w:val="0"/>
                      <w:marTop w:val="0"/>
                      <w:marBottom w:val="0"/>
                      <w:divBdr>
                        <w:top w:val="none" w:sz="0" w:space="0" w:color="auto"/>
                        <w:left w:val="none" w:sz="0" w:space="0" w:color="auto"/>
                        <w:bottom w:val="none" w:sz="0" w:space="0" w:color="auto"/>
                        <w:right w:val="none" w:sz="0" w:space="0" w:color="auto"/>
                      </w:divBdr>
                    </w:div>
                  </w:divsChild>
                </w:div>
                <w:div w:id="988484147">
                  <w:marLeft w:val="0"/>
                  <w:marRight w:val="0"/>
                  <w:marTop w:val="0"/>
                  <w:marBottom w:val="0"/>
                  <w:divBdr>
                    <w:top w:val="none" w:sz="0" w:space="0" w:color="auto"/>
                    <w:left w:val="none" w:sz="0" w:space="0" w:color="auto"/>
                    <w:bottom w:val="none" w:sz="0" w:space="0" w:color="auto"/>
                    <w:right w:val="none" w:sz="0" w:space="0" w:color="auto"/>
                  </w:divBdr>
                  <w:divsChild>
                    <w:div w:id="537351936">
                      <w:marLeft w:val="0"/>
                      <w:marRight w:val="0"/>
                      <w:marTop w:val="0"/>
                      <w:marBottom w:val="0"/>
                      <w:divBdr>
                        <w:top w:val="none" w:sz="0" w:space="0" w:color="auto"/>
                        <w:left w:val="none" w:sz="0" w:space="0" w:color="auto"/>
                        <w:bottom w:val="none" w:sz="0" w:space="0" w:color="auto"/>
                        <w:right w:val="none" w:sz="0" w:space="0" w:color="auto"/>
                      </w:divBdr>
                    </w:div>
                  </w:divsChild>
                </w:div>
                <w:div w:id="991375220">
                  <w:marLeft w:val="0"/>
                  <w:marRight w:val="0"/>
                  <w:marTop w:val="0"/>
                  <w:marBottom w:val="0"/>
                  <w:divBdr>
                    <w:top w:val="none" w:sz="0" w:space="0" w:color="auto"/>
                    <w:left w:val="none" w:sz="0" w:space="0" w:color="auto"/>
                    <w:bottom w:val="none" w:sz="0" w:space="0" w:color="auto"/>
                    <w:right w:val="none" w:sz="0" w:space="0" w:color="auto"/>
                  </w:divBdr>
                  <w:divsChild>
                    <w:div w:id="1837377443">
                      <w:marLeft w:val="0"/>
                      <w:marRight w:val="0"/>
                      <w:marTop w:val="0"/>
                      <w:marBottom w:val="0"/>
                      <w:divBdr>
                        <w:top w:val="none" w:sz="0" w:space="0" w:color="auto"/>
                        <w:left w:val="none" w:sz="0" w:space="0" w:color="auto"/>
                        <w:bottom w:val="none" w:sz="0" w:space="0" w:color="auto"/>
                        <w:right w:val="none" w:sz="0" w:space="0" w:color="auto"/>
                      </w:divBdr>
                    </w:div>
                  </w:divsChild>
                </w:div>
                <w:div w:id="1013998630">
                  <w:marLeft w:val="0"/>
                  <w:marRight w:val="0"/>
                  <w:marTop w:val="0"/>
                  <w:marBottom w:val="0"/>
                  <w:divBdr>
                    <w:top w:val="none" w:sz="0" w:space="0" w:color="auto"/>
                    <w:left w:val="none" w:sz="0" w:space="0" w:color="auto"/>
                    <w:bottom w:val="none" w:sz="0" w:space="0" w:color="auto"/>
                    <w:right w:val="none" w:sz="0" w:space="0" w:color="auto"/>
                  </w:divBdr>
                  <w:divsChild>
                    <w:div w:id="1576040758">
                      <w:marLeft w:val="0"/>
                      <w:marRight w:val="0"/>
                      <w:marTop w:val="0"/>
                      <w:marBottom w:val="0"/>
                      <w:divBdr>
                        <w:top w:val="none" w:sz="0" w:space="0" w:color="auto"/>
                        <w:left w:val="none" w:sz="0" w:space="0" w:color="auto"/>
                        <w:bottom w:val="none" w:sz="0" w:space="0" w:color="auto"/>
                        <w:right w:val="none" w:sz="0" w:space="0" w:color="auto"/>
                      </w:divBdr>
                    </w:div>
                  </w:divsChild>
                </w:div>
                <w:div w:id="1023822651">
                  <w:marLeft w:val="0"/>
                  <w:marRight w:val="0"/>
                  <w:marTop w:val="0"/>
                  <w:marBottom w:val="0"/>
                  <w:divBdr>
                    <w:top w:val="none" w:sz="0" w:space="0" w:color="auto"/>
                    <w:left w:val="none" w:sz="0" w:space="0" w:color="auto"/>
                    <w:bottom w:val="none" w:sz="0" w:space="0" w:color="auto"/>
                    <w:right w:val="none" w:sz="0" w:space="0" w:color="auto"/>
                  </w:divBdr>
                  <w:divsChild>
                    <w:div w:id="1017998442">
                      <w:marLeft w:val="0"/>
                      <w:marRight w:val="0"/>
                      <w:marTop w:val="0"/>
                      <w:marBottom w:val="0"/>
                      <w:divBdr>
                        <w:top w:val="none" w:sz="0" w:space="0" w:color="auto"/>
                        <w:left w:val="none" w:sz="0" w:space="0" w:color="auto"/>
                        <w:bottom w:val="none" w:sz="0" w:space="0" w:color="auto"/>
                        <w:right w:val="none" w:sz="0" w:space="0" w:color="auto"/>
                      </w:divBdr>
                    </w:div>
                  </w:divsChild>
                </w:div>
                <w:div w:id="1028146397">
                  <w:marLeft w:val="0"/>
                  <w:marRight w:val="0"/>
                  <w:marTop w:val="0"/>
                  <w:marBottom w:val="0"/>
                  <w:divBdr>
                    <w:top w:val="none" w:sz="0" w:space="0" w:color="auto"/>
                    <w:left w:val="none" w:sz="0" w:space="0" w:color="auto"/>
                    <w:bottom w:val="none" w:sz="0" w:space="0" w:color="auto"/>
                    <w:right w:val="none" w:sz="0" w:space="0" w:color="auto"/>
                  </w:divBdr>
                  <w:divsChild>
                    <w:div w:id="1118718986">
                      <w:marLeft w:val="0"/>
                      <w:marRight w:val="0"/>
                      <w:marTop w:val="0"/>
                      <w:marBottom w:val="0"/>
                      <w:divBdr>
                        <w:top w:val="none" w:sz="0" w:space="0" w:color="auto"/>
                        <w:left w:val="none" w:sz="0" w:space="0" w:color="auto"/>
                        <w:bottom w:val="none" w:sz="0" w:space="0" w:color="auto"/>
                        <w:right w:val="none" w:sz="0" w:space="0" w:color="auto"/>
                      </w:divBdr>
                    </w:div>
                  </w:divsChild>
                </w:div>
                <w:div w:id="1034425969">
                  <w:marLeft w:val="0"/>
                  <w:marRight w:val="0"/>
                  <w:marTop w:val="0"/>
                  <w:marBottom w:val="0"/>
                  <w:divBdr>
                    <w:top w:val="none" w:sz="0" w:space="0" w:color="auto"/>
                    <w:left w:val="none" w:sz="0" w:space="0" w:color="auto"/>
                    <w:bottom w:val="none" w:sz="0" w:space="0" w:color="auto"/>
                    <w:right w:val="none" w:sz="0" w:space="0" w:color="auto"/>
                  </w:divBdr>
                  <w:divsChild>
                    <w:div w:id="1714111257">
                      <w:marLeft w:val="0"/>
                      <w:marRight w:val="0"/>
                      <w:marTop w:val="0"/>
                      <w:marBottom w:val="0"/>
                      <w:divBdr>
                        <w:top w:val="none" w:sz="0" w:space="0" w:color="auto"/>
                        <w:left w:val="none" w:sz="0" w:space="0" w:color="auto"/>
                        <w:bottom w:val="none" w:sz="0" w:space="0" w:color="auto"/>
                        <w:right w:val="none" w:sz="0" w:space="0" w:color="auto"/>
                      </w:divBdr>
                    </w:div>
                  </w:divsChild>
                </w:div>
                <w:div w:id="1037774640">
                  <w:marLeft w:val="0"/>
                  <w:marRight w:val="0"/>
                  <w:marTop w:val="0"/>
                  <w:marBottom w:val="0"/>
                  <w:divBdr>
                    <w:top w:val="none" w:sz="0" w:space="0" w:color="auto"/>
                    <w:left w:val="none" w:sz="0" w:space="0" w:color="auto"/>
                    <w:bottom w:val="none" w:sz="0" w:space="0" w:color="auto"/>
                    <w:right w:val="none" w:sz="0" w:space="0" w:color="auto"/>
                  </w:divBdr>
                  <w:divsChild>
                    <w:div w:id="677272043">
                      <w:marLeft w:val="0"/>
                      <w:marRight w:val="0"/>
                      <w:marTop w:val="0"/>
                      <w:marBottom w:val="0"/>
                      <w:divBdr>
                        <w:top w:val="none" w:sz="0" w:space="0" w:color="auto"/>
                        <w:left w:val="none" w:sz="0" w:space="0" w:color="auto"/>
                        <w:bottom w:val="none" w:sz="0" w:space="0" w:color="auto"/>
                        <w:right w:val="none" w:sz="0" w:space="0" w:color="auto"/>
                      </w:divBdr>
                    </w:div>
                  </w:divsChild>
                </w:div>
                <w:div w:id="1040397817">
                  <w:marLeft w:val="0"/>
                  <w:marRight w:val="0"/>
                  <w:marTop w:val="0"/>
                  <w:marBottom w:val="0"/>
                  <w:divBdr>
                    <w:top w:val="none" w:sz="0" w:space="0" w:color="auto"/>
                    <w:left w:val="none" w:sz="0" w:space="0" w:color="auto"/>
                    <w:bottom w:val="none" w:sz="0" w:space="0" w:color="auto"/>
                    <w:right w:val="none" w:sz="0" w:space="0" w:color="auto"/>
                  </w:divBdr>
                  <w:divsChild>
                    <w:div w:id="1021472200">
                      <w:marLeft w:val="0"/>
                      <w:marRight w:val="0"/>
                      <w:marTop w:val="0"/>
                      <w:marBottom w:val="0"/>
                      <w:divBdr>
                        <w:top w:val="none" w:sz="0" w:space="0" w:color="auto"/>
                        <w:left w:val="none" w:sz="0" w:space="0" w:color="auto"/>
                        <w:bottom w:val="none" w:sz="0" w:space="0" w:color="auto"/>
                        <w:right w:val="none" w:sz="0" w:space="0" w:color="auto"/>
                      </w:divBdr>
                    </w:div>
                  </w:divsChild>
                </w:div>
                <w:div w:id="1056274012">
                  <w:marLeft w:val="0"/>
                  <w:marRight w:val="0"/>
                  <w:marTop w:val="0"/>
                  <w:marBottom w:val="0"/>
                  <w:divBdr>
                    <w:top w:val="none" w:sz="0" w:space="0" w:color="auto"/>
                    <w:left w:val="none" w:sz="0" w:space="0" w:color="auto"/>
                    <w:bottom w:val="none" w:sz="0" w:space="0" w:color="auto"/>
                    <w:right w:val="none" w:sz="0" w:space="0" w:color="auto"/>
                  </w:divBdr>
                  <w:divsChild>
                    <w:div w:id="658652423">
                      <w:marLeft w:val="0"/>
                      <w:marRight w:val="0"/>
                      <w:marTop w:val="0"/>
                      <w:marBottom w:val="0"/>
                      <w:divBdr>
                        <w:top w:val="none" w:sz="0" w:space="0" w:color="auto"/>
                        <w:left w:val="none" w:sz="0" w:space="0" w:color="auto"/>
                        <w:bottom w:val="none" w:sz="0" w:space="0" w:color="auto"/>
                        <w:right w:val="none" w:sz="0" w:space="0" w:color="auto"/>
                      </w:divBdr>
                    </w:div>
                  </w:divsChild>
                </w:div>
                <w:div w:id="1066223552">
                  <w:marLeft w:val="0"/>
                  <w:marRight w:val="0"/>
                  <w:marTop w:val="0"/>
                  <w:marBottom w:val="0"/>
                  <w:divBdr>
                    <w:top w:val="none" w:sz="0" w:space="0" w:color="auto"/>
                    <w:left w:val="none" w:sz="0" w:space="0" w:color="auto"/>
                    <w:bottom w:val="none" w:sz="0" w:space="0" w:color="auto"/>
                    <w:right w:val="none" w:sz="0" w:space="0" w:color="auto"/>
                  </w:divBdr>
                  <w:divsChild>
                    <w:div w:id="1181120272">
                      <w:marLeft w:val="0"/>
                      <w:marRight w:val="0"/>
                      <w:marTop w:val="0"/>
                      <w:marBottom w:val="0"/>
                      <w:divBdr>
                        <w:top w:val="none" w:sz="0" w:space="0" w:color="auto"/>
                        <w:left w:val="none" w:sz="0" w:space="0" w:color="auto"/>
                        <w:bottom w:val="none" w:sz="0" w:space="0" w:color="auto"/>
                        <w:right w:val="none" w:sz="0" w:space="0" w:color="auto"/>
                      </w:divBdr>
                    </w:div>
                  </w:divsChild>
                </w:div>
                <w:div w:id="1072044992">
                  <w:marLeft w:val="0"/>
                  <w:marRight w:val="0"/>
                  <w:marTop w:val="0"/>
                  <w:marBottom w:val="0"/>
                  <w:divBdr>
                    <w:top w:val="none" w:sz="0" w:space="0" w:color="auto"/>
                    <w:left w:val="none" w:sz="0" w:space="0" w:color="auto"/>
                    <w:bottom w:val="none" w:sz="0" w:space="0" w:color="auto"/>
                    <w:right w:val="none" w:sz="0" w:space="0" w:color="auto"/>
                  </w:divBdr>
                  <w:divsChild>
                    <w:div w:id="727723166">
                      <w:marLeft w:val="0"/>
                      <w:marRight w:val="0"/>
                      <w:marTop w:val="0"/>
                      <w:marBottom w:val="0"/>
                      <w:divBdr>
                        <w:top w:val="none" w:sz="0" w:space="0" w:color="auto"/>
                        <w:left w:val="none" w:sz="0" w:space="0" w:color="auto"/>
                        <w:bottom w:val="none" w:sz="0" w:space="0" w:color="auto"/>
                        <w:right w:val="none" w:sz="0" w:space="0" w:color="auto"/>
                      </w:divBdr>
                    </w:div>
                  </w:divsChild>
                </w:div>
                <w:div w:id="1073547747">
                  <w:marLeft w:val="0"/>
                  <w:marRight w:val="0"/>
                  <w:marTop w:val="0"/>
                  <w:marBottom w:val="0"/>
                  <w:divBdr>
                    <w:top w:val="none" w:sz="0" w:space="0" w:color="auto"/>
                    <w:left w:val="none" w:sz="0" w:space="0" w:color="auto"/>
                    <w:bottom w:val="none" w:sz="0" w:space="0" w:color="auto"/>
                    <w:right w:val="none" w:sz="0" w:space="0" w:color="auto"/>
                  </w:divBdr>
                  <w:divsChild>
                    <w:div w:id="1405102571">
                      <w:marLeft w:val="0"/>
                      <w:marRight w:val="0"/>
                      <w:marTop w:val="0"/>
                      <w:marBottom w:val="0"/>
                      <w:divBdr>
                        <w:top w:val="none" w:sz="0" w:space="0" w:color="auto"/>
                        <w:left w:val="none" w:sz="0" w:space="0" w:color="auto"/>
                        <w:bottom w:val="none" w:sz="0" w:space="0" w:color="auto"/>
                        <w:right w:val="none" w:sz="0" w:space="0" w:color="auto"/>
                      </w:divBdr>
                    </w:div>
                  </w:divsChild>
                </w:div>
                <w:div w:id="1088188760">
                  <w:marLeft w:val="0"/>
                  <w:marRight w:val="0"/>
                  <w:marTop w:val="0"/>
                  <w:marBottom w:val="0"/>
                  <w:divBdr>
                    <w:top w:val="none" w:sz="0" w:space="0" w:color="auto"/>
                    <w:left w:val="none" w:sz="0" w:space="0" w:color="auto"/>
                    <w:bottom w:val="none" w:sz="0" w:space="0" w:color="auto"/>
                    <w:right w:val="none" w:sz="0" w:space="0" w:color="auto"/>
                  </w:divBdr>
                  <w:divsChild>
                    <w:div w:id="60909280">
                      <w:marLeft w:val="0"/>
                      <w:marRight w:val="0"/>
                      <w:marTop w:val="0"/>
                      <w:marBottom w:val="0"/>
                      <w:divBdr>
                        <w:top w:val="none" w:sz="0" w:space="0" w:color="auto"/>
                        <w:left w:val="none" w:sz="0" w:space="0" w:color="auto"/>
                        <w:bottom w:val="none" w:sz="0" w:space="0" w:color="auto"/>
                        <w:right w:val="none" w:sz="0" w:space="0" w:color="auto"/>
                      </w:divBdr>
                    </w:div>
                  </w:divsChild>
                </w:div>
                <w:div w:id="1098136925">
                  <w:marLeft w:val="0"/>
                  <w:marRight w:val="0"/>
                  <w:marTop w:val="0"/>
                  <w:marBottom w:val="0"/>
                  <w:divBdr>
                    <w:top w:val="none" w:sz="0" w:space="0" w:color="auto"/>
                    <w:left w:val="none" w:sz="0" w:space="0" w:color="auto"/>
                    <w:bottom w:val="none" w:sz="0" w:space="0" w:color="auto"/>
                    <w:right w:val="none" w:sz="0" w:space="0" w:color="auto"/>
                  </w:divBdr>
                  <w:divsChild>
                    <w:div w:id="1593781820">
                      <w:marLeft w:val="0"/>
                      <w:marRight w:val="0"/>
                      <w:marTop w:val="0"/>
                      <w:marBottom w:val="0"/>
                      <w:divBdr>
                        <w:top w:val="none" w:sz="0" w:space="0" w:color="auto"/>
                        <w:left w:val="none" w:sz="0" w:space="0" w:color="auto"/>
                        <w:bottom w:val="none" w:sz="0" w:space="0" w:color="auto"/>
                        <w:right w:val="none" w:sz="0" w:space="0" w:color="auto"/>
                      </w:divBdr>
                    </w:div>
                  </w:divsChild>
                </w:div>
                <w:div w:id="1169712776">
                  <w:marLeft w:val="0"/>
                  <w:marRight w:val="0"/>
                  <w:marTop w:val="0"/>
                  <w:marBottom w:val="0"/>
                  <w:divBdr>
                    <w:top w:val="none" w:sz="0" w:space="0" w:color="auto"/>
                    <w:left w:val="none" w:sz="0" w:space="0" w:color="auto"/>
                    <w:bottom w:val="none" w:sz="0" w:space="0" w:color="auto"/>
                    <w:right w:val="none" w:sz="0" w:space="0" w:color="auto"/>
                  </w:divBdr>
                  <w:divsChild>
                    <w:div w:id="1582327590">
                      <w:marLeft w:val="0"/>
                      <w:marRight w:val="0"/>
                      <w:marTop w:val="0"/>
                      <w:marBottom w:val="0"/>
                      <w:divBdr>
                        <w:top w:val="none" w:sz="0" w:space="0" w:color="auto"/>
                        <w:left w:val="none" w:sz="0" w:space="0" w:color="auto"/>
                        <w:bottom w:val="none" w:sz="0" w:space="0" w:color="auto"/>
                        <w:right w:val="none" w:sz="0" w:space="0" w:color="auto"/>
                      </w:divBdr>
                    </w:div>
                  </w:divsChild>
                </w:div>
                <w:div w:id="1169908525">
                  <w:marLeft w:val="0"/>
                  <w:marRight w:val="0"/>
                  <w:marTop w:val="0"/>
                  <w:marBottom w:val="0"/>
                  <w:divBdr>
                    <w:top w:val="none" w:sz="0" w:space="0" w:color="auto"/>
                    <w:left w:val="none" w:sz="0" w:space="0" w:color="auto"/>
                    <w:bottom w:val="none" w:sz="0" w:space="0" w:color="auto"/>
                    <w:right w:val="none" w:sz="0" w:space="0" w:color="auto"/>
                  </w:divBdr>
                  <w:divsChild>
                    <w:div w:id="2073385762">
                      <w:marLeft w:val="0"/>
                      <w:marRight w:val="0"/>
                      <w:marTop w:val="0"/>
                      <w:marBottom w:val="0"/>
                      <w:divBdr>
                        <w:top w:val="none" w:sz="0" w:space="0" w:color="auto"/>
                        <w:left w:val="none" w:sz="0" w:space="0" w:color="auto"/>
                        <w:bottom w:val="none" w:sz="0" w:space="0" w:color="auto"/>
                        <w:right w:val="none" w:sz="0" w:space="0" w:color="auto"/>
                      </w:divBdr>
                    </w:div>
                  </w:divsChild>
                </w:div>
                <w:div w:id="1188715192">
                  <w:marLeft w:val="0"/>
                  <w:marRight w:val="0"/>
                  <w:marTop w:val="0"/>
                  <w:marBottom w:val="0"/>
                  <w:divBdr>
                    <w:top w:val="none" w:sz="0" w:space="0" w:color="auto"/>
                    <w:left w:val="none" w:sz="0" w:space="0" w:color="auto"/>
                    <w:bottom w:val="none" w:sz="0" w:space="0" w:color="auto"/>
                    <w:right w:val="none" w:sz="0" w:space="0" w:color="auto"/>
                  </w:divBdr>
                  <w:divsChild>
                    <w:div w:id="1990135427">
                      <w:marLeft w:val="0"/>
                      <w:marRight w:val="0"/>
                      <w:marTop w:val="0"/>
                      <w:marBottom w:val="0"/>
                      <w:divBdr>
                        <w:top w:val="none" w:sz="0" w:space="0" w:color="auto"/>
                        <w:left w:val="none" w:sz="0" w:space="0" w:color="auto"/>
                        <w:bottom w:val="none" w:sz="0" w:space="0" w:color="auto"/>
                        <w:right w:val="none" w:sz="0" w:space="0" w:color="auto"/>
                      </w:divBdr>
                    </w:div>
                  </w:divsChild>
                </w:div>
                <w:div w:id="1192109404">
                  <w:marLeft w:val="0"/>
                  <w:marRight w:val="0"/>
                  <w:marTop w:val="0"/>
                  <w:marBottom w:val="0"/>
                  <w:divBdr>
                    <w:top w:val="none" w:sz="0" w:space="0" w:color="auto"/>
                    <w:left w:val="none" w:sz="0" w:space="0" w:color="auto"/>
                    <w:bottom w:val="none" w:sz="0" w:space="0" w:color="auto"/>
                    <w:right w:val="none" w:sz="0" w:space="0" w:color="auto"/>
                  </w:divBdr>
                  <w:divsChild>
                    <w:div w:id="1673679559">
                      <w:marLeft w:val="0"/>
                      <w:marRight w:val="0"/>
                      <w:marTop w:val="0"/>
                      <w:marBottom w:val="0"/>
                      <w:divBdr>
                        <w:top w:val="none" w:sz="0" w:space="0" w:color="auto"/>
                        <w:left w:val="none" w:sz="0" w:space="0" w:color="auto"/>
                        <w:bottom w:val="none" w:sz="0" w:space="0" w:color="auto"/>
                        <w:right w:val="none" w:sz="0" w:space="0" w:color="auto"/>
                      </w:divBdr>
                    </w:div>
                  </w:divsChild>
                </w:div>
                <w:div w:id="1197233224">
                  <w:marLeft w:val="0"/>
                  <w:marRight w:val="0"/>
                  <w:marTop w:val="0"/>
                  <w:marBottom w:val="0"/>
                  <w:divBdr>
                    <w:top w:val="none" w:sz="0" w:space="0" w:color="auto"/>
                    <w:left w:val="none" w:sz="0" w:space="0" w:color="auto"/>
                    <w:bottom w:val="none" w:sz="0" w:space="0" w:color="auto"/>
                    <w:right w:val="none" w:sz="0" w:space="0" w:color="auto"/>
                  </w:divBdr>
                  <w:divsChild>
                    <w:div w:id="1799452425">
                      <w:marLeft w:val="0"/>
                      <w:marRight w:val="0"/>
                      <w:marTop w:val="0"/>
                      <w:marBottom w:val="0"/>
                      <w:divBdr>
                        <w:top w:val="none" w:sz="0" w:space="0" w:color="auto"/>
                        <w:left w:val="none" w:sz="0" w:space="0" w:color="auto"/>
                        <w:bottom w:val="none" w:sz="0" w:space="0" w:color="auto"/>
                        <w:right w:val="none" w:sz="0" w:space="0" w:color="auto"/>
                      </w:divBdr>
                    </w:div>
                  </w:divsChild>
                </w:div>
                <w:div w:id="1201746140">
                  <w:marLeft w:val="0"/>
                  <w:marRight w:val="0"/>
                  <w:marTop w:val="0"/>
                  <w:marBottom w:val="0"/>
                  <w:divBdr>
                    <w:top w:val="none" w:sz="0" w:space="0" w:color="auto"/>
                    <w:left w:val="none" w:sz="0" w:space="0" w:color="auto"/>
                    <w:bottom w:val="none" w:sz="0" w:space="0" w:color="auto"/>
                    <w:right w:val="none" w:sz="0" w:space="0" w:color="auto"/>
                  </w:divBdr>
                  <w:divsChild>
                    <w:div w:id="1563831755">
                      <w:marLeft w:val="0"/>
                      <w:marRight w:val="0"/>
                      <w:marTop w:val="0"/>
                      <w:marBottom w:val="0"/>
                      <w:divBdr>
                        <w:top w:val="none" w:sz="0" w:space="0" w:color="auto"/>
                        <w:left w:val="none" w:sz="0" w:space="0" w:color="auto"/>
                        <w:bottom w:val="none" w:sz="0" w:space="0" w:color="auto"/>
                        <w:right w:val="none" w:sz="0" w:space="0" w:color="auto"/>
                      </w:divBdr>
                    </w:div>
                  </w:divsChild>
                </w:div>
                <w:div w:id="1212572712">
                  <w:marLeft w:val="0"/>
                  <w:marRight w:val="0"/>
                  <w:marTop w:val="0"/>
                  <w:marBottom w:val="0"/>
                  <w:divBdr>
                    <w:top w:val="none" w:sz="0" w:space="0" w:color="auto"/>
                    <w:left w:val="none" w:sz="0" w:space="0" w:color="auto"/>
                    <w:bottom w:val="none" w:sz="0" w:space="0" w:color="auto"/>
                    <w:right w:val="none" w:sz="0" w:space="0" w:color="auto"/>
                  </w:divBdr>
                  <w:divsChild>
                    <w:div w:id="1825005223">
                      <w:marLeft w:val="0"/>
                      <w:marRight w:val="0"/>
                      <w:marTop w:val="0"/>
                      <w:marBottom w:val="0"/>
                      <w:divBdr>
                        <w:top w:val="none" w:sz="0" w:space="0" w:color="auto"/>
                        <w:left w:val="none" w:sz="0" w:space="0" w:color="auto"/>
                        <w:bottom w:val="none" w:sz="0" w:space="0" w:color="auto"/>
                        <w:right w:val="none" w:sz="0" w:space="0" w:color="auto"/>
                      </w:divBdr>
                    </w:div>
                  </w:divsChild>
                </w:div>
                <w:div w:id="1217623894">
                  <w:marLeft w:val="0"/>
                  <w:marRight w:val="0"/>
                  <w:marTop w:val="0"/>
                  <w:marBottom w:val="0"/>
                  <w:divBdr>
                    <w:top w:val="none" w:sz="0" w:space="0" w:color="auto"/>
                    <w:left w:val="none" w:sz="0" w:space="0" w:color="auto"/>
                    <w:bottom w:val="none" w:sz="0" w:space="0" w:color="auto"/>
                    <w:right w:val="none" w:sz="0" w:space="0" w:color="auto"/>
                  </w:divBdr>
                  <w:divsChild>
                    <w:div w:id="363336801">
                      <w:marLeft w:val="0"/>
                      <w:marRight w:val="0"/>
                      <w:marTop w:val="0"/>
                      <w:marBottom w:val="0"/>
                      <w:divBdr>
                        <w:top w:val="none" w:sz="0" w:space="0" w:color="auto"/>
                        <w:left w:val="none" w:sz="0" w:space="0" w:color="auto"/>
                        <w:bottom w:val="none" w:sz="0" w:space="0" w:color="auto"/>
                        <w:right w:val="none" w:sz="0" w:space="0" w:color="auto"/>
                      </w:divBdr>
                    </w:div>
                  </w:divsChild>
                </w:div>
                <w:div w:id="1220239997">
                  <w:marLeft w:val="0"/>
                  <w:marRight w:val="0"/>
                  <w:marTop w:val="0"/>
                  <w:marBottom w:val="0"/>
                  <w:divBdr>
                    <w:top w:val="none" w:sz="0" w:space="0" w:color="auto"/>
                    <w:left w:val="none" w:sz="0" w:space="0" w:color="auto"/>
                    <w:bottom w:val="none" w:sz="0" w:space="0" w:color="auto"/>
                    <w:right w:val="none" w:sz="0" w:space="0" w:color="auto"/>
                  </w:divBdr>
                  <w:divsChild>
                    <w:div w:id="894316933">
                      <w:marLeft w:val="0"/>
                      <w:marRight w:val="0"/>
                      <w:marTop w:val="0"/>
                      <w:marBottom w:val="0"/>
                      <w:divBdr>
                        <w:top w:val="none" w:sz="0" w:space="0" w:color="auto"/>
                        <w:left w:val="none" w:sz="0" w:space="0" w:color="auto"/>
                        <w:bottom w:val="none" w:sz="0" w:space="0" w:color="auto"/>
                        <w:right w:val="none" w:sz="0" w:space="0" w:color="auto"/>
                      </w:divBdr>
                    </w:div>
                  </w:divsChild>
                </w:div>
                <w:div w:id="1222054621">
                  <w:marLeft w:val="0"/>
                  <w:marRight w:val="0"/>
                  <w:marTop w:val="0"/>
                  <w:marBottom w:val="0"/>
                  <w:divBdr>
                    <w:top w:val="none" w:sz="0" w:space="0" w:color="auto"/>
                    <w:left w:val="none" w:sz="0" w:space="0" w:color="auto"/>
                    <w:bottom w:val="none" w:sz="0" w:space="0" w:color="auto"/>
                    <w:right w:val="none" w:sz="0" w:space="0" w:color="auto"/>
                  </w:divBdr>
                  <w:divsChild>
                    <w:div w:id="1834904612">
                      <w:marLeft w:val="0"/>
                      <w:marRight w:val="0"/>
                      <w:marTop w:val="0"/>
                      <w:marBottom w:val="0"/>
                      <w:divBdr>
                        <w:top w:val="none" w:sz="0" w:space="0" w:color="auto"/>
                        <w:left w:val="none" w:sz="0" w:space="0" w:color="auto"/>
                        <w:bottom w:val="none" w:sz="0" w:space="0" w:color="auto"/>
                        <w:right w:val="none" w:sz="0" w:space="0" w:color="auto"/>
                      </w:divBdr>
                    </w:div>
                  </w:divsChild>
                </w:div>
                <w:div w:id="1224175403">
                  <w:marLeft w:val="0"/>
                  <w:marRight w:val="0"/>
                  <w:marTop w:val="0"/>
                  <w:marBottom w:val="0"/>
                  <w:divBdr>
                    <w:top w:val="none" w:sz="0" w:space="0" w:color="auto"/>
                    <w:left w:val="none" w:sz="0" w:space="0" w:color="auto"/>
                    <w:bottom w:val="none" w:sz="0" w:space="0" w:color="auto"/>
                    <w:right w:val="none" w:sz="0" w:space="0" w:color="auto"/>
                  </w:divBdr>
                  <w:divsChild>
                    <w:div w:id="900096889">
                      <w:marLeft w:val="0"/>
                      <w:marRight w:val="0"/>
                      <w:marTop w:val="0"/>
                      <w:marBottom w:val="0"/>
                      <w:divBdr>
                        <w:top w:val="none" w:sz="0" w:space="0" w:color="auto"/>
                        <w:left w:val="none" w:sz="0" w:space="0" w:color="auto"/>
                        <w:bottom w:val="none" w:sz="0" w:space="0" w:color="auto"/>
                        <w:right w:val="none" w:sz="0" w:space="0" w:color="auto"/>
                      </w:divBdr>
                    </w:div>
                  </w:divsChild>
                </w:div>
                <w:div w:id="1229343147">
                  <w:marLeft w:val="0"/>
                  <w:marRight w:val="0"/>
                  <w:marTop w:val="0"/>
                  <w:marBottom w:val="0"/>
                  <w:divBdr>
                    <w:top w:val="none" w:sz="0" w:space="0" w:color="auto"/>
                    <w:left w:val="none" w:sz="0" w:space="0" w:color="auto"/>
                    <w:bottom w:val="none" w:sz="0" w:space="0" w:color="auto"/>
                    <w:right w:val="none" w:sz="0" w:space="0" w:color="auto"/>
                  </w:divBdr>
                  <w:divsChild>
                    <w:div w:id="1527867481">
                      <w:marLeft w:val="0"/>
                      <w:marRight w:val="0"/>
                      <w:marTop w:val="0"/>
                      <w:marBottom w:val="0"/>
                      <w:divBdr>
                        <w:top w:val="none" w:sz="0" w:space="0" w:color="auto"/>
                        <w:left w:val="none" w:sz="0" w:space="0" w:color="auto"/>
                        <w:bottom w:val="none" w:sz="0" w:space="0" w:color="auto"/>
                        <w:right w:val="none" w:sz="0" w:space="0" w:color="auto"/>
                      </w:divBdr>
                    </w:div>
                  </w:divsChild>
                </w:div>
                <w:div w:id="1230313345">
                  <w:marLeft w:val="0"/>
                  <w:marRight w:val="0"/>
                  <w:marTop w:val="0"/>
                  <w:marBottom w:val="0"/>
                  <w:divBdr>
                    <w:top w:val="none" w:sz="0" w:space="0" w:color="auto"/>
                    <w:left w:val="none" w:sz="0" w:space="0" w:color="auto"/>
                    <w:bottom w:val="none" w:sz="0" w:space="0" w:color="auto"/>
                    <w:right w:val="none" w:sz="0" w:space="0" w:color="auto"/>
                  </w:divBdr>
                  <w:divsChild>
                    <w:div w:id="536547408">
                      <w:marLeft w:val="0"/>
                      <w:marRight w:val="0"/>
                      <w:marTop w:val="0"/>
                      <w:marBottom w:val="0"/>
                      <w:divBdr>
                        <w:top w:val="none" w:sz="0" w:space="0" w:color="auto"/>
                        <w:left w:val="none" w:sz="0" w:space="0" w:color="auto"/>
                        <w:bottom w:val="none" w:sz="0" w:space="0" w:color="auto"/>
                        <w:right w:val="none" w:sz="0" w:space="0" w:color="auto"/>
                      </w:divBdr>
                    </w:div>
                  </w:divsChild>
                </w:div>
                <w:div w:id="1245071306">
                  <w:marLeft w:val="0"/>
                  <w:marRight w:val="0"/>
                  <w:marTop w:val="0"/>
                  <w:marBottom w:val="0"/>
                  <w:divBdr>
                    <w:top w:val="none" w:sz="0" w:space="0" w:color="auto"/>
                    <w:left w:val="none" w:sz="0" w:space="0" w:color="auto"/>
                    <w:bottom w:val="none" w:sz="0" w:space="0" w:color="auto"/>
                    <w:right w:val="none" w:sz="0" w:space="0" w:color="auto"/>
                  </w:divBdr>
                  <w:divsChild>
                    <w:div w:id="967509218">
                      <w:marLeft w:val="0"/>
                      <w:marRight w:val="0"/>
                      <w:marTop w:val="0"/>
                      <w:marBottom w:val="0"/>
                      <w:divBdr>
                        <w:top w:val="none" w:sz="0" w:space="0" w:color="auto"/>
                        <w:left w:val="none" w:sz="0" w:space="0" w:color="auto"/>
                        <w:bottom w:val="none" w:sz="0" w:space="0" w:color="auto"/>
                        <w:right w:val="none" w:sz="0" w:space="0" w:color="auto"/>
                      </w:divBdr>
                    </w:div>
                  </w:divsChild>
                </w:div>
                <w:div w:id="1249537454">
                  <w:marLeft w:val="0"/>
                  <w:marRight w:val="0"/>
                  <w:marTop w:val="0"/>
                  <w:marBottom w:val="0"/>
                  <w:divBdr>
                    <w:top w:val="none" w:sz="0" w:space="0" w:color="auto"/>
                    <w:left w:val="none" w:sz="0" w:space="0" w:color="auto"/>
                    <w:bottom w:val="none" w:sz="0" w:space="0" w:color="auto"/>
                    <w:right w:val="none" w:sz="0" w:space="0" w:color="auto"/>
                  </w:divBdr>
                  <w:divsChild>
                    <w:div w:id="442110692">
                      <w:marLeft w:val="0"/>
                      <w:marRight w:val="0"/>
                      <w:marTop w:val="0"/>
                      <w:marBottom w:val="0"/>
                      <w:divBdr>
                        <w:top w:val="none" w:sz="0" w:space="0" w:color="auto"/>
                        <w:left w:val="none" w:sz="0" w:space="0" w:color="auto"/>
                        <w:bottom w:val="none" w:sz="0" w:space="0" w:color="auto"/>
                        <w:right w:val="none" w:sz="0" w:space="0" w:color="auto"/>
                      </w:divBdr>
                    </w:div>
                  </w:divsChild>
                </w:div>
                <w:div w:id="1263076186">
                  <w:marLeft w:val="0"/>
                  <w:marRight w:val="0"/>
                  <w:marTop w:val="0"/>
                  <w:marBottom w:val="0"/>
                  <w:divBdr>
                    <w:top w:val="none" w:sz="0" w:space="0" w:color="auto"/>
                    <w:left w:val="none" w:sz="0" w:space="0" w:color="auto"/>
                    <w:bottom w:val="none" w:sz="0" w:space="0" w:color="auto"/>
                    <w:right w:val="none" w:sz="0" w:space="0" w:color="auto"/>
                  </w:divBdr>
                  <w:divsChild>
                    <w:div w:id="40325421">
                      <w:marLeft w:val="0"/>
                      <w:marRight w:val="0"/>
                      <w:marTop w:val="0"/>
                      <w:marBottom w:val="0"/>
                      <w:divBdr>
                        <w:top w:val="none" w:sz="0" w:space="0" w:color="auto"/>
                        <w:left w:val="none" w:sz="0" w:space="0" w:color="auto"/>
                        <w:bottom w:val="none" w:sz="0" w:space="0" w:color="auto"/>
                        <w:right w:val="none" w:sz="0" w:space="0" w:color="auto"/>
                      </w:divBdr>
                    </w:div>
                  </w:divsChild>
                </w:div>
                <w:div w:id="1264454104">
                  <w:marLeft w:val="0"/>
                  <w:marRight w:val="0"/>
                  <w:marTop w:val="0"/>
                  <w:marBottom w:val="0"/>
                  <w:divBdr>
                    <w:top w:val="none" w:sz="0" w:space="0" w:color="auto"/>
                    <w:left w:val="none" w:sz="0" w:space="0" w:color="auto"/>
                    <w:bottom w:val="none" w:sz="0" w:space="0" w:color="auto"/>
                    <w:right w:val="none" w:sz="0" w:space="0" w:color="auto"/>
                  </w:divBdr>
                  <w:divsChild>
                    <w:div w:id="283535656">
                      <w:marLeft w:val="0"/>
                      <w:marRight w:val="0"/>
                      <w:marTop w:val="0"/>
                      <w:marBottom w:val="0"/>
                      <w:divBdr>
                        <w:top w:val="none" w:sz="0" w:space="0" w:color="auto"/>
                        <w:left w:val="none" w:sz="0" w:space="0" w:color="auto"/>
                        <w:bottom w:val="none" w:sz="0" w:space="0" w:color="auto"/>
                        <w:right w:val="none" w:sz="0" w:space="0" w:color="auto"/>
                      </w:divBdr>
                    </w:div>
                  </w:divsChild>
                </w:div>
                <w:div w:id="1266038276">
                  <w:marLeft w:val="0"/>
                  <w:marRight w:val="0"/>
                  <w:marTop w:val="0"/>
                  <w:marBottom w:val="0"/>
                  <w:divBdr>
                    <w:top w:val="none" w:sz="0" w:space="0" w:color="auto"/>
                    <w:left w:val="none" w:sz="0" w:space="0" w:color="auto"/>
                    <w:bottom w:val="none" w:sz="0" w:space="0" w:color="auto"/>
                    <w:right w:val="none" w:sz="0" w:space="0" w:color="auto"/>
                  </w:divBdr>
                  <w:divsChild>
                    <w:div w:id="909510074">
                      <w:marLeft w:val="0"/>
                      <w:marRight w:val="0"/>
                      <w:marTop w:val="0"/>
                      <w:marBottom w:val="0"/>
                      <w:divBdr>
                        <w:top w:val="none" w:sz="0" w:space="0" w:color="auto"/>
                        <w:left w:val="none" w:sz="0" w:space="0" w:color="auto"/>
                        <w:bottom w:val="none" w:sz="0" w:space="0" w:color="auto"/>
                        <w:right w:val="none" w:sz="0" w:space="0" w:color="auto"/>
                      </w:divBdr>
                    </w:div>
                  </w:divsChild>
                </w:div>
                <w:div w:id="1268123211">
                  <w:marLeft w:val="0"/>
                  <w:marRight w:val="0"/>
                  <w:marTop w:val="0"/>
                  <w:marBottom w:val="0"/>
                  <w:divBdr>
                    <w:top w:val="none" w:sz="0" w:space="0" w:color="auto"/>
                    <w:left w:val="none" w:sz="0" w:space="0" w:color="auto"/>
                    <w:bottom w:val="none" w:sz="0" w:space="0" w:color="auto"/>
                    <w:right w:val="none" w:sz="0" w:space="0" w:color="auto"/>
                  </w:divBdr>
                  <w:divsChild>
                    <w:div w:id="728072069">
                      <w:marLeft w:val="0"/>
                      <w:marRight w:val="0"/>
                      <w:marTop w:val="0"/>
                      <w:marBottom w:val="0"/>
                      <w:divBdr>
                        <w:top w:val="none" w:sz="0" w:space="0" w:color="auto"/>
                        <w:left w:val="none" w:sz="0" w:space="0" w:color="auto"/>
                        <w:bottom w:val="none" w:sz="0" w:space="0" w:color="auto"/>
                        <w:right w:val="none" w:sz="0" w:space="0" w:color="auto"/>
                      </w:divBdr>
                    </w:div>
                  </w:divsChild>
                </w:div>
                <w:div w:id="1268273940">
                  <w:marLeft w:val="0"/>
                  <w:marRight w:val="0"/>
                  <w:marTop w:val="0"/>
                  <w:marBottom w:val="0"/>
                  <w:divBdr>
                    <w:top w:val="none" w:sz="0" w:space="0" w:color="auto"/>
                    <w:left w:val="none" w:sz="0" w:space="0" w:color="auto"/>
                    <w:bottom w:val="none" w:sz="0" w:space="0" w:color="auto"/>
                    <w:right w:val="none" w:sz="0" w:space="0" w:color="auto"/>
                  </w:divBdr>
                  <w:divsChild>
                    <w:div w:id="842207218">
                      <w:marLeft w:val="0"/>
                      <w:marRight w:val="0"/>
                      <w:marTop w:val="0"/>
                      <w:marBottom w:val="0"/>
                      <w:divBdr>
                        <w:top w:val="none" w:sz="0" w:space="0" w:color="auto"/>
                        <w:left w:val="none" w:sz="0" w:space="0" w:color="auto"/>
                        <w:bottom w:val="none" w:sz="0" w:space="0" w:color="auto"/>
                        <w:right w:val="none" w:sz="0" w:space="0" w:color="auto"/>
                      </w:divBdr>
                    </w:div>
                  </w:divsChild>
                </w:div>
                <w:div w:id="1269434164">
                  <w:marLeft w:val="0"/>
                  <w:marRight w:val="0"/>
                  <w:marTop w:val="0"/>
                  <w:marBottom w:val="0"/>
                  <w:divBdr>
                    <w:top w:val="none" w:sz="0" w:space="0" w:color="auto"/>
                    <w:left w:val="none" w:sz="0" w:space="0" w:color="auto"/>
                    <w:bottom w:val="none" w:sz="0" w:space="0" w:color="auto"/>
                    <w:right w:val="none" w:sz="0" w:space="0" w:color="auto"/>
                  </w:divBdr>
                  <w:divsChild>
                    <w:div w:id="151333025">
                      <w:marLeft w:val="0"/>
                      <w:marRight w:val="0"/>
                      <w:marTop w:val="0"/>
                      <w:marBottom w:val="0"/>
                      <w:divBdr>
                        <w:top w:val="none" w:sz="0" w:space="0" w:color="auto"/>
                        <w:left w:val="none" w:sz="0" w:space="0" w:color="auto"/>
                        <w:bottom w:val="none" w:sz="0" w:space="0" w:color="auto"/>
                        <w:right w:val="none" w:sz="0" w:space="0" w:color="auto"/>
                      </w:divBdr>
                    </w:div>
                  </w:divsChild>
                </w:div>
                <w:div w:id="1276719744">
                  <w:marLeft w:val="0"/>
                  <w:marRight w:val="0"/>
                  <w:marTop w:val="0"/>
                  <w:marBottom w:val="0"/>
                  <w:divBdr>
                    <w:top w:val="none" w:sz="0" w:space="0" w:color="auto"/>
                    <w:left w:val="none" w:sz="0" w:space="0" w:color="auto"/>
                    <w:bottom w:val="none" w:sz="0" w:space="0" w:color="auto"/>
                    <w:right w:val="none" w:sz="0" w:space="0" w:color="auto"/>
                  </w:divBdr>
                  <w:divsChild>
                    <w:div w:id="1324159756">
                      <w:marLeft w:val="0"/>
                      <w:marRight w:val="0"/>
                      <w:marTop w:val="0"/>
                      <w:marBottom w:val="0"/>
                      <w:divBdr>
                        <w:top w:val="none" w:sz="0" w:space="0" w:color="auto"/>
                        <w:left w:val="none" w:sz="0" w:space="0" w:color="auto"/>
                        <w:bottom w:val="none" w:sz="0" w:space="0" w:color="auto"/>
                        <w:right w:val="none" w:sz="0" w:space="0" w:color="auto"/>
                      </w:divBdr>
                    </w:div>
                  </w:divsChild>
                </w:div>
                <w:div w:id="1284769459">
                  <w:marLeft w:val="0"/>
                  <w:marRight w:val="0"/>
                  <w:marTop w:val="0"/>
                  <w:marBottom w:val="0"/>
                  <w:divBdr>
                    <w:top w:val="none" w:sz="0" w:space="0" w:color="auto"/>
                    <w:left w:val="none" w:sz="0" w:space="0" w:color="auto"/>
                    <w:bottom w:val="none" w:sz="0" w:space="0" w:color="auto"/>
                    <w:right w:val="none" w:sz="0" w:space="0" w:color="auto"/>
                  </w:divBdr>
                  <w:divsChild>
                    <w:div w:id="1997412355">
                      <w:marLeft w:val="0"/>
                      <w:marRight w:val="0"/>
                      <w:marTop w:val="0"/>
                      <w:marBottom w:val="0"/>
                      <w:divBdr>
                        <w:top w:val="none" w:sz="0" w:space="0" w:color="auto"/>
                        <w:left w:val="none" w:sz="0" w:space="0" w:color="auto"/>
                        <w:bottom w:val="none" w:sz="0" w:space="0" w:color="auto"/>
                        <w:right w:val="none" w:sz="0" w:space="0" w:color="auto"/>
                      </w:divBdr>
                    </w:div>
                  </w:divsChild>
                </w:div>
                <w:div w:id="1288512850">
                  <w:marLeft w:val="0"/>
                  <w:marRight w:val="0"/>
                  <w:marTop w:val="0"/>
                  <w:marBottom w:val="0"/>
                  <w:divBdr>
                    <w:top w:val="none" w:sz="0" w:space="0" w:color="auto"/>
                    <w:left w:val="none" w:sz="0" w:space="0" w:color="auto"/>
                    <w:bottom w:val="none" w:sz="0" w:space="0" w:color="auto"/>
                    <w:right w:val="none" w:sz="0" w:space="0" w:color="auto"/>
                  </w:divBdr>
                  <w:divsChild>
                    <w:div w:id="931740852">
                      <w:marLeft w:val="0"/>
                      <w:marRight w:val="0"/>
                      <w:marTop w:val="0"/>
                      <w:marBottom w:val="0"/>
                      <w:divBdr>
                        <w:top w:val="none" w:sz="0" w:space="0" w:color="auto"/>
                        <w:left w:val="none" w:sz="0" w:space="0" w:color="auto"/>
                        <w:bottom w:val="none" w:sz="0" w:space="0" w:color="auto"/>
                        <w:right w:val="none" w:sz="0" w:space="0" w:color="auto"/>
                      </w:divBdr>
                    </w:div>
                  </w:divsChild>
                </w:div>
                <w:div w:id="1291325126">
                  <w:marLeft w:val="0"/>
                  <w:marRight w:val="0"/>
                  <w:marTop w:val="0"/>
                  <w:marBottom w:val="0"/>
                  <w:divBdr>
                    <w:top w:val="none" w:sz="0" w:space="0" w:color="auto"/>
                    <w:left w:val="none" w:sz="0" w:space="0" w:color="auto"/>
                    <w:bottom w:val="none" w:sz="0" w:space="0" w:color="auto"/>
                    <w:right w:val="none" w:sz="0" w:space="0" w:color="auto"/>
                  </w:divBdr>
                  <w:divsChild>
                    <w:div w:id="162012427">
                      <w:marLeft w:val="0"/>
                      <w:marRight w:val="0"/>
                      <w:marTop w:val="0"/>
                      <w:marBottom w:val="0"/>
                      <w:divBdr>
                        <w:top w:val="none" w:sz="0" w:space="0" w:color="auto"/>
                        <w:left w:val="none" w:sz="0" w:space="0" w:color="auto"/>
                        <w:bottom w:val="none" w:sz="0" w:space="0" w:color="auto"/>
                        <w:right w:val="none" w:sz="0" w:space="0" w:color="auto"/>
                      </w:divBdr>
                    </w:div>
                  </w:divsChild>
                </w:div>
                <w:div w:id="1295018874">
                  <w:marLeft w:val="0"/>
                  <w:marRight w:val="0"/>
                  <w:marTop w:val="0"/>
                  <w:marBottom w:val="0"/>
                  <w:divBdr>
                    <w:top w:val="none" w:sz="0" w:space="0" w:color="auto"/>
                    <w:left w:val="none" w:sz="0" w:space="0" w:color="auto"/>
                    <w:bottom w:val="none" w:sz="0" w:space="0" w:color="auto"/>
                    <w:right w:val="none" w:sz="0" w:space="0" w:color="auto"/>
                  </w:divBdr>
                  <w:divsChild>
                    <w:div w:id="1573353179">
                      <w:marLeft w:val="0"/>
                      <w:marRight w:val="0"/>
                      <w:marTop w:val="0"/>
                      <w:marBottom w:val="0"/>
                      <w:divBdr>
                        <w:top w:val="none" w:sz="0" w:space="0" w:color="auto"/>
                        <w:left w:val="none" w:sz="0" w:space="0" w:color="auto"/>
                        <w:bottom w:val="none" w:sz="0" w:space="0" w:color="auto"/>
                        <w:right w:val="none" w:sz="0" w:space="0" w:color="auto"/>
                      </w:divBdr>
                    </w:div>
                  </w:divsChild>
                </w:div>
                <w:div w:id="1298342957">
                  <w:marLeft w:val="0"/>
                  <w:marRight w:val="0"/>
                  <w:marTop w:val="0"/>
                  <w:marBottom w:val="0"/>
                  <w:divBdr>
                    <w:top w:val="none" w:sz="0" w:space="0" w:color="auto"/>
                    <w:left w:val="none" w:sz="0" w:space="0" w:color="auto"/>
                    <w:bottom w:val="none" w:sz="0" w:space="0" w:color="auto"/>
                    <w:right w:val="none" w:sz="0" w:space="0" w:color="auto"/>
                  </w:divBdr>
                  <w:divsChild>
                    <w:div w:id="1569880448">
                      <w:marLeft w:val="0"/>
                      <w:marRight w:val="0"/>
                      <w:marTop w:val="0"/>
                      <w:marBottom w:val="0"/>
                      <w:divBdr>
                        <w:top w:val="none" w:sz="0" w:space="0" w:color="auto"/>
                        <w:left w:val="none" w:sz="0" w:space="0" w:color="auto"/>
                        <w:bottom w:val="none" w:sz="0" w:space="0" w:color="auto"/>
                        <w:right w:val="none" w:sz="0" w:space="0" w:color="auto"/>
                      </w:divBdr>
                    </w:div>
                  </w:divsChild>
                </w:div>
                <w:div w:id="1304234753">
                  <w:marLeft w:val="0"/>
                  <w:marRight w:val="0"/>
                  <w:marTop w:val="0"/>
                  <w:marBottom w:val="0"/>
                  <w:divBdr>
                    <w:top w:val="none" w:sz="0" w:space="0" w:color="auto"/>
                    <w:left w:val="none" w:sz="0" w:space="0" w:color="auto"/>
                    <w:bottom w:val="none" w:sz="0" w:space="0" w:color="auto"/>
                    <w:right w:val="none" w:sz="0" w:space="0" w:color="auto"/>
                  </w:divBdr>
                  <w:divsChild>
                    <w:div w:id="341322677">
                      <w:marLeft w:val="0"/>
                      <w:marRight w:val="0"/>
                      <w:marTop w:val="0"/>
                      <w:marBottom w:val="0"/>
                      <w:divBdr>
                        <w:top w:val="none" w:sz="0" w:space="0" w:color="auto"/>
                        <w:left w:val="none" w:sz="0" w:space="0" w:color="auto"/>
                        <w:bottom w:val="none" w:sz="0" w:space="0" w:color="auto"/>
                        <w:right w:val="none" w:sz="0" w:space="0" w:color="auto"/>
                      </w:divBdr>
                    </w:div>
                  </w:divsChild>
                </w:div>
                <w:div w:id="1315184386">
                  <w:marLeft w:val="0"/>
                  <w:marRight w:val="0"/>
                  <w:marTop w:val="0"/>
                  <w:marBottom w:val="0"/>
                  <w:divBdr>
                    <w:top w:val="none" w:sz="0" w:space="0" w:color="auto"/>
                    <w:left w:val="none" w:sz="0" w:space="0" w:color="auto"/>
                    <w:bottom w:val="none" w:sz="0" w:space="0" w:color="auto"/>
                    <w:right w:val="none" w:sz="0" w:space="0" w:color="auto"/>
                  </w:divBdr>
                  <w:divsChild>
                    <w:div w:id="271018560">
                      <w:marLeft w:val="0"/>
                      <w:marRight w:val="0"/>
                      <w:marTop w:val="0"/>
                      <w:marBottom w:val="0"/>
                      <w:divBdr>
                        <w:top w:val="none" w:sz="0" w:space="0" w:color="auto"/>
                        <w:left w:val="none" w:sz="0" w:space="0" w:color="auto"/>
                        <w:bottom w:val="none" w:sz="0" w:space="0" w:color="auto"/>
                        <w:right w:val="none" w:sz="0" w:space="0" w:color="auto"/>
                      </w:divBdr>
                    </w:div>
                  </w:divsChild>
                </w:div>
                <w:div w:id="1327509897">
                  <w:marLeft w:val="0"/>
                  <w:marRight w:val="0"/>
                  <w:marTop w:val="0"/>
                  <w:marBottom w:val="0"/>
                  <w:divBdr>
                    <w:top w:val="none" w:sz="0" w:space="0" w:color="auto"/>
                    <w:left w:val="none" w:sz="0" w:space="0" w:color="auto"/>
                    <w:bottom w:val="none" w:sz="0" w:space="0" w:color="auto"/>
                    <w:right w:val="none" w:sz="0" w:space="0" w:color="auto"/>
                  </w:divBdr>
                  <w:divsChild>
                    <w:div w:id="217790423">
                      <w:marLeft w:val="0"/>
                      <w:marRight w:val="0"/>
                      <w:marTop w:val="0"/>
                      <w:marBottom w:val="0"/>
                      <w:divBdr>
                        <w:top w:val="none" w:sz="0" w:space="0" w:color="auto"/>
                        <w:left w:val="none" w:sz="0" w:space="0" w:color="auto"/>
                        <w:bottom w:val="none" w:sz="0" w:space="0" w:color="auto"/>
                        <w:right w:val="none" w:sz="0" w:space="0" w:color="auto"/>
                      </w:divBdr>
                    </w:div>
                  </w:divsChild>
                </w:div>
                <w:div w:id="1333488410">
                  <w:marLeft w:val="0"/>
                  <w:marRight w:val="0"/>
                  <w:marTop w:val="0"/>
                  <w:marBottom w:val="0"/>
                  <w:divBdr>
                    <w:top w:val="none" w:sz="0" w:space="0" w:color="auto"/>
                    <w:left w:val="none" w:sz="0" w:space="0" w:color="auto"/>
                    <w:bottom w:val="none" w:sz="0" w:space="0" w:color="auto"/>
                    <w:right w:val="none" w:sz="0" w:space="0" w:color="auto"/>
                  </w:divBdr>
                  <w:divsChild>
                    <w:div w:id="1502816441">
                      <w:marLeft w:val="0"/>
                      <w:marRight w:val="0"/>
                      <w:marTop w:val="0"/>
                      <w:marBottom w:val="0"/>
                      <w:divBdr>
                        <w:top w:val="none" w:sz="0" w:space="0" w:color="auto"/>
                        <w:left w:val="none" w:sz="0" w:space="0" w:color="auto"/>
                        <w:bottom w:val="none" w:sz="0" w:space="0" w:color="auto"/>
                        <w:right w:val="none" w:sz="0" w:space="0" w:color="auto"/>
                      </w:divBdr>
                    </w:div>
                  </w:divsChild>
                </w:div>
                <w:div w:id="1381593199">
                  <w:marLeft w:val="0"/>
                  <w:marRight w:val="0"/>
                  <w:marTop w:val="0"/>
                  <w:marBottom w:val="0"/>
                  <w:divBdr>
                    <w:top w:val="none" w:sz="0" w:space="0" w:color="auto"/>
                    <w:left w:val="none" w:sz="0" w:space="0" w:color="auto"/>
                    <w:bottom w:val="none" w:sz="0" w:space="0" w:color="auto"/>
                    <w:right w:val="none" w:sz="0" w:space="0" w:color="auto"/>
                  </w:divBdr>
                  <w:divsChild>
                    <w:div w:id="1160120710">
                      <w:marLeft w:val="0"/>
                      <w:marRight w:val="0"/>
                      <w:marTop w:val="0"/>
                      <w:marBottom w:val="0"/>
                      <w:divBdr>
                        <w:top w:val="none" w:sz="0" w:space="0" w:color="auto"/>
                        <w:left w:val="none" w:sz="0" w:space="0" w:color="auto"/>
                        <w:bottom w:val="none" w:sz="0" w:space="0" w:color="auto"/>
                        <w:right w:val="none" w:sz="0" w:space="0" w:color="auto"/>
                      </w:divBdr>
                    </w:div>
                  </w:divsChild>
                </w:div>
                <w:div w:id="1384140958">
                  <w:marLeft w:val="0"/>
                  <w:marRight w:val="0"/>
                  <w:marTop w:val="0"/>
                  <w:marBottom w:val="0"/>
                  <w:divBdr>
                    <w:top w:val="none" w:sz="0" w:space="0" w:color="auto"/>
                    <w:left w:val="none" w:sz="0" w:space="0" w:color="auto"/>
                    <w:bottom w:val="none" w:sz="0" w:space="0" w:color="auto"/>
                    <w:right w:val="none" w:sz="0" w:space="0" w:color="auto"/>
                  </w:divBdr>
                  <w:divsChild>
                    <w:div w:id="2112124531">
                      <w:marLeft w:val="0"/>
                      <w:marRight w:val="0"/>
                      <w:marTop w:val="0"/>
                      <w:marBottom w:val="0"/>
                      <w:divBdr>
                        <w:top w:val="none" w:sz="0" w:space="0" w:color="auto"/>
                        <w:left w:val="none" w:sz="0" w:space="0" w:color="auto"/>
                        <w:bottom w:val="none" w:sz="0" w:space="0" w:color="auto"/>
                        <w:right w:val="none" w:sz="0" w:space="0" w:color="auto"/>
                      </w:divBdr>
                    </w:div>
                  </w:divsChild>
                </w:div>
                <w:div w:id="1399129362">
                  <w:marLeft w:val="0"/>
                  <w:marRight w:val="0"/>
                  <w:marTop w:val="0"/>
                  <w:marBottom w:val="0"/>
                  <w:divBdr>
                    <w:top w:val="none" w:sz="0" w:space="0" w:color="auto"/>
                    <w:left w:val="none" w:sz="0" w:space="0" w:color="auto"/>
                    <w:bottom w:val="none" w:sz="0" w:space="0" w:color="auto"/>
                    <w:right w:val="none" w:sz="0" w:space="0" w:color="auto"/>
                  </w:divBdr>
                  <w:divsChild>
                    <w:div w:id="956372575">
                      <w:marLeft w:val="0"/>
                      <w:marRight w:val="0"/>
                      <w:marTop w:val="0"/>
                      <w:marBottom w:val="0"/>
                      <w:divBdr>
                        <w:top w:val="none" w:sz="0" w:space="0" w:color="auto"/>
                        <w:left w:val="none" w:sz="0" w:space="0" w:color="auto"/>
                        <w:bottom w:val="none" w:sz="0" w:space="0" w:color="auto"/>
                        <w:right w:val="none" w:sz="0" w:space="0" w:color="auto"/>
                      </w:divBdr>
                    </w:div>
                  </w:divsChild>
                </w:div>
                <w:div w:id="1404064242">
                  <w:marLeft w:val="0"/>
                  <w:marRight w:val="0"/>
                  <w:marTop w:val="0"/>
                  <w:marBottom w:val="0"/>
                  <w:divBdr>
                    <w:top w:val="none" w:sz="0" w:space="0" w:color="auto"/>
                    <w:left w:val="none" w:sz="0" w:space="0" w:color="auto"/>
                    <w:bottom w:val="none" w:sz="0" w:space="0" w:color="auto"/>
                    <w:right w:val="none" w:sz="0" w:space="0" w:color="auto"/>
                  </w:divBdr>
                  <w:divsChild>
                    <w:div w:id="1206986980">
                      <w:marLeft w:val="0"/>
                      <w:marRight w:val="0"/>
                      <w:marTop w:val="0"/>
                      <w:marBottom w:val="0"/>
                      <w:divBdr>
                        <w:top w:val="none" w:sz="0" w:space="0" w:color="auto"/>
                        <w:left w:val="none" w:sz="0" w:space="0" w:color="auto"/>
                        <w:bottom w:val="none" w:sz="0" w:space="0" w:color="auto"/>
                        <w:right w:val="none" w:sz="0" w:space="0" w:color="auto"/>
                      </w:divBdr>
                    </w:div>
                  </w:divsChild>
                </w:div>
                <w:div w:id="1405451566">
                  <w:marLeft w:val="0"/>
                  <w:marRight w:val="0"/>
                  <w:marTop w:val="0"/>
                  <w:marBottom w:val="0"/>
                  <w:divBdr>
                    <w:top w:val="none" w:sz="0" w:space="0" w:color="auto"/>
                    <w:left w:val="none" w:sz="0" w:space="0" w:color="auto"/>
                    <w:bottom w:val="none" w:sz="0" w:space="0" w:color="auto"/>
                    <w:right w:val="none" w:sz="0" w:space="0" w:color="auto"/>
                  </w:divBdr>
                  <w:divsChild>
                    <w:div w:id="1811052027">
                      <w:marLeft w:val="0"/>
                      <w:marRight w:val="0"/>
                      <w:marTop w:val="0"/>
                      <w:marBottom w:val="0"/>
                      <w:divBdr>
                        <w:top w:val="none" w:sz="0" w:space="0" w:color="auto"/>
                        <w:left w:val="none" w:sz="0" w:space="0" w:color="auto"/>
                        <w:bottom w:val="none" w:sz="0" w:space="0" w:color="auto"/>
                        <w:right w:val="none" w:sz="0" w:space="0" w:color="auto"/>
                      </w:divBdr>
                    </w:div>
                  </w:divsChild>
                </w:div>
                <w:div w:id="1408334733">
                  <w:marLeft w:val="0"/>
                  <w:marRight w:val="0"/>
                  <w:marTop w:val="0"/>
                  <w:marBottom w:val="0"/>
                  <w:divBdr>
                    <w:top w:val="none" w:sz="0" w:space="0" w:color="auto"/>
                    <w:left w:val="none" w:sz="0" w:space="0" w:color="auto"/>
                    <w:bottom w:val="none" w:sz="0" w:space="0" w:color="auto"/>
                    <w:right w:val="none" w:sz="0" w:space="0" w:color="auto"/>
                  </w:divBdr>
                  <w:divsChild>
                    <w:div w:id="1081487315">
                      <w:marLeft w:val="0"/>
                      <w:marRight w:val="0"/>
                      <w:marTop w:val="0"/>
                      <w:marBottom w:val="0"/>
                      <w:divBdr>
                        <w:top w:val="none" w:sz="0" w:space="0" w:color="auto"/>
                        <w:left w:val="none" w:sz="0" w:space="0" w:color="auto"/>
                        <w:bottom w:val="none" w:sz="0" w:space="0" w:color="auto"/>
                        <w:right w:val="none" w:sz="0" w:space="0" w:color="auto"/>
                      </w:divBdr>
                    </w:div>
                  </w:divsChild>
                </w:div>
                <w:div w:id="1414858999">
                  <w:marLeft w:val="0"/>
                  <w:marRight w:val="0"/>
                  <w:marTop w:val="0"/>
                  <w:marBottom w:val="0"/>
                  <w:divBdr>
                    <w:top w:val="none" w:sz="0" w:space="0" w:color="auto"/>
                    <w:left w:val="none" w:sz="0" w:space="0" w:color="auto"/>
                    <w:bottom w:val="none" w:sz="0" w:space="0" w:color="auto"/>
                    <w:right w:val="none" w:sz="0" w:space="0" w:color="auto"/>
                  </w:divBdr>
                  <w:divsChild>
                    <w:div w:id="358236564">
                      <w:marLeft w:val="0"/>
                      <w:marRight w:val="0"/>
                      <w:marTop w:val="0"/>
                      <w:marBottom w:val="0"/>
                      <w:divBdr>
                        <w:top w:val="none" w:sz="0" w:space="0" w:color="auto"/>
                        <w:left w:val="none" w:sz="0" w:space="0" w:color="auto"/>
                        <w:bottom w:val="none" w:sz="0" w:space="0" w:color="auto"/>
                        <w:right w:val="none" w:sz="0" w:space="0" w:color="auto"/>
                      </w:divBdr>
                    </w:div>
                  </w:divsChild>
                </w:div>
                <w:div w:id="1415081570">
                  <w:marLeft w:val="0"/>
                  <w:marRight w:val="0"/>
                  <w:marTop w:val="0"/>
                  <w:marBottom w:val="0"/>
                  <w:divBdr>
                    <w:top w:val="none" w:sz="0" w:space="0" w:color="auto"/>
                    <w:left w:val="none" w:sz="0" w:space="0" w:color="auto"/>
                    <w:bottom w:val="none" w:sz="0" w:space="0" w:color="auto"/>
                    <w:right w:val="none" w:sz="0" w:space="0" w:color="auto"/>
                  </w:divBdr>
                  <w:divsChild>
                    <w:div w:id="1011953179">
                      <w:marLeft w:val="0"/>
                      <w:marRight w:val="0"/>
                      <w:marTop w:val="0"/>
                      <w:marBottom w:val="0"/>
                      <w:divBdr>
                        <w:top w:val="none" w:sz="0" w:space="0" w:color="auto"/>
                        <w:left w:val="none" w:sz="0" w:space="0" w:color="auto"/>
                        <w:bottom w:val="none" w:sz="0" w:space="0" w:color="auto"/>
                        <w:right w:val="none" w:sz="0" w:space="0" w:color="auto"/>
                      </w:divBdr>
                    </w:div>
                  </w:divsChild>
                </w:div>
                <w:div w:id="1415905511">
                  <w:marLeft w:val="0"/>
                  <w:marRight w:val="0"/>
                  <w:marTop w:val="0"/>
                  <w:marBottom w:val="0"/>
                  <w:divBdr>
                    <w:top w:val="none" w:sz="0" w:space="0" w:color="auto"/>
                    <w:left w:val="none" w:sz="0" w:space="0" w:color="auto"/>
                    <w:bottom w:val="none" w:sz="0" w:space="0" w:color="auto"/>
                    <w:right w:val="none" w:sz="0" w:space="0" w:color="auto"/>
                  </w:divBdr>
                  <w:divsChild>
                    <w:div w:id="1198543513">
                      <w:marLeft w:val="0"/>
                      <w:marRight w:val="0"/>
                      <w:marTop w:val="0"/>
                      <w:marBottom w:val="0"/>
                      <w:divBdr>
                        <w:top w:val="none" w:sz="0" w:space="0" w:color="auto"/>
                        <w:left w:val="none" w:sz="0" w:space="0" w:color="auto"/>
                        <w:bottom w:val="none" w:sz="0" w:space="0" w:color="auto"/>
                        <w:right w:val="none" w:sz="0" w:space="0" w:color="auto"/>
                      </w:divBdr>
                    </w:div>
                  </w:divsChild>
                </w:div>
                <w:div w:id="1420904299">
                  <w:marLeft w:val="0"/>
                  <w:marRight w:val="0"/>
                  <w:marTop w:val="0"/>
                  <w:marBottom w:val="0"/>
                  <w:divBdr>
                    <w:top w:val="none" w:sz="0" w:space="0" w:color="auto"/>
                    <w:left w:val="none" w:sz="0" w:space="0" w:color="auto"/>
                    <w:bottom w:val="none" w:sz="0" w:space="0" w:color="auto"/>
                    <w:right w:val="none" w:sz="0" w:space="0" w:color="auto"/>
                  </w:divBdr>
                  <w:divsChild>
                    <w:div w:id="1560509698">
                      <w:marLeft w:val="0"/>
                      <w:marRight w:val="0"/>
                      <w:marTop w:val="0"/>
                      <w:marBottom w:val="0"/>
                      <w:divBdr>
                        <w:top w:val="none" w:sz="0" w:space="0" w:color="auto"/>
                        <w:left w:val="none" w:sz="0" w:space="0" w:color="auto"/>
                        <w:bottom w:val="none" w:sz="0" w:space="0" w:color="auto"/>
                        <w:right w:val="none" w:sz="0" w:space="0" w:color="auto"/>
                      </w:divBdr>
                    </w:div>
                  </w:divsChild>
                </w:div>
                <w:div w:id="1423261525">
                  <w:marLeft w:val="0"/>
                  <w:marRight w:val="0"/>
                  <w:marTop w:val="0"/>
                  <w:marBottom w:val="0"/>
                  <w:divBdr>
                    <w:top w:val="none" w:sz="0" w:space="0" w:color="auto"/>
                    <w:left w:val="none" w:sz="0" w:space="0" w:color="auto"/>
                    <w:bottom w:val="none" w:sz="0" w:space="0" w:color="auto"/>
                    <w:right w:val="none" w:sz="0" w:space="0" w:color="auto"/>
                  </w:divBdr>
                  <w:divsChild>
                    <w:div w:id="1210259376">
                      <w:marLeft w:val="0"/>
                      <w:marRight w:val="0"/>
                      <w:marTop w:val="0"/>
                      <w:marBottom w:val="0"/>
                      <w:divBdr>
                        <w:top w:val="none" w:sz="0" w:space="0" w:color="auto"/>
                        <w:left w:val="none" w:sz="0" w:space="0" w:color="auto"/>
                        <w:bottom w:val="none" w:sz="0" w:space="0" w:color="auto"/>
                        <w:right w:val="none" w:sz="0" w:space="0" w:color="auto"/>
                      </w:divBdr>
                    </w:div>
                  </w:divsChild>
                </w:div>
                <w:div w:id="1426531160">
                  <w:marLeft w:val="0"/>
                  <w:marRight w:val="0"/>
                  <w:marTop w:val="0"/>
                  <w:marBottom w:val="0"/>
                  <w:divBdr>
                    <w:top w:val="none" w:sz="0" w:space="0" w:color="auto"/>
                    <w:left w:val="none" w:sz="0" w:space="0" w:color="auto"/>
                    <w:bottom w:val="none" w:sz="0" w:space="0" w:color="auto"/>
                    <w:right w:val="none" w:sz="0" w:space="0" w:color="auto"/>
                  </w:divBdr>
                  <w:divsChild>
                    <w:div w:id="1920827116">
                      <w:marLeft w:val="0"/>
                      <w:marRight w:val="0"/>
                      <w:marTop w:val="0"/>
                      <w:marBottom w:val="0"/>
                      <w:divBdr>
                        <w:top w:val="none" w:sz="0" w:space="0" w:color="auto"/>
                        <w:left w:val="none" w:sz="0" w:space="0" w:color="auto"/>
                        <w:bottom w:val="none" w:sz="0" w:space="0" w:color="auto"/>
                        <w:right w:val="none" w:sz="0" w:space="0" w:color="auto"/>
                      </w:divBdr>
                    </w:div>
                  </w:divsChild>
                </w:div>
                <w:div w:id="1430156295">
                  <w:marLeft w:val="0"/>
                  <w:marRight w:val="0"/>
                  <w:marTop w:val="0"/>
                  <w:marBottom w:val="0"/>
                  <w:divBdr>
                    <w:top w:val="none" w:sz="0" w:space="0" w:color="auto"/>
                    <w:left w:val="none" w:sz="0" w:space="0" w:color="auto"/>
                    <w:bottom w:val="none" w:sz="0" w:space="0" w:color="auto"/>
                    <w:right w:val="none" w:sz="0" w:space="0" w:color="auto"/>
                  </w:divBdr>
                  <w:divsChild>
                    <w:div w:id="190342330">
                      <w:marLeft w:val="0"/>
                      <w:marRight w:val="0"/>
                      <w:marTop w:val="0"/>
                      <w:marBottom w:val="0"/>
                      <w:divBdr>
                        <w:top w:val="none" w:sz="0" w:space="0" w:color="auto"/>
                        <w:left w:val="none" w:sz="0" w:space="0" w:color="auto"/>
                        <w:bottom w:val="none" w:sz="0" w:space="0" w:color="auto"/>
                        <w:right w:val="none" w:sz="0" w:space="0" w:color="auto"/>
                      </w:divBdr>
                    </w:div>
                  </w:divsChild>
                </w:div>
                <w:div w:id="1433159139">
                  <w:marLeft w:val="0"/>
                  <w:marRight w:val="0"/>
                  <w:marTop w:val="0"/>
                  <w:marBottom w:val="0"/>
                  <w:divBdr>
                    <w:top w:val="none" w:sz="0" w:space="0" w:color="auto"/>
                    <w:left w:val="none" w:sz="0" w:space="0" w:color="auto"/>
                    <w:bottom w:val="none" w:sz="0" w:space="0" w:color="auto"/>
                    <w:right w:val="none" w:sz="0" w:space="0" w:color="auto"/>
                  </w:divBdr>
                  <w:divsChild>
                    <w:div w:id="1889218225">
                      <w:marLeft w:val="0"/>
                      <w:marRight w:val="0"/>
                      <w:marTop w:val="0"/>
                      <w:marBottom w:val="0"/>
                      <w:divBdr>
                        <w:top w:val="none" w:sz="0" w:space="0" w:color="auto"/>
                        <w:left w:val="none" w:sz="0" w:space="0" w:color="auto"/>
                        <w:bottom w:val="none" w:sz="0" w:space="0" w:color="auto"/>
                        <w:right w:val="none" w:sz="0" w:space="0" w:color="auto"/>
                      </w:divBdr>
                    </w:div>
                  </w:divsChild>
                </w:div>
                <w:div w:id="1476946844">
                  <w:marLeft w:val="0"/>
                  <w:marRight w:val="0"/>
                  <w:marTop w:val="0"/>
                  <w:marBottom w:val="0"/>
                  <w:divBdr>
                    <w:top w:val="none" w:sz="0" w:space="0" w:color="auto"/>
                    <w:left w:val="none" w:sz="0" w:space="0" w:color="auto"/>
                    <w:bottom w:val="none" w:sz="0" w:space="0" w:color="auto"/>
                    <w:right w:val="none" w:sz="0" w:space="0" w:color="auto"/>
                  </w:divBdr>
                  <w:divsChild>
                    <w:div w:id="205726284">
                      <w:marLeft w:val="0"/>
                      <w:marRight w:val="0"/>
                      <w:marTop w:val="0"/>
                      <w:marBottom w:val="0"/>
                      <w:divBdr>
                        <w:top w:val="none" w:sz="0" w:space="0" w:color="auto"/>
                        <w:left w:val="none" w:sz="0" w:space="0" w:color="auto"/>
                        <w:bottom w:val="none" w:sz="0" w:space="0" w:color="auto"/>
                        <w:right w:val="none" w:sz="0" w:space="0" w:color="auto"/>
                      </w:divBdr>
                    </w:div>
                  </w:divsChild>
                </w:div>
                <w:div w:id="1477332185">
                  <w:marLeft w:val="0"/>
                  <w:marRight w:val="0"/>
                  <w:marTop w:val="0"/>
                  <w:marBottom w:val="0"/>
                  <w:divBdr>
                    <w:top w:val="none" w:sz="0" w:space="0" w:color="auto"/>
                    <w:left w:val="none" w:sz="0" w:space="0" w:color="auto"/>
                    <w:bottom w:val="none" w:sz="0" w:space="0" w:color="auto"/>
                    <w:right w:val="none" w:sz="0" w:space="0" w:color="auto"/>
                  </w:divBdr>
                  <w:divsChild>
                    <w:div w:id="461852069">
                      <w:marLeft w:val="0"/>
                      <w:marRight w:val="0"/>
                      <w:marTop w:val="0"/>
                      <w:marBottom w:val="0"/>
                      <w:divBdr>
                        <w:top w:val="none" w:sz="0" w:space="0" w:color="auto"/>
                        <w:left w:val="none" w:sz="0" w:space="0" w:color="auto"/>
                        <w:bottom w:val="none" w:sz="0" w:space="0" w:color="auto"/>
                        <w:right w:val="none" w:sz="0" w:space="0" w:color="auto"/>
                      </w:divBdr>
                    </w:div>
                  </w:divsChild>
                </w:div>
                <w:div w:id="1478717053">
                  <w:marLeft w:val="0"/>
                  <w:marRight w:val="0"/>
                  <w:marTop w:val="0"/>
                  <w:marBottom w:val="0"/>
                  <w:divBdr>
                    <w:top w:val="none" w:sz="0" w:space="0" w:color="auto"/>
                    <w:left w:val="none" w:sz="0" w:space="0" w:color="auto"/>
                    <w:bottom w:val="none" w:sz="0" w:space="0" w:color="auto"/>
                    <w:right w:val="none" w:sz="0" w:space="0" w:color="auto"/>
                  </w:divBdr>
                  <w:divsChild>
                    <w:div w:id="400952333">
                      <w:marLeft w:val="0"/>
                      <w:marRight w:val="0"/>
                      <w:marTop w:val="0"/>
                      <w:marBottom w:val="0"/>
                      <w:divBdr>
                        <w:top w:val="none" w:sz="0" w:space="0" w:color="auto"/>
                        <w:left w:val="none" w:sz="0" w:space="0" w:color="auto"/>
                        <w:bottom w:val="none" w:sz="0" w:space="0" w:color="auto"/>
                        <w:right w:val="none" w:sz="0" w:space="0" w:color="auto"/>
                      </w:divBdr>
                    </w:div>
                  </w:divsChild>
                </w:div>
                <w:div w:id="1481917747">
                  <w:marLeft w:val="0"/>
                  <w:marRight w:val="0"/>
                  <w:marTop w:val="0"/>
                  <w:marBottom w:val="0"/>
                  <w:divBdr>
                    <w:top w:val="none" w:sz="0" w:space="0" w:color="auto"/>
                    <w:left w:val="none" w:sz="0" w:space="0" w:color="auto"/>
                    <w:bottom w:val="none" w:sz="0" w:space="0" w:color="auto"/>
                    <w:right w:val="none" w:sz="0" w:space="0" w:color="auto"/>
                  </w:divBdr>
                  <w:divsChild>
                    <w:div w:id="400374377">
                      <w:marLeft w:val="0"/>
                      <w:marRight w:val="0"/>
                      <w:marTop w:val="0"/>
                      <w:marBottom w:val="0"/>
                      <w:divBdr>
                        <w:top w:val="none" w:sz="0" w:space="0" w:color="auto"/>
                        <w:left w:val="none" w:sz="0" w:space="0" w:color="auto"/>
                        <w:bottom w:val="none" w:sz="0" w:space="0" w:color="auto"/>
                        <w:right w:val="none" w:sz="0" w:space="0" w:color="auto"/>
                      </w:divBdr>
                    </w:div>
                  </w:divsChild>
                </w:div>
                <w:div w:id="1490633686">
                  <w:marLeft w:val="0"/>
                  <w:marRight w:val="0"/>
                  <w:marTop w:val="0"/>
                  <w:marBottom w:val="0"/>
                  <w:divBdr>
                    <w:top w:val="none" w:sz="0" w:space="0" w:color="auto"/>
                    <w:left w:val="none" w:sz="0" w:space="0" w:color="auto"/>
                    <w:bottom w:val="none" w:sz="0" w:space="0" w:color="auto"/>
                    <w:right w:val="none" w:sz="0" w:space="0" w:color="auto"/>
                  </w:divBdr>
                  <w:divsChild>
                    <w:div w:id="1438060007">
                      <w:marLeft w:val="0"/>
                      <w:marRight w:val="0"/>
                      <w:marTop w:val="0"/>
                      <w:marBottom w:val="0"/>
                      <w:divBdr>
                        <w:top w:val="none" w:sz="0" w:space="0" w:color="auto"/>
                        <w:left w:val="none" w:sz="0" w:space="0" w:color="auto"/>
                        <w:bottom w:val="none" w:sz="0" w:space="0" w:color="auto"/>
                        <w:right w:val="none" w:sz="0" w:space="0" w:color="auto"/>
                      </w:divBdr>
                    </w:div>
                  </w:divsChild>
                </w:div>
                <w:div w:id="1493637337">
                  <w:marLeft w:val="0"/>
                  <w:marRight w:val="0"/>
                  <w:marTop w:val="0"/>
                  <w:marBottom w:val="0"/>
                  <w:divBdr>
                    <w:top w:val="none" w:sz="0" w:space="0" w:color="auto"/>
                    <w:left w:val="none" w:sz="0" w:space="0" w:color="auto"/>
                    <w:bottom w:val="none" w:sz="0" w:space="0" w:color="auto"/>
                    <w:right w:val="none" w:sz="0" w:space="0" w:color="auto"/>
                  </w:divBdr>
                  <w:divsChild>
                    <w:div w:id="1743521141">
                      <w:marLeft w:val="0"/>
                      <w:marRight w:val="0"/>
                      <w:marTop w:val="0"/>
                      <w:marBottom w:val="0"/>
                      <w:divBdr>
                        <w:top w:val="none" w:sz="0" w:space="0" w:color="auto"/>
                        <w:left w:val="none" w:sz="0" w:space="0" w:color="auto"/>
                        <w:bottom w:val="none" w:sz="0" w:space="0" w:color="auto"/>
                        <w:right w:val="none" w:sz="0" w:space="0" w:color="auto"/>
                      </w:divBdr>
                    </w:div>
                  </w:divsChild>
                </w:div>
                <w:div w:id="1496188774">
                  <w:marLeft w:val="0"/>
                  <w:marRight w:val="0"/>
                  <w:marTop w:val="0"/>
                  <w:marBottom w:val="0"/>
                  <w:divBdr>
                    <w:top w:val="none" w:sz="0" w:space="0" w:color="auto"/>
                    <w:left w:val="none" w:sz="0" w:space="0" w:color="auto"/>
                    <w:bottom w:val="none" w:sz="0" w:space="0" w:color="auto"/>
                    <w:right w:val="none" w:sz="0" w:space="0" w:color="auto"/>
                  </w:divBdr>
                  <w:divsChild>
                    <w:div w:id="20935387">
                      <w:marLeft w:val="0"/>
                      <w:marRight w:val="0"/>
                      <w:marTop w:val="0"/>
                      <w:marBottom w:val="0"/>
                      <w:divBdr>
                        <w:top w:val="none" w:sz="0" w:space="0" w:color="auto"/>
                        <w:left w:val="none" w:sz="0" w:space="0" w:color="auto"/>
                        <w:bottom w:val="none" w:sz="0" w:space="0" w:color="auto"/>
                        <w:right w:val="none" w:sz="0" w:space="0" w:color="auto"/>
                      </w:divBdr>
                    </w:div>
                  </w:divsChild>
                </w:div>
                <w:div w:id="1496342011">
                  <w:marLeft w:val="0"/>
                  <w:marRight w:val="0"/>
                  <w:marTop w:val="0"/>
                  <w:marBottom w:val="0"/>
                  <w:divBdr>
                    <w:top w:val="none" w:sz="0" w:space="0" w:color="auto"/>
                    <w:left w:val="none" w:sz="0" w:space="0" w:color="auto"/>
                    <w:bottom w:val="none" w:sz="0" w:space="0" w:color="auto"/>
                    <w:right w:val="none" w:sz="0" w:space="0" w:color="auto"/>
                  </w:divBdr>
                  <w:divsChild>
                    <w:div w:id="1757510300">
                      <w:marLeft w:val="0"/>
                      <w:marRight w:val="0"/>
                      <w:marTop w:val="0"/>
                      <w:marBottom w:val="0"/>
                      <w:divBdr>
                        <w:top w:val="none" w:sz="0" w:space="0" w:color="auto"/>
                        <w:left w:val="none" w:sz="0" w:space="0" w:color="auto"/>
                        <w:bottom w:val="none" w:sz="0" w:space="0" w:color="auto"/>
                        <w:right w:val="none" w:sz="0" w:space="0" w:color="auto"/>
                      </w:divBdr>
                    </w:div>
                  </w:divsChild>
                </w:div>
                <w:div w:id="1499660837">
                  <w:marLeft w:val="0"/>
                  <w:marRight w:val="0"/>
                  <w:marTop w:val="0"/>
                  <w:marBottom w:val="0"/>
                  <w:divBdr>
                    <w:top w:val="none" w:sz="0" w:space="0" w:color="auto"/>
                    <w:left w:val="none" w:sz="0" w:space="0" w:color="auto"/>
                    <w:bottom w:val="none" w:sz="0" w:space="0" w:color="auto"/>
                    <w:right w:val="none" w:sz="0" w:space="0" w:color="auto"/>
                  </w:divBdr>
                  <w:divsChild>
                    <w:div w:id="352072063">
                      <w:marLeft w:val="0"/>
                      <w:marRight w:val="0"/>
                      <w:marTop w:val="0"/>
                      <w:marBottom w:val="0"/>
                      <w:divBdr>
                        <w:top w:val="none" w:sz="0" w:space="0" w:color="auto"/>
                        <w:left w:val="none" w:sz="0" w:space="0" w:color="auto"/>
                        <w:bottom w:val="none" w:sz="0" w:space="0" w:color="auto"/>
                        <w:right w:val="none" w:sz="0" w:space="0" w:color="auto"/>
                      </w:divBdr>
                    </w:div>
                  </w:divsChild>
                </w:div>
                <w:div w:id="1509563289">
                  <w:marLeft w:val="0"/>
                  <w:marRight w:val="0"/>
                  <w:marTop w:val="0"/>
                  <w:marBottom w:val="0"/>
                  <w:divBdr>
                    <w:top w:val="none" w:sz="0" w:space="0" w:color="auto"/>
                    <w:left w:val="none" w:sz="0" w:space="0" w:color="auto"/>
                    <w:bottom w:val="none" w:sz="0" w:space="0" w:color="auto"/>
                    <w:right w:val="none" w:sz="0" w:space="0" w:color="auto"/>
                  </w:divBdr>
                  <w:divsChild>
                    <w:div w:id="1260524471">
                      <w:marLeft w:val="0"/>
                      <w:marRight w:val="0"/>
                      <w:marTop w:val="0"/>
                      <w:marBottom w:val="0"/>
                      <w:divBdr>
                        <w:top w:val="none" w:sz="0" w:space="0" w:color="auto"/>
                        <w:left w:val="none" w:sz="0" w:space="0" w:color="auto"/>
                        <w:bottom w:val="none" w:sz="0" w:space="0" w:color="auto"/>
                        <w:right w:val="none" w:sz="0" w:space="0" w:color="auto"/>
                      </w:divBdr>
                    </w:div>
                  </w:divsChild>
                </w:div>
                <w:div w:id="1512908621">
                  <w:marLeft w:val="0"/>
                  <w:marRight w:val="0"/>
                  <w:marTop w:val="0"/>
                  <w:marBottom w:val="0"/>
                  <w:divBdr>
                    <w:top w:val="none" w:sz="0" w:space="0" w:color="auto"/>
                    <w:left w:val="none" w:sz="0" w:space="0" w:color="auto"/>
                    <w:bottom w:val="none" w:sz="0" w:space="0" w:color="auto"/>
                    <w:right w:val="none" w:sz="0" w:space="0" w:color="auto"/>
                  </w:divBdr>
                  <w:divsChild>
                    <w:div w:id="448283605">
                      <w:marLeft w:val="0"/>
                      <w:marRight w:val="0"/>
                      <w:marTop w:val="0"/>
                      <w:marBottom w:val="0"/>
                      <w:divBdr>
                        <w:top w:val="none" w:sz="0" w:space="0" w:color="auto"/>
                        <w:left w:val="none" w:sz="0" w:space="0" w:color="auto"/>
                        <w:bottom w:val="none" w:sz="0" w:space="0" w:color="auto"/>
                        <w:right w:val="none" w:sz="0" w:space="0" w:color="auto"/>
                      </w:divBdr>
                    </w:div>
                  </w:divsChild>
                </w:div>
                <w:div w:id="1517037397">
                  <w:marLeft w:val="0"/>
                  <w:marRight w:val="0"/>
                  <w:marTop w:val="0"/>
                  <w:marBottom w:val="0"/>
                  <w:divBdr>
                    <w:top w:val="none" w:sz="0" w:space="0" w:color="auto"/>
                    <w:left w:val="none" w:sz="0" w:space="0" w:color="auto"/>
                    <w:bottom w:val="none" w:sz="0" w:space="0" w:color="auto"/>
                    <w:right w:val="none" w:sz="0" w:space="0" w:color="auto"/>
                  </w:divBdr>
                  <w:divsChild>
                    <w:div w:id="1640380092">
                      <w:marLeft w:val="0"/>
                      <w:marRight w:val="0"/>
                      <w:marTop w:val="0"/>
                      <w:marBottom w:val="0"/>
                      <w:divBdr>
                        <w:top w:val="none" w:sz="0" w:space="0" w:color="auto"/>
                        <w:left w:val="none" w:sz="0" w:space="0" w:color="auto"/>
                        <w:bottom w:val="none" w:sz="0" w:space="0" w:color="auto"/>
                        <w:right w:val="none" w:sz="0" w:space="0" w:color="auto"/>
                      </w:divBdr>
                    </w:div>
                  </w:divsChild>
                </w:div>
                <w:div w:id="1518353389">
                  <w:marLeft w:val="0"/>
                  <w:marRight w:val="0"/>
                  <w:marTop w:val="0"/>
                  <w:marBottom w:val="0"/>
                  <w:divBdr>
                    <w:top w:val="none" w:sz="0" w:space="0" w:color="auto"/>
                    <w:left w:val="none" w:sz="0" w:space="0" w:color="auto"/>
                    <w:bottom w:val="none" w:sz="0" w:space="0" w:color="auto"/>
                    <w:right w:val="none" w:sz="0" w:space="0" w:color="auto"/>
                  </w:divBdr>
                  <w:divsChild>
                    <w:div w:id="1763723438">
                      <w:marLeft w:val="0"/>
                      <w:marRight w:val="0"/>
                      <w:marTop w:val="0"/>
                      <w:marBottom w:val="0"/>
                      <w:divBdr>
                        <w:top w:val="none" w:sz="0" w:space="0" w:color="auto"/>
                        <w:left w:val="none" w:sz="0" w:space="0" w:color="auto"/>
                        <w:bottom w:val="none" w:sz="0" w:space="0" w:color="auto"/>
                        <w:right w:val="none" w:sz="0" w:space="0" w:color="auto"/>
                      </w:divBdr>
                    </w:div>
                  </w:divsChild>
                </w:div>
                <w:div w:id="1521892877">
                  <w:marLeft w:val="0"/>
                  <w:marRight w:val="0"/>
                  <w:marTop w:val="0"/>
                  <w:marBottom w:val="0"/>
                  <w:divBdr>
                    <w:top w:val="none" w:sz="0" w:space="0" w:color="auto"/>
                    <w:left w:val="none" w:sz="0" w:space="0" w:color="auto"/>
                    <w:bottom w:val="none" w:sz="0" w:space="0" w:color="auto"/>
                    <w:right w:val="none" w:sz="0" w:space="0" w:color="auto"/>
                  </w:divBdr>
                  <w:divsChild>
                    <w:div w:id="288899115">
                      <w:marLeft w:val="0"/>
                      <w:marRight w:val="0"/>
                      <w:marTop w:val="0"/>
                      <w:marBottom w:val="0"/>
                      <w:divBdr>
                        <w:top w:val="none" w:sz="0" w:space="0" w:color="auto"/>
                        <w:left w:val="none" w:sz="0" w:space="0" w:color="auto"/>
                        <w:bottom w:val="none" w:sz="0" w:space="0" w:color="auto"/>
                        <w:right w:val="none" w:sz="0" w:space="0" w:color="auto"/>
                      </w:divBdr>
                    </w:div>
                  </w:divsChild>
                </w:div>
                <w:div w:id="1521964538">
                  <w:marLeft w:val="0"/>
                  <w:marRight w:val="0"/>
                  <w:marTop w:val="0"/>
                  <w:marBottom w:val="0"/>
                  <w:divBdr>
                    <w:top w:val="none" w:sz="0" w:space="0" w:color="auto"/>
                    <w:left w:val="none" w:sz="0" w:space="0" w:color="auto"/>
                    <w:bottom w:val="none" w:sz="0" w:space="0" w:color="auto"/>
                    <w:right w:val="none" w:sz="0" w:space="0" w:color="auto"/>
                  </w:divBdr>
                  <w:divsChild>
                    <w:div w:id="1799299650">
                      <w:marLeft w:val="0"/>
                      <w:marRight w:val="0"/>
                      <w:marTop w:val="0"/>
                      <w:marBottom w:val="0"/>
                      <w:divBdr>
                        <w:top w:val="none" w:sz="0" w:space="0" w:color="auto"/>
                        <w:left w:val="none" w:sz="0" w:space="0" w:color="auto"/>
                        <w:bottom w:val="none" w:sz="0" w:space="0" w:color="auto"/>
                        <w:right w:val="none" w:sz="0" w:space="0" w:color="auto"/>
                      </w:divBdr>
                    </w:div>
                  </w:divsChild>
                </w:div>
                <w:div w:id="1528331650">
                  <w:marLeft w:val="0"/>
                  <w:marRight w:val="0"/>
                  <w:marTop w:val="0"/>
                  <w:marBottom w:val="0"/>
                  <w:divBdr>
                    <w:top w:val="none" w:sz="0" w:space="0" w:color="auto"/>
                    <w:left w:val="none" w:sz="0" w:space="0" w:color="auto"/>
                    <w:bottom w:val="none" w:sz="0" w:space="0" w:color="auto"/>
                    <w:right w:val="none" w:sz="0" w:space="0" w:color="auto"/>
                  </w:divBdr>
                  <w:divsChild>
                    <w:div w:id="1129783384">
                      <w:marLeft w:val="0"/>
                      <w:marRight w:val="0"/>
                      <w:marTop w:val="0"/>
                      <w:marBottom w:val="0"/>
                      <w:divBdr>
                        <w:top w:val="none" w:sz="0" w:space="0" w:color="auto"/>
                        <w:left w:val="none" w:sz="0" w:space="0" w:color="auto"/>
                        <w:bottom w:val="none" w:sz="0" w:space="0" w:color="auto"/>
                        <w:right w:val="none" w:sz="0" w:space="0" w:color="auto"/>
                      </w:divBdr>
                    </w:div>
                  </w:divsChild>
                </w:div>
                <w:div w:id="1534264869">
                  <w:marLeft w:val="0"/>
                  <w:marRight w:val="0"/>
                  <w:marTop w:val="0"/>
                  <w:marBottom w:val="0"/>
                  <w:divBdr>
                    <w:top w:val="none" w:sz="0" w:space="0" w:color="auto"/>
                    <w:left w:val="none" w:sz="0" w:space="0" w:color="auto"/>
                    <w:bottom w:val="none" w:sz="0" w:space="0" w:color="auto"/>
                    <w:right w:val="none" w:sz="0" w:space="0" w:color="auto"/>
                  </w:divBdr>
                  <w:divsChild>
                    <w:div w:id="663707914">
                      <w:marLeft w:val="0"/>
                      <w:marRight w:val="0"/>
                      <w:marTop w:val="0"/>
                      <w:marBottom w:val="0"/>
                      <w:divBdr>
                        <w:top w:val="none" w:sz="0" w:space="0" w:color="auto"/>
                        <w:left w:val="none" w:sz="0" w:space="0" w:color="auto"/>
                        <w:bottom w:val="none" w:sz="0" w:space="0" w:color="auto"/>
                        <w:right w:val="none" w:sz="0" w:space="0" w:color="auto"/>
                      </w:divBdr>
                    </w:div>
                  </w:divsChild>
                </w:div>
                <w:div w:id="1549608542">
                  <w:marLeft w:val="0"/>
                  <w:marRight w:val="0"/>
                  <w:marTop w:val="0"/>
                  <w:marBottom w:val="0"/>
                  <w:divBdr>
                    <w:top w:val="none" w:sz="0" w:space="0" w:color="auto"/>
                    <w:left w:val="none" w:sz="0" w:space="0" w:color="auto"/>
                    <w:bottom w:val="none" w:sz="0" w:space="0" w:color="auto"/>
                    <w:right w:val="none" w:sz="0" w:space="0" w:color="auto"/>
                  </w:divBdr>
                  <w:divsChild>
                    <w:div w:id="836648033">
                      <w:marLeft w:val="0"/>
                      <w:marRight w:val="0"/>
                      <w:marTop w:val="0"/>
                      <w:marBottom w:val="0"/>
                      <w:divBdr>
                        <w:top w:val="none" w:sz="0" w:space="0" w:color="auto"/>
                        <w:left w:val="none" w:sz="0" w:space="0" w:color="auto"/>
                        <w:bottom w:val="none" w:sz="0" w:space="0" w:color="auto"/>
                        <w:right w:val="none" w:sz="0" w:space="0" w:color="auto"/>
                      </w:divBdr>
                    </w:div>
                  </w:divsChild>
                </w:div>
                <w:div w:id="1557665633">
                  <w:marLeft w:val="0"/>
                  <w:marRight w:val="0"/>
                  <w:marTop w:val="0"/>
                  <w:marBottom w:val="0"/>
                  <w:divBdr>
                    <w:top w:val="none" w:sz="0" w:space="0" w:color="auto"/>
                    <w:left w:val="none" w:sz="0" w:space="0" w:color="auto"/>
                    <w:bottom w:val="none" w:sz="0" w:space="0" w:color="auto"/>
                    <w:right w:val="none" w:sz="0" w:space="0" w:color="auto"/>
                  </w:divBdr>
                  <w:divsChild>
                    <w:div w:id="1556426307">
                      <w:marLeft w:val="0"/>
                      <w:marRight w:val="0"/>
                      <w:marTop w:val="0"/>
                      <w:marBottom w:val="0"/>
                      <w:divBdr>
                        <w:top w:val="none" w:sz="0" w:space="0" w:color="auto"/>
                        <w:left w:val="none" w:sz="0" w:space="0" w:color="auto"/>
                        <w:bottom w:val="none" w:sz="0" w:space="0" w:color="auto"/>
                        <w:right w:val="none" w:sz="0" w:space="0" w:color="auto"/>
                      </w:divBdr>
                    </w:div>
                  </w:divsChild>
                </w:div>
                <w:div w:id="1562980531">
                  <w:marLeft w:val="0"/>
                  <w:marRight w:val="0"/>
                  <w:marTop w:val="0"/>
                  <w:marBottom w:val="0"/>
                  <w:divBdr>
                    <w:top w:val="none" w:sz="0" w:space="0" w:color="auto"/>
                    <w:left w:val="none" w:sz="0" w:space="0" w:color="auto"/>
                    <w:bottom w:val="none" w:sz="0" w:space="0" w:color="auto"/>
                    <w:right w:val="none" w:sz="0" w:space="0" w:color="auto"/>
                  </w:divBdr>
                  <w:divsChild>
                    <w:div w:id="491288430">
                      <w:marLeft w:val="0"/>
                      <w:marRight w:val="0"/>
                      <w:marTop w:val="0"/>
                      <w:marBottom w:val="0"/>
                      <w:divBdr>
                        <w:top w:val="none" w:sz="0" w:space="0" w:color="auto"/>
                        <w:left w:val="none" w:sz="0" w:space="0" w:color="auto"/>
                        <w:bottom w:val="none" w:sz="0" w:space="0" w:color="auto"/>
                        <w:right w:val="none" w:sz="0" w:space="0" w:color="auto"/>
                      </w:divBdr>
                    </w:div>
                  </w:divsChild>
                </w:div>
                <w:div w:id="1566262078">
                  <w:marLeft w:val="0"/>
                  <w:marRight w:val="0"/>
                  <w:marTop w:val="0"/>
                  <w:marBottom w:val="0"/>
                  <w:divBdr>
                    <w:top w:val="none" w:sz="0" w:space="0" w:color="auto"/>
                    <w:left w:val="none" w:sz="0" w:space="0" w:color="auto"/>
                    <w:bottom w:val="none" w:sz="0" w:space="0" w:color="auto"/>
                    <w:right w:val="none" w:sz="0" w:space="0" w:color="auto"/>
                  </w:divBdr>
                  <w:divsChild>
                    <w:div w:id="829324389">
                      <w:marLeft w:val="0"/>
                      <w:marRight w:val="0"/>
                      <w:marTop w:val="0"/>
                      <w:marBottom w:val="0"/>
                      <w:divBdr>
                        <w:top w:val="none" w:sz="0" w:space="0" w:color="auto"/>
                        <w:left w:val="none" w:sz="0" w:space="0" w:color="auto"/>
                        <w:bottom w:val="none" w:sz="0" w:space="0" w:color="auto"/>
                        <w:right w:val="none" w:sz="0" w:space="0" w:color="auto"/>
                      </w:divBdr>
                    </w:div>
                  </w:divsChild>
                </w:div>
                <w:div w:id="1569879193">
                  <w:marLeft w:val="0"/>
                  <w:marRight w:val="0"/>
                  <w:marTop w:val="0"/>
                  <w:marBottom w:val="0"/>
                  <w:divBdr>
                    <w:top w:val="none" w:sz="0" w:space="0" w:color="auto"/>
                    <w:left w:val="none" w:sz="0" w:space="0" w:color="auto"/>
                    <w:bottom w:val="none" w:sz="0" w:space="0" w:color="auto"/>
                    <w:right w:val="none" w:sz="0" w:space="0" w:color="auto"/>
                  </w:divBdr>
                  <w:divsChild>
                    <w:div w:id="1864439872">
                      <w:marLeft w:val="0"/>
                      <w:marRight w:val="0"/>
                      <w:marTop w:val="0"/>
                      <w:marBottom w:val="0"/>
                      <w:divBdr>
                        <w:top w:val="none" w:sz="0" w:space="0" w:color="auto"/>
                        <w:left w:val="none" w:sz="0" w:space="0" w:color="auto"/>
                        <w:bottom w:val="none" w:sz="0" w:space="0" w:color="auto"/>
                        <w:right w:val="none" w:sz="0" w:space="0" w:color="auto"/>
                      </w:divBdr>
                    </w:div>
                  </w:divsChild>
                </w:div>
                <w:div w:id="1579512346">
                  <w:marLeft w:val="0"/>
                  <w:marRight w:val="0"/>
                  <w:marTop w:val="0"/>
                  <w:marBottom w:val="0"/>
                  <w:divBdr>
                    <w:top w:val="none" w:sz="0" w:space="0" w:color="auto"/>
                    <w:left w:val="none" w:sz="0" w:space="0" w:color="auto"/>
                    <w:bottom w:val="none" w:sz="0" w:space="0" w:color="auto"/>
                    <w:right w:val="none" w:sz="0" w:space="0" w:color="auto"/>
                  </w:divBdr>
                  <w:divsChild>
                    <w:div w:id="1580290917">
                      <w:marLeft w:val="0"/>
                      <w:marRight w:val="0"/>
                      <w:marTop w:val="0"/>
                      <w:marBottom w:val="0"/>
                      <w:divBdr>
                        <w:top w:val="none" w:sz="0" w:space="0" w:color="auto"/>
                        <w:left w:val="none" w:sz="0" w:space="0" w:color="auto"/>
                        <w:bottom w:val="none" w:sz="0" w:space="0" w:color="auto"/>
                        <w:right w:val="none" w:sz="0" w:space="0" w:color="auto"/>
                      </w:divBdr>
                    </w:div>
                  </w:divsChild>
                </w:div>
                <w:div w:id="1595894037">
                  <w:marLeft w:val="0"/>
                  <w:marRight w:val="0"/>
                  <w:marTop w:val="0"/>
                  <w:marBottom w:val="0"/>
                  <w:divBdr>
                    <w:top w:val="none" w:sz="0" w:space="0" w:color="auto"/>
                    <w:left w:val="none" w:sz="0" w:space="0" w:color="auto"/>
                    <w:bottom w:val="none" w:sz="0" w:space="0" w:color="auto"/>
                    <w:right w:val="none" w:sz="0" w:space="0" w:color="auto"/>
                  </w:divBdr>
                  <w:divsChild>
                    <w:div w:id="250744332">
                      <w:marLeft w:val="0"/>
                      <w:marRight w:val="0"/>
                      <w:marTop w:val="0"/>
                      <w:marBottom w:val="0"/>
                      <w:divBdr>
                        <w:top w:val="none" w:sz="0" w:space="0" w:color="auto"/>
                        <w:left w:val="none" w:sz="0" w:space="0" w:color="auto"/>
                        <w:bottom w:val="none" w:sz="0" w:space="0" w:color="auto"/>
                        <w:right w:val="none" w:sz="0" w:space="0" w:color="auto"/>
                      </w:divBdr>
                    </w:div>
                  </w:divsChild>
                </w:div>
                <w:div w:id="1601061607">
                  <w:marLeft w:val="0"/>
                  <w:marRight w:val="0"/>
                  <w:marTop w:val="0"/>
                  <w:marBottom w:val="0"/>
                  <w:divBdr>
                    <w:top w:val="none" w:sz="0" w:space="0" w:color="auto"/>
                    <w:left w:val="none" w:sz="0" w:space="0" w:color="auto"/>
                    <w:bottom w:val="none" w:sz="0" w:space="0" w:color="auto"/>
                    <w:right w:val="none" w:sz="0" w:space="0" w:color="auto"/>
                  </w:divBdr>
                  <w:divsChild>
                    <w:div w:id="405763693">
                      <w:marLeft w:val="0"/>
                      <w:marRight w:val="0"/>
                      <w:marTop w:val="0"/>
                      <w:marBottom w:val="0"/>
                      <w:divBdr>
                        <w:top w:val="none" w:sz="0" w:space="0" w:color="auto"/>
                        <w:left w:val="none" w:sz="0" w:space="0" w:color="auto"/>
                        <w:bottom w:val="none" w:sz="0" w:space="0" w:color="auto"/>
                        <w:right w:val="none" w:sz="0" w:space="0" w:color="auto"/>
                      </w:divBdr>
                    </w:div>
                  </w:divsChild>
                </w:div>
                <w:div w:id="1614626279">
                  <w:marLeft w:val="0"/>
                  <w:marRight w:val="0"/>
                  <w:marTop w:val="0"/>
                  <w:marBottom w:val="0"/>
                  <w:divBdr>
                    <w:top w:val="none" w:sz="0" w:space="0" w:color="auto"/>
                    <w:left w:val="none" w:sz="0" w:space="0" w:color="auto"/>
                    <w:bottom w:val="none" w:sz="0" w:space="0" w:color="auto"/>
                    <w:right w:val="none" w:sz="0" w:space="0" w:color="auto"/>
                  </w:divBdr>
                  <w:divsChild>
                    <w:div w:id="2070306031">
                      <w:marLeft w:val="0"/>
                      <w:marRight w:val="0"/>
                      <w:marTop w:val="0"/>
                      <w:marBottom w:val="0"/>
                      <w:divBdr>
                        <w:top w:val="none" w:sz="0" w:space="0" w:color="auto"/>
                        <w:left w:val="none" w:sz="0" w:space="0" w:color="auto"/>
                        <w:bottom w:val="none" w:sz="0" w:space="0" w:color="auto"/>
                        <w:right w:val="none" w:sz="0" w:space="0" w:color="auto"/>
                      </w:divBdr>
                    </w:div>
                  </w:divsChild>
                </w:div>
                <w:div w:id="1616985479">
                  <w:marLeft w:val="0"/>
                  <w:marRight w:val="0"/>
                  <w:marTop w:val="0"/>
                  <w:marBottom w:val="0"/>
                  <w:divBdr>
                    <w:top w:val="none" w:sz="0" w:space="0" w:color="auto"/>
                    <w:left w:val="none" w:sz="0" w:space="0" w:color="auto"/>
                    <w:bottom w:val="none" w:sz="0" w:space="0" w:color="auto"/>
                    <w:right w:val="none" w:sz="0" w:space="0" w:color="auto"/>
                  </w:divBdr>
                  <w:divsChild>
                    <w:div w:id="124545968">
                      <w:marLeft w:val="0"/>
                      <w:marRight w:val="0"/>
                      <w:marTop w:val="0"/>
                      <w:marBottom w:val="0"/>
                      <w:divBdr>
                        <w:top w:val="none" w:sz="0" w:space="0" w:color="auto"/>
                        <w:left w:val="none" w:sz="0" w:space="0" w:color="auto"/>
                        <w:bottom w:val="none" w:sz="0" w:space="0" w:color="auto"/>
                        <w:right w:val="none" w:sz="0" w:space="0" w:color="auto"/>
                      </w:divBdr>
                    </w:div>
                  </w:divsChild>
                </w:div>
                <w:div w:id="1617178184">
                  <w:marLeft w:val="0"/>
                  <w:marRight w:val="0"/>
                  <w:marTop w:val="0"/>
                  <w:marBottom w:val="0"/>
                  <w:divBdr>
                    <w:top w:val="none" w:sz="0" w:space="0" w:color="auto"/>
                    <w:left w:val="none" w:sz="0" w:space="0" w:color="auto"/>
                    <w:bottom w:val="none" w:sz="0" w:space="0" w:color="auto"/>
                    <w:right w:val="none" w:sz="0" w:space="0" w:color="auto"/>
                  </w:divBdr>
                  <w:divsChild>
                    <w:div w:id="796024731">
                      <w:marLeft w:val="0"/>
                      <w:marRight w:val="0"/>
                      <w:marTop w:val="0"/>
                      <w:marBottom w:val="0"/>
                      <w:divBdr>
                        <w:top w:val="none" w:sz="0" w:space="0" w:color="auto"/>
                        <w:left w:val="none" w:sz="0" w:space="0" w:color="auto"/>
                        <w:bottom w:val="none" w:sz="0" w:space="0" w:color="auto"/>
                        <w:right w:val="none" w:sz="0" w:space="0" w:color="auto"/>
                      </w:divBdr>
                    </w:div>
                  </w:divsChild>
                </w:div>
                <w:div w:id="1618564210">
                  <w:marLeft w:val="0"/>
                  <w:marRight w:val="0"/>
                  <w:marTop w:val="0"/>
                  <w:marBottom w:val="0"/>
                  <w:divBdr>
                    <w:top w:val="none" w:sz="0" w:space="0" w:color="auto"/>
                    <w:left w:val="none" w:sz="0" w:space="0" w:color="auto"/>
                    <w:bottom w:val="none" w:sz="0" w:space="0" w:color="auto"/>
                    <w:right w:val="none" w:sz="0" w:space="0" w:color="auto"/>
                  </w:divBdr>
                  <w:divsChild>
                    <w:div w:id="757213846">
                      <w:marLeft w:val="0"/>
                      <w:marRight w:val="0"/>
                      <w:marTop w:val="0"/>
                      <w:marBottom w:val="0"/>
                      <w:divBdr>
                        <w:top w:val="none" w:sz="0" w:space="0" w:color="auto"/>
                        <w:left w:val="none" w:sz="0" w:space="0" w:color="auto"/>
                        <w:bottom w:val="none" w:sz="0" w:space="0" w:color="auto"/>
                        <w:right w:val="none" w:sz="0" w:space="0" w:color="auto"/>
                      </w:divBdr>
                    </w:div>
                  </w:divsChild>
                </w:div>
                <w:div w:id="1632176602">
                  <w:marLeft w:val="0"/>
                  <w:marRight w:val="0"/>
                  <w:marTop w:val="0"/>
                  <w:marBottom w:val="0"/>
                  <w:divBdr>
                    <w:top w:val="none" w:sz="0" w:space="0" w:color="auto"/>
                    <w:left w:val="none" w:sz="0" w:space="0" w:color="auto"/>
                    <w:bottom w:val="none" w:sz="0" w:space="0" w:color="auto"/>
                    <w:right w:val="none" w:sz="0" w:space="0" w:color="auto"/>
                  </w:divBdr>
                  <w:divsChild>
                    <w:div w:id="134614226">
                      <w:marLeft w:val="0"/>
                      <w:marRight w:val="0"/>
                      <w:marTop w:val="0"/>
                      <w:marBottom w:val="0"/>
                      <w:divBdr>
                        <w:top w:val="none" w:sz="0" w:space="0" w:color="auto"/>
                        <w:left w:val="none" w:sz="0" w:space="0" w:color="auto"/>
                        <w:bottom w:val="none" w:sz="0" w:space="0" w:color="auto"/>
                        <w:right w:val="none" w:sz="0" w:space="0" w:color="auto"/>
                      </w:divBdr>
                    </w:div>
                  </w:divsChild>
                </w:div>
                <w:div w:id="1638140791">
                  <w:marLeft w:val="0"/>
                  <w:marRight w:val="0"/>
                  <w:marTop w:val="0"/>
                  <w:marBottom w:val="0"/>
                  <w:divBdr>
                    <w:top w:val="none" w:sz="0" w:space="0" w:color="auto"/>
                    <w:left w:val="none" w:sz="0" w:space="0" w:color="auto"/>
                    <w:bottom w:val="none" w:sz="0" w:space="0" w:color="auto"/>
                    <w:right w:val="none" w:sz="0" w:space="0" w:color="auto"/>
                  </w:divBdr>
                  <w:divsChild>
                    <w:div w:id="920678464">
                      <w:marLeft w:val="0"/>
                      <w:marRight w:val="0"/>
                      <w:marTop w:val="0"/>
                      <w:marBottom w:val="0"/>
                      <w:divBdr>
                        <w:top w:val="none" w:sz="0" w:space="0" w:color="auto"/>
                        <w:left w:val="none" w:sz="0" w:space="0" w:color="auto"/>
                        <w:bottom w:val="none" w:sz="0" w:space="0" w:color="auto"/>
                        <w:right w:val="none" w:sz="0" w:space="0" w:color="auto"/>
                      </w:divBdr>
                    </w:div>
                  </w:divsChild>
                </w:div>
                <w:div w:id="1645620036">
                  <w:marLeft w:val="0"/>
                  <w:marRight w:val="0"/>
                  <w:marTop w:val="0"/>
                  <w:marBottom w:val="0"/>
                  <w:divBdr>
                    <w:top w:val="none" w:sz="0" w:space="0" w:color="auto"/>
                    <w:left w:val="none" w:sz="0" w:space="0" w:color="auto"/>
                    <w:bottom w:val="none" w:sz="0" w:space="0" w:color="auto"/>
                    <w:right w:val="none" w:sz="0" w:space="0" w:color="auto"/>
                  </w:divBdr>
                  <w:divsChild>
                    <w:div w:id="1773013495">
                      <w:marLeft w:val="0"/>
                      <w:marRight w:val="0"/>
                      <w:marTop w:val="0"/>
                      <w:marBottom w:val="0"/>
                      <w:divBdr>
                        <w:top w:val="none" w:sz="0" w:space="0" w:color="auto"/>
                        <w:left w:val="none" w:sz="0" w:space="0" w:color="auto"/>
                        <w:bottom w:val="none" w:sz="0" w:space="0" w:color="auto"/>
                        <w:right w:val="none" w:sz="0" w:space="0" w:color="auto"/>
                      </w:divBdr>
                    </w:div>
                  </w:divsChild>
                </w:div>
                <w:div w:id="1648510578">
                  <w:marLeft w:val="0"/>
                  <w:marRight w:val="0"/>
                  <w:marTop w:val="0"/>
                  <w:marBottom w:val="0"/>
                  <w:divBdr>
                    <w:top w:val="none" w:sz="0" w:space="0" w:color="auto"/>
                    <w:left w:val="none" w:sz="0" w:space="0" w:color="auto"/>
                    <w:bottom w:val="none" w:sz="0" w:space="0" w:color="auto"/>
                    <w:right w:val="none" w:sz="0" w:space="0" w:color="auto"/>
                  </w:divBdr>
                  <w:divsChild>
                    <w:div w:id="189758285">
                      <w:marLeft w:val="0"/>
                      <w:marRight w:val="0"/>
                      <w:marTop w:val="0"/>
                      <w:marBottom w:val="0"/>
                      <w:divBdr>
                        <w:top w:val="none" w:sz="0" w:space="0" w:color="auto"/>
                        <w:left w:val="none" w:sz="0" w:space="0" w:color="auto"/>
                        <w:bottom w:val="none" w:sz="0" w:space="0" w:color="auto"/>
                        <w:right w:val="none" w:sz="0" w:space="0" w:color="auto"/>
                      </w:divBdr>
                    </w:div>
                  </w:divsChild>
                </w:div>
                <w:div w:id="1658460739">
                  <w:marLeft w:val="0"/>
                  <w:marRight w:val="0"/>
                  <w:marTop w:val="0"/>
                  <w:marBottom w:val="0"/>
                  <w:divBdr>
                    <w:top w:val="none" w:sz="0" w:space="0" w:color="auto"/>
                    <w:left w:val="none" w:sz="0" w:space="0" w:color="auto"/>
                    <w:bottom w:val="none" w:sz="0" w:space="0" w:color="auto"/>
                    <w:right w:val="none" w:sz="0" w:space="0" w:color="auto"/>
                  </w:divBdr>
                  <w:divsChild>
                    <w:div w:id="1724284025">
                      <w:marLeft w:val="0"/>
                      <w:marRight w:val="0"/>
                      <w:marTop w:val="0"/>
                      <w:marBottom w:val="0"/>
                      <w:divBdr>
                        <w:top w:val="none" w:sz="0" w:space="0" w:color="auto"/>
                        <w:left w:val="none" w:sz="0" w:space="0" w:color="auto"/>
                        <w:bottom w:val="none" w:sz="0" w:space="0" w:color="auto"/>
                        <w:right w:val="none" w:sz="0" w:space="0" w:color="auto"/>
                      </w:divBdr>
                    </w:div>
                  </w:divsChild>
                </w:div>
                <w:div w:id="1664626119">
                  <w:marLeft w:val="0"/>
                  <w:marRight w:val="0"/>
                  <w:marTop w:val="0"/>
                  <w:marBottom w:val="0"/>
                  <w:divBdr>
                    <w:top w:val="none" w:sz="0" w:space="0" w:color="auto"/>
                    <w:left w:val="none" w:sz="0" w:space="0" w:color="auto"/>
                    <w:bottom w:val="none" w:sz="0" w:space="0" w:color="auto"/>
                    <w:right w:val="none" w:sz="0" w:space="0" w:color="auto"/>
                  </w:divBdr>
                  <w:divsChild>
                    <w:div w:id="39599735">
                      <w:marLeft w:val="0"/>
                      <w:marRight w:val="0"/>
                      <w:marTop w:val="0"/>
                      <w:marBottom w:val="0"/>
                      <w:divBdr>
                        <w:top w:val="none" w:sz="0" w:space="0" w:color="auto"/>
                        <w:left w:val="none" w:sz="0" w:space="0" w:color="auto"/>
                        <w:bottom w:val="none" w:sz="0" w:space="0" w:color="auto"/>
                        <w:right w:val="none" w:sz="0" w:space="0" w:color="auto"/>
                      </w:divBdr>
                    </w:div>
                  </w:divsChild>
                </w:div>
                <w:div w:id="1666008211">
                  <w:marLeft w:val="0"/>
                  <w:marRight w:val="0"/>
                  <w:marTop w:val="0"/>
                  <w:marBottom w:val="0"/>
                  <w:divBdr>
                    <w:top w:val="none" w:sz="0" w:space="0" w:color="auto"/>
                    <w:left w:val="none" w:sz="0" w:space="0" w:color="auto"/>
                    <w:bottom w:val="none" w:sz="0" w:space="0" w:color="auto"/>
                    <w:right w:val="none" w:sz="0" w:space="0" w:color="auto"/>
                  </w:divBdr>
                  <w:divsChild>
                    <w:div w:id="343019894">
                      <w:marLeft w:val="0"/>
                      <w:marRight w:val="0"/>
                      <w:marTop w:val="0"/>
                      <w:marBottom w:val="0"/>
                      <w:divBdr>
                        <w:top w:val="none" w:sz="0" w:space="0" w:color="auto"/>
                        <w:left w:val="none" w:sz="0" w:space="0" w:color="auto"/>
                        <w:bottom w:val="none" w:sz="0" w:space="0" w:color="auto"/>
                        <w:right w:val="none" w:sz="0" w:space="0" w:color="auto"/>
                      </w:divBdr>
                    </w:div>
                  </w:divsChild>
                </w:div>
                <w:div w:id="1668481487">
                  <w:marLeft w:val="0"/>
                  <w:marRight w:val="0"/>
                  <w:marTop w:val="0"/>
                  <w:marBottom w:val="0"/>
                  <w:divBdr>
                    <w:top w:val="none" w:sz="0" w:space="0" w:color="auto"/>
                    <w:left w:val="none" w:sz="0" w:space="0" w:color="auto"/>
                    <w:bottom w:val="none" w:sz="0" w:space="0" w:color="auto"/>
                    <w:right w:val="none" w:sz="0" w:space="0" w:color="auto"/>
                  </w:divBdr>
                  <w:divsChild>
                    <w:div w:id="1620183093">
                      <w:marLeft w:val="0"/>
                      <w:marRight w:val="0"/>
                      <w:marTop w:val="0"/>
                      <w:marBottom w:val="0"/>
                      <w:divBdr>
                        <w:top w:val="none" w:sz="0" w:space="0" w:color="auto"/>
                        <w:left w:val="none" w:sz="0" w:space="0" w:color="auto"/>
                        <w:bottom w:val="none" w:sz="0" w:space="0" w:color="auto"/>
                        <w:right w:val="none" w:sz="0" w:space="0" w:color="auto"/>
                      </w:divBdr>
                    </w:div>
                  </w:divsChild>
                </w:div>
                <w:div w:id="1670400536">
                  <w:marLeft w:val="0"/>
                  <w:marRight w:val="0"/>
                  <w:marTop w:val="0"/>
                  <w:marBottom w:val="0"/>
                  <w:divBdr>
                    <w:top w:val="none" w:sz="0" w:space="0" w:color="auto"/>
                    <w:left w:val="none" w:sz="0" w:space="0" w:color="auto"/>
                    <w:bottom w:val="none" w:sz="0" w:space="0" w:color="auto"/>
                    <w:right w:val="none" w:sz="0" w:space="0" w:color="auto"/>
                  </w:divBdr>
                  <w:divsChild>
                    <w:div w:id="72629795">
                      <w:marLeft w:val="0"/>
                      <w:marRight w:val="0"/>
                      <w:marTop w:val="0"/>
                      <w:marBottom w:val="0"/>
                      <w:divBdr>
                        <w:top w:val="none" w:sz="0" w:space="0" w:color="auto"/>
                        <w:left w:val="none" w:sz="0" w:space="0" w:color="auto"/>
                        <w:bottom w:val="none" w:sz="0" w:space="0" w:color="auto"/>
                        <w:right w:val="none" w:sz="0" w:space="0" w:color="auto"/>
                      </w:divBdr>
                    </w:div>
                  </w:divsChild>
                </w:div>
                <w:div w:id="1671178013">
                  <w:marLeft w:val="0"/>
                  <w:marRight w:val="0"/>
                  <w:marTop w:val="0"/>
                  <w:marBottom w:val="0"/>
                  <w:divBdr>
                    <w:top w:val="none" w:sz="0" w:space="0" w:color="auto"/>
                    <w:left w:val="none" w:sz="0" w:space="0" w:color="auto"/>
                    <w:bottom w:val="none" w:sz="0" w:space="0" w:color="auto"/>
                    <w:right w:val="none" w:sz="0" w:space="0" w:color="auto"/>
                  </w:divBdr>
                  <w:divsChild>
                    <w:div w:id="2119594875">
                      <w:marLeft w:val="0"/>
                      <w:marRight w:val="0"/>
                      <w:marTop w:val="0"/>
                      <w:marBottom w:val="0"/>
                      <w:divBdr>
                        <w:top w:val="none" w:sz="0" w:space="0" w:color="auto"/>
                        <w:left w:val="none" w:sz="0" w:space="0" w:color="auto"/>
                        <w:bottom w:val="none" w:sz="0" w:space="0" w:color="auto"/>
                        <w:right w:val="none" w:sz="0" w:space="0" w:color="auto"/>
                      </w:divBdr>
                    </w:div>
                  </w:divsChild>
                </w:div>
                <w:div w:id="1674410424">
                  <w:marLeft w:val="0"/>
                  <w:marRight w:val="0"/>
                  <w:marTop w:val="0"/>
                  <w:marBottom w:val="0"/>
                  <w:divBdr>
                    <w:top w:val="none" w:sz="0" w:space="0" w:color="auto"/>
                    <w:left w:val="none" w:sz="0" w:space="0" w:color="auto"/>
                    <w:bottom w:val="none" w:sz="0" w:space="0" w:color="auto"/>
                    <w:right w:val="none" w:sz="0" w:space="0" w:color="auto"/>
                  </w:divBdr>
                  <w:divsChild>
                    <w:div w:id="232619259">
                      <w:marLeft w:val="0"/>
                      <w:marRight w:val="0"/>
                      <w:marTop w:val="0"/>
                      <w:marBottom w:val="0"/>
                      <w:divBdr>
                        <w:top w:val="none" w:sz="0" w:space="0" w:color="auto"/>
                        <w:left w:val="none" w:sz="0" w:space="0" w:color="auto"/>
                        <w:bottom w:val="none" w:sz="0" w:space="0" w:color="auto"/>
                        <w:right w:val="none" w:sz="0" w:space="0" w:color="auto"/>
                      </w:divBdr>
                    </w:div>
                  </w:divsChild>
                </w:div>
                <w:div w:id="1679848483">
                  <w:marLeft w:val="0"/>
                  <w:marRight w:val="0"/>
                  <w:marTop w:val="0"/>
                  <w:marBottom w:val="0"/>
                  <w:divBdr>
                    <w:top w:val="none" w:sz="0" w:space="0" w:color="auto"/>
                    <w:left w:val="none" w:sz="0" w:space="0" w:color="auto"/>
                    <w:bottom w:val="none" w:sz="0" w:space="0" w:color="auto"/>
                    <w:right w:val="none" w:sz="0" w:space="0" w:color="auto"/>
                  </w:divBdr>
                  <w:divsChild>
                    <w:div w:id="904410325">
                      <w:marLeft w:val="0"/>
                      <w:marRight w:val="0"/>
                      <w:marTop w:val="0"/>
                      <w:marBottom w:val="0"/>
                      <w:divBdr>
                        <w:top w:val="none" w:sz="0" w:space="0" w:color="auto"/>
                        <w:left w:val="none" w:sz="0" w:space="0" w:color="auto"/>
                        <w:bottom w:val="none" w:sz="0" w:space="0" w:color="auto"/>
                        <w:right w:val="none" w:sz="0" w:space="0" w:color="auto"/>
                      </w:divBdr>
                    </w:div>
                  </w:divsChild>
                </w:div>
                <w:div w:id="1686133150">
                  <w:marLeft w:val="0"/>
                  <w:marRight w:val="0"/>
                  <w:marTop w:val="0"/>
                  <w:marBottom w:val="0"/>
                  <w:divBdr>
                    <w:top w:val="none" w:sz="0" w:space="0" w:color="auto"/>
                    <w:left w:val="none" w:sz="0" w:space="0" w:color="auto"/>
                    <w:bottom w:val="none" w:sz="0" w:space="0" w:color="auto"/>
                    <w:right w:val="none" w:sz="0" w:space="0" w:color="auto"/>
                  </w:divBdr>
                  <w:divsChild>
                    <w:div w:id="699549683">
                      <w:marLeft w:val="0"/>
                      <w:marRight w:val="0"/>
                      <w:marTop w:val="0"/>
                      <w:marBottom w:val="0"/>
                      <w:divBdr>
                        <w:top w:val="none" w:sz="0" w:space="0" w:color="auto"/>
                        <w:left w:val="none" w:sz="0" w:space="0" w:color="auto"/>
                        <w:bottom w:val="none" w:sz="0" w:space="0" w:color="auto"/>
                        <w:right w:val="none" w:sz="0" w:space="0" w:color="auto"/>
                      </w:divBdr>
                    </w:div>
                  </w:divsChild>
                </w:div>
                <w:div w:id="1703898162">
                  <w:marLeft w:val="0"/>
                  <w:marRight w:val="0"/>
                  <w:marTop w:val="0"/>
                  <w:marBottom w:val="0"/>
                  <w:divBdr>
                    <w:top w:val="none" w:sz="0" w:space="0" w:color="auto"/>
                    <w:left w:val="none" w:sz="0" w:space="0" w:color="auto"/>
                    <w:bottom w:val="none" w:sz="0" w:space="0" w:color="auto"/>
                    <w:right w:val="none" w:sz="0" w:space="0" w:color="auto"/>
                  </w:divBdr>
                  <w:divsChild>
                    <w:div w:id="820461091">
                      <w:marLeft w:val="0"/>
                      <w:marRight w:val="0"/>
                      <w:marTop w:val="0"/>
                      <w:marBottom w:val="0"/>
                      <w:divBdr>
                        <w:top w:val="none" w:sz="0" w:space="0" w:color="auto"/>
                        <w:left w:val="none" w:sz="0" w:space="0" w:color="auto"/>
                        <w:bottom w:val="none" w:sz="0" w:space="0" w:color="auto"/>
                        <w:right w:val="none" w:sz="0" w:space="0" w:color="auto"/>
                      </w:divBdr>
                    </w:div>
                  </w:divsChild>
                </w:div>
                <w:div w:id="1711345699">
                  <w:marLeft w:val="0"/>
                  <w:marRight w:val="0"/>
                  <w:marTop w:val="0"/>
                  <w:marBottom w:val="0"/>
                  <w:divBdr>
                    <w:top w:val="none" w:sz="0" w:space="0" w:color="auto"/>
                    <w:left w:val="none" w:sz="0" w:space="0" w:color="auto"/>
                    <w:bottom w:val="none" w:sz="0" w:space="0" w:color="auto"/>
                    <w:right w:val="none" w:sz="0" w:space="0" w:color="auto"/>
                  </w:divBdr>
                  <w:divsChild>
                    <w:div w:id="1514686208">
                      <w:marLeft w:val="0"/>
                      <w:marRight w:val="0"/>
                      <w:marTop w:val="0"/>
                      <w:marBottom w:val="0"/>
                      <w:divBdr>
                        <w:top w:val="none" w:sz="0" w:space="0" w:color="auto"/>
                        <w:left w:val="none" w:sz="0" w:space="0" w:color="auto"/>
                        <w:bottom w:val="none" w:sz="0" w:space="0" w:color="auto"/>
                        <w:right w:val="none" w:sz="0" w:space="0" w:color="auto"/>
                      </w:divBdr>
                    </w:div>
                  </w:divsChild>
                </w:div>
                <w:div w:id="1718435943">
                  <w:marLeft w:val="0"/>
                  <w:marRight w:val="0"/>
                  <w:marTop w:val="0"/>
                  <w:marBottom w:val="0"/>
                  <w:divBdr>
                    <w:top w:val="none" w:sz="0" w:space="0" w:color="auto"/>
                    <w:left w:val="none" w:sz="0" w:space="0" w:color="auto"/>
                    <w:bottom w:val="none" w:sz="0" w:space="0" w:color="auto"/>
                    <w:right w:val="none" w:sz="0" w:space="0" w:color="auto"/>
                  </w:divBdr>
                  <w:divsChild>
                    <w:div w:id="1395354711">
                      <w:marLeft w:val="0"/>
                      <w:marRight w:val="0"/>
                      <w:marTop w:val="0"/>
                      <w:marBottom w:val="0"/>
                      <w:divBdr>
                        <w:top w:val="none" w:sz="0" w:space="0" w:color="auto"/>
                        <w:left w:val="none" w:sz="0" w:space="0" w:color="auto"/>
                        <w:bottom w:val="none" w:sz="0" w:space="0" w:color="auto"/>
                        <w:right w:val="none" w:sz="0" w:space="0" w:color="auto"/>
                      </w:divBdr>
                    </w:div>
                  </w:divsChild>
                </w:div>
                <w:div w:id="1734500745">
                  <w:marLeft w:val="0"/>
                  <w:marRight w:val="0"/>
                  <w:marTop w:val="0"/>
                  <w:marBottom w:val="0"/>
                  <w:divBdr>
                    <w:top w:val="none" w:sz="0" w:space="0" w:color="auto"/>
                    <w:left w:val="none" w:sz="0" w:space="0" w:color="auto"/>
                    <w:bottom w:val="none" w:sz="0" w:space="0" w:color="auto"/>
                    <w:right w:val="none" w:sz="0" w:space="0" w:color="auto"/>
                  </w:divBdr>
                  <w:divsChild>
                    <w:div w:id="1516648555">
                      <w:marLeft w:val="0"/>
                      <w:marRight w:val="0"/>
                      <w:marTop w:val="0"/>
                      <w:marBottom w:val="0"/>
                      <w:divBdr>
                        <w:top w:val="none" w:sz="0" w:space="0" w:color="auto"/>
                        <w:left w:val="none" w:sz="0" w:space="0" w:color="auto"/>
                        <w:bottom w:val="none" w:sz="0" w:space="0" w:color="auto"/>
                        <w:right w:val="none" w:sz="0" w:space="0" w:color="auto"/>
                      </w:divBdr>
                    </w:div>
                  </w:divsChild>
                </w:div>
                <w:div w:id="1755083838">
                  <w:marLeft w:val="0"/>
                  <w:marRight w:val="0"/>
                  <w:marTop w:val="0"/>
                  <w:marBottom w:val="0"/>
                  <w:divBdr>
                    <w:top w:val="none" w:sz="0" w:space="0" w:color="auto"/>
                    <w:left w:val="none" w:sz="0" w:space="0" w:color="auto"/>
                    <w:bottom w:val="none" w:sz="0" w:space="0" w:color="auto"/>
                    <w:right w:val="none" w:sz="0" w:space="0" w:color="auto"/>
                  </w:divBdr>
                  <w:divsChild>
                    <w:div w:id="806706148">
                      <w:marLeft w:val="0"/>
                      <w:marRight w:val="0"/>
                      <w:marTop w:val="0"/>
                      <w:marBottom w:val="0"/>
                      <w:divBdr>
                        <w:top w:val="none" w:sz="0" w:space="0" w:color="auto"/>
                        <w:left w:val="none" w:sz="0" w:space="0" w:color="auto"/>
                        <w:bottom w:val="none" w:sz="0" w:space="0" w:color="auto"/>
                        <w:right w:val="none" w:sz="0" w:space="0" w:color="auto"/>
                      </w:divBdr>
                    </w:div>
                  </w:divsChild>
                </w:div>
                <w:div w:id="1755972723">
                  <w:marLeft w:val="0"/>
                  <w:marRight w:val="0"/>
                  <w:marTop w:val="0"/>
                  <w:marBottom w:val="0"/>
                  <w:divBdr>
                    <w:top w:val="none" w:sz="0" w:space="0" w:color="auto"/>
                    <w:left w:val="none" w:sz="0" w:space="0" w:color="auto"/>
                    <w:bottom w:val="none" w:sz="0" w:space="0" w:color="auto"/>
                    <w:right w:val="none" w:sz="0" w:space="0" w:color="auto"/>
                  </w:divBdr>
                  <w:divsChild>
                    <w:div w:id="142162821">
                      <w:marLeft w:val="0"/>
                      <w:marRight w:val="0"/>
                      <w:marTop w:val="0"/>
                      <w:marBottom w:val="0"/>
                      <w:divBdr>
                        <w:top w:val="none" w:sz="0" w:space="0" w:color="auto"/>
                        <w:left w:val="none" w:sz="0" w:space="0" w:color="auto"/>
                        <w:bottom w:val="none" w:sz="0" w:space="0" w:color="auto"/>
                        <w:right w:val="none" w:sz="0" w:space="0" w:color="auto"/>
                      </w:divBdr>
                    </w:div>
                  </w:divsChild>
                </w:div>
                <w:div w:id="1758475124">
                  <w:marLeft w:val="0"/>
                  <w:marRight w:val="0"/>
                  <w:marTop w:val="0"/>
                  <w:marBottom w:val="0"/>
                  <w:divBdr>
                    <w:top w:val="none" w:sz="0" w:space="0" w:color="auto"/>
                    <w:left w:val="none" w:sz="0" w:space="0" w:color="auto"/>
                    <w:bottom w:val="none" w:sz="0" w:space="0" w:color="auto"/>
                    <w:right w:val="none" w:sz="0" w:space="0" w:color="auto"/>
                  </w:divBdr>
                  <w:divsChild>
                    <w:div w:id="136843351">
                      <w:marLeft w:val="0"/>
                      <w:marRight w:val="0"/>
                      <w:marTop w:val="0"/>
                      <w:marBottom w:val="0"/>
                      <w:divBdr>
                        <w:top w:val="none" w:sz="0" w:space="0" w:color="auto"/>
                        <w:left w:val="none" w:sz="0" w:space="0" w:color="auto"/>
                        <w:bottom w:val="none" w:sz="0" w:space="0" w:color="auto"/>
                        <w:right w:val="none" w:sz="0" w:space="0" w:color="auto"/>
                      </w:divBdr>
                    </w:div>
                  </w:divsChild>
                </w:div>
                <w:div w:id="1759516246">
                  <w:marLeft w:val="0"/>
                  <w:marRight w:val="0"/>
                  <w:marTop w:val="0"/>
                  <w:marBottom w:val="0"/>
                  <w:divBdr>
                    <w:top w:val="none" w:sz="0" w:space="0" w:color="auto"/>
                    <w:left w:val="none" w:sz="0" w:space="0" w:color="auto"/>
                    <w:bottom w:val="none" w:sz="0" w:space="0" w:color="auto"/>
                    <w:right w:val="none" w:sz="0" w:space="0" w:color="auto"/>
                  </w:divBdr>
                  <w:divsChild>
                    <w:div w:id="706830108">
                      <w:marLeft w:val="0"/>
                      <w:marRight w:val="0"/>
                      <w:marTop w:val="0"/>
                      <w:marBottom w:val="0"/>
                      <w:divBdr>
                        <w:top w:val="none" w:sz="0" w:space="0" w:color="auto"/>
                        <w:left w:val="none" w:sz="0" w:space="0" w:color="auto"/>
                        <w:bottom w:val="none" w:sz="0" w:space="0" w:color="auto"/>
                        <w:right w:val="none" w:sz="0" w:space="0" w:color="auto"/>
                      </w:divBdr>
                    </w:div>
                  </w:divsChild>
                </w:div>
                <w:div w:id="1762214827">
                  <w:marLeft w:val="0"/>
                  <w:marRight w:val="0"/>
                  <w:marTop w:val="0"/>
                  <w:marBottom w:val="0"/>
                  <w:divBdr>
                    <w:top w:val="none" w:sz="0" w:space="0" w:color="auto"/>
                    <w:left w:val="none" w:sz="0" w:space="0" w:color="auto"/>
                    <w:bottom w:val="none" w:sz="0" w:space="0" w:color="auto"/>
                    <w:right w:val="none" w:sz="0" w:space="0" w:color="auto"/>
                  </w:divBdr>
                  <w:divsChild>
                    <w:div w:id="1477912888">
                      <w:marLeft w:val="0"/>
                      <w:marRight w:val="0"/>
                      <w:marTop w:val="0"/>
                      <w:marBottom w:val="0"/>
                      <w:divBdr>
                        <w:top w:val="none" w:sz="0" w:space="0" w:color="auto"/>
                        <w:left w:val="none" w:sz="0" w:space="0" w:color="auto"/>
                        <w:bottom w:val="none" w:sz="0" w:space="0" w:color="auto"/>
                        <w:right w:val="none" w:sz="0" w:space="0" w:color="auto"/>
                      </w:divBdr>
                    </w:div>
                  </w:divsChild>
                </w:div>
                <w:div w:id="1779904558">
                  <w:marLeft w:val="0"/>
                  <w:marRight w:val="0"/>
                  <w:marTop w:val="0"/>
                  <w:marBottom w:val="0"/>
                  <w:divBdr>
                    <w:top w:val="none" w:sz="0" w:space="0" w:color="auto"/>
                    <w:left w:val="none" w:sz="0" w:space="0" w:color="auto"/>
                    <w:bottom w:val="none" w:sz="0" w:space="0" w:color="auto"/>
                    <w:right w:val="none" w:sz="0" w:space="0" w:color="auto"/>
                  </w:divBdr>
                  <w:divsChild>
                    <w:div w:id="863639693">
                      <w:marLeft w:val="0"/>
                      <w:marRight w:val="0"/>
                      <w:marTop w:val="0"/>
                      <w:marBottom w:val="0"/>
                      <w:divBdr>
                        <w:top w:val="none" w:sz="0" w:space="0" w:color="auto"/>
                        <w:left w:val="none" w:sz="0" w:space="0" w:color="auto"/>
                        <w:bottom w:val="none" w:sz="0" w:space="0" w:color="auto"/>
                        <w:right w:val="none" w:sz="0" w:space="0" w:color="auto"/>
                      </w:divBdr>
                    </w:div>
                  </w:divsChild>
                </w:div>
                <w:div w:id="1781878511">
                  <w:marLeft w:val="0"/>
                  <w:marRight w:val="0"/>
                  <w:marTop w:val="0"/>
                  <w:marBottom w:val="0"/>
                  <w:divBdr>
                    <w:top w:val="none" w:sz="0" w:space="0" w:color="auto"/>
                    <w:left w:val="none" w:sz="0" w:space="0" w:color="auto"/>
                    <w:bottom w:val="none" w:sz="0" w:space="0" w:color="auto"/>
                    <w:right w:val="none" w:sz="0" w:space="0" w:color="auto"/>
                  </w:divBdr>
                  <w:divsChild>
                    <w:div w:id="1987390900">
                      <w:marLeft w:val="0"/>
                      <w:marRight w:val="0"/>
                      <w:marTop w:val="0"/>
                      <w:marBottom w:val="0"/>
                      <w:divBdr>
                        <w:top w:val="none" w:sz="0" w:space="0" w:color="auto"/>
                        <w:left w:val="none" w:sz="0" w:space="0" w:color="auto"/>
                        <w:bottom w:val="none" w:sz="0" w:space="0" w:color="auto"/>
                        <w:right w:val="none" w:sz="0" w:space="0" w:color="auto"/>
                      </w:divBdr>
                    </w:div>
                  </w:divsChild>
                </w:div>
                <w:div w:id="1793088551">
                  <w:marLeft w:val="0"/>
                  <w:marRight w:val="0"/>
                  <w:marTop w:val="0"/>
                  <w:marBottom w:val="0"/>
                  <w:divBdr>
                    <w:top w:val="none" w:sz="0" w:space="0" w:color="auto"/>
                    <w:left w:val="none" w:sz="0" w:space="0" w:color="auto"/>
                    <w:bottom w:val="none" w:sz="0" w:space="0" w:color="auto"/>
                    <w:right w:val="none" w:sz="0" w:space="0" w:color="auto"/>
                  </w:divBdr>
                  <w:divsChild>
                    <w:div w:id="572473555">
                      <w:marLeft w:val="0"/>
                      <w:marRight w:val="0"/>
                      <w:marTop w:val="0"/>
                      <w:marBottom w:val="0"/>
                      <w:divBdr>
                        <w:top w:val="none" w:sz="0" w:space="0" w:color="auto"/>
                        <w:left w:val="none" w:sz="0" w:space="0" w:color="auto"/>
                        <w:bottom w:val="none" w:sz="0" w:space="0" w:color="auto"/>
                        <w:right w:val="none" w:sz="0" w:space="0" w:color="auto"/>
                      </w:divBdr>
                    </w:div>
                  </w:divsChild>
                </w:div>
                <w:div w:id="1799103255">
                  <w:marLeft w:val="0"/>
                  <w:marRight w:val="0"/>
                  <w:marTop w:val="0"/>
                  <w:marBottom w:val="0"/>
                  <w:divBdr>
                    <w:top w:val="none" w:sz="0" w:space="0" w:color="auto"/>
                    <w:left w:val="none" w:sz="0" w:space="0" w:color="auto"/>
                    <w:bottom w:val="none" w:sz="0" w:space="0" w:color="auto"/>
                    <w:right w:val="none" w:sz="0" w:space="0" w:color="auto"/>
                  </w:divBdr>
                  <w:divsChild>
                    <w:div w:id="691733137">
                      <w:marLeft w:val="0"/>
                      <w:marRight w:val="0"/>
                      <w:marTop w:val="0"/>
                      <w:marBottom w:val="0"/>
                      <w:divBdr>
                        <w:top w:val="none" w:sz="0" w:space="0" w:color="auto"/>
                        <w:left w:val="none" w:sz="0" w:space="0" w:color="auto"/>
                        <w:bottom w:val="none" w:sz="0" w:space="0" w:color="auto"/>
                        <w:right w:val="none" w:sz="0" w:space="0" w:color="auto"/>
                      </w:divBdr>
                    </w:div>
                  </w:divsChild>
                </w:div>
                <w:div w:id="1809399534">
                  <w:marLeft w:val="0"/>
                  <w:marRight w:val="0"/>
                  <w:marTop w:val="0"/>
                  <w:marBottom w:val="0"/>
                  <w:divBdr>
                    <w:top w:val="none" w:sz="0" w:space="0" w:color="auto"/>
                    <w:left w:val="none" w:sz="0" w:space="0" w:color="auto"/>
                    <w:bottom w:val="none" w:sz="0" w:space="0" w:color="auto"/>
                    <w:right w:val="none" w:sz="0" w:space="0" w:color="auto"/>
                  </w:divBdr>
                  <w:divsChild>
                    <w:div w:id="1459445836">
                      <w:marLeft w:val="0"/>
                      <w:marRight w:val="0"/>
                      <w:marTop w:val="0"/>
                      <w:marBottom w:val="0"/>
                      <w:divBdr>
                        <w:top w:val="none" w:sz="0" w:space="0" w:color="auto"/>
                        <w:left w:val="none" w:sz="0" w:space="0" w:color="auto"/>
                        <w:bottom w:val="none" w:sz="0" w:space="0" w:color="auto"/>
                        <w:right w:val="none" w:sz="0" w:space="0" w:color="auto"/>
                      </w:divBdr>
                    </w:div>
                  </w:divsChild>
                </w:div>
                <w:div w:id="1811360482">
                  <w:marLeft w:val="0"/>
                  <w:marRight w:val="0"/>
                  <w:marTop w:val="0"/>
                  <w:marBottom w:val="0"/>
                  <w:divBdr>
                    <w:top w:val="none" w:sz="0" w:space="0" w:color="auto"/>
                    <w:left w:val="none" w:sz="0" w:space="0" w:color="auto"/>
                    <w:bottom w:val="none" w:sz="0" w:space="0" w:color="auto"/>
                    <w:right w:val="none" w:sz="0" w:space="0" w:color="auto"/>
                  </w:divBdr>
                  <w:divsChild>
                    <w:div w:id="1556819283">
                      <w:marLeft w:val="0"/>
                      <w:marRight w:val="0"/>
                      <w:marTop w:val="0"/>
                      <w:marBottom w:val="0"/>
                      <w:divBdr>
                        <w:top w:val="none" w:sz="0" w:space="0" w:color="auto"/>
                        <w:left w:val="none" w:sz="0" w:space="0" w:color="auto"/>
                        <w:bottom w:val="none" w:sz="0" w:space="0" w:color="auto"/>
                        <w:right w:val="none" w:sz="0" w:space="0" w:color="auto"/>
                      </w:divBdr>
                    </w:div>
                  </w:divsChild>
                </w:div>
                <w:div w:id="1815872123">
                  <w:marLeft w:val="0"/>
                  <w:marRight w:val="0"/>
                  <w:marTop w:val="0"/>
                  <w:marBottom w:val="0"/>
                  <w:divBdr>
                    <w:top w:val="none" w:sz="0" w:space="0" w:color="auto"/>
                    <w:left w:val="none" w:sz="0" w:space="0" w:color="auto"/>
                    <w:bottom w:val="none" w:sz="0" w:space="0" w:color="auto"/>
                    <w:right w:val="none" w:sz="0" w:space="0" w:color="auto"/>
                  </w:divBdr>
                  <w:divsChild>
                    <w:div w:id="1424687400">
                      <w:marLeft w:val="0"/>
                      <w:marRight w:val="0"/>
                      <w:marTop w:val="0"/>
                      <w:marBottom w:val="0"/>
                      <w:divBdr>
                        <w:top w:val="none" w:sz="0" w:space="0" w:color="auto"/>
                        <w:left w:val="none" w:sz="0" w:space="0" w:color="auto"/>
                        <w:bottom w:val="none" w:sz="0" w:space="0" w:color="auto"/>
                        <w:right w:val="none" w:sz="0" w:space="0" w:color="auto"/>
                      </w:divBdr>
                    </w:div>
                  </w:divsChild>
                </w:div>
                <w:div w:id="1829590984">
                  <w:marLeft w:val="0"/>
                  <w:marRight w:val="0"/>
                  <w:marTop w:val="0"/>
                  <w:marBottom w:val="0"/>
                  <w:divBdr>
                    <w:top w:val="none" w:sz="0" w:space="0" w:color="auto"/>
                    <w:left w:val="none" w:sz="0" w:space="0" w:color="auto"/>
                    <w:bottom w:val="none" w:sz="0" w:space="0" w:color="auto"/>
                    <w:right w:val="none" w:sz="0" w:space="0" w:color="auto"/>
                  </w:divBdr>
                  <w:divsChild>
                    <w:div w:id="1262959012">
                      <w:marLeft w:val="0"/>
                      <w:marRight w:val="0"/>
                      <w:marTop w:val="0"/>
                      <w:marBottom w:val="0"/>
                      <w:divBdr>
                        <w:top w:val="none" w:sz="0" w:space="0" w:color="auto"/>
                        <w:left w:val="none" w:sz="0" w:space="0" w:color="auto"/>
                        <w:bottom w:val="none" w:sz="0" w:space="0" w:color="auto"/>
                        <w:right w:val="none" w:sz="0" w:space="0" w:color="auto"/>
                      </w:divBdr>
                    </w:div>
                  </w:divsChild>
                </w:div>
                <w:div w:id="1851092859">
                  <w:marLeft w:val="0"/>
                  <w:marRight w:val="0"/>
                  <w:marTop w:val="0"/>
                  <w:marBottom w:val="0"/>
                  <w:divBdr>
                    <w:top w:val="none" w:sz="0" w:space="0" w:color="auto"/>
                    <w:left w:val="none" w:sz="0" w:space="0" w:color="auto"/>
                    <w:bottom w:val="none" w:sz="0" w:space="0" w:color="auto"/>
                    <w:right w:val="none" w:sz="0" w:space="0" w:color="auto"/>
                  </w:divBdr>
                  <w:divsChild>
                    <w:div w:id="331951003">
                      <w:marLeft w:val="0"/>
                      <w:marRight w:val="0"/>
                      <w:marTop w:val="0"/>
                      <w:marBottom w:val="0"/>
                      <w:divBdr>
                        <w:top w:val="none" w:sz="0" w:space="0" w:color="auto"/>
                        <w:left w:val="none" w:sz="0" w:space="0" w:color="auto"/>
                        <w:bottom w:val="none" w:sz="0" w:space="0" w:color="auto"/>
                        <w:right w:val="none" w:sz="0" w:space="0" w:color="auto"/>
                      </w:divBdr>
                    </w:div>
                  </w:divsChild>
                </w:div>
                <w:div w:id="1863399220">
                  <w:marLeft w:val="0"/>
                  <w:marRight w:val="0"/>
                  <w:marTop w:val="0"/>
                  <w:marBottom w:val="0"/>
                  <w:divBdr>
                    <w:top w:val="none" w:sz="0" w:space="0" w:color="auto"/>
                    <w:left w:val="none" w:sz="0" w:space="0" w:color="auto"/>
                    <w:bottom w:val="none" w:sz="0" w:space="0" w:color="auto"/>
                    <w:right w:val="none" w:sz="0" w:space="0" w:color="auto"/>
                  </w:divBdr>
                  <w:divsChild>
                    <w:div w:id="2024431292">
                      <w:marLeft w:val="0"/>
                      <w:marRight w:val="0"/>
                      <w:marTop w:val="0"/>
                      <w:marBottom w:val="0"/>
                      <w:divBdr>
                        <w:top w:val="none" w:sz="0" w:space="0" w:color="auto"/>
                        <w:left w:val="none" w:sz="0" w:space="0" w:color="auto"/>
                        <w:bottom w:val="none" w:sz="0" w:space="0" w:color="auto"/>
                        <w:right w:val="none" w:sz="0" w:space="0" w:color="auto"/>
                      </w:divBdr>
                    </w:div>
                  </w:divsChild>
                </w:div>
                <w:div w:id="1866405599">
                  <w:marLeft w:val="0"/>
                  <w:marRight w:val="0"/>
                  <w:marTop w:val="0"/>
                  <w:marBottom w:val="0"/>
                  <w:divBdr>
                    <w:top w:val="none" w:sz="0" w:space="0" w:color="auto"/>
                    <w:left w:val="none" w:sz="0" w:space="0" w:color="auto"/>
                    <w:bottom w:val="none" w:sz="0" w:space="0" w:color="auto"/>
                    <w:right w:val="none" w:sz="0" w:space="0" w:color="auto"/>
                  </w:divBdr>
                  <w:divsChild>
                    <w:div w:id="1408965213">
                      <w:marLeft w:val="0"/>
                      <w:marRight w:val="0"/>
                      <w:marTop w:val="0"/>
                      <w:marBottom w:val="0"/>
                      <w:divBdr>
                        <w:top w:val="none" w:sz="0" w:space="0" w:color="auto"/>
                        <w:left w:val="none" w:sz="0" w:space="0" w:color="auto"/>
                        <w:bottom w:val="none" w:sz="0" w:space="0" w:color="auto"/>
                        <w:right w:val="none" w:sz="0" w:space="0" w:color="auto"/>
                      </w:divBdr>
                    </w:div>
                  </w:divsChild>
                </w:div>
                <w:div w:id="1868787595">
                  <w:marLeft w:val="0"/>
                  <w:marRight w:val="0"/>
                  <w:marTop w:val="0"/>
                  <w:marBottom w:val="0"/>
                  <w:divBdr>
                    <w:top w:val="none" w:sz="0" w:space="0" w:color="auto"/>
                    <w:left w:val="none" w:sz="0" w:space="0" w:color="auto"/>
                    <w:bottom w:val="none" w:sz="0" w:space="0" w:color="auto"/>
                    <w:right w:val="none" w:sz="0" w:space="0" w:color="auto"/>
                  </w:divBdr>
                  <w:divsChild>
                    <w:div w:id="968168135">
                      <w:marLeft w:val="0"/>
                      <w:marRight w:val="0"/>
                      <w:marTop w:val="0"/>
                      <w:marBottom w:val="0"/>
                      <w:divBdr>
                        <w:top w:val="none" w:sz="0" w:space="0" w:color="auto"/>
                        <w:left w:val="none" w:sz="0" w:space="0" w:color="auto"/>
                        <w:bottom w:val="none" w:sz="0" w:space="0" w:color="auto"/>
                        <w:right w:val="none" w:sz="0" w:space="0" w:color="auto"/>
                      </w:divBdr>
                    </w:div>
                  </w:divsChild>
                </w:div>
                <w:div w:id="1872374948">
                  <w:marLeft w:val="0"/>
                  <w:marRight w:val="0"/>
                  <w:marTop w:val="0"/>
                  <w:marBottom w:val="0"/>
                  <w:divBdr>
                    <w:top w:val="none" w:sz="0" w:space="0" w:color="auto"/>
                    <w:left w:val="none" w:sz="0" w:space="0" w:color="auto"/>
                    <w:bottom w:val="none" w:sz="0" w:space="0" w:color="auto"/>
                    <w:right w:val="none" w:sz="0" w:space="0" w:color="auto"/>
                  </w:divBdr>
                  <w:divsChild>
                    <w:div w:id="1811166745">
                      <w:marLeft w:val="0"/>
                      <w:marRight w:val="0"/>
                      <w:marTop w:val="0"/>
                      <w:marBottom w:val="0"/>
                      <w:divBdr>
                        <w:top w:val="none" w:sz="0" w:space="0" w:color="auto"/>
                        <w:left w:val="none" w:sz="0" w:space="0" w:color="auto"/>
                        <w:bottom w:val="none" w:sz="0" w:space="0" w:color="auto"/>
                        <w:right w:val="none" w:sz="0" w:space="0" w:color="auto"/>
                      </w:divBdr>
                    </w:div>
                  </w:divsChild>
                </w:div>
                <w:div w:id="1880702181">
                  <w:marLeft w:val="0"/>
                  <w:marRight w:val="0"/>
                  <w:marTop w:val="0"/>
                  <w:marBottom w:val="0"/>
                  <w:divBdr>
                    <w:top w:val="none" w:sz="0" w:space="0" w:color="auto"/>
                    <w:left w:val="none" w:sz="0" w:space="0" w:color="auto"/>
                    <w:bottom w:val="none" w:sz="0" w:space="0" w:color="auto"/>
                    <w:right w:val="none" w:sz="0" w:space="0" w:color="auto"/>
                  </w:divBdr>
                  <w:divsChild>
                    <w:div w:id="765080576">
                      <w:marLeft w:val="0"/>
                      <w:marRight w:val="0"/>
                      <w:marTop w:val="0"/>
                      <w:marBottom w:val="0"/>
                      <w:divBdr>
                        <w:top w:val="none" w:sz="0" w:space="0" w:color="auto"/>
                        <w:left w:val="none" w:sz="0" w:space="0" w:color="auto"/>
                        <w:bottom w:val="none" w:sz="0" w:space="0" w:color="auto"/>
                        <w:right w:val="none" w:sz="0" w:space="0" w:color="auto"/>
                      </w:divBdr>
                    </w:div>
                  </w:divsChild>
                </w:div>
                <w:div w:id="1889102074">
                  <w:marLeft w:val="0"/>
                  <w:marRight w:val="0"/>
                  <w:marTop w:val="0"/>
                  <w:marBottom w:val="0"/>
                  <w:divBdr>
                    <w:top w:val="none" w:sz="0" w:space="0" w:color="auto"/>
                    <w:left w:val="none" w:sz="0" w:space="0" w:color="auto"/>
                    <w:bottom w:val="none" w:sz="0" w:space="0" w:color="auto"/>
                    <w:right w:val="none" w:sz="0" w:space="0" w:color="auto"/>
                  </w:divBdr>
                  <w:divsChild>
                    <w:div w:id="1324310494">
                      <w:marLeft w:val="0"/>
                      <w:marRight w:val="0"/>
                      <w:marTop w:val="0"/>
                      <w:marBottom w:val="0"/>
                      <w:divBdr>
                        <w:top w:val="none" w:sz="0" w:space="0" w:color="auto"/>
                        <w:left w:val="none" w:sz="0" w:space="0" w:color="auto"/>
                        <w:bottom w:val="none" w:sz="0" w:space="0" w:color="auto"/>
                        <w:right w:val="none" w:sz="0" w:space="0" w:color="auto"/>
                      </w:divBdr>
                    </w:div>
                  </w:divsChild>
                </w:div>
                <w:div w:id="1897466932">
                  <w:marLeft w:val="0"/>
                  <w:marRight w:val="0"/>
                  <w:marTop w:val="0"/>
                  <w:marBottom w:val="0"/>
                  <w:divBdr>
                    <w:top w:val="none" w:sz="0" w:space="0" w:color="auto"/>
                    <w:left w:val="none" w:sz="0" w:space="0" w:color="auto"/>
                    <w:bottom w:val="none" w:sz="0" w:space="0" w:color="auto"/>
                    <w:right w:val="none" w:sz="0" w:space="0" w:color="auto"/>
                  </w:divBdr>
                  <w:divsChild>
                    <w:div w:id="1406339522">
                      <w:marLeft w:val="0"/>
                      <w:marRight w:val="0"/>
                      <w:marTop w:val="0"/>
                      <w:marBottom w:val="0"/>
                      <w:divBdr>
                        <w:top w:val="none" w:sz="0" w:space="0" w:color="auto"/>
                        <w:left w:val="none" w:sz="0" w:space="0" w:color="auto"/>
                        <w:bottom w:val="none" w:sz="0" w:space="0" w:color="auto"/>
                        <w:right w:val="none" w:sz="0" w:space="0" w:color="auto"/>
                      </w:divBdr>
                    </w:div>
                  </w:divsChild>
                </w:div>
                <w:div w:id="1898129395">
                  <w:marLeft w:val="0"/>
                  <w:marRight w:val="0"/>
                  <w:marTop w:val="0"/>
                  <w:marBottom w:val="0"/>
                  <w:divBdr>
                    <w:top w:val="none" w:sz="0" w:space="0" w:color="auto"/>
                    <w:left w:val="none" w:sz="0" w:space="0" w:color="auto"/>
                    <w:bottom w:val="none" w:sz="0" w:space="0" w:color="auto"/>
                    <w:right w:val="none" w:sz="0" w:space="0" w:color="auto"/>
                  </w:divBdr>
                  <w:divsChild>
                    <w:div w:id="968247984">
                      <w:marLeft w:val="0"/>
                      <w:marRight w:val="0"/>
                      <w:marTop w:val="0"/>
                      <w:marBottom w:val="0"/>
                      <w:divBdr>
                        <w:top w:val="none" w:sz="0" w:space="0" w:color="auto"/>
                        <w:left w:val="none" w:sz="0" w:space="0" w:color="auto"/>
                        <w:bottom w:val="none" w:sz="0" w:space="0" w:color="auto"/>
                        <w:right w:val="none" w:sz="0" w:space="0" w:color="auto"/>
                      </w:divBdr>
                    </w:div>
                  </w:divsChild>
                </w:div>
                <w:div w:id="1899241307">
                  <w:marLeft w:val="0"/>
                  <w:marRight w:val="0"/>
                  <w:marTop w:val="0"/>
                  <w:marBottom w:val="0"/>
                  <w:divBdr>
                    <w:top w:val="none" w:sz="0" w:space="0" w:color="auto"/>
                    <w:left w:val="none" w:sz="0" w:space="0" w:color="auto"/>
                    <w:bottom w:val="none" w:sz="0" w:space="0" w:color="auto"/>
                    <w:right w:val="none" w:sz="0" w:space="0" w:color="auto"/>
                  </w:divBdr>
                  <w:divsChild>
                    <w:div w:id="1997609452">
                      <w:marLeft w:val="0"/>
                      <w:marRight w:val="0"/>
                      <w:marTop w:val="0"/>
                      <w:marBottom w:val="0"/>
                      <w:divBdr>
                        <w:top w:val="none" w:sz="0" w:space="0" w:color="auto"/>
                        <w:left w:val="none" w:sz="0" w:space="0" w:color="auto"/>
                        <w:bottom w:val="none" w:sz="0" w:space="0" w:color="auto"/>
                        <w:right w:val="none" w:sz="0" w:space="0" w:color="auto"/>
                      </w:divBdr>
                    </w:div>
                  </w:divsChild>
                </w:div>
                <w:div w:id="1903177269">
                  <w:marLeft w:val="0"/>
                  <w:marRight w:val="0"/>
                  <w:marTop w:val="0"/>
                  <w:marBottom w:val="0"/>
                  <w:divBdr>
                    <w:top w:val="none" w:sz="0" w:space="0" w:color="auto"/>
                    <w:left w:val="none" w:sz="0" w:space="0" w:color="auto"/>
                    <w:bottom w:val="none" w:sz="0" w:space="0" w:color="auto"/>
                    <w:right w:val="none" w:sz="0" w:space="0" w:color="auto"/>
                  </w:divBdr>
                  <w:divsChild>
                    <w:div w:id="561133501">
                      <w:marLeft w:val="0"/>
                      <w:marRight w:val="0"/>
                      <w:marTop w:val="0"/>
                      <w:marBottom w:val="0"/>
                      <w:divBdr>
                        <w:top w:val="none" w:sz="0" w:space="0" w:color="auto"/>
                        <w:left w:val="none" w:sz="0" w:space="0" w:color="auto"/>
                        <w:bottom w:val="none" w:sz="0" w:space="0" w:color="auto"/>
                        <w:right w:val="none" w:sz="0" w:space="0" w:color="auto"/>
                      </w:divBdr>
                    </w:div>
                  </w:divsChild>
                </w:div>
                <w:div w:id="1913006868">
                  <w:marLeft w:val="0"/>
                  <w:marRight w:val="0"/>
                  <w:marTop w:val="0"/>
                  <w:marBottom w:val="0"/>
                  <w:divBdr>
                    <w:top w:val="none" w:sz="0" w:space="0" w:color="auto"/>
                    <w:left w:val="none" w:sz="0" w:space="0" w:color="auto"/>
                    <w:bottom w:val="none" w:sz="0" w:space="0" w:color="auto"/>
                    <w:right w:val="none" w:sz="0" w:space="0" w:color="auto"/>
                  </w:divBdr>
                  <w:divsChild>
                    <w:div w:id="827482685">
                      <w:marLeft w:val="0"/>
                      <w:marRight w:val="0"/>
                      <w:marTop w:val="0"/>
                      <w:marBottom w:val="0"/>
                      <w:divBdr>
                        <w:top w:val="none" w:sz="0" w:space="0" w:color="auto"/>
                        <w:left w:val="none" w:sz="0" w:space="0" w:color="auto"/>
                        <w:bottom w:val="none" w:sz="0" w:space="0" w:color="auto"/>
                        <w:right w:val="none" w:sz="0" w:space="0" w:color="auto"/>
                      </w:divBdr>
                    </w:div>
                  </w:divsChild>
                </w:div>
                <w:div w:id="1936476115">
                  <w:marLeft w:val="0"/>
                  <w:marRight w:val="0"/>
                  <w:marTop w:val="0"/>
                  <w:marBottom w:val="0"/>
                  <w:divBdr>
                    <w:top w:val="none" w:sz="0" w:space="0" w:color="auto"/>
                    <w:left w:val="none" w:sz="0" w:space="0" w:color="auto"/>
                    <w:bottom w:val="none" w:sz="0" w:space="0" w:color="auto"/>
                    <w:right w:val="none" w:sz="0" w:space="0" w:color="auto"/>
                  </w:divBdr>
                  <w:divsChild>
                    <w:div w:id="419106163">
                      <w:marLeft w:val="0"/>
                      <w:marRight w:val="0"/>
                      <w:marTop w:val="0"/>
                      <w:marBottom w:val="0"/>
                      <w:divBdr>
                        <w:top w:val="none" w:sz="0" w:space="0" w:color="auto"/>
                        <w:left w:val="none" w:sz="0" w:space="0" w:color="auto"/>
                        <w:bottom w:val="none" w:sz="0" w:space="0" w:color="auto"/>
                        <w:right w:val="none" w:sz="0" w:space="0" w:color="auto"/>
                      </w:divBdr>
                    </w:div>
                  </w:divsChild>
                </w:div>
                <w:div w:id="1940672823">
                  <w:marLeft w:val="0"/>
                  <w:marRight w:val="0"/>
                  <w:marTop w:val="0"/>
                  <w:marBottom w:val="0"/>
                  <w:divBdr>
                    <w:top w:val="none" w:sz="0" w:space="0" w:color="auto"/>
                    <w:left w:val="none" w:sz="0" w:space="0" w:color="auto"/>
                    <w:bottom w:val="none" w:sz="0" w:space="0" w:color="auto"/>
                    <w:right w:val="none" w:sz="0" w:space="0" w:color="auto"/>
                  </w:divBdr>
                  <w:divsChild>
                    <w:div w:id="66156272">
                      <w:marLeft w:val="0"/>
                      <w:marRight w:val="0"/>
                      <w:marTop w:val="0"/>
                      <w:marBottom w:val="0"/>
                      <w:divBdr>
                        <w:top w:val="none" w:sz="0" w:space="0" w:color="auto"/>
                        <w:left w:val="none" w:sz="0" w:space="0" w:color="auto"/>
                        <w:bottom w:val="none" w:sz="0" w:space="0" w:color="auto"/>
                        <w:right w:val="none" w:sz="0" w:space="0" w:color="auto"/>
                      </w:divBdr>
                    </w:div>
                  </w:divsChild>
                </w:div>
                <w:div w:id="1949921663">
                  <w:marLeft w:val="0"/>
                  <w:marRight w:val="0"/>
                  <w:marTop w:val="0"/>
                  <w:marBottom w:val="0"/>
                  <w:divBdr>
                    <w:top w:val="none" w:sz="0" w:space="0" w:color="auto"/>
                    <w:left w:val="none" w:sz="0" w:space="0" w:color="auto"/>
                    <w:bottom w:val="none" w:sz="0" w:space="0" w:color="auto"/>
                    <w:right w:val="none" w:sz="0" w:space="0" w:color="auto"/>
                  </w:divBdr>
                  <w:divsChild>
                    <w:div w:id="398528072">
                      <w:marLeft w:val="0"/>
                      <w:marRight w:val="0"/>
                      <w:marTop w:val="0"/>
                      <w:marBottom w:val="0"/>
                      <w:divBdr>
                        <w:top w:val="none" w:sz="0" w:space="0" w:color="auto"/>
                        <w:left w:val="none" w:sz="0" w:space="0" w:color="auto"/>
                        <w:bottom w:val="none" w:sz="0" w:space="0" w:color="auto"/>
                        <w:right w:val="none" w:sz="0" w:space="0" w:color="auto"/>
                      </w:divBdr>
                    </w:div>
                  </w:divsChild>
                </w:div>
                <w:div w:id="1950620479">
                  <w:marLeft w:val="0"/>
                  <w:marRight w:val="0"/>
                  <w:marTop w:val="0"/>
                  <w:marBottom w:val="0"/>
                  <w:divBdr>
                    <w:top w:val="none" w:sz="0" w:space="0" w:color="auto"/>
                    <w:left w:val="none" w:sz="0" w:space="0" w:color="auto"/>
                    <w:bottom w:val="none" w:sz="0" w:space="0" w:color="auto"/>
                    <w:right w:val="none" w:sz="0" w:space="0" w:color="auto"/>
                  </w:divBdr>
                  <w:divsChild>
                    <w:div w:id="1578780920">
                      <w:marLeft w:val="0"/>
                      <w:marRight w:val="0"/>
                      <w:marTop w:val="0"/>
                      <w:marBottom w:val="0"/>
                      <w:divBdr>
                        <w:top w:val="none" w:sz="0" w:space="0" w:color="auto"/>
                        <w:left w:val="none" w:sz="0" w:space="0" w:color="auto"/>
                        <w:bottom w:val="none" w:sz="0" w:space="0" w:color="auto"/>
                        <w:right w:val="none" w:sz="0" w:space="0" w:color="auto"/>
                      </w:divBdr>
                    </w:div>
                  </w:divsChild>
                </w:div>
                <w:div w:id="1960992685">
                  <w:marLeft w:val="0"/>
                  <w:marRight w:val="0"/>
                  <w:marTop w:val="0"/>
                  <w:marBottom w:val="0"/>
                  <w:divBdr>
                    <w:top w:val="none" w:sz="0" w:space="0" w:color="auto"/>
                    <w:left w:val="none" w:sz="0" w:space="0" w:color="auto"/>
                    <w:bottom w:val="none" w:sz="0" w:space="0" w:color="auto"/>
                    <w:right w:val="none" w:sz="0" w:space="0" w:color="auto"/>
                  </w:divBdr>
                  <w:divsChild>
                    <w:div w:id="1957057785">
                      <w:marLeft w:val="0"/>
                      <w:marRight w:val="0"/>
                      <w:marTop w:val="0"/>
                      <w:marBottom w:val="0"/>
                      <w:divBdr>
                        <w:top w:val="none" w:sz="0" w:space="0" w:color="auto"/>
                        <w:left w:val="none" w:sz="0" w:space="0" w:color="auto"/>
                        <w:bottom w:val="none" w:sz="0" w:space="0" w:color="auto"/>
                        <w:right w:val="none" w:sz="0" w:space="0" w:color="auto"/>
                      </w:divBdr>
                    </w:div>
                  </w:divsChild>
                </w:div>
                <w:div w:id="1976065287">
                  <w:marLeft w:val="0"/>
                  <w:marRight w:val="0"/>
                  <w:marTop w:val="0"/>
                  <w:marBottom w:val="0"/>
                  <w:divBdr>
                    <w:top w:val="none" w:sz="0" w:space="0" w:color="auto"/>
                    <w:left w:val="none" w:sz="0" w:space="0" w:color="auto"/>
                    <w:bottom w:val="none" w:sz="0" w:space="0" w:color="auto"/>
                    <w:right w:val="none" w:sz="0" w:space="0" w:color="auto"/>
                  </w:divBdr>
                  <w:divsChild>
                    <w:div w:id="265964839">
                      <w:marLeft w:val="0"/>
                      <w:marRight w:val="0"/>
                      <w:marTop w:val="0"/>
                      <w:marBottom w:val="0"/>
                      <w:divBdr>
                        <w:top w:val="none" w:sz="0" w:space="0" w:color="auto"/>
                        <w:left w:val="none" w:sz="0" w:space="0" w:color="auto"/>
                        <w:bottom w:val="none" w:sz="0" w:space="0" w:color="auto"/>
                        <w:right w:val="none" w:sz="0" w:space="0" w:color="auto"/>
                      </w:divBdr>
                    </w:div>
                  </w:divsChild>
                </w:div>
                <w:div w:id="1979844092">
                  <w:marLeft w:val="0"/>
                  <w:marRight w:val="0"/>
                  <w:marTop w:val="0"/>
                  <w:marBottom w:val="0"/>
                  <w:divBdr>
                    <w:top w:val="none" w:sz="0" w:space="0" w:color="auto"/>
                    <w:left w:val="none" w:sz="0" w:space="0" w:color="auto"/>
                    <w:bottom w:val="none" w:sz="0" w:space="0" w:color="auto"/>
                    <w:right w:val="none" w:sz="0" w:space="0" w:color="auto"/>
                  </w:divBdr>
                  <w:divsChild>
                    <w:div w:id="1725983674">
                      <w:marLeft w:val="0"/>
                      <w:marRight w:val="0"/>
                      <w:marTop w:val="0"/>
                      <w:marBottom w:val="0"/>
                      <w:divBdr>
                        <w:top w:val="none" w:sz="0" w:space="0" w:color="auto"/>
                        <w:left w:val="none" w:sz="0" w:space="0" w:color="auto"/>
                        <w:bottom w:val="none" w:sz="0" w:space="0" w:color="auto"/>
                        <w:right w:val="none" w:sz="0" w:space="0" w:color="auto"/>
                      </w:divBdr>
                    </w:div>
                  </w:divsChild>
                </w:div>
                <w:div w:id="1988707727">
                  <w:marLeft w:val="0"/>
                  <w:marRight w:val="0"/>
                  <w:marTop w:val="0"/>
                  <w:marBottom w:val="0"/>
                  <w:divBdr>
                    <w:top w:val="none" w:sz="0" w:space="0" w:color="auto"/>
                    <w:left w:val="none" w:sz="0" w:space="0" w:color="auto"/>
                    <w:bottom w:val="none" w:sz="0" w:space="0" w:color="auto"/>
                    <w:right w:val="none" w:sz="0" w:space="0" w:color="auto"/>
                  </w:divBdr>
                  <w:divsChild>
                    <w:div w:id="1451122868">
                      <w:marLeft w:val="0"/>
                      <w:marRight w:val="0"/>
                      <w:marTop w:val="0"/>
                      <w:marBottom w:val="0"/>
                      <w:divBdr>
                        <w:top w:val="none" w:sz="0" w:space="0" w:color="auto"/>
                        <w:left w:val="none" w:sz="0" w:space="0" w:color="auto"/>
                        <w:bottom w:val="none" w:sz="0" w:space="0" w:color="auto"/>
                        <w:right w:val="none" w:sz="0" w:space="0" w:color="auto"/>
                      </w:divBdr>
                    </w:div>
                  </w:divsChild>
                </w:div>
                <w:div w:id="1996450695">
                  <w:marLeft w:val="0"/>
                  <w:marRight w:val="0"/>
                  <w:marTop w:val="0"/>
                  <w:marBottom w:val="0"/>
                  <w:divBdr>
                    <w:top w:val="none" w:sz="0" w:space="0" w:color="auto"/>
                    <w:left w:val="none" w:sz="0" w:space="0" w:color="auto"/>
                    <w:bottom w:val="none" w:sz="0" w:space="0" w:color="auto"/>
                    <w:right w:val="none" w:sz="0" w:space="0" w:color="auto"/>
                  </w:divBdr>
                  <w:divsChild>
                    <w:div w:id="306206259">
                      <w:marLeft w:val="0"/>
                      <w:marRight w:val="0"/>
                      <w:marTop w:val="0"/>
                      <w:marBottom w:val="0"/>
                      <w:divBdr>
                        <w:top w:val="none" w:sz="0" w:space="0" w:color="auto"/>
                        <w:left w:val="none" w:sz="0" w:space="0" w:color="auto"/>
                        <w:bottom w:val="none" w:sz="0" w:space="0" w:color="auto"/>
                        <w:right w:val="none" w:sz="0" w:space="0" w:color="auto"/>
                      </w:divBdr>
                    </w:div>
                  </w:divsChild>
                </w:div>
                <w:div w:id="2012483498">
                  <w:marLeft w:val="0"/>
                  <w:marRight w:val="0"/>
                  <w:marTop w:val="0"/>
                  <w:marBottom w:val="0"/>
                  <w:divBdr>
                    <w:top w:val="none" w:sz="0" w:space="0" w:color="auto"/>
                    <w:left w:val="none" w:sz="0" w:space="0" w:color="auto"/>
                    <w:bottom w:val="none" w:sz="0" w:space="0" w:color="auto"/>
                    <w:right w:val="none" w:sz="0" w:space="0" w:color="auto"/>
                  </w:divBdr>
                  <w:divsChild>
                    <w:div w:id="1832014817">
                      <w:marLeft w:val="0"/>
                      <w:marRight w:val="0"/>
                      <w:marTop w:val="0"/>
                      <w:marBottom w:val="0"/>
                      <w:divBdr>
                        <w:top w:val="none" w:sz="0" w:space="0" w:color="auto"/>
                        <w:left w:val="none" w:sz="0" w:space="0" w:color="auto"/>
                        <w:bottom w:val="none" w:sz="0" w:space="0" w:color="auto"/>
                        <w:right w:val="none" w:sz="0" w:space="0" w:color="auto"/>
                      </w:divBdr>
                    </w:div>
                  </w:divsChild>
                </w:div>
                <w:div w:id="2019847075">
                  <w:marLeft w:val="0"/>
                  <w:marRight w:val="0"/>
                  <w:marTop w:val="0"/>
                  <w:marBottom w:val="0"/>
                  <w:divBdr>
                    <w:top w:val="none" w:sz="0" w:space="0" w:color="auto"/>
                    <w:left w:val="none" w:sz="0" w:space="0" w:color="auto"/>
                    <w:bottom w:val="none" w:sz="0" w:space="0" w:color="auto"/>
                    <w:right w:val="none" w:sz="0" w:space="0" w:color="auto"/>
                  </w:divBdr>
                  <w:divsChild>
                    <w:div w:id="1224020082">
                      <w:marLeft w:val="0"/>
                      <w:marRight w:val="0"/>
                      <w:marTop w:val="0"/>
                      <w:marBottom w:val="0"/>
                      <w:divBdr>
                        <w:top w:val="none" w:sz="0" w:space="0" w:color="auto"/>
                        <w:left w:val="none" w:sz="0" w:space="0" w:color="auto"/>
                        <w:bottom w:val="none" w:sz="0" w:space="0" w:color="auto"/>
                        <w:right w:val="none" w:sz="0" w:space="0" w:color="auto"/>
                      </w:divBdr>
                    </w:div>
                  </w:divsChild>
                </w:div>
                <w:div w:id="2028292312">
                  <w:marLeft w:val="0"/>
                  <w:marRight w:val="0"/>
                  <w:marTop w:val="0"/>
                  <w:marBottom w:val="0"/>
                  <w:divBdr>
                    <w:top w:val="none" w:sz="0" w:space="0" w:color="auto"/>
                    <w:left w:val="none" w:sz="0" w:space="0" w:color="auto"/>
                    <w:bottom w:val="none" w:sz="0" w:space="0" w:color="auto"/>
                    <w:right w:val="none" w:sz="0" w:space="0" w:color="auto"/>
                  </w:divBdr>
                  <w:divsChild>
                    <w:div w:id="1267540767">
                      <w:marLeft w:val="0"/>
                      <w:marRight w:val="0"/>
                      <w:marTop w:val="0"/>
                      <w:marBottom w:val="0"/>
                      <w:divBdr>
                        <w:top w:val="none" w:sz="0" w:space="0" w:color="auto"/>
                        <w:left w:val="none" w:sz="0" w:space="0" w:color="auto"/>
                        <w:bottom w:val="none" w:sz="0" w:space="0" w:color="auto"/>
                        <w:right w:val="none" w:sz="0" w:space="0" w:color="auto"/>
                      </w:divBdr>
                    </w:div>
                  </w:divsChild>
                </w:div>
                <w:div w:id="2029022900">
                  <w:marLeft w:val="0"/>
                  <w:marRight w:val="0"/>
                  <w:marTop w:val="0"/>
                  <w:marBottom w:val="0"/>
                  <w:divBdr>
                    <w:top w:val="none" w:sz="0" w:space="0" w:color="auto"/>
                    <w:left w:val="none" w:sz="0" w:space="0" w:color="auto"/>
                    <w:bottom w:val="none" w:sz="0" w:space="0" w:color="auto"/>
                    <w:right w:val="none" w:sz="0" w:space="0" w:color="auto"/>
                  </w:divBdr>
                  <w:divsChild>
                    <w:div w:id="1336807725">
                      <w:marLeft w:val="0"/>
                      <w:marRight w:val="0"/>
                      <w:marTop w:val="0"/>
                      <w:marBottom w:val="0"/>
                      <w:divBdr>
                        <w:top w:val="none" w:sz="0" w:space="0" w:color="auto"/>
                        <w:left w:val="none" w:sz="0" w:space="0" w:color="auto"/>
                        <w:bottom w:val="none" w:sz="0" w:space="0" w:color="auto"/>
                        <w:right w:val="none" w:sz="0" w:space="0" w:color="auto"/>
                      </w:divBdr>
                    </w:div>
                  </w:divsChild>
                </w:div>
                <w:div w:id="2039237616">
                  <w:marLeft w:val="0"/>
                  <w:marRight w:val="0"/>
                  <w:marTop w:val="0"/>
                  <w:marBottom w:val="0"/>
                  <w:divBdr>
                    <w:top w:val="none" w:sz="0" w:space="0" w:color="auto"/>
                    <w:left w:val="none" w:sz="0" w:space="0" w:color="auto"/>
                    <w:bottom w:val="none" w:sz="0" w:space="0" w:color="auto"/>
                    <w:right w:val="none" w:sz="0" w:space="0" w:color="auto"/>
                  </w:divBdr>
                  <w:divsChild>
                    <w:div w:id="1379159222">
                      <w:marLeft w:val="0"/>
                      <w:marRight w:val="0"/>
                      <w:marTop w:val="0"/>
                      <w:marBottom w:val="0"/>
                      <w:divBdr>
                        <w:top w:val="none" w:sz="0" w:space="0" w:color="auto"/>
                        <w:left w:val="none" w:sz="0" w:space="0" w:color="auto"/>
                        <w:bottom w:val="none" w:sz="0" w:space="0" w:color="auto"/>
                        <w:right w:val="none" w:sz="0" w:space="0" w:color="auto"/>
                      </w:divBdr>
                    </w:div>
                  </w:divsChild>
                </w:div>
                <w:div w:id="2040357319">
                  <w:marLeft w:val="0"/>
                  <w:marRight w:val="0"/>
                  <w:marTop w:val="0"/>
                  <w:marBottom w:val="0"/>
                  <w:divBdr>
                    <w:top w:val="none" w:sz="0" w:space="0" w:color="auto"/>
                    <w:left w:val="none" w:sz="0" w:space="0" w:color="auto"/>
                    <w:bottom w:val="none" w:sz="0" w:space="0" w:color="auto"/>
                    <w:right w:val="none" w:sz="0" w:space="0" w:color="auto"/>
                  </w:divBdr>
                  <w:divsChild>
                    <w:div w:id="1829243644">
                      <w:marLeft w:val="0"/>
                      <w:marRight w:val="0"/>
                      <w:marTop w:val="0"/>
                      <w:marBottom w:val="0"/>
                      <w:divBdr>
                        <w:top w:val="none" w:sz="0" w:space="0" w:color="auto"/>
                        <w:left w:val="none" w:sz="0" w:space="0" w:color="auto"/>
                        <w:bottom w:val="none" w:sz="0" w:space="0" w:color="auto"/>
                        <w:right w:val="none" w:sz="0" w:space="0" w:color="auto"/>
                      </w:divBdr>
                    </w:div>
                  </w:divsChild>
                </w:div>
                <w:div w:id="2046174553">
                  <w:marLeft w:val="0"/>
                  <w:marRight w:val="0"/>
                  <w:marTop w:val="0"/>
                  <w:marBottom w:val="0"/>
                  <w:divBdr>
                    <w:top w:val="none" w:sz="0" w:space="0" w:color="auto"/>
                    <w:left w:val="none" w:sz="0" w:space="0" w:color="auto"/>
                    <w:bottom w:val="none" w:sz="0" w:space="0" w:color="auto"/>
                    <w:right w:val="none" w:sz="0" w:space="0" w:color="auto"/>
                  </w:divBdr>
                  <w:divsChild>
                    <w:div w:id="6489708">
                      <w:marLeft w:val="0"/>
                      <w:marRight w:val="0"/>
                      <w:marTop w:val="0"/>
                      <w:marBottom w:val="0"/>
                      <w:divBdr>
                        <w:top w:val="none" w:sz="0" w:space="0" w:color="auto"/>
                        <w:left w:val="none" w:sz="0" w:space="0" w:color="auto"/>
                        <w:bottom w:val="none" w:sz="0" w:space="0" w:color="auto"/>
                        <w:right w:val="none" w:sz="0" w:space="0" w:color="auto"/>
                      </w:divBdr>
                    </w:div>
                  </w:divsChild>
                </w:div>
                <w:div w:id="2050757922">
                  <w:marLeft w:val="0"/>
                  <w:marRight w:val="0"/>
                  <w:marTop w:val="0"/>
                  <w:marBottom w:val="0"/>
                  <w:divBdr>
                    <w:top w:val="none" w:sz="0" w:space="0" w:color="auto"/>
                    <w:left w:val="none" w:sz="0" w:space="0" w:color="auto"/>
                    <w:bottom w:val="none" w:sz="0" w:space="0" w:color="auto"/>
                    <w:right w:val="none" w:sz="0" w:space="0" w:color="auto"/>
                  </w:divBdr>
                  <w:divsChild>
                    <w:div w:id="1991207373">
                      <w:marLeft w:val="0"/>
                      <w:marRight w:val="0"/>
                      <w:marTop w:val="0"/>
                      <w:marBottom w:val="0"/>
                      <w:divBdr>
                        <w:top w:val="none" w:sz="0" w:space="0" w:color="auto"/>
                        <w:left w:val="none" w:sz="0" w:space="0" w:color="auto"/>
                        <w:bottom w:val="none" w:sz="0" w:space="0" w:color="auto"/>
                        <w:right w:val="none" w:sz="0" w:space="0" w:color="auto"/>
                      </w:divBdr>
                    </w:div>
                  </w:divsChild>
                </w:div>
                <w:div w:id="2053772934">
                  <w:marLeft w:val="0"/>
                  <w:marRight w:val="0"/>
                  <w:marTop w:val="0"/>
                  <w:marBottom w:val="0"/>
                  <w:divBdr>
                    <w:top w:val="none" w:sz="0" w:space="0" w:color="auto"/>
                    <w:left w:val="none" w:sz="0" w:space="0" w:color="auto"/>
                    <w:bottom w:val="none" w:sz="0" w:space="0" w:color="auto"/>
                    <w:right w:val="none" w:sz="0" w:space="0" w:color="auto"/>
                  </w:divBdr>
                  <w:divsChild>
                    <w:div w:id="2106416888">
                      <w:marLeft w:val="0"/>
                      <w:marRight w:val="0"/>
                      <w:marTop w:val="0"/>
                      <w:marBottom w:val="0"/>
                      <w:divBdr>
                        <w:top w:val="none" w:sz="0" w:space="0" w:color="auto"/>
                        <w:left w:val="none" w:sz="0" w:space="0" w:color="auto"/>
                        <w:bottom w:val="none" w:sz="0" w:space="0" w:color="auto"/>
                        <w:right w:val="none" w:sz="0" w:space="0" w:color="auto"/>
                      </w:divBdr>
                    </w:div>
                  </w:divsChild>
                </w:div>
                <w:div w:id="2061900219">
                  <w:marLeft w:val="0"/>
                  <w:marRight w:val="0"/>
                  <w:marTop w:val="0"/>
                  <w:marBottom w:val="0"/>
                  <w:divBdr>
                    <w:top w:val="none" w:sz="0" w:space="0" w:color="auto"/>
                    <w:left w:val="none" w:sz="0" w:space="0" w:color="auto"/>
                    <w:bottom w:val="none" w:sz="0" w:space="0" w:color="auto"/>
                    <w:right w:val="none" w:sz="0" w:space="0" w:color="auto"/>
                  </w:divBdr>
                  <w:divsChild>
                    <w:div w:id="1103653031">
                      <w:marLeft w:val="0"/>
                      <w:marRight w:val="0"/>
                      <w:marTop w:val="0"/>
                      <w:marBottom w:val="0"/>
                      <w:divBdr>
                        <w:top w:val="none" w:sz="0" w:space="0" w:color="auto"/>
                        <w:left w:val="none" w:sz="0" w:space="0" w:color="auto"/>
                        <w:bottom w:val="none" w:sz="0" w:space="0" w:color="auto"/>
                        <w:right w:val="none" w:sz="0" w:space="0" w:color="auto"/>
                      </w:divBdr>
                    </w:div>
                  </w:divsChild>
                </w:div>
                <w:div w:id="2064862547">
                  <w:marLeft w:val="0"/>
                  <w:marRight w:val="0"/>
                  <w:marTop w:val="0"/>
                  <w:marBottom w:val="0"/>
                  <w:divBdr>
                    <w:top w:val="none" w:sz="0" w:space="0" w:color="auto"/>
                    <w:left w:val="none" w:sz="0" w:space="0" w:color="auto"/>
                    <w:bottom w:val="none" w:sz="0" w:space="0" w:color="auto"/>
                    <w:right w:val="none" w:sz="0" w:space="0" w:color="auto"/>
                  </w:divBdr>
                  <w:divsChild>
                    <w:div w:id="1531530602">
                      <w:marLeft w:val="0"/>
                      <w:marRight w:val="0"/>
                      <w:marTop w:val="0"/>
                      <w:marBottom w:val="0"/>
                      <w:divBdr>
                        <w:top w:val="none" w:sz="0" w:space="0" w:color="auto"/>
                        <w:left w:val="none" w:sz="0" w:space="0" w:color="auto"/>
                        <w:bottom w:val="none" w:sz="0" w:space="0" w:color="auto"/>
                        <w:right w:val="none" w:sz="0" w:space="0" w:color="auto"/>
                      </w:divBdr>
                    </w:div>
                  </w:divsChild>
                </w:div>
                <w:div w:id="2083066123">
                  <w:marLeft w:val="0"/>
                  <w:marRight w:val="0"/>
                  <w:marTop w:val="0"/>
                  <w:marBottom w:val="0"/>
                  <w:divBdr>
                    <w:top w:val="none" w:sz="0" w:space="0" w:color="auto"/>
                    <w:left w:val="none" w:sz="0" w:space="0" w:color="auto"/>
                    <w:bottom w:val="none" w:sz="0" w:space="0" w:color="auto"/>
                    <w:right w:val="none" w:sz="0" w:space="0" w:color="auto"/>
                  </w:divBdr>
                  <w:divsChild>
                    <w:div w:id="1235969031">
                      <w:marLeft w:val="0"/>
                      <w:marRight w:val="0"/>
                      <w:marTop w:val="0"/>
                      <w:marBottom w:val="0"/>
                      <w:divBdr>
                        <w:top w:val="none" w:sz="0" w:space="0" w:color="auto"/>
                        <w:left w:val="none" w:sz="0" w:space="0" w:color="auto"/>
                        <w:bottom w:val="none" w:sz="0" w:space="0" w:color="auto"/>
                        <w:right w:val="none" w:sz="0" w:space="0" w:color="auto"/>
                      </w:divBdr>
                    </w:div>
                  </w:divsChild>
                </w:div>
                <w:div w:id="2087459696">
                  <w:marLeft w:val="0"/>
                  <w:marRight w:val="0"/>
                  <w:marTop w:val="0"/>
                  <w:marBottom w:val="0"/>
                  <w:divBdr>
                    <w:top w:val="none" w:sz="0" w:space="0" w:color="auto"/>
                    <w:left w:val="none" w:sz="0" w:space="0" w:color="auto"/>
                    <w:bottom w:val="none" w:sz="0" w:space="0" w:color="auto"/>
                    <w:right w:val="none" w:sz="0" w:space="0" w:color="auto"/>
                  </w:divBdr>
                  <w:divsChild>
                    <w:div w:id="1629894072">
                      <w:marLeft w:val="0"/>
                      <w:marRight w:val="0"/>
                      <w:marTop w:val="0"/>
                      <w:marBottom w:val="0"/>
                      <w:divBdr>
                        <w:top w:val="none" w:sz="0" w:space="0" w:color="auto"/>
                        <w:left w:val="none" w:sz="0" w:space="0" w:color="auto"/>
                        <w:bottom w:val="none" w:sz="0" w:space="0" w:color="auto"/>
                        <w:right w:val="none" w:sz="0" w:space="0" w:color="auto"/>
                      </w:divBdr>
                    </w:div>
                  </w:divsChild>
                </w:div>
                <w:div w:id="2091272479">
                  <w:marLeft w:val="0"/>
                  <w:marRight w:val="0"/>
                  <w:marTop w:val="0"/>
                  <w:marBottom w:val="0"/>
                  <w:divBdr>
                    <w:top w:val="none" w:sz="0" w:space="0" w:color="auto"/>
                    <w:left w:val="none" w:sz="0" w:space="0" w:color="auto"/>
                    <w:bottom w:val="none" w:sz="0" w:space="0" w:color="auto"/>
                    <w:right w:val="none" w:sz="0" w:space="0" w:color="auto"/>
                  </w:divBdr>
                  <w:divsChild>
                    <w:div w:id="1887178082">
                      <w:marLeft w:val="0"/>
                      <w:marRight w:val="0"/>
                      <w:marTop w:val="0"/>
                      <w:marBottom w:val="0"/>
                      <w:divBdr>
                        <w:top w:val="none" w:sz="0" w:space="0" w:color="auto"/>
                        <w:left w:val="none" w:sz="0" w:space="0" w:color="auto"/>
                        <w:bottom w:val="none" w:sz="0" w:space="0" w:color="auto"/>
                        <w:right w:val="none" w:sz="0" w:space="0" w:color="auto"/>
                      </w:divBdr>
                    </w:div>
                  </w:divsChild>
                </w:div>
                <w:div w:id="2093963686">
                  <w:marLeft w:val="0"/>
                  <w:marRight w:val="0"/>
                  <w:marTop w:val="0"/>
                  <w:marBottom w:val="0"/>
                  <w:divBdr>
                    <w:top w:val="none" w:sz="0" w:space="0" w:color="auto"/>
                    <w:left w:val="none" w:sz="0" w:space="0" w:color="auto"/>
                    <w:bottom w:val="none" w:sz="0" w:space="0" w:color="auto"/>
                    <w:right w:val="none" w:sz="0" w:space="0" w:color="auto"/>
                  </w:divBdr>
                  <w:divsChild>
                    <w:div w:id="1858427246">
                      <w:marLeft w:val="0"/>
                      <w:marRight w:val="0"/>
                      <w:marTop w:val="0"/>
                      <w:marBottom w:val="0"/>
                      <w:divBdr>
                        <w:top w:val="none" w:sz="0" w:space="0" w:color="auto"/>
                        <w:left w:val="none" w:sz="0" w:space="0" w:color="auto"/>
                        <w:bottom w:val="none" w:sz="0" w:space="0" w:color="auto"/>
                        <w:right w:val="none" w:sz="0" w:space="0" w:color="auto"/>
                      </w:divBdr>
                    </w:div>
                  </w:divsChild>
                </w:div>
                <w:div w:id="2095010177">
                  <w:marLeft w:val="0"/>
                  <w:marRight w:val="0"/>
                  <w:marTop w:val="0"/>
                  <w:marBottom w:val="0"/>
                  <w:divBdr>
                    <w:top w:val="none" w:sz="0" w:space="0" w:color="auto"/>
                    <w:left w:val="none" w:sz="0" w:space="0" w:color="auto"/>
                    <w:bottom w:val="none" w:sz="0" w:space="0" w:color="auto"/>
                    <w:right w:val="none" w:sz="0" w:space="0" w:color="auto"/>
                  </w:divBdr>
                  <w:divsChild>
                    <w:div w:id="628319406">
                      <w:marLeft w:val="0"/>
                      <w:marRight w:val="0"/>
                      <w:marTop w:val="0"/>
                      <w:marBottom w:val="0"/>
                      <w:divBdr>
                        <w:top w:val="none" w:sz="0" w:space="0" w:color="auto"/>
                        <w:left w:val="none" w:sz="0" w:space="0" w:color="auto"/>
                        <w:bottom w:val="none" w:sz="0" w:space="0" w:color="auto"/>
                        <w:right w:val="none" w:sz="0" w:space="0" w:color="auto"/>
                      </w:divBdr>
                    </w:div>
                  </w:divsChild>
                </w:div>
                <w:div w:id="2095280960">
                  <w:marLeft w:val="0"/>
                  <w:marRight w:val="0"/>
                  <w:marTop w:val="0"/>
                  <w:marBottom w:val="0"/>
                  <w:divBdr>
                    <w:top w:val="none" w:sz="0" w:space="0" w:color="auto"/>
                    <w:left w:val="none" w:sz="0" w:space="0" w:color="auto"/>
                    <w:bottom w:val="none" w:sz="0" w:space="0" w:color="auto"/>
                    <w:right w:val="none" w:sz="0" w:space="0" w:color="auto"/>
                  </w:divBdr>
                  <w:divsChild>
                    <w:div w:id="626355174">
                      <w:marLeft w:val="0"/>
                      <w:marRight w:val="0"/>
                      <w:marTop w:val="0"/>
                      <w:marBottom w:val="0"/>
                      <w:divBdr>
                        <w:top w:val="none" w:sz="0" w:space="0" w:color="auto"/>
                        <w:left w:val="none" w:sz="0" w:space="0" w:color="auto"/>
                        <w:bottom w:val="none" w:sz="0" w:space="0" w:color="auto"/>
                        <w:right w:val="none" w:sz="0" w:space="0" w:color="auto"/>
                      </w:divBdr>
                    </w:div>
                  </w:divsChild>
                </w:div>
                <w:div w:id="2098748305">
                  <w:marLeft w:val="0"/>
                  <w:marRight w:val="0"/>
                  <w:marTop w:val="0"/>
                  <w:marBottom w:val="0"/>
                  <w:divBdr>
                    <w:top w:val="none" w:sz="0" w:space="0" w:color="auto"/>
                    <w:left w:val="none" w:sz="0" w:space="0" w:color="auto"/>
                    <w:bottom w:val="none" w:sz="0" w:space="0" w:color="auto"/>
                    <w:right w:val="none" w:sz="0" w:space="0" w:color="auto"/>
                  </w:divBdr>
                  <w:divsChild>
                    <w:div w:id="1082868914">
                      <w:marLeft w:val="0"/>
                      <w:marRight w:val="0"/>
                      <w:marTop w:val="0"/>
                      <w:marBottom w:val="0"/>
                      <w:divBdr>
                        <w:top w:val="none" w:sz="0" w:space="0" w:color="auto"/>
                        <w:left w:val="none" w:sz="0" w:space="0" w:color="auto"/>
                        <w:bottom w:val="none" w:sz="0" w:space="0" w:color="auto"/>
                        <w:right w:val="none" w:sz="0" w:space="0" w:color="auto"/>
                      </w:divBdr>
                    </w:div>
                  </w:divsChild>
                </w:div>
                <w:div w:id="2098940929">
                  <w:marLeft w:val="0"/>
                  <w:marRight w:val="0"/>
                  <w:marTop w:val="0"/>
                  <w:marBottom w:val="0"/>
                  <w:divBdr>
                    <w:top w:val="none" w:sz="0" w:space="0" w:color="auto"/>
                    <w:left w:val="none" w:sz="0" w:space="0" w:color="auto"/>
                    <w:bottom w:val="none" w:sz="0" w:space="0" w:color="auto"/>
                    <w:right w:val="none" w:sz="0" w:space="0" w:color="auto"/>
                  </w:divBdr>
                  <w:divsChild>
                    <w:div w:id="1330868765">
                      <w:marLeft w:val="0"/>
                      <w:marRight w:val="0"/>
                      <w:marTop w:val="0"/>
                      <w:marBottom w:val="0"/>
                      <w:divBdr>
                        <w:top w:val="none" w:sz="0" w:space="0" w:color="auto"/>
                        <w:left w:val="none" w:sz="0" w:space="0" w:color="auto"/>
                        <w:bottom w:val="none" w:sz="0" w:space="0" w:color="auto"/>
                        <w:right w:val="none" w:sz="0" w:space="0" w:color="auto"/>
                      </w:divBdr>
                    </w:div>
                  </w:divsChild>
                </w:div>
                <w:div w:id="2103334164">
                  <w:marLeft w:val="0"/>
                  <w:marRight w:val="0"/>
                  <w:marTop w:val="0"/>
                  <w:marBottom w:val="0"/>
                  <w:divBdr>
                    <w:top w:val="none" w:sz="0" w:space="0" w:color="auto"/>
                    <w:left w:val="none" w:sz="0" w:space="0" w:color="auto"/>
                    <w:bottom w:val="none" w:sz="0" w:space="0" w:color="auto"/>
                    <w:right w:val="none" w:sz="0" w:space="0" w:color="auto"/>
                  </w:divBdr>
                  <w:divsChild>
                    <w:div w:id="1857962285">
                      <w:marLeft w:val="0"/>
                      <w:marRight w:val="0"/>
                      <w:marTop w:val="0"/>
                      <w:marBottom w:val="0"/>
                      <w:divBdr>
                        <w:top w:val="none" w:sz="0" w:space="0" w:color="auto"/>
                        <w:left w:val="none" w:sz="0" w:space="0" w:color="auto"/>
                        <w:bottom w:val="none" w:sz="0" w:space="0" w:color="auto"/>
                        <w:right w:val="none" w:sz="0" w:space="0" w:color="auto"/>
                      </w:divBdr>
                    </w:div>
                  </w:divsChild>
                </w:div>
                <w:div w:id="2103602141">
                  <w:marLeft w:val="0"/>
                  <w:marRight w:val="0"/>
                  <w:marTop w:val="0"/>
                  <w:marBottom w:val="0"/>
                  <w:divBdr>
                    <w:top w:val="none" w:sz="0" w:space="0" w:color="auto"/>
                    <w:left w:val="none" w:sz="0" w:space="0" w:color="auto"/>
                    <w:bottom w:val="none" w:sz="0" w:space="0" w:color="auto"/>
                    <w:right w:val="none" w:sz="0" w:space="0" w:color="auto"/>
                  </w:divBdr>
                  <w:divsChild>
                    <w:div w:id="1522545754">
                      <w:marLeft w:val="0"/>
                      <w:marRight w:val="0"/>
                      <w:marTop w:val="0"/>
                      <w:marBottom w:val="0"/>
                      <w:divBdr>
                        <w:top w:val="none" w:sz="0" w:space="0" w:color="auto"/>
                        <w:left w:val="none" w:sz="0" w:space="0" w:color="auto"/>
                        <w:bottom w:val="none" w:sz="0" w:space="0" w:color="auto"/>
                        <w:right w:val="none" w:sz="0" w:space="0" w:color="auto"/>
                      </w:divBdr>
                    </w:div>
                  </w:divsChild>
                </w:div>
                <w:div w:id="2130010843">
                  <w:marLeft w:val="0"/>
                  <w:marRight w:val="0"/>
                  <w:marTop w:val="0"/>
                  <w:marBottom w:val="0"/>
                  <w:divBdr>
                    <w:top w:val="none" w:sz="0" w:space="0" w:color="auto"/>
                    <w:left w:val="none" w:sz="0" w:space="0" w:color="auto"/>
                    <w:bottom w:val="none" w:sz="0" w:space="0" w:color="auto"/>
                    <w:right w:val="none" w:sz="0" w:space="0" w:color="auto"/>
                  </w:divBdr>
                  <w:divsChild>
                    <w:div w:id="6229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89015">
          <w:marLeft w:val="0"/>
          <w:marRight w:val="0"/>
          <w:marTop w:val="0"/>
          <w:marBottom w:val="0"/>
          <w:divBdr>
            <w:top w:val="none" w:sz="0" w:space="0" w:color="auto"/>
            <w:left w:val="none" w:sz="0" w:space="0" w:color="auto"/>
            <w:bottom w:val="none" w:sz="0" w:space="0" w:color="auto"/>
            <w:right w:val="none" w:sz="0" w:space="0" w:color="auto"/>
          </w:divBdr>
        </w:div>
        <w:div w:id="1075474192">
          <w:marLeft w:val="0"/>
          <w:marRight w:val="0"/>
          <w:marTop w:val="0"/>
          <w:marBottom w:val="0"/>
          <w:divBdr>
            <w:top w:val="none" w:sz="0" w:space="0" w:color="auto"/>
            <w:left w:val="none" w:sz="0" w:space="0" w:color="auto"/>
            <w:bottom w:val="none" w:sz="0" w:space="0" w:color="auto"/>
            <w:right w:val="none" w:sz="0" w:space="0" w:color="auto"/>
          </w:divBdr>
        </w:div>
        <w:div w:id="1115249012">
          <w:marLeft w:val="0"/>
          <w:marRight w:val="0"/>
          <w:marTop w:val="0"/>
          <w:marBottom w:val="0"/>
          <w:divBdr>
            <w:top w:val="none" w:sz="0" w:space="0" w:color="auto"/>
            <w:left w:val="none" w:sz="0" w:space="0" w:color="auto"/>
            <w:bottom w:val="none" w:sz="0" w:space="0" w:color="auto"/>
            <w:right w:val="none" w:sz="0" w:space="0" w:color="auto"/>
          </w:divBdr>
        </w:div>
        <w:div w:id="1179543567">
          <w:marLeft w:val="0"/>
          <w:marRight w:val="0"/>
          <w:marTop w:val="0"/>
          <w:marBottom w:val="0"/>
          <w:divBdr>
            <w:top w:val="none" w:sz="0" w:space="0" w:color="auto"/>
            <w:left w:val="none" w:sz="0" w:space="0" w:color="auto"/>
            <w:bottom w:val="none" w:sz="0" w:space="0" w:color="auto"/>
            <w:right w:val="none" w:sz="0" w:space="0" w:color="auto"/>
          </w:divBdr>
        </w:div>
        <w:div w:id="1279488452">
          <w:marLeft w:val="0"/>
          <w:marRight w:val="0"/>
          <w:marTop w:val="0"/>
          <w:marBottom w:val="0"/>
          <w:divBdr>
            <w:top w:val="none" w:sz="0" w:space="0" w:color="auto"/>
            <w:left w:val="none" w:sz="0" w:space="0" w:color="auto"/>
            <w:bottom w:val="none" w:sz="0" w:space="0" w:color="auto"/>
            <w:right w:val="none" w:sz="0" w:space="0" w:color="auto"/>
          </w:divBdr>
          <w:divsChild>
            <w:div w:id="696124461">
              <w:marLeft w:val="0"/>
              <w:marRight w:val="0"/>
              <w:marTop w:val="0"/>
              <w:marBottom w:val="0"/>
              <w:divBdr>
                <w:top w:val="none" w:sz="0" w:space="0" w:color="auto"/>
                <w:left w:val="none" w:sz="0" w:space="0" w:color="auto"/>
                <w:bottom w:val="none" w:sz="0" w:space="0" w:color="auto"/>
                <w:right w:val="none" w:sz="0" w:space="0" w:color="auto"/>
              </w:divBdr>
            </w:div>
            <w:div w:id="1019159917">
              <w:marLeft w:val="0"/>
              <w:marRight w:val="0"/>
              <w:marTop w:val="0"/>
              <w:marBottom w:val="0"/>
              <w:divBdr>
                <w:top w:val="none" w:sz="0" w:space="0" w:color="auto"/>
                <w:left w:val="none" w:sz="0" w:space="0" w:color="auto"/>
                <w:bottom w:val="none" w:sz="0" w:space="0" w:color="auto"/>
                <w:right w:val="none" w:sz="0" w:space="0" w:color="auto"/>
              </w:divBdr>
            </w:div>
            <w:div w:id="1328172763">
              <w:marLeft w:val="0"/>
              <w:marRight w:val="0"/>
              <w:marTop w:val="0"/>
              <w:marBottom w:val="0"/>
              <w:divBdr>
                <w:top w:val="none" w:sz="0" w:space="0" w:color="auto"/>
                <w:left w:val="none" w:sz="0" w:space="0" w:color="auto"/>
                <w:bottom w:val="none" w:sz="0" w:space="0" w:color="auto"/>
                <w:right w:val="none" w:sz="0" w:space="0" w:color="auto"/>
              </w:divBdr>
            </w:div>
          </w:divsChild>
        </w:div>
        <w:div w:id="1501851616">
          <w:marLeft w:val="0"/>
          <w:marRight w:val="0"/>
          <w:marTop w:val="0"/>
          <w:marBottom w:val="0"/>
          <w:divBdr>
            <w:top w:val="none" w:sz="0" w:space="0" w:color="auto"/>
            <w:left w:val="none" w:sz="0" w:space="0" w:color="auto"/>
            <w:bottom w:val="none" w:sz="0" w:space="0" w:color="auto"/>
            <w:right w:val="none" w:sz="0" w:space="0" w:color="auto"/>
          </w:divBdr>
        </w:div>
        <w:div w:id="1519738464">
          <w:marLeft w:val="0"/>
          <w:marRight w:val="0"/>
          <w:marTop w:val="0"/>
          <w:marBottom w:val="0"/>
          <w:divBdr>
            <w:top w:val="none" w:sz="0" w:space="0" w:color="auto"/>
            <w:left w:val="none" w:sz="0" w:space="0" w:color="auto"/>
            <w:bottom w:val="none" w:sz="0" w:space="0" w:color="auto"/>
            <w:right w:val="none" w:sz="0" w:space="0" w:color="auto"/>
          </w:divBdr>
        </w:div>
        <w:div w:id="1681811384">
          <w:marLeft w:val="0"/>
          <w:marRight w:val="0"/>
          <w:marTop w:val="0"/>
          <w:marBottom w:val="0"/>
          <w:divBdr>
            <w:top w:val="none" w:sz="0" w:space="0" w:color="auto"/>
            <w:left w:val="none" w:sz="0" w:space="0" w:color="auto"/>
            <w:bottom w:val="none" w:sz="0" w:space="0" w:color="auto"/>
            <w:right w:val="none" w:sz="0" w:space="0" w:color="auto"/>
          </w:divBdr>
        </w:div>
        <w:div w:id="2028286570">
          <w:marLeft w:val="0"/>
          <w:marRight w:val="0"/>
          <w:marTop w:val="0"/>
          <w:marBottom w:val="0"/>
          <w:divBdr>
            <w:top w:val="none" w:sz="0" w:space="0" w:color="auto"/>
            <w:left w:val="none" w:sz="0" w:space="0" w:color="auto"/>
            <w:bottom w:val="none" w:sz="0" w:space="0" w:color="auto"/>
            <w:right w:val="none" w:sz="0" w:space="0" w:color="auto"/>
          </w:divBdr>
        </w:div>
      </w:divsChild>
    </w:div>
    <w:div w:id="648872996">
      <w:bodyDiv w:val="1"/>
      <w:marLeft w:val="0"/>
      <w:marRight w:val="0"/>
      <w:marTop w:val="0"/>
      <w:marBottom w:val="0"/>
      <w:divBdr>
        <w:top w:val="none" w:sz="0" w:space="0" w:color="auto"/>
        <w:left w:val="none" w:sz="0" w:space="0" w:color="auto"/>
        <w:bottom w:val="none" w:sz="0" w:space="0" w:color="auto"/>
        <w:right w:val="none" w:sz="0" w:space="0" w:color="auto"/>
      </w:divBdr>
    </w:div>
    <w:div w:id="660542005">
      <w:bodyDiv w:val="1"/>
      <w:marLeft w:val="0"/>
      <w:marRight w:val="0"/>
      <w:marTop w:val="0"/>
      <w:marBottom w:val="0"/>
      <w:divBdr>
        <w:top w:val="none" w:sz="0" w:space="0" w:color="auto"/>
        <w:left w:val="none" w:sz="0" w:space="0" w:color="auto"/>
        <w:bottom w:val="none" w:sz="0" w:space="0" w:color="auto"/>
        <w:right w:val="none" w:sz="0" w:space="0" w:color="auto"/>
      </w:divBdr>
    </w:div>
    <w:div w:id="675501321">
      <w:bodyDiv w:val="1"/>
      <w:marLeft w:val="0"/>
      <w:marRight w:val="0"/>
      <w:marTop w:val="0"/>
      <w:marBottom w:val="0"/>
      <w:divBdr>
        <w:top w:val="none" w:sz="0" w:space="0" w:color="auto"/>
        <w:left w:val="none" w:sz="0" w:space="0" w:color="auto"/>
        <w:bottom w:val="none" w:sz="0" w:space="0" w:color="auto"/>
        <w:right w:val="none" w:sz="0" w:space="0" w:color="auto"/>
      </w:divBdr>
    </w:div>
    <w:div w:id="676544195">
      <w:bodyDiv w:val="1"/>
      <w:marLeft w:val="0"/>
      <w:marRight w:val="0"/>
      <w:marTop w:val="0"/>
      <w:marBottom w:val="0"/>
      <w:divBdr>
        <w:top w:val="none" w:sz="0" w:space="0" w:color="auto"/>
        <w:left w:val="none" w:sz="0" w:space="0" w:color="auto"/>
        <w:bottom w:val="none" w:sz="0" w:space="0" w:color="auto"/>
        <w:right w:val="none" w:sz="0" w:space="0" w:color="auto"/>
      </w:divBdr>
      <w:divsChild>
        <w:div w:id="200476717">
          <w:marLeft w:val="0"/>
          <w:marRight w:val="0"/>
          <w:marTop w:val="0"/>
          <w:marBottom w:val="0"/>
          <w:divBdr>
            <w:top w:val="none" w:sz="0" w:space="0" w:color="auto"/>
            <w:left w:val="none" w:sz="0" w:space="0" w:color="auto"/>
            <w:bottom w:val="none" w:sz="0" w:space="0" w:color="auto"/>
            <w:right w:val="none" w:sz="0" w:space="0" w:color="auto"/>
          </w:divBdr>
          <w:divsChild>
            <w:div w:id="580070663">
              <w:marLeft w:val="0"/>
              <w:marRight w:val="0"/>
              <w:marTop w:val="0"/>
              <w:marBottom w:val="0"/>
              <w:divBdr>
                <w:top w:val="none" w:sz="0" w:space="0" w:color="auto"/>
                <w:left w:val="none" w:sz="0" w:space="0" w:color="auto"/>
                <w:bottom w:val="none" w:sz="0" w:space="0" w:color="auto"/>
                <w:right w:val="none" w:sz="0" w:space="0" w:color="auto"/>
              </w:divBdr>
            </w:div>
          </w:divsChild>
        </w:div>
        <w:div w:id="605625179">
          <w:marLeft w:val="0"/>
          <w:marRight w:val="0"/>
          <w:marTop w:val="0"/>
          <w:marBottom w:val="0"/>
          <w:divBdr>
            <w:top w:val="none" w:sz="0" w:space="0" w:color="auto"/>
            <w:left w:val="none" w:sz="0" w:space="0" w:color="auto"/>
            <w:bottom w:val="none" w:sz="0" w:space="0" w:color="auto"/>
            <w:right w:val="none" w:sz="0" w:space="0" w:color="auto"/>
          </w:divBdr>
          <w:divsChild>
            <w:div w:id="346295134">
              <w:marLeft w:val="0"/>
              <w:marRight w:val="0"/>
              <w:marTop w:val="0"/>
              <w:marBottom w:val="0"/>
              <w:divBdr>
                <w:top w:val="none" w:sz="0" w:space="0" w:color="auto"/>
                <w:left w:val="none" w:sz="0" w:space="0" w:color="auto"/>
                <w:bottom w:val="none" w:sz="0" w:space="0" w:color="auto"/>
                <w:right w:val="none" w:sz="0" w:space="0" w:color="auto"/>
              </w:divBdr>
            </w:div>
            <w:div w:id="50024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6572">
      <w:bodyDiv w:val="1"/>
      <w:marLeft w:val="0"/>
      <w:marRight w:val="0"/>
      <w:marTop w:val="0"/>
      <w:marBottom w:val="0"/>
      <w:divBdr>
        <w:top w:val="none" w:sz="0" w:space="0" w:color="auto"/>
        <w:left w:val="none" w:sz="0" w:space="0" w:color="auto"/>
        <w:bottom w:val="none" w:sz="0" w:space="0" w:color="auto"/>
        <w:right w:val="none" w:sz="0" w:space="0" w:color="auto"/>
      </w:divBdr>
      <w:divsChild>
        <w:div w:id="113840025">
          <w:marLeft w:val="0"/>
          <w:marRight w:val="0"/>
          <w:marTop w:val="0"/>
          <w:marBottom w:val="0"/>
          <w:divBdr>
            <w:top w:val="none" w:sz="0" w:space="0" w:color="auto"/>
            <w:left w:val="none" w:sz="0" w:space="0" w:color="auto"/>
            <w:bottom w:val="none" w:sz="0" w:space="0" w:color="auto"/>
            <w:right w:val="none" w:sz="0" w:space="0" w:color="auto"/>
          </w:divBdr>
          <w:divsChild>
            <w:div w:id="2086292856">
              <w:marLeft w:val="0"/>
              <w:marRight w:val="0"/>
              <w:marTop w:val="0"/>
              <w:marBottom w:val="0"/>
              <w:divBdr>
                <w:top w:val="none" w:sz="0" w:space="0" w:color="auto"/>
                <w:left w:val="none" w:sz="0" w:space="0" w:color="auto"/>
                <w:bottom w:val="none" w:sz="0" w:space="0" w:color="auto"/>
                <w:right w:val="none" w:sz="0" w:space="0" w:color="auto"/>
              </w:divBdr>
            </w:div>
          </w:divsChild>
        </w:div>
        <w:div w:id="219438597">
          <w:marLeft w:val="0"/>
          <w:marRight w:val="0"/>
          <w:marTop w:val="0"/>
          <w:marBottom w:val="0"/>
          <w:divBdr>
            <w:top w:val="none" w:sz="0" w:space="0" w:color="auto"/>
            <w:left w:val="none" w:sz="0" w:space="0" w:color="auto"/>
            <w:bottom w:val="none" w:sz="0" w:space="0" w:color="auto"/>
            <w:right w:val="none" w:sz="0" w:space="0" w:color="auto"/>
          </w:divBdr>
          <w:divsChild>
            <w:div w:id="1818568807">
              <w:marLeft w:val="0"/>
              <w:marRight w:val="0"/>
              <w:marTop w:val="0"/>
              <w:marBottom w:val="0"/>
              <w:divBdr>
                <w:top w:val="none" w:sz="0" w:space="0" w:color="auto"/>
                <w:left w:val="none" w:sz="0" w:space="0" w:color="auto"/>
                <w:bottom w:val="none" w:sz="0" w:space="0" w:color="auto"/>
                <w:right w:val="none" w:sz="0" w:space="0" w:color="auto"/>
              </w:divBdr>
            </w:div>
          </w:divsChild>
        </w:div>
        <w:div w:id="388650838">
          <w:marLeft w:val="0"/>
          <w:marRight w:val="0"/>
          <w:marTop w:val="0"/>
          <w:marBottom w:val="0"/>
          <w:divBdr>
            <w:top w:val="none" w:sz="0" w:space="0" w:color="auto"/>
            <w:left w:val="none" w:sz="0" w:space="0" w:color="auto"/>
            <w:bottom w:val="none" w:sz="0" w:space="0" w:color="auto"/>
            <w:right w:val="none" w:sz="0" w:space="0" w:color="auto"/>
          </w:divBdr>
          <w:divsChild>
            <w:div w:id="1271165370">
              <w:marLeft w:val="0"/>
              <w:marRight w:val="0"/>
              <w:marTop w:val="0"/>
              <w:marBottom w:val="0"/>
              <w:divBdr>
                <w:top w:val="none" w:sz="0" w:space="0" w:color="auto"/>
                <w:left w:val="none" w:sz="0" w:space="0" w:color="auto"/>
                <w:bottom w:val="none" w:sz="0" w:space="0" w:color="auto"/>
                <w:right w:val="none" w:sz="0" w:space="0" w:color="auto"/>
              </w:divBdr>
            </w:div>
          </w:divsChild>
        </w:div>
        <w:div w:id="601688728">
          <w:marLeft w:val="0"/>
          <w:marRight w:val="0"/>
          <w:marTop w:val="0"/>
          <w:marBottom w:val="0"/>
          <w:divBdr>
            <w:top w:val="none" w:sz="0" w:space="0" w:color="auto"/>
            <w:left w:val="none" w:sz="0" w:space="0" w:color="auto"/>
            <w:bottom w:val="none" w:sz="0" w:space="0" w:color="auto"/>
            <w:right w:val="none" w:sz="0" w:space="0" w:color="auto"/>
          </w:divBdr>
          <w:divsChild>
            <w:div w:id="2004549956">
              <w:marLeft w:val="0"/>
              <w:marRight w:val="0"/>
              <w:marTop w:val="0"/>
              <w:marBottom w:val="0"/>
              <w:divBdr>
                <w:top w:val="none" w:sz="0" w:space="0" w:color="auto"/>
                <w:left w:val="none" w:sz="0" w:space="0" w:color="auto"/>
                <w:bottom w:val="none" w:sz="0" w:space="0" w:color="auto"/>
                <w:right w:val="none" w:sz="0" w:space="0" w:color="auto"/>
              </w:divBdr>
            </w:div>
          </w:divsChild>
        </w:div>
        <w:div w:id="763455315">
          <w:marLeft w:val="0"/>
          <w:marRight w:val="0"/>
          <w:marTop w:val="0"/>
          <w:marBottom w:val="0"/>
          <w:divBdr>
            <w:top w:val="none" w:sz="0" w:space="0" w:color="auto"/>
            <w:left w:val="none" w:sz="0" w:space="0" w:color="auto"/>
            <w:bottom w:val="none" w:sz="0" w:space="0" w:color="auto"/>
            <w:right w:val="none" w:sz="0" w:space="0" w:color="auto"/>
          </w:divBdr>
          <w:divsChild>
            <w:div w:id="2084983832">
              <w:marLeft w:val="0"/>
              <w:marRight w:val="0"/>
              <w:marTop w:val="0"/>
              <w:marBottom w:val="0"/>
              <w:divBdr>
                <w:top w:val="none" w:sz="0" w:space="0" w:color="auto"/>
                <w:left w:val="none" w:sz="0" w:space="0" w:color="auto"/>
                <w:bottom w:val="none" w:sz="0" w:space="0" w:color="auto"/>
                <w:right w:val="none" w:sz="0" w:space="0" w:color="auto"/>
              </w:divBdr>
            </w:div>
          </w:divsChild>
        </w:div>
        <w:div w:id="812718904">
          <w:marLeft w:val="0"/>
          <w:marRight w:val="0"/>
          <w:marTop w:val="0"/>
          <w:marBottom w:val="0"/>
          <w:divBdr>
            <w:top w:val="none" w:sz="0" w:space="0" w:color="auto"/>
            <w:left w:val="none" w:sz="0" w:space="0" w:color="auto"/>
            <w:bottom w:val="none" w:sz="0" w:space="0" w:color="auto"/>
            <w:right w:val="none" w:sz="0" w:space="0" w:color="auto"/>
          </w:divBdr>
          <w:divsChild>
            <w:div w:id="790366360">
              <w:marLeft w:val="0"/>
              <w:marRight w:val="0"/>
              <w:marTop w:val="0"/>
              <w:marBottom w:val="0"/>
              <w:divBdr>
                <w:top w:val="none" w:sz="0" w:space="0" w:color="auto"/>
                <w:left w:val="none" w:sz="0" w:space="0" w:color="auto"/>
                <w:bottom w:val="none" w:sz="0" w:space="0" w:color="auto"/>
                <w:right w:val="none" w:sz="0" w:space="0" w:color="auto"/>
              </w:divBdr>
            </w:div>
          </w:divsChild>
        </w:div>
        <w:div w:id="1065445627">
          <w:marLeft w:val="0"/>
          <w:marRight w:val="0"/>
          <w:marTop w:val="0"/>
          <w:marBottom w:val="0"/>
          <w:divBdr>
            <w:top w:val="none" w:sz="0" w:space="0" w:color="auto"/>
            <w:left w:val="none" w:sz="0" w:space="0" w:color="auto"/>
            <w:bottom w:val="none" w:sz="0" w:space="0" w:color="auto"/>
            <w:right w:val="none" w:sz="0" w:space="0" w:color="auto"/>
          </w:divBdr>
          <w:divsChild>
            <w:div w:id="2104303867">
              <w:marLeft w:val="0"/>
              <w:marRight w:val="0"/>
              <w:marTop w:val="0"/>
              <w:marBottom w:val="0"/>
              <w:divBdr>
                <w:top w:val="none" w:sz="0" w:space="0" w:color="auto"/>
                <w:left w:val="none" w:sz="0" w:space="0" w:color="auto"/>
                <w:bottom w:val="none" w:sz="0" w:space="0" w:color="auto"/>
                <w:right w:val="none" w:sz="0" w:space="0" w:color="auto"/>
              </w:divBdr>
            </w:div>
          </w:divsChild>
        </w:div>
        <w:div w:id="1272712686">
          <w:marLeft w:val="0"/>
          <w:marRight w:val="0"/>
          <w:marTop w:val="0"/>
          <w:marBottom w:val="0"/>
          <w:divBdr>
            <w:top w:val="none" w:sz="0" w:space="0" w:color="auto"/>
            <w:left w:val="none" w:sz="0" w:space="0" w:color="auto"/>
            <w:bottom w:val="none" w:sz="0" w:space="0" w:color="auto"/>
            <w:right w:val="none" w:sz="0" w:space="0" w:color="auto"/>
          </w:divBdr>
          <w:divsChild>
            <w:div w:id="851186351">
              <w:marLeft w:val="0"/>
              <w:marRight w:val="0"/>
              <w:marTop w:val="0"/>
              <w:marBottom w:val="0"/>
              <w:divBdr>
                <w:top w:val="none" w:sz="0" w:space="0" w:color="auto"/>
                <w:left w:val="none" w:sz="0" w:space="0" w:color="auto"/>
                <w:bottom w:val="none" w:sz="0" w:space="0" w:color="auto"/>
                <w:right w:val="none" w:sz="0" w:space="0" w:color="auto"/>
              </w:divBdr>
            </w:div>
          </w:divsChild>
        </w:div>
        <w:div w:id="1386684086">
          <w:marLeft w:val="0"/>
          <w:marRight w:val="0"/>
          <w:marTop w:val="0"/>
          <w:marBottom w:val="0"/>
          <w:divBdr>
            <w:top w:val="none" w:sz="0" w:space="0" w:color="auto"/>
            <w:left w:val="none" w:sz="0" w:space="0" w:color="auto"/>
            <w:bottom w:val="none" w:sz="0" w:space="0" w:color="auto"/>
            <w:right w:val="none" w:sz="0" w:space="0" w:color="auto"/>
          </w:divBdr>
          <w:divsChild>
            <w:div w:id="673191746">
              <w:marLeft w:val="0"/>
              <w:marRight w:val="0"/>
              <w:marTop w:val="0"/>
              <w:marBottom w:val="0"/>
              <w:divBdr>
                <w:top w:val="none" w:sz="0" w:space="0" w:color="auto"/>
                <w:left w:val="none" w:sz="0" w:space="0" w:color="auto"/>
                <w:bottom w:val="none" w:sz="0" w:space="0" w:color="auto"/>
                <w:right w:val="none" w:sz="0" w:space="0" w:color="auto"/>
              </w:divBdr>
            </w:div>
          </w:divsChild>
        </w:div>
        <w:div w:id="1707681740">
          <w:marLeft w:val="0"/>
          <w:marRight w:val="0"/>
          <w:marTop w:val="0"/>
          <w:marBottom w:val="0"/>
          <w:divBdr>
            <w:top w:val="none" w:sz="0" w:space="0" w:color="auto"/>
            <w:left w:val="none" w:sz="0" w:space="0" w:color="auto"/>
            <w:bottom w:val="none" w:sz="0" w:space="0" w:color="auto"/>
            <w:right w:val="none" w:sz="0" w:space="0" w:color="auto"/>
          </w:divBdr>
          <w:divsChild>
            <w:div w:id="20042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92655">
      <w:bodyDiv w:val="1"/>
      <w:marLeft w:val="0"/>
      <w:marRight w:val="0"/>
      <w:marTop w:val="0"/>
      <w:marBottom w:val="0"/>
      <w:divBdr>
        <w:top w:val="none" w:sz="0" w:space="0" w:color="auto"/>
        <w:left w:val="none" w:sz="0" w:space="0" w:color="auto"/>
        <w:bottom w:val="none" w:sz="0" w:space="0" w:color="auto"/>
        <w:right w:val="none" w:sz="0" w:space="0" w:color="auto"/>
      </w:divBdr>
      <w:divsChild>
        <w:div w:id="521014959">
          <w:marLeft w:val="1354"/>
          <w:marRight w:val="0"/>
          <w:marTop w:val="0"/>
          <w:marBottom w:val="0"/>
          <w:divBdr>
            <w:top w:val="none" w:sz="0" w:space="0" w:color="auto"/>
            <w:left w:val="none" w:sz="0" w:space="0" w:color="auto"/>
            <w:bottom w:val="none" w:sz="0" w:space="0" w:color="auto"/>
            <w:right w:val="none" w:sz="0" w:space="0" w:color="auto"/>
          </w:divBdr>
        </w:div>
        <w:div w:id="580145899">
          <w:marLeft w:val="1354"/>
          <w:marRight w:val="0"/>
          <w:marTop w:val="0"/>
          <w:marBottom w:val="0"/>
          <w:divBdr>
            <w:top w:val="none" w:sz="0" w:space="0" w:color="auto"/>
            <w:left w:val="none" w:sz="0" w:space="0" w:color="auto"/>
            <w:bottom w:val="none" w:sz="0" w:space="0" w:color="auto"/>
            <w:right w:val="none" w:sz="0" w:space="0" w:color="auto"/>
          </w:divBdr>
        </w:div>
        <w:div w:id="763264642">
          <w:marLeft w:val="446"/>
          <w:marRight w:val="0"/>
          <w:marTop w:val="0"/>
          <w:marBottom w:val="0"/>
          <w:divBdr>
            <w:top w:val="none" w:sz="0" w:space="0" w:color="auto"/>
            <w:left w:val="none" w:sz="0" w:space="0" w:color="auto"/>
            <w:bottom w:val="none" w:sz="0" w:space="0" w:color="auto"/>
            <w:right w:val="none" w:sz="0" w:space="0" w:color="auto"/>
          </w:divBdr>
        </w:div>
      </w:divsChild>
    </w:div>
    <w:div w:id="706637442">
      <w:bodyDiv w:val="1"/>
      <w:marLeft w:val="0"/>
      <w:marRight w:val="0"/>
      <w:marTop w:val="0"/>
      <w:marBottom w:val="0"/>
      <w:divBdr>
        <w:top w:val="none" w:sz="0" w:space="0" w:color="auto"/>
        <w:left w:val="none" w:sz="0" w:space="0" w:color="auto"/>
        <w:bottom w:val="none" w:sz="0" w:space="0" w:color="auto"/>
        <w:right w:val="none" w:sz="0" w:space="0" w:color="auto"/>
      </w:divBdr>
    </w:div>
    <w:div w:id="720132823">
      <w:bodyDiv w:val="1"/>
      <w:marLeft w:val="0"/>
      <w:marRight w:val="0"/>
      <w:marTop w:val="0"/>
      <w:marBottom w:val="0"/>
      <w:divBdr>
        <w:top w:val="none" w:sz="0" w:space="0" w:color="auto"/>
        <w:left w:val="none" w:sz="0" w:space="0" w:color="auto"/>
        <w:bottom w:val="none" w:sz="0" w:space="0" w:color="auto"/>
        <w:right w:val="none" w:sz="0" w:space="0" w:color="auto"/>
      </w:divBdr>
    </w:div>
    <w:div w:id="721440152">
      <w:bodyDiv w:val="1"/>
      <w:marLeft w:val="0"/>
      <w:marRight w:val="0"/>
      <w:marTop w:val="0"/>
      <w:marBottom w:val="0"/>
      <w:divBdr>
        <w:top w:val="none" w:sz="0" w:space="0" w:color="auto"/>
        <w:left w:val="none" w:sz="0" w:space="0" w:color="auto"/>
        <w:bottom w:val="none" w:sz="0" w:space="0" w:color="auto"/>
        <w:right w:val="none" w:sz="0" w:space="0" w:color="auto"/>
      </w:divBdr>
      <w:divsChild>
        <w:div w:id="965283355">
          <w:marLeft w:val="446"/>
          <w:marRight w:val="0"/>
          <w:marTop w:val="0"/>
          <w:marBottom w:val="0"/>
          <w:divBdr>
            <w:top w:val="none" w:sz="0" w:space="0" w:color="auto"/>
            <w:left w:val="none" w:sz="0" w:space="0" w:color="auto"/>
            <w:bottom w:val="none" w:sz="0" w:space="0" w:color="auto"/>
            <w:right w:val="none" w:sz="0" w:space="0" w:color="auto"/>
          </w:divBdr>
        </w:div>
      </w:divsChild>
    </w:div>
    <w:div w:id="772477822">
      <w:bodyDiv w:val="1"/>
      <w:marLeft w:val="0"/>
      <w:marRight w:val="0"/>
      <w:marTop w:val="0"/>
      <w:marBottom w:val="0"/>
      <w:divBdr>
        <w:top w:val="none" w:sz="0" w:space="0" w:color="auto"/>
        <w:left w:val="none" w:sz="0" w:space="0" w:color="auto"/>
        <w:bottom w:val="none" w:sz="0" w:space="0" w:color="auto"/>
        <w:right w:val="none" w:sz="0" w:space="0" w:color="auto"/>
      </w:divBdr>
    </w:div>
    <w:div w:id="813450838">
      <w:bodyDiv w:val="1"/>
      <w:marLeft w:val="0"/>
      <w:marRight w:val="0"/>
      <w:marTop w:val="0"/>
      <w:marBottom w:val="0"/>
      <w:divBdr>
        <w:top w:val="none" w:sz="0" w:space="0" w:color="auto"/>
        <w:left w:val="none" w:sz="0" w:space="0" w:color="auto"/>
        <w:bottom w:val="none" w:sz="0" w:space="0" w:color="auto"/>
        <w:right w:val="none" w:sz="0" w:space="0" w:color="auto"/>
      </w:divBdr>
      <w:divsChild>
        <w:div w:id="598874165">
          <w:marLeft w:val="374"/>
          <w:marRight w:val="0"/>
          <w:marTop w:val="0"/>
          <w:marBottom w:val="0"/>
          <w:divBdr>
            <w:top w:val="none" w:sz="0" w:space="0" w:color="auto"/>
            <w:left w:val="none" w:sz="0" w:space="0" w:color="auto"/>
            <w:bottom w:val="none" w:sz="0" w:space="0" w:color="auto"/>
            <w:right w:val="none" w:sz="0" w:space="0" w:color="auto"/>
          </w:divBdr>
        </w:div>
        <w:div w:id="1283075867">
          <w:marLeft w:val="374"/>
          <w:marRight w:val="0"/>
          <w:marTop w:val="0"/>
          <w:marBottom w:val="0"/>
          <w:divBdr>
            <w:top w:val="none" w:sz="0" w:space="0" w:color="auto"/>
            <w:left w:val="none" w:sz="0" w:space="0" w:color="auto"/>
            <w:bottom w:val="none" w:sz="0" w:space="0" w:color="auto"/>
            <w:right w:val="none" w:sz="0" w:space="0" w:color="auto"/>
          </w:divBdr>
        </w:div>
      </w:divsChild>
    </w:div>
    <w:div w:id="885408623">
      <w:bodyDiv w:val="1"/>
      <w:marLeft w:val="0"/>
      <w:marRight w:val="0"/>
      <w:marTop w:val="0"/>
      <w:marBottom w:val="0"/>
      <w:divBdr>
        <w:top w:val="none" w:sz="0" w:space="0" w:color="auto"/>
        <w:left w:val="none" w:sz="0" w:space="0" w:color="auto"/>
        <w:bottom w:val="none" w:sz="0" w:space="0" w:color="auto"/>
        <w:right w:val="none" w:sz="0" w:space="0" w:color="auto"/>
      </w:divBdr>
    </w:div>
    <w:div w:id="918176684">
      <w:bodyDiv w:val="1"/>
      <w:marLeft w:val="0"/>
      <w:marRight w:val="0"/>
      <w:marTop w:val="0"/>
      <w:marBottom w:val="0"/>
      <w:divBdr>
        <w:top w:val="none" w:sz="0" w:space="0" w:color="auto"/>
        <w:left w:val="none" w:sz="0" w:space="0" w:color="auto"/>
        <w:bottom w:val="none" w:sz="0" w:space="0" w:color="auto"/>
        <w:right w:val="none" w:sz="0" w:space="0" w:color="auto"/>
      </w:divBdr>
      <w:divsChild>
        <w:div w:id="582375662">
          <w:marLeft w:val="547"/>
          <w:marRight w:val="0"/>
          <w:marTop w:val="0"/>
          <w:marBottom w:val="0"/>
          <w:divBdr>
            <w:top w:val="none" w:sz="0" w:space="0" w:color="auto"/>
            <w:left w:val="none" w:sz="0" w:space="0" w:color="auto"/>
            <w:bottom w:val="none" w:sz="0" w:space="0" w:color="auto"/>
            <w:right w:val="none" w:sz="0" w:space="0" w:color="auto"/>
          </w:divBdr>
        </w:div>
        <w:div w:id="1367218798">
          <w:marLeft w:val="547"/>
          <w:marRight w:val="0"/>
          <w:marTop w:val="0"/>
          <w:marBottom w:val="0"/>
          <w:divBdr>
            <w:top w:val="none" w:sz="0" w:space="0" w:color="auto"/>
            <w:left w:val="none" w:sz="0" w:space="0" w:color="auto"/>
            <w:bottom w:val="none" w:sz="0" w:space="0" w:color="auto"/>
            <w:right w:val="none" w:sz="0" w:space="0" w:color="auto"/>
          </w:divBdr>
        </w:div>
      </w:divsChild>
    </w:div>
    <w:div w:id="935360489">
      <w:bodyDiv w:val="1"/>
      <w:marLeft w:val="0"/>
      <w:marRight w:val="0"/>
      <w:marTop w:val="0"/>
      <w:marBottom w:val="0"/>
      <w:divBdr>
        <w:top w:val="none" w:sz="0" w:space="0" w:color="auto"/>
        <w:left w:val="none" w:sz="0" w:space="0" w:color="auto"/>
        <w:bottom w:val="none" w:sz="0" w:space="0" w:color="auto"/>
        <w:right w:val="none" w:sz="0" w:space="0" w:color="auto"/>
      </w:divBdr>
      <w:divsChild>
        <w:div w:id="170919016">
          <w:marLeft w:val="0"/>
          <w:marRight w:val="0"/>
          <w:marTop w:val="0"/>
          <w:marBottom w:val="0"/>
          <w:divBdr>
            <w:top w:val="none" w:sz="0" w:space="0" w:color="auto"/>
            <w:left w:val="none" w:sz="0" w:space="0" w:color="auto"/>
            <w:bottom w:val="none" w:sz="0" w:space="0" w:color="auto"/>
            <w:right w:val="none" w:sz="0" w:space="0" w:color="auto"/>
          </w:divBdr>
        </w:div>
        <w:div w:id="217087166">
          <w:marLeft w:val="0"/>
          <w:marRight w:val="0"/>
          <w:marTop w:val="0"/>
          <w:marBottom w:val="0"/>
          <w:divBdr>
            <w:top w:val="none" w:sz="0" w:space="0" w:color="auto"/>
            <w:left w:val="none" w:sz="0" w:space="0" w:color="auto"/>
            <w:bottom w:val="none" w:sz="0" w:space="0" w:color="auto"/>
            <w:right w:val="none" w:sz="0" w:space="0" w:color="auto"/>
          </w:divBdr>
        </w:div>
        <w:div w:id="294484402">
          <w:marLeft w:val="0"/>
          <w:marRight w:val="0"/>
          <w:marTop w:val="0"/>
          <w:marBottom w:val="0"/>
          <w:divBdr>
            <w:top w:val="none" w:sz="0" w:space="0" w:color="auto"/>
            <w:left w:val="none" w:sz="0" w:space="0" w:color="auto"/>
            <w:bottom w:val="none" w:sz="0" w:space="0" w:color="auto"/>
            <w:right w:val="none" w:sz="0" w:space="0" w:color="auto"/>
          </w:divBdr>
        </w:div>
        <w:div w:id="450130885">
          <w:marLeft w:val="0"/>
          <w:marRight w:val="0"/>
          <w:marTop w:val="0"/>
          <w:marBottom w:val="0"/>
          <w:divBdr>
            <w:top w:val="none" w:sz="0" w:space="0" w:color="auto"/>
            <w:left w:val="none" w:sz="0" w:space="0" w:color="auto"/>
            <w:bottom w:val="none" w:sz="0" w:space="0" w:color="auto"/>
            <w:right w:val="none" w:sz="0" w:space="0" w:color="auto"/>
          </w:divBdr>
        </w:div>
        <w:div w:id="727266496">
          <w:marLeft w:val="0"/>
          <w:marRight w:val="0"/>
          <w:marTop w:val="0"/>
          <w:marBottom w:val="0"/>
          <w:divBdr>
            <w:top w:val="none" w:sz="0" w:space="0" w:color="auto"/>
            <w:left w:val="none" w:sz="0" w:space="0" w:color="auto"/>
            <w:bottom w:val="none" w:sz="0" w:space="0" w:color="auto"/>
            <w:right w:val="none" w:sz="0" w:space="0" w:color="auto"/>
          </w:divBdr>
        </w:div>
        <w:div w:id="937249361">
          <w:marLeft w:val="0"/>
          <w:marRight w:val="0"/>
          <w:marTop w:val="0"/>
          <w:marBottom w:val="0"/>
          <w:divBdr>
            <w:top w:val="none" w:sz="0" w:space="0" w:color="auto"/>
            <w:left w:val="none" w:sz="0" w:space="0" w:color="auto"/>
            <w:bottom w:val="none" w:sz="0" w:space="0" w:color="auto"/>
            <w:right w:val="none" w:sz="0" w:space="0" w:color="auto"/>
          </w:divBdr>
        </w:div>
        <w:div w:id="1019889484">
          <w:marLeft w:val="0"/>
          <w:marRight w:val="0"/>
          <w:marTop w:val="0"/>
          <w:marBottom w:val="0"/>
          <w:divBdr>
            <w:top w:val="none" w:sz="0" w:space="0" w:color="auto"/>
            <w:left w:val="none" w:sz="0" w:space="0" w:color="auto"/>
            <w:bottom w:val="none" w:sz="0" w:space="0" w:color="auto"/>
            <w:right w:val="none" w:sz="0" w:space="0" w:color="auto"/>
          </w:divBdr>
        </w:div>
        <w:div w:id="1102919649">
          <w:marLeft w:val="0"/>
          <w:marRight w:val="0"/>
          <w:marTop w:val="0"/>
          <w:marBottom w:val="0"/>
          <w:divBdr>
            <w:top w:val="none" w:sz="0" w:space="0" w:color="auto"/>
            <w:left w:val="none" w:sz="0" w:space="0" w:color="auto"/>
            <w:bottom w:val="none" w:sz="0" w:space="0" w:color="auto"/>
            <w:right w:val="none" w:sz="0" w:space="0" w:color="auto"/>
          </w:divBdr>
        </w:div>
        <w:div w:id="1151365386">
          <w:marLeft w:val="0"/>
          <w:marRight w:val="0"/>
          <w:marTop w:val="0"/>
          <w:marBottom w:val="0"/>
          <w:divBdr>
            <w:top w:val="none" w:sz="0" w:space="0" w:color="auto"/>
            <w:left w:val="none" w:sz="0" w:space="0" w:color="auto"/>
            <w:bottom w:val="none" w:sz="0" w:space="0" w:color="auto"/>
            <w:right w:val="none" w:sz="0" w:space="0" w:color="auto"/>
          </w:divBdr>
        </w:div>
        <w:div w:id="1255091080">
          <w:marLeft w:val="0"/>
          <w:marRight w:val="0"/>
          <w:marTop w:val="0"/>
          <w:marBottom w:val="0"/>
          <w:divBdr>
            <w:top w:val="none" w:sz="0" w:space="0" w:color="auto"/>
            <w:left w:val="none" w:sz="0" w:space="0" w:color="auto"/>
            <w:bottom w:val="none" w:sz="0" w:space="0" w:color="auto"/>
            <w:right w:val="none" w:sz="0" w:space="0" w:color="auto"/>
          </w:divBdr>
        </w:div>
        <w:div w:id="1273518181">
          <w:marLeft w:val="0"/>
          <w:marRight w:val="0"/>
          <w:marTop w:val="0"/>
          <w:marBottom w:val="0"/>
          <w:divBdr>
            <w:top w:val="none" w:sz="0" w:space="0" w:color="auto"/>
            <w:left w:val="none" w:sz="0" w:space="0" w:color="auto"/>
            <w:bottom w:val="none" w:sz="0" w:space="0" w:color="auto"/>
            <w:right w:val="none" w:sz="0" w:space="0" w:color="auto"/>
          </w:divBdr>
        </w:div>
        <w:div w:id="1389108927">
          <w:marLeft w:val="0"/>
          <w:marRight w:val="0"/>
          <w:marTop w:val="0"/>
          <w:marBottom w:val="0"/>
          <w:divBdr>
            <w:top w:val="none" w:sz="0" w:space="0" w:color="auto"/>
            <w:left w:val="none" w:sz="0" w:space="0" w:color="auto"/>
            <w:bottom w:val="none" w:sz="0" w:space="0" w:color="auto"/>
            <w:right w:val="none" w:sz="0" w:space="0" w:color="auto"/>
          </w:divBdr>
        </w:div>
        <w:div w:id="1395471133">
          <w:marLeft w:val="0"/>
          <w:marRight w:val="0"/>
          <w:marTop w:val="0"/>
          <w:marBottom w:val="0"/>
          <w:divBdr>
            <w:top w:val="none" w:sz="0" w:space="0" w:color="auto"/>
            <w:left w:val="none" w:sz="0" w:space="0" w:color="auto"/>
            <w:bottom w:val="none" w:sz="0" w:space="0" w:color="auto"/>
            <w:right w:val="none" w:sz="0" w:space="0" w:color="auto"/>
          </w:divBdr>
        </w:div>
        <w:div w:id="2060594364">
          <w:marLeft w:val="0"/>
          <w:marRight w:val="0"/>
          <w:marTop w:val="0"/>
          <w:marBottom w:val="0"/>
          <w:divBdr>
            <w:top w:val="none" w:sz="0" w:space="0" w:color="auto"/>
            <w:left w:val="none" w:sz="0" w:space="0" w:color="auto"/>
            <w:bottom w:val="none" w:sz="0" w:space="0" w:color="auto"/>
            <w:right w:val="none" w:sz="0" w:space="0" w:color="auto"/>
          </w:divBdr>
        </w:div>
        <w:div w:id="2116904581">
          <w:marLeft w:val="0"/>
          <w:marRight w:val="0"/>
          <w:marTop w:val="0"/>
          <w:marBottom w:val="0"/>
          <w:divBdr>
            <w:top w:val="none" w:sz="0" w:space="0" w:color="auto"/>
            <w:left w:val="none" w:sz="0" w:space="0" w:color="auto"/>
            <w:bottom w:val="none" w:sz="0" w:space="0" w:color="auto"/>
            <w:right w:val="none" w:sz="0" w:space="0" w:color="auto"/>
          </w:divBdr>
        </w:div>
      </w:divsChild>
    </w:div>
    <w:div w:id="935985939">
      <w:bodyDiv w:val="1"/>
      <w:marLeft w:val="0"/>
      <w:marRight w:val="0"/>
      <w:marTop w:val="0"/>
      <w:marBottom w:val="0"/>
      <w:divBdr>
        <w:top w:val="none" w:sz="0" w:space="0" w:color="auto"/>
        <w:left w:val="none" w:sz="0" w:space="0" w:color="auto"/>
        <w:bottom w:val="none" w:sz="0" w:space="0" w:color="auto"/>
        <w:right w:val="none" w:sz="0" w:space="0" w:color="auto"/>
      </w:divBdr>
      <w:divsChild>
        <w:div w:id="416749105">
          <w:marLeft w:val="1440"/>
          <w:marRight w:val="0"/>
          <w:marTop w:val="120"/>
          <w:marBottom w:val="120"/>
          <w:divBdr>
            <w:top w:val="none" w:sz="0" w:space="0" w:color="auto"/>
            <w:left w:val="none" w:sz="0" w:space="0" w:color="auto"/>
            <w:bottom w:val="none" w:sz="0" w:space="0" w:color="auto"/>
            <w:right w:val="none" w:sz="0" w:space="0" w:color="auto"/>
          </w:divBdr>
        </w:div>
        <w:div w:id="563295179">
          <w:marLeft w:val="1440"/>
          <w:marRight w:val="0"/>
          <w:marTop w:val="120"/>
          <w:marBottom w:val="120"/>
          <w:divBdr>
            <w:top w:val="none" w:sz="0" w:space="0" w:color="auto"/>
            <w:left w:val="none" w:sz="0" w:space="0" w:color="auto"/>
            <w:bottom w:val="none" w:sz="0" w:space="0" w:color="auto"/>
            <w:right w:val="none" w:sz="0" w:space="0" w:color="auto"/>
          </w:divBdr>
        </w:div>
        <w:div w:id="1245871161">
          <w:marLeft w:val="1440"/>
          <w:marRight w:val="0"/>
          <w:marTop w:val="120"/>
          <w:marBottom w:val="120"/>
          <w:divBdr>
            <w:top w:val="none" w:sz="0" w:space="0" w:color="auto"/>
            <w:left w:val="none" w:sz="0" w:space="0" w:color="auto"/>
            <w:bottom w:val="none" w:sz="0" w:space="0" w:color="auto"/>
            <w:right w:val="none" w:sz="0" w:space="0" w:color="auto"/>
          </w:divBdr>
        </w:div>
        <w:div w:id="1478760177">
          <w:marLeft w:val="1440"/>
          <w:marRight w:val="0"/>
          <w:marTop w:val="120"/>
          <w:marBottom w:val="120"/>
          <w:divBdr>
            <w:top w:val="none" w:sz="0" w:space="0" w:color="auto"/>
            <w:left w:val="none" w:sz="0" w:space="0" w:color="auto"/>
            <w:bottom w:val="none" w:sz="0" w:space="0" w:color="auto"/>
            <w:right w:val="none" w:sz="0" w:space="0" w:color="auto"/>
          </w:divBdr>
        </w:div>
        <w:div w:id="1548687472">
          <w:marLeft w:val="547"/>
          <w:marRight w:val="0"/>
          <w:marTop w:val="0"/>
          <w:marBottom w:val="0"/>
          <w:divBdr>
            <w:top w:val="none" w:sz="0" w:space="0" w:color="auto"/>
            <w:left w:val="none" w:sz="0" w:space="0" w:color="auto"/>
            <w:bottom w:val="none" w:sz="0" w:space="0" w:color="auto"/>
            <w:right w:val="none" w:sz="0" w:space="0" w:color="auto"/>
          </w:divBdr>
        </w:div>
        <w:div w:id="1550148988">
          <w:marLeft w:val="1440"/>
          <w:marRight w:val="0"/>
          <w:marTop w:val="120"/>
          <w:marBottom w:val="120"/>
          <w:divBdr>
            <w:top w:val="none" w:sz="0" w:space="0" w:color="auto"/>
            <w:left w:val="none" w:sz="0" w:space="0" w:color="auto"/>
            <w:bottom w:val="none" w:sz="0" w:space="0" w:color="auto"/>
            <w:right w:val="none" w:sz="0" w:space="0" w:color="auto"/>
          </w:divBdr>
        </w:div>
      </w:divsChild>
    </w:div>
    <w:div w:id="978533762">
      <w:bodyDiv w:val="1"/>
      <w:marLeft w:val="0"/>
      <w:marRight w:val="0"/>
      <w:marTop w:val="0"/>
      <w:marBottom w:val="0"/>
      <w:divBdr>
        <w:top w:val="none" w:sz="0" w:space="0" w:color="auto"/>
        <w:left w:val="none" w:sz="0" w:space="0" w:color="auto"/>
        <w:bottom w:val="none" w:sz="0" w:space="0" w:color="auto"/>
        <w:right w:val="none" w:sz="0" w:space="0" w:color="auto"/>
      </w:divBdr>
      <w:divsChild>
        <w:div w:id="255093058">
          <w:marLeft w:val="0"/>
          <w:marRight w:val="0"/>
          <w:marTop w:val="0"/>
          <w:marBottom w:val="0"/>
          <w:divBdr>
            <w:top w:val="none" w:sz="0" w:space="0" w:color="auto"/>
            <w:left w:val="none" w:sz="0" w:space="0" w:color="auto"/>
            <w:bottom w:val="none" w:sz="0" w:space="0" w:color="auto"/>
            <w:right w:val="none" w:sz="0" w:space="0" w:color="auto"/>
          </w:divBdr>
          <w:divsChild>
            <w:div w:id="506987287">
              <w:marLeft w:val="0"/>
              <w:marRight w:val="0"/>
              <w:marTop w:val="0"/>
              <w:marBottom w:val="0"/>
              <w:divBdr>
                <w:top w:val="none" w:sz="0" w:space="0" w:color="auto"/>
                <w:left w:val="none" w:sz="0" w:space="0" w:color="auto"/>
                <w:bottom w:val="none" w:sz="0" w:space="0" w:color="auto"/>
                <w:right w:val="none" w:sz="0" w:space="0" w:color="auto"/>
              </w:divBdr>
            </w:div>
          </w:divsChild>
        </w:div>
        <w:div w:id="786971855">
          <w:marLeft w:val="0"/>
          <w:marRight w:val="0"/>
          <w:marTop w:val="0"/>
          <w:marBottom w:val="0"/>
          <w:divBdr>
            <w:top w:val="none" w:sz="0" w:space="0" w:color="auto"/>
            <w:left w:val="none" w:sz="0" w:space="0" w:color="auto"/>
            <w:bottom w:val="none" w:sz="0" w:space="0" w:color="auto"/>
            <w:right w:val="none" w:sz="0" w:space="0" w:color="auto"/>
          </w:divBdr>
          <w:divsChild>
            <w:div w:id="1947616886">
              <w:marLeft w:val="0"/>
              <w:marRight w:val="0"/>
              <w:marTop w:val="0"/>
              <w:marBottom w:val="0"/>
              <w:divBdr>
                <w:top w:val="none" w:sz="0" w:space="0" w:color="auto"/>
                <w:left w:val="none" w:sz="0" w:space="0" w:color="auto"/>
                <w:bottom w:val="none" w:sz="0" w:space="0" w:color="auto"/>
                <w:right w:val="none" w:sz="0" w:space="0" w:color="auto"/>
              </w:divBdr>
            </w:div>
            <w:div w:id="19921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5881">
      <w:bodyDiv w:val="1"/>
      <w:marLeft w:val="0"/>
      <w:marRight w:val="0"/>
      <w:marTop w:val="0"/>
      <w:marBottom w:val="0"/>
      <w:divBdr>
        <w:top w:val="none" w:sz="0" w:space="0" w:color="auto"/>
        <w:left w:val="none" w:sz="0" w:space="0" w:color="auto"/>
        <w:bottom w:val="none" w:sz="0" w:space="0" w:color="auto"/>
        <w:right w:val="none" w:sz="0" w:space="0" w:color="auto"/>
      </w:divBdr>
    </w:div>
    <w:div w:id="1026254535">
      <w:bodyDiv w:val="1"/>
      <w:marLeft w:val="0"/>
      <w:marRight w:val="0"/>
      <w:marTop w:val="0"/>
      <w:marBottom w:val="0"/>
      <w:divBdr>
        <w:top w:val="none" w:sz="0" w:space="0" w:color="auto"/>
        <w:left w:val="none" w:sz="0" w:space="0" w:color="auto"/>
        <w:bottom w:val="none" w:sz="0" w:space="0" w:color="auto"/>
        <w:right w:val="none" w:sz="0" w:space="0" w:color="auto"/>
      </w:divBdr>
      <w:divsChild>
        <w:div w:id="8458405">
          <w:marLeft w:val="0"/>
          <w:marRight w:val="0"/>
          <w:marTop w:val="0"/>
          <w:marBottom w:val="0"/>
          <w:divBdr>
            <w:top w:val="none" w:sz="0" w:space="0" w:color="auto"/>
            <w:left w:val="none" w:sz="0" w:space="0" w:color="auto"/>
            <w:bottom w:val="none" w:sz="0" w:space="0" w:color="auto"/>
            <w:right w:val="none" w:sz="0" w:space="0" w:color="auto"/>
          </w:divBdr>
        </w:div>
        <w:div w:id="242645556">
          <w:marLeft w:val="0"/>
          <w:marRight w:val="0"/>
          <w:marTop w:val="0"/>
          <w:marBottom w:val="0"/>
          <w:divBdr>
            <w:top w:val="none" w:sz="0" w:space="0" w:color="auto"/>
            <w:left w:val="none" w:sz="0" w:space="0" w:color="auto"/>
            <w:bottom w:val="none" w:sz="0" w:space="0" w:color="auto"/>
            <w:right w:val="none" w:sz="0" w:space="0" w:color="auto"/>
          </w:divBdr>
        </w:div>
        <w:div w:id="312174425">
          <w:marLeft w:val="0"/>
          <w:marRight w:val="0"/>
          <w:marTop w:val="0"/>
          <w:marBottom w:val="0"/>
          <w:divBdr>
            <w:top w:val="none" w:sz="0" w:space="0" w:color="auto"/>
            <w:left w:val="none" w:sz="0" w:space="0" w:color="auto"/>
            <w:bottom w:val="none" w:sz="0" w:space="0" w:color="auto"/>
            <w:right w:val="none" w:sz="0" w:space="0" w:color="auto"/>
          </w:divBdr>
        </w:div>
        <w:div w:id="332337621">
          <w:marLeft w:val="0"/>
          <w:marRight w:val="0"/>
          <w:marTop w:val="0"/>
          <w:marBottom w:val="0"/>
          <w:divBdr>
            <w:top w:val="none" w:sz="0" w:space="0" w:color="auto"/>
            <w:left w:val="none" w:sz="0" w:space="0" w:color="auto"/>
            <w:bottom w:val="none" w:sz="0" w:space="0" w:color="auto"/>
            <w:right w:val="none" w:sz="0" w:space="0" w:color="auto"/>
          </w:divBdr>
          <w:divsChild>
            <w:div w:id="338846581">
              <w:marLeft w:val="-75"/>
              <w:marRight w:val="0"/>
              <w:marTop w:val="30"/>
              <w:marBottom w:val="30"/>
              <w:divBdr>
                <w:top w:val="none" w:sz="0" w:space="0" w:color="auto"/>
                <w:left w:val="none" w:sz="0" w:space="0" w:color="auto"/>
                <w:bottom w:val="none" w:sz="0" w:space="0" w:color="auto"/>
                <w:right w:val="none" w:sz="0" w:space="0" w:color="auto"/>
              </w:divBdr>
              <w:divsChild>
                <w:div w:id="28453998">
                  <w:marLeft w:val="0"/>
                  <w:marRight w:val="0"/>
                  <w:marTop w:val="0"/>
                  <w:marBottom w:val="0"/>
                  <w:divBdr>
                    <w:top w:val="none" w:sz="0" w:space="0" w:color="auto"/>
                    <w:left w:val="none" w:sz="0" w:space="0" w:color="auto"/>
                    <w:bottom w:val="none" w:sz="0" w:space="0" w:color="auto"/>
                    <w:right w:val="none" w:sz="0" w:space="0" w:color="auto"/>
                  </w:divBdr>
                  <w:divsChild>
                    <w:div w:id="2110469561">
                      <w:marLeft w:val="0"/>
                      <w:marRight w:val="0"/>
                      <w:marTop w:val="0"/>
                      <w:marBottom w:val="0"/>
                      <w:divBdr>
                        <w:top w:val="none" w:sz="0" w:space="0" w:color="auto"/>
                        <w:left w:val="none" w:sz="0" w:space="0" w:color="auto"/>
                        <w:bottom w:val="none" w:sz="0" w:space="0" w:color="auto"/>
                        <w:right w:val="none" w:sz="0" w:space="0" w:color="auto"/>
                      </w:divBdr>
                    </w:div>
                  </w:divsChild>
                </w:div>
                <w:div w:id="154302800">
                  <w:marLeft w:val="0"/>
                  <w:marRight w:val="0"/>
                  <w:marTop w:val="0"/>
                  <w:marBottom w:val="0"/>
                  <w:divBdr>
                    <w:top w:val="none" w:sz="0" w:space="0" w:color="auto"/>
                    <w:left w:val="none" w:sz="0" w:space="0" w:color="auto"/>
                    <w:bottom w:val="none" w:sz="0" w:space="0" w:color="auto"/>
                    <w:right w:val="none" w:sz="0" w:space="0" w:color="auto"/>
                  </w:divBdr>
                  <w:divsChild>
                    <w:div w:id="670252575">
                      <w:marLeft w:val="0"/>
                      <w:marRight w:val="0"/>
                      <w:marTop w:val="0"/>
                      <w:marBottom w:val="0"/>
                      <w:divBdr>
                        <w:top w:val="none" w:sz="0" w:space="0" w:color="auto"/>
                        <w:left w:val="none" w:sz="0" w:space="0" w:color="auto"/>
                        <w:bottom w:val="none" w:sz="0" w:space="0" w:color="auto"/>
                        <w:right w:val="none" w:sz="0" w:space="0" w:color="auto"/>
                      </w:divBdr>
                    </w:div>
                    <w:div w:id="714505228">
                      <w:marLeft w:val="0"/>
                      <w:marRight w:val="0"/>
                      <w:marTop w:val="0"/>
                      <w:marBottom w:val="0"/>
                      <w:divBdr>
                        <w:top w:val="none" w:sz="0" w:space="0" w:color="auto"/>
                        <w:left w:val="none" w:sz="0" w:space="0" w:color="auto"/>
                        <w:bottom w:val="none" w:sz="0" w:space="0" w:color="auto"/>
                        <w:right w:val="none" w:sz="0" w:space="0" w:color="auto"/>
                      </w:divBdr>
                    </w:div>
                    <w:div w:id="962923245">
                      <w:marLeft w:val="0"/>
                      <w:marRight w:val="0"/>
                      <w:marTop w:val="0"/>
                      <w:marBottom w:val="0"/>
                      <w:divBdr>
                        <w:top w:val="none" w:sz="0" w:space="0" w:color="auto"/>
                        <w:left w:val="none" w:sz="0" w:space="0" w:color="auto"/>
                        <w:bottom w:val="none" w:sz="0" w:space="0" w:color="auto"/>
                        <w:right w:val="none" w:sz="0" w:space="0" w:color="auto"/>
                      </w:divBdr>
                    </w:div>
                    <w:div w:id="1348940838">
                      <w:marLeft w:val="0"/>
                      <w:marRight w:val="0"/>
                      <w:marTop w:val="0"/>
                      <w:marBottom w:val="0"/>
                      <w:divBdr>
                        <w:top w:val="none" w:sz="0" w:space="0" w:color="auto"/>
                        <w:left w:val="none" w:sz="0" w:space="0" w:color="auto"/>
                        <w:bottom w:val="none" w:sz="0" w:space="0" w:color="auto"/>
                        <w:right w:val="none" w:sz="0" w:space="0" w:color="auto"/>
                      </w:divBdr>
                    </w:div>
                  </w:divsChild>
                </w:div>
                <w:div w:id="223687273">
                  <w:marLeft w:val="0"/>
                  <w:marRight w:val="0"/>
                  <w:marTop w:val="0"/>
                  <w:marBottom w:val="0"/>
                  <w:divBdr>
                    <w:top w:val="none" w:sz="0" w:space="0" w:color="auto"/>
                    <w:left w:val="none" w:sz="0" w:space="0" w:color="auto"/>
                    <w:bottom w:val="none" w:sz="0" w:space="0" w:color="auto"/>
                    <w:right w:val="none" w:sz="0" w:space="0" w:color="auto"/>
                  </w:divBdr>
                  <w:divsChild>
                    <w:div w:id="1127791">
                      <w:marLeft w:val="0"/>
                      <w:marRight w:val="0"/>
                      <w:marTop w:val="0"/>
                      <w:marBottom w:val="0"/>
                      <w:divBdr>
                        <w:top w:val="none" w:sz="0" w:space="0" w:color="auto"/>
                        <w:left w:val="none" w:sz="0" w:space="0" w:color="auto"/>
                        <w:bottom w:val="none" w:sz="0" w:space="0" w:color="auto"/>
                        <w:right w:val="none" w:sz="0" w:space="0" w:color="auto"/>
                      </w:divBdr>
                    </w:div>
                    <w:div w:id="178470172">
                      <w:marLeft w:val="0"/>
                      <w:marRight w:val="0"/>
                      <w:marTop w:val="0"/>
                      <w:marBottom w:val="0"/>
                      <w:divBdr>
                        <w:top w:val="none" w:sz="0" w:space="0" w:color="auto"/>
                        <w:left w:val="none" w:sz="0" w:space="0" w:color="auto"/>
                        <w:bottom w:val="none" w:sz="0" w:space="0" w:color="auto"/>
                        <w:right w:val="none" w:sz="0" w:space="0" w:color="auto"/>
                      </w:divBdr>
                    </w:div>
                    <w:div w:id="1799495135">
                      <w:marLeft w:val="0"/>
                      <w:marRight w:val="0"/>
                      <w:marTop w:val="0"/>
                      <w:marBottom w:val="0"/>
                      <w:divBdr>
                        <w:top w:val="none" w:sz="0" w:space="0" w:color="auto"/>
                        <w:left w:val="none" w:sz="0" w:space="0" w:color="auto"/>
                        <w:bottom w:val="none" w:sz="0" w:space="0" w:color="auto"/>
                        <w:right w:val="none" w:sz="0" w:space="0" w:color="auto"/>
                      </w:divBdr>
                    </w:div>
                    <w:div w:id="1931309388">
                      <w:marLeft w:val="0"/>
                      <w:marRight w:val="0"/>
                      <w:marTop w:val="0"/>
                      <w:marBottom w:val="0"/>
                      <w:divBdr>
                        <w:top w:val="none" w:sz="0" w:space="0" w:color="auto"/>
                        <w:left w:val="none" w:sz="0" w:space="0" w:color="auto"/>
                        <w:bottom w:val="none" w:sz="0" w:space="0" w:color="auto"/>
                        <w:right w:val="none" w:sz="0" w:space="0" w:color="auto"/>
                      </w:divBdr>
                    </w:div>
                  </w:divsChild>
                </w:div>
                <w:div w:id="328338899">
                  <w:marLeft w:val="0"/>
                  <w:marRight w:val="0"/>
                  <w:marTop w:val="0"/>
                  <w:marBottom w:val="0"/>
                  <w:divBdr>
                    <w:top w:val="none" w:sz="0" w:space="0" w:color="auto"/>
                    <w:left w:val="none" w:sz="0" w:space="0" w:color="auto"/>
                    <w:bottom w:val="none" w:sz="0" w:space="0" w:color="auto"/>
                    <w:right w:val="none" w:sz="0" w:space="0" w:color="auto"/>
                  </w:divBdr>
                  <w:divsChild>
                    <w:div w:id="546187661">
                      <w:marLeft w:val="0"/>
                      <w:marRight w:val="0"/>
                      <w:marTop w:val="0"/>
                      <w:marBottom w:val="0"/>
                      <w:divBdr>
                        <w:top w:val="none" w:sz="0" w:space="0" w:color="auto"/>
                        <w:left w:val="none" w:sz="0" w:space="0" w:color="auto"/>
                        <w:bottom w:val="none" w:sz="0" w:space="0" w:color="auto"/>
                        <w:right w:val="none" w:sz="0" w:space="0" w:color="auto"/>
                      </w:divBdr>
                    </w:div>
                  </w:divsChild>
                </w:div>
                <w:div w:id="577054640">
                  <w:marLeft w:val="0"/>
                  <w:marRight w:val="0"/>
                  <w:marTop w:val="0"/>
                  <w:marBottom w:val="0"/>
                  <w:divBdr>
                    <w:top w:val="none" w:sz="0" w:space="0" w:color="auto"/>
                    <w:left w:val="none" w:sz="0" w:space="0" w:color="auto"/>
                    <w:bottom w:val="none" w:sz="0" w:space="0" w:color="auto"/>
                    <w:right w:val="none" w:sz="0" w:space="0" w:color="auto"/>
                  </w:divBdr>
                  <w:divsChild>
                    <w:div w:id="1607276166">
                      <w:marLeft w:val="0"/>
                      <w:marRight w:val="0"/>
                      <w:marTop w:val="0"/>
                      <w:marBottom w:val="0"/>
                      <w:divBdr>
                        <w:top w:val="none" w:sz="0" w:space="0" w:color="auto"/>
                        <w:left w:val="none" w:sz="0" w:space="0" w:color="auto"/>
                        <w:bottom w:val="none" w:sz="0" w:space="0" w:color="auto"/>
                        <w:right w:val="none" w:sz="0" w:space="0" w:color="auto"/>
                      </w:divBdr>
                    </w:div>
                  </w:divsChild>
                </w:div>
                <w:div w:id="595290971">
                  <w:marLeft w:val="0"/>
                  <w:marRight w:val="0"/>
                  <w:marTop w:val="0"/>
                  <w:marBottom w:val="0"/>
                  <w:divBdr>
                    <w:top w:val="none" w:sz="0" w:space="0" w:color="auto"/>
                    <w:left w:val="none" w:sz="0" w:space="0" w:color="auto"/>
                    <w:bottom w:val="none" w:sz="0" w:space="0" w:color="auto"/>
                    <w:right w:val="none" w:sz="0" w:space="0" w:color="auto"/>
                  </w:divBdr>
                  <w:divsChild>
                    <w:div w:id="1322463248">
                      <w:marLeft w:val="0"/>
                      <w:marRight w:val="0"/>
                      <w:marTop w:val="0"/>
                      <w:marBottom w:val="0"/>
                      <w:divBdr>
                        <w:top w:val="none" w:sz="0" w:space="0" w:color="auto"/>
                        <w:left w:val="none" w:sz="0" w:space="0" w:color="auto"/>
                        <w:bottom w:val="none" w:sz="0" w:space="0" w:color="auto"/>
                        <w:right w:val="none" w:sz="0" w:space="0" w:color="auto"/>
                      </w:divBdr>
                    </w:div>
                    <w:div w:id="1632054649">
                      <w:marLeft w:val="0"/>
                      <w:marRight w:val="0"/>
                      <w:marTop w:val="0"/>
                      <w:marBottom w:val="0"/>
                      <w:divBdr>
                        <w:top w:val="none" w:sz="0" w:space="0" w:color="auto"/>
                        <w:left w:val="none" w:sz="0" w:space="0" w:color="auto"/>
                        <w:bottom w:val="none" w:sz="0" w:space="0" w:color="auto"/>
                        <w:right w:val="none" w:sz="0" w:space="0" w:color="auto"/>
                      </w:divBdr>
                    </w:div>
                    <w:div w:id="1707293106">
                      <w:marLeft w:val="0"/>
                      <w:marRight w:val="0"/>
                      <w:marTop w:val="0"/>
                      <w:marBottom w:val="0"/>
                      <w:divBdr>
                        <w:top w:val="none" w:sz="0" w:space="0" w:color="auto"/>
                        <w:left w:val="none" w:sz="0" w:space="0" w:color="auto"/>
                        <w:bottom w:val="none" w:sz="0" w:space="0" w:color="auto"/>
                        <w:right w:val="none" w:sz="0" w:space="0" w:color="auto"/>
                      </w:divBdr>
                    </w:div>
                    <w:div w:id="1856652281">
                      <w:marLeft w:val="0"/>
                      <w:marRight w:val="0"/>
                      <w:marTop w:val="0"/>
                      <w:marBottom w:val="0"/>
                      <w:divBdr>
                        <w:top w:val="none" w:sz="0" w:space="0" w:color="auto"/>
                        <w:left w:val="none" w:sz="0" w:space="0" w:color="auto"/>
                        <w:bottom w:val="none" w:sz="0" w:space="0" w:color="auto"/>
                        <w:right w:val="none" w:sz="0" w:space="0" w:color="auto"/>
                      </w:divBdr>
                    </w:div>
                  </w:divsChild>
                </w:div>
                <w:div w:id="617561952">
                  <w:marLeft w:val="0"/>
                  <w:marRight w:val="0"/>
                  <w:marTop w:val="0"/>
                  <w:marBottom w:val="0"/>
                  <w:divBdr>
                    <w:top w:val="none" w:sz="0" w:space="0" w:color="auto"/>
                    <w:left w:val="none" w:sz="0" w:space="0" w:color="auto"/>
                    <w:bottom w:val="none" w:sz="0" w:space="0" w:color="auto"/>
                    <w:right w:val="none" w:sz="0" w:space="0" w:color="auto"/>
                  </w:divBdr>
                  <w:divsChild>
                    <w:div w:id="1510411462">
                      <w:marLeft w:val="0"/>
                      <w:marRight w:val="0"/>
                      <w:marTop w:val="0"/>
                      <w:marBottom w:val="0"/>
                      <w:divBdr>
                        <w:top w:val="none" w:sz="0" w:space="0" w:color="auto"/>
                        <w:left w:val="none" w:sz="0" w:space="0" w:color="auto"/>
                        <w:bottom w:val="none" w:sz="0" w:space="0" w:color="auto"/>
                        <w:right w:val="none" w:sz="0" w:space="0" w:color="auto"/>
                      </w:divBdr>
                    </w:div>
                  </w:divsChild>
                </w:div>
                <w:div w:id="694384210">
                  <w:marLeft w:val="0"/>
                  <w:marRight w:val="0"/>
                  <w:marTop w:val="0"/>
                  <w:marBottom w:val="0"/>
                  <w:divBdr>
                    <w:top w:val="none" w:sz="0" w:space="0" w:color="auto"/>
                    <w:left w:val="none" w:sz="0" w:space="0" w:color="auto"/>
                    <w:bottom w:val="none" w:sz="0" w:space="0" w:color="auto"/>
                    <w:right w:val="none" w:sz="0" w:space="0" w:color="auto"/>
                  </w:divBdr>
                  <w:divsChild>
                    <w:div w:id="633995845">
                      <w:marLeft w:val="0"/>
                      <w:marRight w:val="0"/>
                      <w:marTop w:val="0"/>
                      <w:marBottom w:val="0"/>
                      <w:divBdr>
                        <w:top w:val="none" w:sz="0" w:space="0" w:color="auto"/>
                        <w:left w:val="none" w:sz="0" w:space="0" w:color="auto"/>
                        <w:bottom w:val="none" w:sz="0" w:space="0" w:color="auto"/>
                        <w:right w:val="none" w:sz="0" w:space="0" w:color="auto"/>
                      </w:divBdr>
                    </w:div>
                  </w:divsChild>
                </w:div>
                <w:div w:id="845049686">
                  <w:marLeft w:val="0"/>
                  <w:marRight w:val="0"/>
                  <w:marTop w:val="0"/>
                  <w:marBottom w:val="0"/>
                  <w:divBdr>
                    <w:top w:val="none" w:sz="0" w:space="0" w:color="auto"/>
                    <w:left w:val="none" w:sz="0" w:space="0" w:color="auto"/>
                    <w:bottom w:val="none" w:sz="0" w:space="0" w:color="auto"/>
                    <w:right w:val="none" w:sz="0" w:space="0" w:color="auto"/>
                  </w:divBdr>
                  <w:divsChild>
                    <w:div w:id="104037366">
                      <w:marLeft w:val="0"/>
                      <w:marRight w:val="0"/>
                      <w:marTop w:val="0"/>
                      <w:marBottom w:val="0"/>
                      <w:divBdr>
                        <w:top w:val="none" w:sz="0" w:space="0" w:color="auto"/>
                        <w:left w:val="none" w:sz="0" w:space="0" w:color="auto"/>
                        <w:bottom w:val="none" w:sz="0" w:space="0" w:color="auto"/>
                        <w:right w:val="none" w:sz="0" w:space="0" w:color="auto"/>
                      </w:divBdr>
                    </w:div>
                    <w:div w:id="981083980">
                      <w:marLeft w:val="0"/>
                      <w:marRight w:val="0"/>
                      <w:marTop w:val="0"/>
                      <w:marBottom w:val="0"/>
                      <w:divBdr>
                        <w:top w:val="none" w:sz="0" w:space="0" w:color="auto"/>
                        <w:left w:val="none" w:sz="0" w:space="0" w:color="auto"/>
                        <w:bottom w:val="none" w:sz="0" w:space="0" w:color="auto"/>
                        <w:right w:val="none" w:sz="0" w:space="0" w:color="auto"/>
                      </w:divBdr>
                    </w:div>
                    <w:div w:id="1001619135">
                      <w:marLeft w:val="0"/>
                      <w:marRight w:val="0"/>
                      <w:marTop w:val="0"/>
                      <w:marBottom w:val="0"/>
                      <w:divBdr>
                        <w:top w:val="none" w:sz="0" w:space="0" w:color="auto"/>
                        <w:left w:val="none" w:sz="0" w:space="0" w:color="auto"/>
                        <w:bottom w:val="none" w:sz="0" w:space="0" w:color="auto"/>
                        <w:right w:val="none" w:sz="0" w:space="0" w:color="auto"/>
                      </w:divBdr>
                    </w:div>
                    <w:div w:id="1062144856">
                      <w:marLeft w:val="0"/>
                      <w:marRight w:val="0"/>
                      <w:marTop w:val="0"/>
                      <w:marBottom w:val="0"/>
                      <w:divBdr>
                        <w:top w:val="none" w:sz="0" w:space="0" w:color="auto"/>
                        <w:left w:val="none" w:sz="0" w:space="0" w:color="auto"/>
                        <w:bottom w:val="none" w:sz="0" w:space="0" w:color="auto"/>
                        <w:right w:val="none" w:sz="0" w:space="0" w:color="auto"/>
                      </w:divBdr>
                    </w:div>
                  </w:divsChild>
                </w:div>
                <w:div w:id="923301280">
                  <w:marLeft w:val="0"/>
                  <w:marRight w:val="0"/>
                  <w:marTop w:val="0"/>
                  <w:marBottom w:val="0"/>
                  <w:divBdr>
                    <w:top w:val="none" w:sz="0" w:space="0" w:color="auto"/>
                    <w:left w:val="none" w:sz="0" w:space="0" w:color="auto"/>
                    <w:bottom w:val="none" w:sz="0" w:space="0" w:color="auto"/>
                    <w:right w:val="none" w:sz="0" w:space="0" w:color="auto"/>
                  </w:divBdr>
                  <w:divsChild>
                    <w:div w:id="945231505">
                      <w:marLeft w:val="0"/>
                      <w:marRight w:val="0"/>
                      <w:marTop w:val="0"/>
                      <w:marBottom w:val="0"/>
                      <w:divBdr>
                        <w:top w:val="none" w:sz="0" w:space="0" w:color="auto"/>
                        <w:left w:val="none" w:sz="0" w:space="0" w:color="auto"/>
                        <w:bottom w:val="none" w:sz="0" w:space="0" w:color="auto"/>
                        <w:right w:val="none" w:sz="0" w:space="0" w:color="auto"/>
                      </w:divBdr>
                    </w:div>
                    <w:div w:id="1299644666">
                      <w:marLeft w:val="0"/>
                      <w:marRight w:val="0"/>
                      <w:marTop w:val="0"/>
                      <w:marBottom w:val="0"/>
                      <w:divBdr>
                        <w:top w:val="none" w:sz="0" w:space="0" w:color="auto"/>
                        <w:left w:val="none" w:sz="0" w:space="0" w:color="auto"/>
                        <w:bottom w:val="none" w:sz="0" w:space="0" w:color="auto"/>
                        <w:right w:val="none" w:sz="0" w:space="0" w:color="auto"/>
                      </w:divBdr>
                    </w:div>
                    <w:div w:id="1581526064">
                      <w:marLeft w:val="0"/>
                      <w:marRight w:val="0"/>
                      <w:marTop w:val="0"/>
                      <w:marBottom w:val="0"/>
                      <w:divBdr>
                        <w:top w:val="none" w:sz="0" w:space="0" w:color="auto"/>
                        <w:left w:val="none" w:sz="0" w:space="0" w:color="auto"/>
                        <w:bottom w:val="none" w:sz="0" w:space="0" w:color="auto"/>
                        <w:right w:val="none" w:sz="0" w:space="0" w:color="auto"/>
                      </w:divBdr>
                    </w:div>
                    <w:div w:id="1927492723">
                      <w:marLeft w:val="0"/>
                      <w:marRight w:val="0"/>
                      <w:marTop w:val="0"/>
                      <w:marBottom w:val="0"/>
                      <w:divBdr>
                        <w:top w:val="none" w:sz="0" w:space="0" w:color="auto"/>
                        <w:left w:val="none" w:sz="0" w:space="0" w:color="auto"/>
                        <w:bottom w:val="none" w:sz="0" w:space="0" w:color="auto"/>
                        <w:right w:val="none" w:sz="0" w:space="0" w:color="auto"/>
                      </w:divBdr>
                    </w:div>
                  </w:divsChild>
                </w:div>
                <w:div w:id="929629399">
                  <w:marLeft w:val="0"/>
                  <w:marRight w:val="0"/>
                  <w:marTop w:val="0"/>
                  <w:marBottom w:val="0"/>
                  <w:divBdr>
                    <w:top w:val="none" w:sz="0" w:space="0" w:color="auto"/>
                    <w:left w:val="none" w:sz="0" w:space="0" w:color="auto"/>
                    <w:bottom w:val="none" w:sz="0" w:space="0" w:color="auto"/>
                    <w:right w:val="none" w:sz="0" w:space="0" w:color="auto"/>
                  </w:divBdr>
                  <w:divsChild>
                    <w:div w:id="1383023675">
                      <w:marLeft w:val="0"/>
                      <w:marRight w:val="0"/>
                      <w:marTop w:val="0"/>
                      <w:marBottom w:val="0"/>
                      <w:divBdr>
                        <w:top w:val="none" w:sz="0" w:space="0" w:color="auto"/>
                        <w:left w:val="none" w:sz="0" w:space="0" w:color="auto"/>
                        <w:bottom w:val="none" w:sz="0" w:space="0" w:color="auto"/>
                        <w:right w:val="none" w:sz="0" w:space="0" w:color="auto"/>
                      </w:divBdr>
                    </w:div>
                  </w:divsChild>
                </w:div>
                <w:div w:id="1153371075">
                  <w:marLeft w:val="0"/>
                  <w:marRight w:val="0"/>
                  <w:marTop w:val="0"/>
                  <w:marBottom w:val="0"/>
                  <w:divBdr>
                    <w:top w:val="none" w:sz="0" w:space="0" w:color="auto"/>
                    <w:left w:val="none" w:sz="0" w:space="0" w:color="auto"/>
                    <w:bottom w:val="none" w:sz="0" w:space="0" w:color="auto"/>
                    <w:right w:val="none" w:sz="0" w:space="0" w:color="auto"/>
                  </w:divBdr>
                  <w:divsChild>
                    <w:div w:id="230359720">
                      <w:marLeft w:val="0"/>
                      <w:marRight w:val="0"/>
                      <w:marTop w:val="0"/>
                      <w:marBottom w:val="0"/>
                      <w:divBdr>
                        <w:top w:val="none" w:sz="0" w:space="0" w:color="auto"/>
                        <w:left w:val="none" w:sz="0" w:space="0" w:color="auto"/>
                        <w:bottom w:val="none" w:sz="0" w:space="0" w:color="auto"/>
                        <w:right w:val="none" w:sz="0" w:space="0" w:color="auto"/>
                      </w:divBdr>
                    </w:div>
                    <w:div w:id="577860718">
                      <w:marLeft w:val="0"/>
                      <w:marRight w:val="0"/>
                      <w:marTop w:val="0"/>
                      <w:marBottom w:val="0"/>
                      <w:divBdr>
                        <w:top w:val="none" w:sz="0" w:space="0" w:color="auto"/>
                        <w:left w:val="none" w:sz="0" w:space="0" w:color="auto"/>
                        <w:bottom w:val="none" w:sz="0" w:space="0" w:color="auto"/>
                        <w:right w:val="none" w:sz="0" w:space="0" w:color="auto"/>
                      </w:divBdr>
                    </w:div>
                    <w:div w:id="1486169911">
                      <w:marLeft w:val="0"/>
                      <w:marRight w:val="0"/>
                      <w:marTop w:val="0"/>
                      <w:marBottom w:val="0"/>
                      <w:divBdr>
                        <w:top w:val="none" w:sz="0" w:space="0" w:color="auto"/>
                        <w:left w:val="none" w:sz="0" w:space="0" w:color="auto"/>
                        <w:bottom w:val="none" w:sz="0" w:space="0" w:color="auto"/>
                        <w:right w:val="none" w:sz="0" w:space="0" w:color="auto"/>
                      </w:divBdr>
                    </w:div>
                    <w:div w:id="1491291756">
                      <w:marLeft w:val="0"/>
                      <w:marRight w:val="0"/>
                      <w:marTop w:val="0"/>
                      <w:marBottom w:val="0"/>
                      <w:divBdr>
                        <w:top w:val="none" w:sz="0" w:space="0" w:color="auto"/>
                        <w:left w:val="none" w:sz="0" w:space="0" w:color="auto"/>
                        <w:bottom w:val="none" w:sz="0" w:space="0" w:color="auto"/>
                        <w:right w:val="none" w:sz="0" w:space="0" w:color="auto"/>
                      </w:divBdr>
                    </w:div>
                    <w:div w:id="1787655979">
                      <w:marLeft w:val="0"/>
                      <w:marRight w:val="0"/>
                      <w:marTop w:val="0"/>
                      <w:marBottom w:val="0"/>
                      <w:divBdr>
                        <w:top w:val="none" w:sz="0" w:space="0" w:color="auto"/>
                        <w:left w:val="none" w:sz="0" w:space="0" w:color="auto"/>
                        <w:bottom w:val="none" w:sz="0" w:space="0" w:color="auto"/>
                        <w:right w:val="none" w:sz="0" w:space="0" w:color="auto"/>
                      </w:divBdr>
                    </w:div>
                  </w:divsChild>
                </w:div>
                <w:div w:id="1194609585">
                  <w:marLeft w:val="0"/>
                  <w:marRight w:val="0"/>
                  <w:marTop w:val="0"/>
                  <w:marBottom w:val="0"/>
                  <w:divBdr>
                    <w:top w:val="none" w:sz="0" w:space="0" w:color="auto"/>
                    <w:left w:val="none" w:sz="0" w:space="0" w:color="auto"/>
                    <w:bottom w:val="none" w:sz="0" w:space="0" w:color="auto"/>
                    <w:right w:val="none" w:sz="0" w:space="0" w:color="auto"/>
                  </w:divBdr>
                  <w:divsChild>
                    <w:div w:id="230040162">
                      <w:marLeft w:val="0"/>
                      <w:marRight w:val="0"/>
                      <w:marTop w:val="0"/>
                      <w:marBottom w:val="0"/>
                      <w:divBdr>
                        <w:top w:val="none" w:sz="0" w:space="0" w:color="auto"/>
                        <w:left w:val="none" w:sz="0" w:space="0" w:color="auto"/>
                        <w:bottom w:val="none" w:sz="0" w:space="0" w:color="auto"/>
                        <w:right w:val="none" w:sz="0" w:space="0" w:color="auto"/>
                      </w:divBdr>
                    </w:div>
                    <w:div w:id="484200462">
                      <w:marLeft w:val="0"/>
                      <w:marRight w:val="0"/>
                      <w:marTop w:val="0"/>
                      <w:marBottom w:val="0"/>
                      <w:divBdr>
                        <w:top w:val="none" w:sz="0" w:space="0" w:color="auto"/>
                        <w:left w:val="none" w:sz="0" w:space="0" w:color="auto"/>
                        <w:bottom w:val="none" w:sz="0" w:space="0" w:color="auto"/>
                        <w:right w:val="none" w:sz="0" w:space="0" w:color="auto"/>
                      </w:divBdr>
                    </w:div>
                    <w:div w:id="733892314">
                      <w:marLeft w:val="0"/>
                      <w:marRight w:val="0"/>
                      <w:marTop w:val="0"/>
                      <w:marBottom w:val="0"/>
                      <w:divBdr>
                        <w:top w:val="none" w:sz="0" w:space="0" w:color="auto"/>
                        <w:left w:val="none" w:sz="0" w:space="0" w:color="auto"/>
                        <w:bottom w:val="none" w:sz="0" w:space="0" w:color="auto"/>
                        <w:right w:val="none" w:sz="0" w:space="0" w:color="auto"/>
                      </w:divBdr>
                    </w:div>
                    <w:div w:id="1618289351">
                      <w:marLeft w:val="0"/>
                      <w:marRight w:val="0"/>
                      <w:marTop w:val="0"/>
                      <w:marBottom w:val="0"/>
                      <w:divBdr>
                        <w:top w:val="none" w:sz="0" w:space="0" w:color="auto"/>
                        <w:left w:val="none" w:sz="0" w:space="0" w:color="auto"/>
                        <w:bottom w:val="none" w:sz="0" w:space="0" w:color="auto"/>
                        <w:right w:val="none" w:sz="0" w:space="0" w:color="auto"/>
                      </w:divBdr>
                    </w:div>
                  </w:divsChild>
                </w:div>
                <w:div w:id="1219783864">
                  <w:marLeft w:val="0"/>
                  <w:marRight w:val="0"/>
                  <w:marTop w:val="0"/>
                  <w:marBottom w:val="0"/>
                  <w:divBdr>
                    <w:top w:val="none" w:sz="0" w:space="0" w:color="auto"/>
                    <w:left w:val="none" w:sz="0" w:space="0" w:color="auto"/>
                    <w:bottom w:val="none" w:sz="0" w:space="0" w:color="auto"/>
                    <w:right w:val="none" w:sz="0" w:space="0" w:color="auto"/>
                  </w:divBdr>
                  <w:divsChild>
                    <w:div w:id="651449332">
                      <w:marLeft w:val="0"/>
                      <w:marRight w:val="0"/>
                      <w:marTop w:val="0"/>
                      <w:marBottom w:val="0"/>
                      <w:divBdr>
                        <w:top w:val="none" w:sz="0" w:space="0" w:color="auto"/>
                        <w:left w:val="none" w:sz="0" w:space="0" w:color="auto"/>
                        <w:bottom w:val="none" w:sz="0" w:space="0" w:color="auto"/>
                        <w:right w:val="none" w:sz="0" w:space="0" w:color="auto"/>
                      </w:divBdr>
                    </w:div>
                    <w:div w:id="919289619">
                      <w:marLeft w:val="0"/>
                      <w:marRight w:val="0"/>
                      <w:marTop w:val="0"/>
                      <w:marBottom w:val="0"/>
                      <w:divBdr>
                        <w:top w:val="none" w:sz="0" w:space="0" w:color="auto"/>
                        <w:left w:val="none" w:sz="0" w:space="0" w:color="auto"/>
                        <w:bottom w:val="none" w:sz="0" w:space="0" w:color="auto"/>
                        <w:right w:val="none" w:sz="0" w:space="0" w:color="auto"/>
                      </w:divBdr>
                    </w:div>
                    <w:div w:id="1330716315">
                      <w:marLeft w:val="0"/>
                      <w:marRight w:val="0"/>
                      <w:marTop w:val="0"/>
                      <w:marBottom w:val="0"/>
                      <w:divBdr>
                        <w:top w:val="none" w:sz="0" w:space="0" w:color="auto"/>
                        <w:left w:val="none" w:sz="0" w:space="0" w:color="auto"/>
                        <w:bottom w:val="none" w:sz="0" w:space="0" w:color="auto"/>
                        <w:right w:val="none" w:sz="0" w:space="0" w:color="auto"/>
                      </w:divBdr>
                    </w:div>
                    <w:div w:id="1351956703">
                      <w:marLeft w:val="0"/>
                      <w:marRight w:val="0"/>
                      <w:marTop w:val="0"/>
                      <w:marBottom w:val="0"/>
                      <w:divBdr>
                        <w:top w:val="none" w:sz="0" w:space="0" w:color="auto"/>
                        <w:left w:val="none" w:sz="0" w:space="0" w:color="auto"/>
                        <w:bottom w:val="none" w:sz="0" w:space="0" w:color="auto"/>
                        <w:right w:val="none" w:sz="0" w:space="0" w:color="auto"/>
                      </w:divBdr>
                    </w:div>
                  </w:divsChild>
                </w:div>
                <w:div w:id="1259555848">
                  <w:marLeft w:val="0"/>
                  <w:marRight w:val="0"/>
                  <w:marTop w:val="0"/>
                  <w:marBottom w:val="0"/>
                  <w:divBdr>
                    <w:top w:val="none" w:sz="0" w:space="0" w:color="auto"/>
                    <w:left w:val="none" w:sz="0" w:space="0" w:color="auto"/>
                    <w:bottom w:val="none" w:sz="0" w:space="0" w:color="auto"/>
                    <w:right w:val="none" w:sz="0" w:space="0" w:color="auto"/>
                  </w:divBdr>
                  <w:divsChild>
                    <w:div w:id="388962562">
                      <w:marLeft w:val="0"/>
                      <w:marRight w:val="0"/>
                      <w:marTop w:val="0"/>
                      <w:marBottom w:val="0"/>
                      <w:divBdr>
                        <w:top w:val="none" w:sz="0" w:space="0" w:color="auto"/>
                        <w:left w:val="none" w:sz="0" w:space="0" w:color="auto"/>
                        <w:bottom w:val="none" w:sz="0" w:space="0" w:color="auto"/>
                        <w:right w:val="none" w:sz="0" w:space="0" w:color="auto"/>
                      </w:divBdr>
                    </w:div>
                    <w:div w:id="626354537">
                      <w:marLeft w:val="0"/>
                      <w:marRight w:val="0"/>
                      <w:marTop w:val="0"/>
                      <w:marBottom w:val="0"/>
                      <w:divBdr>
                        <w:top w:val="none" w:sz="0" w:space="0" w:color="auto"/>
                        <w:left w:val="none" w:sz="0" w:space="0" w:color="auto"/>
                        <w:bottom w:val="none" w:sz="0" w:space="0" w:color="auto"/>
                        <w:right w:val="none" w:sz="0" w:space="0" w:color="auto"/>
                      </w:divBdr>
                    </w:div>
                    <w:div w:id="1668438991">
                      <w:marLeft w:val="0"/>
                      <w:marRight w:val="0"/>
                      <w:marTop w:val="0"/>
                      <w:marBottom w:val="0"/>
                      <w:divBdr>
                        <w:top w:val="none" w:sz="0" w:space="0" w:color="auto"/>
                        <w:left w:val="none" w:sz="0" w:space="0" w:color="auto"/>
                        <w:bottom w:val="none" w:sz="0" w:space="0" w:color="auto"/>
                        <w:right w:val="none" w:sz="0" w:space="0" w:color="auto"/>
                      </w:divBdr>
                    </w:div>
                    <w:div w:id="1859613819">
                      <w:marLeft w:val="0"/>
                      <w:marRight w:val="0"/>
                      <w:marTop w:val="0"/>
                      <w:marBottom w:val="0"/>
                      <w:divBdr>
                        <w:top w:val="none" w:sz="0" w:space="0" w:color="auto"/>
                        <w:left w:val="none" w:sz="0" w:space="0" w:color="auto"/>
                        <w:bottom w:val="none" w:sz="0" w:space="0" w:color="auto"/>
                        <w:right w:val="none" w:sz="0" w:space="0" w:color="auto"/>
                      </w:divBdr>
                    </w:div>
                  </w:divsChild>
                </w:div>
                <w:div w:id="1299336981">
                  <w:marLeft w:val="0"/>
                  <w:marRight w:val="0"/>
                  <w:marTop w:val="0"/>
                  <w:marBottom w:val="0"/>
                  <w:divBdr>
                    <w:top w:val="none" w:sz="0" w:space="0" w:color="auto"/>
                    <w:left w:val="none" w:sz="0" w:space="0" w:color="auto"/>
                    <w:bottom w:val="none" w:sz="0" w:space="0" w:color="auto"/>
                    <w:right w:val="none" w:sz="0" w:space="0" w:color="auto"/>
                  </w:divBdr>
                  <w:divsChild>
                    <w:div w:id="1534030087">
                      <w:marLeft w:val="0"/>
                      <w:marRight w:val="0"/>
                      <w:marTop w:val="0"/>
                      <w:marBottom w:val="0"/>
                      <w:divBdr>
                        <w:top w:val="none" w:sz="0" w:space="0" w:color="auto"/>
                        <w:left w:val="none" w:sz="0" w:space="0" w:color="auto"/>
                        <w:bottom w:val="none" w:sz="0" w:space="0" w:color="auto"/>
                        <w:right w:val="none" w:sz="0" w:space="0" w:color="auto"/>
                      </w:divBdr>
                    </w:div>
                  </w:divsChild>
                </w:div>
                <w:div w:id="1399666997">
                  <w:marLeft w:val="0"/>
                  <w:marRight w:val="0"/>
                  <w:marTop w:val="0"/>
                  <w:marBottom w:val="0"/>
                  <w:divBdr>
                    <w:top w:val="none" w:sz="0" w:space="0" w:color="auto"/>
                    <w:left w:val="none" w:sz="0" w:space="0" w:color="auto"/>
                    <w:bottom w:val="none" w:sz="0" w:space="0" w:color="auto"/>
                    <w:right w:val="none" w:sz="0" w:space="0" w:color="auto"/>
                  </w:divBdr>
                  <w:divsChild>
                    <w:div w:id="512190310">
                      <w:marLeft w:val="0"/>
                      <w:marRight w:val="0"/>
                      <w:marTop w:val="0"/>
                      <w:marBottom w:val="0"/>
                      <w:divBdr>
                        <w:top w:val="none" w:sz="0" w:space="0" w:color="auto"/>
                        <w:left w:val="none" w:sz="0" w:space="0" w:color="auto"/>
                        <w:bottom w:val="none" w:sz="0" w:space="0" w:color="auto"/>
                        <w:right w:val="none" w:sz="0" w:space="0" w:color="auto"/>
                      </w:divBdr>
                    </w:div>
                    <w:div w:id="1330520389">
                      <w:marLeft w:val="0"/>
                      <w:marRight w:val="0"/>
                      <w:marTop w:val="0"/>
                      <w:marBottom w:val="0"/>
                      <w:divBdr>
                        <w:top w:val="none" w:sz="0" w:space="0" w:color="auto"/>
                        <w:left w:val="none" w:sz="0" w:space="0" w:color="auto"/>
                        <w:bottom w:val="none" w:sz="0" w:space="0" w:color="auto"/>
                        <w:right w:val="none" w:sz="0" w:space="0" w:color="auto"/>
                      </w:divBdr>
                    </w:div>
                    <w:div w:id="1661888458">
                      <w:marLeft w:val="0"/>
                      <w:marRight w:val="0"/>
                      <w:marTop w:val="0"/>
                      <w:marBottom w:val="0"/>
                      <w:divBdr>
                        <w:top w:val="none" w:sz="0" w:space="0" w:color="auto"/>
                        <w:left w:val="none" w:sz="0" w:space="0" w:color="auto"/>
                        <w:bottom w:val="none" w:sz="0" w:space="0" w:color="auto"/>
                        <w:right w:val="none" w:sz="0" w:space="0" w:color="auto"/>
                      </w:divBdr>
                    </w:div>
                    <w:div w:id="1997420230">
                      <w:marLeft w:val="0"/>
                      <w:marRight w:val="0"/>
                      <w:marTop w:val="0"/>
                      <w:marBottom w:val="0"/>
                      <w:divBdr>
                        <w:top w:val="none" w:sz="0" w:space="0" w:color="auto"/>
                        <w:left w:val="none" w:sz="0" w:space="0" w:color="auto"/>
                        <w:bottom w:val="none" w:sz="0" w:space="0" w:color="auto"/>
                        <w:right w:val="none" w:sz="0" w:space="0" w:color="auto"/>
                      </w:divBdr>
                    </w:div>
                  </w:divsChild>
                </w:div>
                <w:div w:id="1433744410">
                  <w:marLeft w:val="0"/>
                  <w:marRight w:val="0"/>
                  <w:marTop w:val="0"/>
                  <w:marBottom w:val="0"/>
                  <w:divBdr>
                    <w:top w:val="none" w:sz="0" w:space="0" w:color="auto"/>
                    <w:left w:val="none" w:sz="0" w:space="0" w:color="auto"/>
                    <w:bottom w:val="none" w:sz="0" w:space="0" w:color="auto"/>
                    <w:right w:val="none" w:sz="0" w:space="0" w:color="auto"/>
                  </w:divBdr>
                  <w:divsChild>
                    <w:div w:id="1333752338">
                      <w:marLeft w:val="0"/>
                      <w:marRight w:val="0"/>
                      <w:marTop w:val="0"/>
                      <w:marBottom w:val="0"/>
                      <w:divBdr>
                        <w:top w:val="none" w:sz="0" w:space="0" w:color="auto"/>
                        <w:left w:val="none" w:sz="0" w:space="0" w:color="auto"/>
                        <w:bottom w:val="none" w:sz="0" w:space="0" w:color="auto"/>
                        <w:right w:val="none" w:sz="0" w:space="0" w:color="auto"/>
                      </w:divBdr>
                    </w:div>
                    <w:div w:id="1574390187">
                      <w:marLeft w:val="0"/>
                      <w:marRight w:val="0"/>
                      <w:marTop w:val="0"/>
                      <w:marBottom w:val="0"/>
                      <w:divBdr>
                        <w:top w:val="none" w:sz="0" w:space="0" w:color="auto"/>
                        <w:left w:val="none" w:sz="0" w:space="0" w:color="auto"/>
                        <w:bottom w:val="none" w:sz="0" w:space="0" w:color="auto"/>
                        <w:right w:val="none" w:sz="0" w:space="0" w:color="auto"/>
                      </w:divBdr>
                    </w:div>
                    <w:div w:id="1698851473">
                      <w:marLeft w:val="0"/>
                      <w:marRight w:val="0"/>
                      <w:marTop w:val="0"/>
                      <w:marBottom w:val="0"/>
                      <w:divBdr>
                        <w:top w:val="none" w:sz="0" w:space="0" w:color="auto"/>
                        <w:left w:val="none" w:sz="0" w:space="0" w:color="auto"/>
                        <w:bottom w:val="none" w:sz="0" w:space="0" w:color="auto"/>
                        <w:right w:val="none" w:sz="0" w:space="0" w:color="auto"/>
                      </w:divBdr>
                    </w:div>
                    <w:div w:id="1796099023">
                      <w:marLeft w:val="0"/>
                      <w:marRight w:val="0"/>
                      <w:marTop w:val="0"/>
                      <w:marBottom w:val="0"/>
                      <w:divBdr>
                        <w:top w:val="none" w:sz="0" w:space="0" w:color="auto"/>
                        <w:left w:val="none" w:sz="0" w:space="0" w:color="auto"/>
                        <w:bottom w:val="none" w:sz="0" w:space="0" w:color="auto"/>
                        <w:right w:val="none" w:sz="0" w:space="0" w:color="auto"/>
                      </w:divBdr>
                    </w:div>
                  </w:divsChild>
                </w:div>
                <w:div w:id="1509058202">
                  <w:marLeft w:val="0"/>
                  <w:marRight w:val="0"/>
                  <w:marTop w:val="0"/>
                  <w:marBottom w:val="0"/>
                  <w:divBdr>
                    <w:top w:val="none" w:sz="0" w:space="0" w:color="auto"/>
                    <w:left w:val="none" w:sz="0" w:space="0" w:color="auto"/>
                    <w:bottom w:val="none" w:sz="0" w:space="0" w:color="auto"/>
                    <w:right w:val="none" w:sz="0" w:space="0" w:color="auto"/>
                  </w:divBdr>
                  <w:divsChild>
                    <w:div w:id="5059511">
                      <w:marLeft w:val="0"/>
                      <w:marRight w:val="0"/>
                      <w:marTop w:val="0"/>
                      <w:marBottom w:val="0"/>
                      <w:divBdr>
                        <w:top w:val="none" w:sz="0" w:space="0" w:color="auto"/>
                        <w:left w:val="none" w:sz="0" w:space="0" w:color="auto"/>
                        <w:bottom w:val="none" w:sz="0" w:space="0" w:color="auto"/>
                        <w:right w:val="none" w:sz="0" w:space="0" w:color="auto"/>
                      </w:divBdr>
                    </w:div>
                    <w:div w:id="1227838542">
                      <w:marLeft w:val="0"/>
                      <w:marRight w:val="0"/>
                      <w:marTop w:val="0"/>
                      <w:marBottom w:val="0"/>
                      <w:divBdr>
                        <w:top w:val="none" w:sz="0" w:space="0" w:color="auto"/>
                        <w:left w:val="none" w:sz="0" w:space="0" w:color="auto"/>
                        <w:bottom w:val="none" w:sz="0" w:space="0" w:color="auto"/>
                        <w:right w:val="none" w:sz="0" w:space="0" w:color="auto"/>
                      </w:divBdr>
                    </w:div>
                    <w:div w:id="1446922331">
                      <w:marLeft w:val="0"/>
                      <w:marRight w:val="0"/>
                      <w:marTop w:val="0"/>
                      <w:marBottom w:val="0"/>
                      <w:divBdr>
                        <w:top w:val="none" w:sz="0" w:space="0" w:color="auto"/>
                        <w:left w:val="none" w:sz="0" w:space="0" w:color="auto"/>
                        <w:bottom w:val="none" w:sz="0" w:space="0" w:color="auto"/>
                        <w:right w:val="none" w:sz="0" w:space="0" w:color="auto"/>
                      </w:divBdr>
                    </w:div>
                    <w:div w:id="1507286913">
                      <w:marLeft w:val="0"/>
                      <w:marRight w:val="0"/>
                      <w:marTop w:val="0"/>
                      <w:marBottom w:val="0"/>
                      <w:divBdr>
                        <w:top w:val="none" w:sz="0" w:space="0" w:color="auto"/>
                        <w:left w:val="none" w:sz="0" w:space="0" w:color="auto"/>
                        <w:bottom w:val="none" w:sz="0" w:space="0" w:color="auto"/>
                        <w:right w:val="none" w:sz="0" w:space="0" w:color="auto"/>
                      </w:divBdr>
                    </w:div>
                    <w:div w:id="2127966256">
                      <w:marLeft w:val="0"/>
                      <w:marRight w:val="0"/>
                      <w:marTop w:val="0"/>
                      <w:marBottom w:val="0"/>
                      <w:divBdr>
                        <w:top w:val="none" w:sz="0" w:space="0" w:color="auto"/>
                        <w:left w:val="none" w:sz="0" w:space="0" w:color="auto"/>
                        <w:bottom w:val="none" w:sz="0" w:space="0" w:color="auto"/>
                        <w:right w:val="none" w:sz="0" w:space="0" w:color="auto"/>
                      </w:divBdr>
                    </w:div>
                  </w:divsChild>
                </w:div>
                <w:div w:id="1567766594">
                  <w:marLeft w:val="0"/>
                  <w:marRight w:val="0"/>
                  <w:marTop w:val="0"/>
                  <w:marBottom w:val="0"/>
                  <w:divBdr>
                    <w:top w:val="none" w:sz="0" w:space="0" w:color="auto"/>
                    <w:left w:val="none" w:sz="0" w:space="0" w:color="auto"/>
                    <w:bottom w:val="none" w:sz="0" w:space="0" w:color="auto"/>
                    <w:right w:val="none" w:sz="0" w:space="0" w:color="auto"/>
                  </w:divBdr>
                  <w:divsChild>
                    <w:div w:id="1175530878">
                      <w:marLeft w:val="0"/>
                      <w:marRight w:val="0"/>
                      <w:marTop w:val="0"/>
                      <w:marBottom w:val="0"/>
                      <w:divBdr>
                        <w:top w:val="none" w:sz="0" w:space="0" w:color="auto"/>
                        <w:left w:val="none" w:sz="0" w:space="0" w:color="auto"/>
                        <w:bottom w:val="none" w:sz="0" w:space="0" w:color="auto"/>
                        <w:right w:val="none" w:sz="0" w:space="0" w:color="auto"/>
                      </w:divBdr>
                    </w:div>
                  </w:divsChild>
                </w:div>
                <w:div w:id="1778330360">
                  <w:marLeft w:val="0"/>
                  <w:marRight w:val="0"/>
                  <w:marTop w:val="0"/>
                  <w:marBottom w:val="0"/>
                  <w:divBdr>
                    <w:top w:val="none" w:sz="0" w:space="0" w:color="auto"/>
                    <w:left w:val="none" w:sz="0" w:space="0" w:color="auto"/>
                    <w:bottom w:val="none" w:sz="0" w:space="0" w:color="auto"/>
                    <w:right w:val="none" w:sz="0" w:space="0" w:color="auto"/>
                  </w:divBdr>
                  <w:divsChild>
                    <w:div w:id="2090806571">
                      <w:marLeft w:val="0"/>
                      <w:marRight w:val="0"/>
                      <w:marTop w:val="0"/>
                      <w:marBottom w:val="0"/>
                      <w:divBdr>
                        <w:top w:val="none" w:sz="0" w:space="0" w:color="auto"/>
                        <w:left w:val="none" w:sz="0" w:space="0" w:color="auto"/>
                        <w:bottom w:val="none" w:sz="0" w:space="0" w:color="auto"/>
                        <w:right w:val="none" w:sz="0" w:space="0" w:color="auto"/>
                      </w:divBdr>
                    </w:div>
                  </w:divsChild>
                </w:div>
                <w:div w:id="1788813704">
                  <w:marLeft w:val="0"/>
                  <w:marRight w:val="0"/>
                  <w:marTop w:val="0"/>
                  <w:marBottom w:val="0"/>
                  <w:divBdr>
                    <w:top w:val="none" w:sz="0" w:space="0" w:color="auto"/>
                    <w:left w:val="none" w:sz="0" w:space="0" w:color="auto"/>
                    <w:bottom w:val="none" w:sz="0" w:space="0" w:color="auto"/>
                    <w:right w:val="none" w:sz="0" w:space="0" w:color="auto"/>
                  </w:divBdr>
                  <w:divsChild>
                    <w:div w:id="667756973">
                      <w:marLeft w:val="0"/>
                      <w:marRight w:val="0"/>
                      <w:marTop w:val="0"/>
                      <w:marBottom w:val="0"/>
                      <w:divBdr>
                        <w:top w:val="none" w:sz="0" w:space="0" w:color="auto"/>
                        <w:left w:val="none" w:sz="0" w:space="0" w:color="auto"/>
                        <w:bottom w:val="none" w:sz="0" w:space="0" w:color="auto"/>
                        <w:right w:val="none" w:sz="0" w:space="0" w:color="auto"/>
                      </w:divBdr>
                    </w:div>
                  </w:divsChild>
                </w:div>
                <w:div w:id="1914702369">
                  <w:marLeft w:val="0"/>
                  <w:marRight w:val="0"/>
                  <w:marTop w:val="0"/>
                  <w:marBottom w:val="0"/>
                  <w:divBdr>
                    <w:top w:val="none" w:sz="0" w:space="0" w:color="auto"/>
                    <w:left w:val="none" w:sz="0" w:space="0" w:color="auto"/>
                    <w:bottom w:val="none" w:sz="0" w:space="0" w:color="auto"/>
                    <w:right w:val="none" w:sz="0" w:space="0" w:color="auto"/>
                  </w:divBdr>
                  <w:divsChild>
                    <w:div w:id="2137482460">
                      <w:marLeft w:val="0"/>
                      <w:marRight w:val="0"/>
                      <w:marTop w:val="0"/>
                      <w:marBottom w:val="0"/>
                      <w:divBdr>
                        <w:top w:val="none" w:sz="0" w:space="0" w:color="auto"/>
                        <w:left w:val="none" w:sz="0" w:space="0" w:color="auto"/>
                        <w:bottom w:val="none" w:sz="0" w:space="0" w:color="auto"/>
                        <w:right w:val="none" w:sz="0" w:space="0" w:color="auto"/>
                      </w:divBdr>
                    </w:div>
                  </w:divsChild>
                </w:div>
                <w:div w:id="2007006766">
                  <w:marLeft w:val="0"/>
                  <w:marRight w:val="0"/>
                  <w:marTop w:val="0"/>
                  <w:marBottom w:val="0"/>
                  <w:divBdr>
                    <w:top w:val="none" w:sz="0" w:space="0" w:color="auto"/>
                    <w:left w:val="none" w:sz="0" w:space="0" w:color="auto"/>
                    <w:bottom w:val="none" w:sz="0" w:space="0" w:color="auto"/>
                    <w:right w:val="none" w:sz="0" w:space="0" w:color="auto"/>
                  </w:divBdr>
                  <w:divsChild>
                    <w:div w:id="129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675415">
          <w:marLeft w:val="0"/>
          <w:marRight w:val="0"/>
          <w:marTop w:val="0"/>
          <w:marBottom w:val="0"/>
          <w:divBdr>
            <w:top w:val="none" w:sz="0" w:space="0" w:color="auto"/>
            <w:left w:val="none" w:sz="0" w:space="0" w:color="auto"/>
            <w:bottom w:val="none" w:sz="0" w:space="0" w:color="auto"/>
            <w:right w:val="none" w:sz="0" w:space="0" w:color="auto"/>
          </w:divBdr>
        </w:div>
        <w:div w:id="898635897">
          <w:marLeft w:val="0"/>
          <w:marRight w:val="0"/>
          <w:marTop w:val="0"/>
          <w:marBottom w:val="0"/>
          <w:divBdr>
            <w:top w:val="none" w:sz="0" w:space="0" w:color="auto"/>
            <w:left w:val="none" w:sz="0" w:space="0" w:color="auto"/>
            <w:bottom w:val="none" w:sz="0" w:space="0" w:color="auto"/>
            <w:right w:val="none" w:sz="0" w:space="0" w:color="auto"/>
          </w:divBdr>
        </w:div>
        <w:div w:id="1244149137">
          <w:marLeft w:val="0"/>
          <w:marRight w:val="0"/>
          <w:marTop w:val="0"/>
          <w:marBottom w:val="0"/>
          <w:divBdr>
            <w:top w:val="none" w:sz="0" w:space="0" w:color="auto"/>
            <w:left w:val="none" w:sz="0" w:space="0" w:color="auto"/>
            <w:bottom w:val="none" w:sz="0" w:space="0" w:color="auto"/>
            <w:right w:val="none" w:sz="0" w:space="0" w:color="auto"/>
          </w:divBdr>
        </w:div>
        <w:div w:id="1506017750">
          <w:marLeft w:val="0"/>
          <w:marRight w:val="0"/>
          <w:marTop w:val="0"/>
          <w:marBottom w:val="0"/>
          <w:divBdr>
            <w:top w:val="none" w:sz="0" w:space="0" w:color="auto"/>
            <w:left w:val="none" w:sz="0" w:space="0" w:color="auto"/>
            <w:bottom w:val="none" w:sz="0" w:space="0" w:color="auto"/>
            <w:right w:val="none" w:sz="0" w:space="0" w:color="auto"/>
          </w:divBdr>
        </w:div>
        <w:div w:id="1510557120">
          <w:marLeft w:val="0"/>
          <w:marRight w:val="0"/>
          <w:marTop w:val="0"/>
          <w:marBottom w:val="0"/>
          <w:divBdr>
            <w:top w:val="none" w:sz="0" w:space="0" w:color="auto"/>
            <w:left w:val="none" w:sz="0" w:space="0" w:color="auto"/>
            <w:bottom w:val="none" w:sz="0" w:space="0" w:color="auto"/>
            <w:right w:val="none" w:sz="0" w:space="0" w:color="auto"/>
          </w:divBdr>
        </w:div>
        <w:div w:id="1622959156">
          <w:marLeft w:val="0"/>
          <w:marRight w:val="0"/>
          <w:marTop w:val="0"/>
          <w:marBottom w:val="0"/>
          <w:divBdr>
            <w:top w:val="none" w:sz="0" w:space="0" w:color="auto"/>
            <w:left w:val="none" w:sz="0" w:space="0" w:color="auto"/>
            <w:bottom w:val="none" w:sz="0" w:space="0" w:color="auto"/>
            <w:right w:val="none" w:sz="0" w:space="0" w:color="auto"/>
          </w:divBdr>
        </w:div>
        <w:div w:id="1636056467">
          <w:marLeft w:val="0"/>
          <w:marRight w:val="0"/>
          <w:marTop w:val="0"/>
          <w:marBottom w:val="0"/>
          <w:divBdr>
            <w:top w:val="none" w:sz="0" w:space="0" w:color="auto"/>
            <w:left w:val="none" w:sz="0" w:space="0" w:color="auto"/>
            <w:bottom w:val="none" w:sz="0" w:space="0" w:color="auto"/>
            <w:right w:val="none" w:sz="0" w:space="0" w:color="auto"/>
          </w:divBdr>
        </w:div>
        <w:div w:id="1702628005">
          <w:marLeft w:val="0"/>
          <w:marRight w:val="0"/>
          <w:marTop w:val="0"/>
          <w:marBottom w:val="0"/>
          <w:divBdr>
            <w:top w:val="none" w:sz="0" w:space="0" w:color="auto"/>
            <w:left w:val="none" w:sz="0" w:space="0" w:color="auto"/>
            <w:bottom w:val="none" w:sz="0" w:space="0" w:color="auto"/>
            <w:right w:val="none" w:sz="0" w:space="0" w:color="auto"/>
          </w:divBdr>
        </w:div>
        <w:div w:id="1749688959">
          <w:marLeft w:val="0"/>
          <w:marRight w:val="0"/>
          <w:marTop w:val="0"/>
          <w:marBottom w:val="0"/>
          <w:divBdr>
            <w:top w:val="none" w:sz="0" w:space="0" w:color="auto"/>
            <w:left w:val="none" w:sz="0" w:space="0" w:color="auto"/>
            <w:bottom w:val="none" w:sz="0" w:space="0" w:color="auto"/>
            <w:right w:val="none" w:sz="0" w:space="0" w:color="auto"/>
          </w:divBdr>
        </w:div>
        <w:div w:id="2057972478">
          <w:marLeft w:val="0"/>
          <w:marRight w:val="0"/>
          <w:marTop w:val="0"/>
          <w:marBottom w:val="0"/>
          <w:divBdr>
            <w:top w:val="none" w:sz="0" w:space="0" w:color="auto"/>
            <w:left w:val="none" w:sz="0" w:space="0" w:color="auto"/>
            <w:bottom w:val="none" w:sz="0" w:space="0" w:color="auto"/>
            <w:right w:val="none" w:sz="0" w:space="0" w:color="auto"/>
          </w:divBdr>
        </w:div>
      </w:divsChild>
    </w:div>
    <w:div w:id="1033575782">
      <w:bodyDiv w:val="1"/>
      <w:marLeft w:val="0"/>
      <w:marRight w:val="0"/>
      <w:marTop w:val="0"/>
      <w:marBottom w:val="0"/>
      <w:divBdr>
        <w:top w:val="none" w:sz="0" w:space="0" w:color="auto"/>
        <w:left w:val="none" w:sz="0" w:space="0" w:color="auto"/>
        <w:bottom w:val="none" w:sz="0" w:space="0" w:color="auto"/>
        <w:right w:val="none" w:sz="0" w:space="0" w:color="auto"/>
      </w:divBdr>
    </w:div>
    <w:div w:id="1059865109">
      <w:bodyDiv w:val="1"/>
      <w:marLeft w:val="0"/>
      <w:marRight w:val="0"/>
      <w:marTop w:val="0"/>
      <w:marBottom w:val="0"/>
      <w:divBdr>
        <w:top w:val="none" w:sz="0" w:space="0" w:color="auto"/>
        <w:left w:val="none" w:sz="0" w:space="0" w:color="auto"/>
        <w:bottom w:val="none" w:sz="0" w:space="0" w:color="auto"/>
        <w:right w:val="none" w:sz="0" w:space="0" w:color="auto"/>
      </w:divBdr>
      <w:divsChild>
        <w:div w:id="337195295">
          <w:marLeft w:val="0"/>
          <w:marRight w:val="0"/>
          <w:marTop w:val="0"/>
          <w:marBottom w:val="0"/>
          <w:divBdr>
            <w:top w:val="none" w:sz="0" w:space="0" w:color="auto"/>
            <w:left w:val="none" w:sz="0" w:space="0" w:color="auto"/>
            <w:bottom w:val="none" w:sz="0" w:space="0" w:color="auto"/>
            <w:right w:val="none" w:sz="0" w:space="0" w:color="auto"/>
          </w:divBdr>
        </w:div>
        <w:div w:id="340621036">
          <w:marLeft w:val="0"/>
          <w:marRight w:val="0"/>
          <w:marTop w:val="0"/>
          <w:marBottom w:val="0"/>
          <w:divBdr>
            <w:top w:val="none" w:sz="0" w:space="0" w:color="auto"/>
            <w:left w:val="none" w:sz="0" w:space="0" w:color="auto"/>
            <w:bottom w:val="none" w:sz="0" w:space="0" w:color="auto"/>
            <w:right w:val="none" w:sz="0" w:space="0" w:color="auto"/>
          </w:divBdr>
          <w:divsChild>
            <w:div w:id="2140031842">
              <w:marLeft w:val="-75"/>
              <w:marRight w:val="0"/>
              <w:marTop w:val="30"/>
              <w:marBottom w:val="30"/>
              <w:divBdr>
                <w:top w:val="none" w:sz="0" w:space="0" w:color="auto"/>
                <w:left w:val="none" w:sz="0" w:space="0" w:color="auto"/>
                <w:bottom w:val="none" w:sz="0" w:space="0" w:color="auto"/>
                <w:right w:val="none" w:sz="0" w:space="0" w:color="auto"/>
              </w:divBdr>
              <w:divsChild>
                <w:div w:id="9139892">
                  <w:marLeft w:val="0"/>
                  <w:marRight w:val="0"/>
                  <w:marTop w:val="0"/>
                  <w:marBottom w:val="0"/>
                  <w:divBdr>
                    <w:top w:val="none" w:sz="0" w:space="0" w:color="auto"/>
                    <w:left w:val="none" w:sz="0" w:space="0" w:color="auto"/>
                    <w:bottom w:val="none" w:sz="0" w:space="0" w:color="auto"/>
                    <w:right w:val="none" w:sz="0" w:space="0" w:color="auto"/>
                  </w:divBdr>
                  <w:divsChild>
                    <w:div w:id="314603393">
                      <w:marLeft w:val="0"/>
                      <w:marRight w:val="0"/>
                      <w:marTop w:val="0"/>
                      <w:marBottom w:val="0"/>
                      <w:divBdr>
                        <w:top w:val="none" w:sz="0" w:space="0" w:color="auto"/>
                        <w:left w:val="none" w:sz="0" w:space="0" w:color="auto"/>
                        <w:bottom w:val="none" w:sz="0" w:space="0" w:color="auto"/>
                        <w:right w:val="none" w:sz="0" w:space="0" w:color="auto"/>
                      </w:divBdr>
                    </w:div>
                    <w:div w:id="1215845765">
                      <w:marLeft w:val="0"/>
                      <w:marRight w:val="0"/>
                      <w:marTop w:val="0"/>
                      <w:marBottom w:val="0"/>
                      <w:divBdr>
                        <w:top w:val="none" w:sz="0" w:space="0" w:color="auto"/>
                        <w:left w:val="none" w:sz="0" w:space="0" w:color="auto"/>
                        <w:bottom w:val="none" w:sz="0" w:space="0" w:color="auto"/>
                        <w:right w:val="none" w:sz="0" w:space="0" w:color="auto"/>
                      </w:divBdr>
                    </w:div>
                  </w:divsChild>
                </w:div>
                <w:div w:id="96028370">
                  <w:marLeft w:val="0"/>
                  <w:marRight w:val="0"/>
                  <w:marTop w:val="0"/>
                  <w:marBottom w:val="0"/>
                  <w:divBdr>
                    <w:top w:val="none" w:sz="0" w:space="0" w:color="auto"/>
                    <w:left w:val="none" w:sz="0" w:space="0" w:color="auto"/>
                    <w:bottom w:val="none" w:sz="0" w:space="0" w:color="auto"/>
                    <w:right w:val="none" w:sz="0" w:space="0" w:color="auto"/>
                  </w:divBdr>
                  <w:divsChild>
                    <w:div w:id="561671511">
                      <w:marLeft w:val="0"/>
                      <w:marRight w:val="0"/>
                      <w:marTop w:val="0"/>
                      <w:marBottom w:val="0"/>
                      <w:divBdr>
                        <w:top w:val="none" w:sz="0" w:space="0" w:color="auto"/>
                        <w:left w:val="none" w:sz="0" w:space="0" w:color="auto"/>
                        <w:bottom w:val="none" w:sz="0" w:space="0" w:color="auto"/>
                        <w:right w:val="none" w:sz="0" w:space="0" w:color="auto"/>
                      </w:divBdr>
                    </w:div>
                    <w:div w:id="602999584">
                      <w:marLeft w:val="0"/>
                      <w:marRight w:val="0"/>
                      <w:marTop w:val="0"/>
                      <w:marBottom w:val="0"/>
                      <w:divBdr>
                        <w:top w:val="none" w:sz="0" w:space="0" w:color="auto"/>
                        <w:left w:val="none" w:sz="0" w:space="0" w:color="auto"/>
                        <w:bottom w:val="none" w:sz="0" w:space="0" w:color="auto"/>
                        <w:right w:val="none" w:sz="0" w:space="0" w:color="auto"/>
                      </w:divBdr>
                    </w:div>
                    <w:div w:id="1269854327">
                      <w:marLeft w:val="0"/>
                      <w:marRight w:val="0"/>
                      <w:marTop w:val="0"/>
                      <w:marBottom w:val="0"/>
                      <w:divBdr>
                        <w:top w:val="none" w:sz="0" w:space="0" w:color="auto"/>
                        <w:left w:val="none" w:sz="0" w:space="0" w:color="auto"/>
                        <w:bottom w:val="none" w:sz="0" w:space="0" w:color="auto"/>
                        <w:right w:val="none" w:sz="0" w:space="0" w:color="auto"/>
                      </w:divBdr>
                    </w:div>
                    <w:div w:id="1373730159">
                      <w:marLeft w:val="0"/>
                      <w:marRight w:val="0"/>
                      <w:marTop w:val="0"/>
                      <w:marBottom w:val="0"/>
                      <w:divBdr>
                        <w:top w:val="none" w:sz="0" w:space="0" w:color="auto"/>
                        <w:left w:val="none" w:sz="0" w:space="0" w:color="auto"/>
                        <w:bottom w:val="none" w:sz="0" w:space="0" w:color="auto"/>
                        <w:right w:val="none" w:sz="0" w:space="0" w:color="auto"/>
                      </w:divBdr>
                    </w:div>
                    <w:div w:id="1540123128">
                      <w:marLeft w:val="0"/>
                      <w:marRight w:val="0"/>
                      <w:marTop w:val="0"/>
                      <w:marBottom w:val="0"/>
                      <w:divBdr>
                        <w:top w:val="none" w:sz="0" w:space="0" w:color="auto"/>
                        <w:left w:val="none" w:sz="0" w:space="0" w:color="auto"/>
                        <w:bottom w:val="none" w:sz="0" w:space="0" w:color="auto"/>
                        <w:right w:val="none" w:sz="0" w:space="0" w:color="auto"/>
                      </w:divBdr>
                    </w:div>
                  </w:divsChild>
                </w:div>
                <w:div w:id="147140664">
                  <w:marLeft w:val="0"/>
                  <w:marRight w:val="0"/>
                  <w:marTop w:val="0"/>
                  <w:marBottom w:val="0"/>
                  <w:divBdr>
                    <w:top w:val="none" w:sz="0" w:space="0" w:color="auto"/>
                    <w:left w:val="none" w:sz="0" w:space="0" w:color="auto"/>
                    <w:bottom w:val="none" w:sz="0" w:space="0" w:color="auto"/>
                    <w:right w:val="none" w:sz="0" w:space="0" w:color="auto"/>
                  </w:divBdr>
                  <w:divsChild>
                    <w:div w:id="1036394091">
                      <w:marLeft w:val="0"/>
                      <w:marRight w:val="0"/>
                      <w:marTop w:val="0"/>
                      <w:marBottom w:val="0"/>
                      <w:divBdr>
                        <w:top w:val="none" w:sz="0" w:space="0" w:color="auto"/>
                        <w:left w:val="none" w:sz="0" w:space="0" w:color="auto"/>
                        <w:bottom w:val="none" w:sz="0" w:space="0" w:color="auto"/>
                        <w:right w:val="none" w:sz="0" w:space="0" w:color="auto"/>
                      </w:divBdr>
                    </w:div>
                  </w:divsChild>
                </w:div>
                <w:div w:id="190149743">
                  <w:marLeft w:val="0"/>
                  <w:marRight w:val="0"/>
                  <w:marTop w:val="0"/>
                  <w:marBottom w:val="0"/>
                  <w:divBdr>
                    <w:top w:val="none" w:sz="0" w:space="0" w:color="auto"/>
                    <w:left w:val="none" w:sz="0" w:space="0" w:color="auto"/>
                    <w:bottom w:val="none" w:sz="0" w:space="0" w:color="auto"/>
                    <w:right w:val="none" w:sz="0" w:space="0" w:color="auto"/>
                  </w:divBdr>
                  <w:divsChild>
                    <w:div w:id="42144966">
                      <w:marLeft w:val="0"/>
                      <w:marRight w:val="0"/>
                      <w:marTop w:val="0"/>
                      <w:marBottom w:val="0"/>
                      <w:divBdr>
                        <w:top w:val="none" w:sz="0" w:space="0" w:color="auto"/>
                        <w:left w:val="none" w:sz="0" w:space="0" w:color="auto"/>
                        <w:bottom w:val="none" w:sz="0" w:space="0" w:color="auto"/>
                        <w:right w:val="none" w:sz="0" w:space="0" w:color="auto"/>
                      </w:divBdr>
                    </w:div>
                  </w:divsChild>
                </w:div>
                <w:div w:id="249394182">
                  <w:marLeft w:val="0"/>
                  <w:marRight w:val="0"/>
                  <w:marTop w:val="0"/>
                  <w:marBottom w:val="0"/>
                  <w:divBdr>
                    <w:top w:val="none" w:sz="0" w:space="0" w:color="auto"/>
                    <w:left w:val="none" w:sz="0" w:space="0" w:color="auto"/>
                    <w:bottom w:val="none" w:sz="0" w:space="0" w:color="auto"/>
                    <w:right w:val="none" w:sz="0" w:space="0" w:color="auto"/>
                  </w:divBdr>
                  <w:divsChild>
                    <w:div w:id="1737052580">
                      <w:marLeft w:val="0"/>
                      <w:marRight w:val="0"/>
                      <w:marTop w:val="0"/>
                      <w:marBottom w:val="0"/>
                      <w:divBdr>
                        <w:top w:val="none" w:sz="0" w:space="0" w:color="auto"/>
                        <w:left w:val="none" w:sz="0" w:space="0" w:color="auto"/>
                        <w:bottom w:val="none" w:sz="0" w:space="0" w:color="auto"/>
                        <w:right w:val="none" w:sz="0" w:space="0" w:color="auto"/>
                      </w:divBdr>
                    </w:div>
                  </w:divsChild>
                </w:div>
                <w:div w:id="327176520">
                  <w:marLeft w:val="0"/>
                  <w:marRight w:val="0"/>
                  <w:marTop w:val="0"/>
                  <w:marBottom w:val="0"/>
                  <w:divBdr>
                    <w:top w:val="none" w:sz="0" w:space="0" w:color="auto"/>
                    <w:left w:val="none" w:sz="0" w:space="0" w:color="auto"/>
                    <w:bottom w:val="none" w:sz="0" w:space="0" w:color="auto"/>
                    <w:right w:val="none" w:sz="0" w:space="0" w:color="auto"/>
                  </w:divBdr>
                  <w:divsChild>
                    <w:div w:id="778112035">
                      <w:marLeft w:val="0"/>
                      <w:marRight w:val="0"/>
                      <w:marTop w:val="0"/>
                      <w:marBottom w:val="0"/>
                      <w:divBdr>
                        <w:top w:val="none" w:sz="0" w:space="0" w:color="auto"/>
                        <w:left w:val="none" w:sz="0" w:space="0" w:color="auto"/>
                        <w:bottom w:val="none" w:sz="0" w:space="0" w:color="auto"/>
                        <w:right w:val="none" w:sz="0" w:space="0" w:color="auto"/>
                      </w:divBdr>
                    </w:div>
                  </w:divsChild>
                </w:div>
                <w:div w:id="329912835">
                  <w:marLeft w:val="0"/>
                  <w:marRight w:val="0"/>
                  <w:marTop w:val="0"/>
                  <w:marBottom w:val="0"/>
                  <w:divBdr>
                    <w:top w:val="none" w:sz="0" w:space="0" w:color="auto"/>
                    <w:left w:val="none" w:sz="0" w:space="0" w:color="auto"/>
                    <w:bottom w:val="none" w:sz="0" w:space="0" w:color="auto"/>
                    <w:right w:val="none" w:sz="0" w:space="0" w:color="auto"/>
                  </w:divBdr>
                  <w:divsChild>
                    <w:div w:id="286276842">
                      <w:marLeft w:val="0"/>
                      <w:marRight w:val="0"/>
                      <w:marTop w:val="0"/>
                      <w:marBottom w:val="0"/>
                      <w:divBdr>
                        <w:top w:val="none" w:sz="0" w:space="0" w:color="auto"/>
                        <w:left w:val="none" w:sz="0" w:space="0" w:color="auto"/>
                        <w:bottom w:val="none" w:sz="0" w:space="0" w:color="auto"/>
                        <w:right w:val="none" w:sz="0" w:space="0" w:color="auto"/>
                      </w:divBdr>
                    </w:div>
                    <w:div w:id="992568439">
                      <w:marLeft w:val="0"/>
                      <w:marRight w:val="0"/>
                      <w:marTop w:val="0"/>
                      <w:marBottom w:val="0"/>
                      <w:divBdr>
                        <w:top w:val="none" w:sz="0" w:space="0" w:color="auto"/>
                        <w:left w:val="none" w:sz="0" w:space="0" w:color="auto"/>
                        <w:bottom w:val="none" w:sz="0" w:space="0" w:color="auto"/>
                        <w:right w:val="none" w:sz="0" w:space="0" w:color="auto"/>
                      </w:divBdr>
                    </w:div>
                    <w:div w:id="1169325072">
                      <w:marLeft w:val="0"/>
                      <w:marRight w:val="0"/>
                      <w:marTop w:val="0"/>
                      <w:marBottom w:val="0"/>
                      <w:divBdr>
                        <w:top w:val="none" w:sz="0" w:space="0" w:color="auto"/>
                        <w:left w:val="none" w:sz="0" w:space="0" w:color="auto"/>
                        <w:bottom w:val="none" w:sz="0" w:space="0" w:color="auto"/>
                        <w:right w:val="none" w:sz="0" w:space="0" w:color="auto"/>
                      </w:divBdr>
                    </w:div>
                    <w:div w:id="1385982765">
                      <w:marLeft w:val="0"/>
                      <w:marRight w:val="0"/>
                      <w:marTop w:val="0"/>
                      <w:marBottom w:val="0"/>
                      <w:divBdr>
                        <w:top w:val="none" w:sz="0" w:space="0" w:color="auto"/>
                        <w:left w:val="none" w:sz="0" w:space="0" w:color="auto"/>
                        <w:bottom w:val="none" w:sz="0" w:space="0" w:color="auto"/>
                        <w:right w:val="none" w:sz="0" w:space="0" w:color="auto"/>
                      </w:divBdr>
                    </w:div>
                    <w:div w:id="1482963310">
                      <w:marLeft w:val="0"/>
                      <w:marRight w:val="0"/>
                      <w:marTop w:val="0"/>
                      <w:marBottom w:val="0"/>
                      <w:divBdr>
                        <w:top w:val="none" w:sz="0" w:space="0" w:color="auto"/>
                        <w:left w:val="none" w:sz="0" w:space="0" w:color="auto"/>
                        <w:bottom w:val="none" w:sz="0" w:space="0" w:color="auto"/>
                        <w:right w:val="none" w:sz="0" w:space="0" w:color="auto"/>
                      </w:divBdr>
                    </w:div>
                    <w:div w:id="1767338136">
                      <w:marLeft w:val="0"/>
                      <w:marRight w:val="0"/>
                      <w:marTop w:val="0"/>
                      <w:marBottom w:val="0"/>
                      <w:divBdr>
                        <w:top w:val="none" w:sz="0" w:space="0" w:color="auto"/>
                        <w:left w:val="none" w:sz="0" w:space="0" w:color="auto"/>
                        <w:bottom w:val="none" w:sz="0" w:space="0" w:color="auto"/>
                        <w:right w:val="none" w:sz="0" w:space="0" w:color="auto"/>
                      </w:divBdr>
                    </w:div>
                  </w:divsChild>
                </w:div>
                <w:div w:id="345056716">
                  <w:marLeft w:val="0"/>
                  <w:marRight w:val="0"/>
                  <w:marTop w:val="0"/>
                  <w:marBottom w:val="0"/>
                  <w:divBdr>
                    <w:top w:val="none" w:sz="0" w:space="0" w:color="auto"/>
                    <w:left w:val="none" w:sz="0" w:space="0" w:color="auto"/>
                    <w:bottom w:val="none" w:sz="0" w:space="0" w:color="auto"/>
                    <w:right w:val="none" w:sz="0" w:space="0" w:color="auto"/>
                  </w:divBdr>
                  <w:divsChild>
                    <w:div w:id="919607064">
                      <w:marLeft w:val="0"/>
                      <w:marRight w:val="0"/>
                      <w:marTop w:val="0"/>
                      <w:marBottom w:val="0"/>
                      <w:divBdr>
                        <w:top w:val="none" w:sz="0" w:space="0" w:color="auto"/>
                        <w:left w:val="none" w:sz="0" w:space="0" w:color="auto"/>
                        <w:bottom w:val="none" w:sz="0" w:space="0" w:color="auto"/>
                        <w:right w:val="none" w:sz="0" w:space="0" w:color="auto"/>
                      </w:divBdr>
                    </w:div>
                    <w:div w:id="1627421035">
                      <w:marLeft w:val="0"/>
                      <w:marRight w:val="0"/>
                      <w:marTop w:val="0"/>
                      <w:marBottom w:val="0"/>
                      <w:divBdr>
                        <w:top w:val="none" w:sz="0" w:space="0" w:color="auto"/>
                        <w:left w:val="none" w:sz="0" w:space="0" w:color="auto"/>
                        <w:bottom w:val="none" w:sz="0" w:space="0" w:color="auto"/>
                        <w:right w:val="none" w:sz="0" w:space="0" w:color="auto"/>
                      </w:divBdr>
                    </w:div>
                  </w:divsChild>
                </w:div>
                <w:div w:id="416829151">
                  <w:marLeft w:val="0"/>
                  <w:marRight w:val="0"/>
                  <w:marTop w:val="0"/>
                  <w:marBottom w:val="0"/>
                  <w:divBdr>
                    <w:top w:val="none" w:sz="0" w:space="0" w:color="auto"/>
                    <w:left w:val="none" w:sz="0" w:space="0" w:color="auto"/>
                    <w:bottom w:val="none" w:sz="0" w:space="0" w:color="auto"/>
                    <w:right w:val="none" w:sz="0" w:space="0" w:color="auto"/>
                  </w:divBdr>
                  <w:divsChild>
                    <w:div w:id="91318892">
                      <w:marLeft w:val="0"/>
                      <w:marRight w:val="0"/>
                      <w:marTop w:val="0"/>
                      <w:marBottom w:val="0"/>
                      <w:divBdr>
                        <w:top w:val="none" w:sz="0" w:space="0" w:color="auto"/>
                        <w:left w:val="none" w:sz="0" w:space="0" w:color="auto"/>
                        <w:bottom w:val="none" w:sz="0" w:space="0" w:color="auto"/>
                        <w:right w:val="none" w:sz="0" w:space="0" w:color="auto"/>
                      </w:divBdr>
                    </w:div>
                    <w:div w:id="468019564">
                      <w:marLeft w:val="0"/>
                      <w:marRight w:val="0"/>
                      <w:marTop w:val="0"/>
                      <w:marBottom w:val="0"/>
                      <w:divBdr>
                        <w:top w:val="none" w:sz="0" w:space="0" w:color="auto"/>
                        <w:left w:val="none" w:sz="0" w:space="0" w:color="auto"/>
                        <w:bottom w:val="none" w:sz="0" w:space="0" w:color="auto"/>
                        <w:right w:val="none" w:sz="0" w:space="0" w:color="auto"/>
                      </w:divBdr>
                    </w:div>
                    <w:div w:id="479075127">
                      <w:marLeft w:val="0"/>
                      <w:marRight w:val="0"/>
                      <w:marTop w:val="0"/>
                      <w:marBottom w:val="0"/>
                      <w:divBdr>
                        <w:top w:val="none" w:sz="0" w:space="0" w:color="auto"/>
                        <w:left w:val="none" w:sz="0" w:space="0" w:color="auto"/>
                        <w:bottom w:val="none" w:sz="0" w:space="0" w:color="auto"/>
                        <w:right w:val="none" w:sz="0" w:space="0" w:color="auto"/>
                      </w:divBdr>
                    </w:div>
                    <w:div w:id="1383289235">
                      <w:marLeft w:val="0"/>
                      <w:marRight w:val="0"/>
                      <w:marTop w:val="0"/>
                      <w:marBottom w:val="0"/>
                      <w:divBdr>
                        <w:top w:val="none" w:sz="0" w:space="0" w:color="auto"/>
                        <w:left w:val="none" w:sz="0" w:space="0" w:color="auto"/>
                        <w:bottom w:val="none" w:sz="0" w:space="0" w:color="auto"/>
                        <w:right w:val="none" w:sz="0" w:space="0" w:color="auto"/>
                      </w:divBdr>
                    </w:div>
                    <w:div w:id="1410540647">
                      <w:marLeft w:val="0"/>
                      <w:marRight w:val="0"/>
                      <w:marTop w:val="0"/>
                      <w:marBottom w:val="0"/>
                      <w:divBdr>
                        <w:top w:val="none" w:sz="0" w:space="0" w:color="auto"/>
                        <w:left w:val="none" w:sz="0" w:space="0" w:color="auto"/>
                        <w:bottom w:val="none" w:sz="0" w:space="0" w:color="auto"/>
                        <w:right w:val="none" w:sz="0" w:space="0" w:color="auto"/>
                      </w:divBdr>
                    </w:div>
                  </w:divsChild>
                </w:div>
                <w:div w:id="432432775">
                  <w:marLeft w:val="0"/>
                  <w:marRight w:val="0"/>
                  <w:marTop w:val="0"/>
                  <w:marBottom w:val="0"/>
                  <w:divBdr>
                    <w:top w:val="none" w:sz="0" w:space="0" w:color="auto"/>
                    <w:left w:val="none" w:sz="0" w:space="0" w:color="auto"/>
                    <w:bottom w:val="none" w:sz="0" w:space="0" w:color="auto"/>
                    <w:right w:val="none" w:sz="0" w:space="0" w:color="auto"/>
                  </w:divBdr>
                  <w:divsChild>
                    <w:div w:id="21444332">
                      <w:marLeft w:val="0"/>
                      <w:marRight w:val="0"/>
                      <w:marTop w:val="0"/>
                      <w:marBottom w:val="0"/>
                      <w:divBdr>
                        <w:top w:val="none" w:sz="0" w:space="0" w:color="auto"/>
                        <w:left w:val="none" w:sz="0" w:space="0" w:color="auto"/>
                        <w:bottom w:val="none" w:sz="0" w:space="0" w:color="auto"/>
                        <w:right w:val="none" w:sz="0" w:space="0" w:color="auto"/>
                      </w:divBdr>
                    </w:div>
                    <w:div w:id="223759529">
                      <w:marLeft w:val="0"/>
                      <w:marRight w:val="0"/>
                      <w:marTop w:val="0"/>
                      <w:marBottom w:val="0"/>
                      <w:divBdr>
                        <w:top w:val="none" w:sz="0" w:space="0" w:color="auto"/>
                        <w:left w:val="none" w:sz="0" w:space="0" w:color="auto"/>
                        <w:bottom w:val="none" w:sz="0" w:space="0" w:color="auto"/>
                        <w:right w:val="none" w:sz="0" w:space="0" w:color="auto"/>
                      </w:divBdr>
                    </w:div>
                    <w:div w:id="578909320">
                      <w:marLeft w:val="0"/>
                      <w:marRight w:val="0"/>
                      <w:marTop w:val="0"/>
                      <w:marBottom w:val="0"/>
                      <w:divBdr>
                        <w:top w:val="none" w:sz="0" w:space="0" w:color="auto"/>
                        <w:left w:val="none" w:sz="0" w:space="0" w:color="auto"/>
                        <w:bottom w:val="none" w:sz="0" w:space="0" w:color="auto"/>
                        <w:right w:val="none" w:sz="0" w:space="0" w:color="auto"/>
                      </w:divBdr>
                    </w:div>
                    <w:div w:id="869034301">
                      <w:marLeft w:val="0"/>
                      <w:marRight w:val="0"/>
                      <w:marTop w:val="0"/>
                      <w:marBottom w:val="0"/>
                      <w:divBdr>
                        <w:top w:val="none" w:sz="0" w:space="0" w:color="auto"/>
                        <w:left w:val="none" w:sz="0" w:space="0" w:color="auto"/>
                        <w:bottom w:val="none" w:sz="0" w:space="0" w:color="auto"/>
                        <w:right w:val="none" w:sz="0" w:space="0" w:color="auto"/>
                      </w:divBdr>
                    </w:div>
                    <w:div w:id="2129738607">
                      <w:marLeft w:val="0"/>
                      <w:marRight w:val="0"/>
                      <w:marTop w:val="0"/>
                      <w:marBottom w:val="0"/>
                      <w:divBdr>
                        <w:top w:val="none" w:sz="0" w:space="0" w:color="auto"/>
                        <w:left w:val="none" w:sz="0" w:space="0" w:color="auto"/>
                        <w:bottom w:val="none" w:sz="0" w:space="0" w:color="auto"/>
                        <w:right w:val="none" w:sz="0" w:space="0" w:color="auto"/>
                      </w:divBdr>
                    </w:div>
                  </w:divsChild>
                </w:div>
                <w:div w:id="664359610">
                  <w:marLeft w:val="0"/>
                  <w:marRight w:val="0"/>
                  <w:marTop w:val="0"/>
                  <w:marBottom w:val="0"/>
                  <w:divBdr>
                    <w:top w:val="none" w:sz="0" w:space="0" w:color="auto"/>
                    <w:left w:val="none" w:sz="0" w:space="0" w:color="auto"/>
                    <w:bottom w:val="none" w:sz="0" w:space="0" w:color="auto"/>
                    <w:right w:val="none" w:sz="0" w:space="0" w:color="auto"/>
                  </w:divBdr>
                  <w:divsChild>
                    <w:div w:id="1826051252">
                      <w:marLeft w:val="0"/>
                      <w:marRight w:val="0"/>
                      <w:marTop w:val="0"/>
                      <w:marBottom w:val="0"/>
                      <w:divBdr>
                        <w:top w:val="none" w:sz="0" w:space="0" w:color="auto"/>
                        <w:left w:val="none" w:sz="0" w:space="0" w:color="auto"/>
                        <w:bottom w:val="none" w:sz="0" w:space="0" w:color="auto"/>
                        <w:right w:val="none" w:sz="0" w:space="0" w:color="auto"/>
                      </w:divBdr>
                    </w:div>
                  </w:divsChild>
                </w:div>
                <w:div w:id="668630607">
                  <w:marLeft w:val="0"/>
                  <w:marRight w:val="0"/>
                  <w:marTop w:val="0"/>
                  <w:marBottom w:val="0"/>
                  <w:divBdr>
                    <w:top w:val="none" w:sz="0" w:space="0" w:color="auto"/>
                    <w:left w:val="none" w:sz="0" w:space="0" w:color="auto"/>
                    <w:bottom w:val="none" w:sz="0" w:space="0" w:color="auto"/>
                    <w:right w:val="none" w:sz="0" w:space="0" w:color="auto"/>
                  </w:divBdr>
                  <w:divsChild>
                    <w:div w:id="678654994">
                      <w:marLeft w:val="0"/>
                      <w:marRight w:val="0"/>
                      <w:marTop w:val="0"/>
                      <w:marBottom w:val="0"/>
                      <w:divBdr>
                        <w:top w:val="none" w:sz="0" w:space="0" w:color="auto"/>
                        <w:left w:val="none" w:sz="0" w:space="0" w:color="auto"/>
                        <w:bottom w:val="none" w:sz="0" w:space="0" w:color="auto"/>
                        <w:right w:val="none" w:sz="0" w:space="0" w:color="auto"/>
                      </w:divBdr>
                    </w:div>
                    <w:div w:id="942886118">
                      <w:marLeft w:val="0"/>
                      <w:marRight w:val="0"/>
                      <w:marTop w:val="0"/>
                      <w:marBottom w:val="0"/>
                      <w:divBdr>
                        <w:top w:val="none" w:sz="0" w:space="0" w:color="auto"/>
                        <w:left w:val="none" w:sz="0" w:space="0" w:color="auto"/>
                        <w:bottom w:val="none" w:sz="0" w:space="0" w:color="auto"/>
                        <w:right w:val="none" w:sz="0" w:space="0" w:color="auto"/>
                      </w:divBdr>
                    </w:div>
                    <w:div w:id="1089035355">
                      <w:marLeft w:val="0"/>
                      <w:marRight w:val="0"/>
                      <w:marTop w:val="0"/>
                      <w:marBottom w:val="0"/>
                      <w:divBdr>
                        <w:top w:val="none" w:sz="0" w:space="0" w:color="auto"/>
                        <w:left w:val="none" w:sz="0" w:space="0" w:color="auto"/>
                        <w:bottom w:val="none" w:sz="0" w:space="0" w:color="auto"/>
                        <w:right w:val="none" w:sz="0" w:space="0" w:color="auto"/>
                      </w:divBdr>
                    </w:div>
                    <w:div w:id="1604801213">
                      <w:marLeft w:val="0"/>
                      <w:marRight w:val="0"/>
                      <w:marTop w:val="0"/>
                      <w:marBottom w:val="0"/>
                      <w:divBdr>
                        <w:top w:val="none" w:sz="0" w:space="0" w:color="auto"/>
                        <w:left w:val="none" w:sz="0" w:space="0" w:color="auto"/>
                        <w:bottom w:val="none" w:sz="0" w:space="0" w:color="auto"/>
                        <w:right w:val="none" w:sz="0" w:space="0" w:color="auto"/>
                      </w:divBdr>
                    </w:div>
                    <w:div w:id="1874028256">
                      <w:marLeft w:val="0"/>
                      <w:marRight w:val="0"/>
                      <w:marTop w:val="0"/>
                      <w:marBottom w:val="0"/>
                      <w:divBdr>
                        <w:top w:val="none" w:sz="0" w:space="0" w:color="auto"/>
                        <w:left w:val="none" w:sz="0" w:space="0" w:color="auto"/>
                        <w:bottom w:val="none" w:sz="0" w:space="0" w:color="auto"/>
                        <w:right w:val="none" w:sz="0" w:space="0" w:color="auto"/>
                      </w:divBdr>
                    </w:div>
                  </w:divsChild>
                </w:div>
                <w:div w:id="820851013">
                  <w:marLeft w:val="0"/>
                  <w:marRight w:val="0"/>
                  <w:marTop w:val="0"/>
                  <w:marBottom w:val="0"/>
                  <w:divBdr>
                    <w:top w:val="none" w:sz="0" w:space="0" w:color="auto"/>
                    <w:left w:val="none" w:sz="0" w:space="0" w:color="auto"/>
                    <w:bottom w:val="none" w:sz="0" w:space="0" w:color="auto"/>
                    <w:right w:val="none" w:sz="0" w:space="0" w:color="auto"/>
                  </w:divBdr>
                  <w:divsChild>
                    <w:div w:id="2075001434">
                      <w:marLeft w:val="0"/>
                      <w:marRight w:val="0"/>
                      <w:marTop w:val="0"/>
                      <w:marBottom w:val="0"/>
                      <w:divBdr>
                        <w:top w:val="none" w:sz="0" w:space="0" w:color="auto"/>
                        <w:left w:val="none" w:sz="0" w:space="0" w:color="auto"/>
                        <w:bottom w:val="none" w:sz="0" w:space="0" w:color="auto"/>
                        <w:right w:val="none" w:sz="0" w:space="0" w:color="auto"/>
                      </w:divBdr>
                    </w:div>
                  </w:divsChild>
                </w:div>
                <w:div w:id="979729112">
                  <w:marLeft w:val="0"/>
                  <w:marRight w:val="0"/>
                  <w:marTop w:val="0"/>
                  <w:marBottom w:val="0"/>
                  <w:divBdr>
                    <w:top w:val="none" w:sz="0" w:space="0" w:color="auto"/>
                    <w:left w:val="none" w:sz="0" w:space="0" w:color="auto"/>
                    <w:bottom w:val="none" w:sz="0" w:space="0" w:color="auto"/>
                    <w:right w:val="none" w:sz="0" w:space="0" w:color="auto"/>
                  </w:divBdr>
                  <w:divsChild>
                    <w:div w:id="1377848273">
                      <w:marLeft w:val="0"/>
                      <w:marRight w:val="0"/>
                      <w:marTop w:val="0"/>
                      <w:marBottom w:val="0"/>
                      <w:divBdr>
                        <w:top w:val="none" w:sz="0" w:space="0" w:color="auto"/>
                        <w:left w:val="none" w:sz="0" w:space="0" w:color="auto"/>
                        <w:bottom w:val="none" w:sz="0" w:space="0" w:color="auto"/>
                        <w:right w:val="none" w:sz="0" w:space="0" w:color="auto"/>
                      </w:divBdr>
                    </w:div>
                  </w:divsChild>
                </w:div>
                <w:div w:id="1010181815">
                  <w:marLeft w:val="0"/>
                  <w:marRight w:val="0"/>
                  <w:marTop w:val="0"/>
                  <w:marBottom w:val="0"/>
                  <w:divBdr>
                    <w:top w:val="none" w:sz="0" w:space="0" w:color="auto"/>
                    <w:left w:val="none" w:sz="0" w:space="0" w:color="auto"/>
                    <w:bottom w:val="none" w:sz="0" w:space="0" w:color="auto"/>
                    <w:right w:val="none" w:sz="0" w:space="0" w:color="auto"/>
                  </w:divBdr>
                  <w:divsChild>
                    <w:div w:id="55978884">
                      <w:marLeft w:val="0"/>
                      <w:marRight w:val="0"/>
                      <w:marTop w:val="0"/>
                      <w:marBottom w:val="0"/>
                      <w:divBdr>
                        <w:top w:val="none" w:sz="0" w:space="0" w:color="auto"/>
                        <w:left w:val="none" w:sz="0" w:space="0" w:color="auto"/>
                        <w:bottom w:val="none" w:sz="0" w:space="0" w:color="auto"/>
                        <w:right w:val="none" w:sz="0" w:space="0" w:color="auto"/>
                      </w:divBdr>
                    </w:div>
                    <w:div w:id="100149559">
                      <w:marLeft w:val="0"/>
                      <w:marRight w:val="0"/>
                      <w:marTop w:val="0"/>
                      <w:marBottom w:val="0"/>
                      <w:divBdr>
                        <w:top w:val="none" w:sz="0" w:space="0" w:color="auto"/>
                        <w:left w:val="none" w:sz="0" w:space="0" w:color="auto"/>
                        <w:bottom w:val="none" w:sz="0" w:space="0" w:color="auto"/>
                        <w:right w:val="none" w:sz="0" w:space="0" w:color="auto"/>
                      </w:divBdr>
                    </w:div>
                    <w:div w:id="876353896">
                      <w:marLeft w:val="0"/>
                      <w:marRight w:val="0"/>
                      <w:marTop w:val="0"/>
                      <w:marBottom w:val="0"/>
                      <w:divBdr>
                        <w:top w:val="none" w:sz="0" w:space="0" w:color="auto"/>
                        <w:left w:val="none" w:sz="0" w:space="0" w:color="auto"/>
                        <w:bottom w:val="none" w:sz="0" w:space="0" w:color="auto"/>
                        <w:right w:val="none" w:sz="0" w:space="0" w:color="auto"/>
                      </w:divBdr>
                    </w:div>
                  </w:divsChild>
                </w:div>
                <w:div w:id="1272471542">
                  <w:marLeft w:val="0"/>
                  <w:marRight w:val="0"/>
                  <w:marTop w:val="0"/>
                  <w:marBottom w:val="0"/>
                  <w:divBdr>
                    <w:top w:val="none" w:sz="0" w:space="0" w:color="auto"/>
                    <w:left w:val="none" w:sz="0" w:space="0" w:color="auto"/>
                    <w:bottom w:val="none" w:sz="0" w:space="0" w:color="auto"/>
                    <w:right w:val="none" w:sz="0" w:space="0" w:color="auto"/>
                  </w:divBdr>
                  <w:divsChild>
                    <w:div w:id="825823575">
                      <w:marLeft w:val="0"/>
                      <w:marRight w:val="0"/>
                      <w:marTop w:val="0"/>
                      <w:marBottom w:val="0"/>
                      <w:divBdr>
                        <w:top w:val="none" w:sz="0" w:space="0" w:color="auto"/>
                        <w:left w:val="none" w:sz="0" w:space="0" w:color="auto"/>
                        <w:bottom w:val="none" w:sz="0" w:space="0" w:color="auto"/>
                        <w:right w:val="none" w:sz="0" w:space="0" w:color="auto"/>
                      </w:divBdr>
                    </w:div>
                    <w:div w:id="875315731">
                      <w:marLeft w:val="0"/>
                      <w:marRight w:val="0"/>
                      <w:marTop w:val="0"/>
                      <w:marBottom w:val="0"/>
                      <w:divBdr>
                        <w:top w:val="none" w:sz="0" w:space="0" w:color="auto"/>
                        <w:left w:val="none" w:sz="0" w:space="0" w:color="auto"/>
                        <w:bottom w:val="none" w:sz="0" w:space="0" w:color="auto"/>
                        <w:right w:val="none" w:sz="0" w:space="0" w:color="auto"/>
                      </w:divBdr>
                    </w:div>
                    <w:div w:id="1117794119">
                      <w:marLeft w:val="0"/>
                      <w:marRight w:val="0"/>
                      <w:marTop w:val="0"/>
                      <w:marBottom w:val="0"/>
                      <w:divBdr>
                        <w:top w:val="none" w:sz="0" w:space="0" w:color="auto"/>
                        <w:left w:val="none" w:sz="0" w:space="0" w:color="auto"/>
                        <w:bottom w:val="none" w:sz="0" w:space="0" w:color="auto"/>
                        <w:right w:val="none" w:sz="0" w:space="0" w:color="auto"/>
                      </w:divBdr>
                    </w:div>
                    <w:div w:id="1535968892">
                      <w:marLeft w:val="0"/>
                      <w:marRight w:val="0"/>
                      <w:marTop w:val="0"/>
                      <w:marBottom w:val="0"/>
                      <w:divBdr>
                        <w:top w:val="none" w:sz="0" w:space="0" w:color="auto"/>
                        <w:left w:val="none" w:sz="0" w:space="0" w:color="auto"/>
                        <w:bottom w:val="none" w:sz="0" w:space="0" w:color="auto"/>
                        <w:right w:val="none" w:sz="0" w:space="0" w:color="auto"/>
                      </w:divBdr>
                    </w:div>
                    <w:div w:id="1918125994">
                      <w:marLeft w:val="0"/>
                      <w:marRight w:val="0"/>
                      <w:marTop w:val="0"/>
                      <w:marBottom w:val="0"/>
                      <w:divBdr>
                        <w:top w:val="none" w:sz="0" w:space="0" w:color="auto"/>
                        <w:left w:val="none" w:sz="0" w:space="0" w:color="auto"/>
                        <w:bottom w:val="none" w:sz="0" w:space="0" w:color="auto"/>
                        <w:right w:val="none" w:sz="0" w:space="0" w:color="auto"/>
                      </w:divBdr>
                    </w:div>
                  </w:divsChild>
                </w:div>
                <w:div w:id="1496262949">
                  <w:marLeft w:val="0"/>
                  <w:marRight w:val="0"/>
                  <w:marTop w:val="0"/>
                  <w:marBottom w:val="0"/>
                  <w:divBdr>
                    <w:top w:val="none" w:sz="0" w:space="0" w:color="auto"/>
                    <w:left w:val="none" w:sz="0" w:space="0" w:color="auto"/>
                    <w:bottom w:val="none" w:sz="0" w:space="0" w:color="auto"/>
                    <w:right w:val="none" w:sz="0" w:space="0" w:color="auto"/>
                  </w:divBdr>
                  <w:divsChild>
                    <w:div w:id="1508252936">
                      <w:marLeft w:val="0"/>
                      <w:marRight w:val="0"/>
                      <w:marTop w:val="0"/>
                      <w:marBottom w:val="0"/>
                      <w:divBdr>
                        <w:top w:val="none" w:sz="0" w:space="0" w:color="auto"/>
                        <w:left w:val="none" w:sz="0" w:space="0" w:color="auto"/>
                        <w:bottom w:val="none" w:sz="0" w:space="0" w:color="auto"/>
                        <w:right w:val="none" w:sz="0" w:space="0" w:color="auto"/>
                      </w:divBdr>
                    </w:div>
                  </w:divsChild>
                </w:div>
                <w:div w:id="1558660777">
                  <w:marLeft w:val="0"/>
                  <w:marRight w:val="0"/>
                  <w:marTop w:val="0"/>
                  <w:marBottom w:val="0"/>
                  <w:divBdr>
                    <w:top w:val="none" w:sz="0" w:space="0" w:color="auto"/>
                    <w:left w:val="none" w:sz="0" w:space="0" w:color="auto"/>
                    <w:bottom w:val="none" w:sz="0" w:space="0" w:color="auto"/>
                    <w:right w:val="none" w:sz="0" w:space="0" w:color="auto"/>
                  </w:divBdr>
                  <w:divsChild>
                    <w:div w:id="109593677">
                      <w:marLeft w:val="0"/>
                      <w:marRight w:val="0"/>
                      <w:marTop w:val="0"/>
                      <w:marBottom w:val="0"/>
                      <w:divBdr>
                        <w:top w:val="none" w:sz="0" w:space="0" w:color="auto"/>
                        <w:left w:val="none" w:sz="0" w:space="0" w:color="auto"/>
                        <w:bottom w:val="none" w:sz="0" w:space="0" w:color="auto"/>
                        <w:right w:val="none" w:sz="0" w:space="0" w:color="auto"/>
                      </w:divBdr>
                    </w:div>
                  </w:divsChild>
                </w:div>
                <w:div w:id="1575893114">
                  <w:marLeft w:val="0"/>
                  <w:marRight w:val="0"/>
                  <w:marTop w:val="0"/>
                  <w:marBottom w:val="0"/>
                  <w:divBdr>
                    <w:top w:val="none" w:sz="0" w:space="0" w:color="auto"/>
                    <w:left w:val="none" w:sz="0" w:space="0" w:color="auto"/>
                    <w:bottom w:val="none" w:sz="0" w:space="0" w:color="auto"/>
                    <w:right w:val="none" w:sz="0" w:space="0" w:color="auto"/>
                  </w:divBdr>
                  <w:divsChild>
                    <w:div w:id="55250784">
                      <w:marLeft w:val="0"/>
                      <w:marRight w:val="0"/>
                      <w:marTop w:val="0"/>
                      <w:marBottom w:val="0"/>
                      <w:divBdr>
                        <w:top w:val="none" w:sz="0" w:space="0" w:color="auto"/>
                        <w:left w:val="none" w:sz="0" w:space="0" w:color="auto"/>
                        <w:bottom w:val="none" w:sz="0" w:space="0" w:color="auto"/>
                        <w:right w:val="none" w:sz="0" w:space="0" w:color="auto"/>
                      </w:divBdr>
                    </w:div>
                    <w:div w:id="477919094">
                      <w:marLeft w:val="0"/>
                      <w:marRight w:val="0"/>
                      <w:marTop w:val="0"/>
                      <w:marBottom w:val="0"/>
                      <w:divBdr>
                        <w:top w:val="none" w:sz="0" w:space="0" w:color="auto"/>
                        <w:left w:val="none" w:sz="0" w:space="0" w:color="auto"/>
                        <w:bottom w:val="none" w:sz="0" w:space="0" w:color="auto"/>
                        <w:right w:val="none" w:sz="0" w:space="0" w:color="auto"/>
                      </w:divBdr>
                    </w:div>
                    <w:div w:id="565148591">
                      <w:marLeft w:val="0"/>
                      <w:marRight w:val="0"/>
                      <w:marTop w:val="0"/>
                      <w:marBottom w:val="0"/>
                      <w:divBdr>
                        <w:top w:val="none" w:sz="0" w:space="0" w:color="auto"/>
                        <w:left w:val="none" w:sz="0" w:space="0" w:color="auto"/>
                        <w:bottom w:val="none" w:sz="0" w:space="0" w:color="auto"/>
                        <w:right w:val="none" w:sz="0" w:space="0" w:color="auto"/>
                      </w:divBdr>
                    </w:div>
                    <w:div w:id="1770083177">
                      <w:marLeft w:val="0"/>
                      <w:marRight w:val="0"/>
                      <w:marTop w:val="0"/>
                      <w:marBottom w:val="0"/>
                      <w:divBdr>
                        <w:top w:val="none" w:sz="0" w:space="0" w:color="auto"/>
                        <w:left w:val="none" w:sz="0" w:space="0" w:color="auto"/>
                        <w:bottom w:val="none" w:sz="0" w:space="0" w:color="auto"/>
                        <w:right w:val="none" w:sz="0" w:space="0" w:color="auto"/>
                      </w:divBdr>
                    </w:div>
                    <w:div w:id="2133984230">
                      <w:marLeft w:val="0"/>
                      <w:marRight w:val="0"/>
                      <w:marTop w:val="0"/>
                      <w:marBottom w:val="0"/>
                      <w:divBdr>
                        <w:top w:val="none" w:sz="0" w:space="0" w:color="auto"/>
                        <w:left w:val="none" w:sz="0" w:space="0" w:color="auto"/>
                        <w:bottom w:val="none" w:sz="0" w:space="0" w:color="auto"/>
                        <w:right w:val="none" w:sz="0" w:space="0" w:color="auto"/>
                      </w:divBdr>
                    </w:div>
                  </w:divsChild>
                </w:div>
                <w:div w:id="1604343127">
                  <w:marLeft w:val="0"/>
                  <w:marRight w:val="0"/>
                  <w:marTop w:val="0"/>
                  <w:marBottom w:val="0"/>
                  <w:divBdr>
                    <w:top w:val="none" w:sz="0" w:space="0" w:color="auto"/>
                    <w:left w:val="none" w:sz="0" w:space="0" w:color="auto"/>
                    <w:bottom w:val="none" w:sz="0" w:space="0" w:color="auto"/>
                    <w:right w:val="none" w:sz="0" w:space="0" w:color="auto"/>
                  </w:divBdr>
                  <w:divsChild>
                    <w:div w:id="66996879">
                      <w:marLeft w:val="0"/>
                      <w:marRight w:val="0"/>
                      <w:marTop w:val="0"/>
                      <w:marBottom w:val="0"/>
                      <w:divBdr>
                        <w:top w:val="none" w:sz="0" w:space="0" w:color="auto"/>
                        <w:left w:val="none" w:sz="0" w:space="0" w:color="auto"/>
                        <w:bottom w:val="none" w:sz="0" w:space="0" w:color="auto"/>
                        <w:right w:val="none" w:sz="0" w:space="0" w:color="auto"/>
                      </w:divBdr>
                    </w:div>
                    <w:div w:id="1833719160">
                      <w:marLeft w:val="0"/>
                      <w:marRight w:val="0"/>
                      <w:marTop w:val="0"/>
                      <w:marBottom w:val="0"/>
                      <w:divBdr>
                        <w:top w:val="none" w:sz="0" w:space="0" w:color="auto"/>
                        <w:left w:val="none" w:sz="0" w:space="0" w:color="auto"/>
                        <w:bottom w:val="none" w:sz="0" w:space="0" w:color="auto"/>
                        <w:right w:val="none" w:sz="0" w:space="0" w:color="auto"/>
                      </w:divBdr>
                    </w:div>
                    <w:div w:id="2053456436">
                      <w:marLeft w:val="0"/>
                      <w:marRight w:val="0"/>
                      <w:marTop w:val="0"/>
                      <w:marBottom w:val="0"/>
                      <w:divBdr>
                        <w:top w:val="none" w:sz="0" w:space="0" w:color="auto"/>
                        <w:left w:val="none" w:sz="0" w:space="0" w:color="auto"/>
                        <w:bottom w:val="none" w:sz="0" w:space="0" w:color="auto"/>
                        <w:right w:val="none" w:sz="0" w:space="0" w:color="auto"/>
                      </w:divBdr>
                    </w:div>
                  </w:divsChild>
                </w:div>
                <w:div w:id="1614939981">
                  <w:marLeft w:val="0"/>
                  <w:marRight w:val="0"/>
                  <w:marTop w:val="0"/>
                  <w:marBottom w:val="0"/>
                  <w:divBdr>
                    <w:top w:val="none" w:sz="0" w:space="0" w:color="auto"/>
                    <w:left w:val="none" w:sz="0" w:space="0" w:color="auto"/>
                    <w:bottom w:val="none" w:sz="0" w:space="0" w:color="auto"/>
                    <w:right w:val="none" w:sz="0" w:space="0" w:color="auto"/>
                  </w:divBdr>
                  <w:divsChild>
                    <w:div w:id="1699509118">
                      <w:marLeft w:val="0"/>
                      <w:marRight w:val="0"/>
                      <w:marTop w:val="0"/>
                      <w:marBottom w:val="0"/>
                      <w:divBdr>
                        <w:top w:val="none" w:sz="0" w:space="0" w:color="auto"/>
                        <w:left w:val="none" w:sz="0" w:space="0" w:color="auto"/>
                        <w:bottom w:val="none" w:sz="0" w:space="0" w:color="auto"/>
                        <w:right w:val="none" w:sz="0" w:space="0" w:color="auto"/>
                      </w:divBdr>
                    </w:div>
                  </w:divsChild>
                </w:div>
                <w:div w:id="1616063928">
                  <w:marLeft w:val="0"/>
                  <w:marRight w:val="0"/>
                  <w:marTop w:val="0"/>
                  <w:marBottom w:val="0"/>
                  <w:divBdr>
                    <w:top w:val="none" w:sz="0" w:space="0" w:color="auto"/>
                    <w:left w:val="none" w:sz="0" w:space="0" w:color="auto"/>
                    <w:bottom w:val="none" w:sz="0" w:space="0" w:color="auto"/>
                    <w:right w:val="none" w:sz="0" w:space="0" w:color="auto"/>
                  </w:divBdr>
                  <w:divsChild>
                    <w:div w:id="312612211">
                      <w:marLeft w:val="0"/>
                      <w:marRight w:val="0"/>
                      <w:marTop w:val="0"/>
                      <w:marBottom w:val="0"/>
                      <w:divBdr>
                        <w:top w:val="none" w:sz="0" w:space="0" w:color="auto"/>
                        <w:left w:val="none" w:sz="0" w:space="0" w:color="auto"/>
                        <w:bottom w:val="none" w:sz="0" w:space="0" w:color="auto"/>
                        <w:right w:val="none" w:sz="0" w:space="0" w:color="auto"/>
                      </w:divBdr>
                    </w:div>
                  </w:divsChild>
                </w:div>
                <w:div w:id="1705717659">
                  <w:marLeft w:val="0"/>
                  <w:marRight w:val="0"/>
                  <w:marTop w:val="0"/>
                  <w:marBottom w:val="0"/>
                  <w:divBdr>
                    <w:top w:val="none" w:sz="0" w:space="0" w:color="auto"/>
                    <w:left w:val="none" w:sz="0" w:space="0" w:color="auto"/>
                    <w:bottom w:val="none" w:sz="0" w:space="0" w:color="auto"/>
                    <w:right w:val="none" w:sz="0" w:space="0" w:color="auto"/>
                  </w:divBdr>
                  <w:divsChild>
                    <w:div w:id="1388459381">
                      <w:marLeft w:val="0"/>
                      <w:marRight w:val="0"/>
                      <w:marTop w:val="0"/>
                      <w:marBottom w:val="0"/>
                      <w:divBdr>
                        <w:top w:val="none" w:sz="0" w:space="0" w:color="auto"/>
                        <w:left w:val="none" w:sz="0" w:space="0" w:color="auto"/>
                        <w:bottom w:val="none" w:sz="0" w:space="0" w:color="auto"/>
                        <w:right w:val="none" w:sz="0" w:space="0" w:color="auto"/>
                      </w:divBdr>
                    </w:div>
                  </w:divsChild>
                </w:div>
                <w:div w:id="1720589478">
                  <w:marLeft w:val="0"/>
                  <w:marRight w:val="0"/>
                  <w:marTop w:val="0"/>
                  <w:marBottom w:val="0"/>
                  <w:divBdr>
                    <w:top w:val="none" w:sz="0" w:space="0" w:color="auto"/>
                    <w:left w:val="none" w:sz="0" w:space="0" w:color="auto"/>
                    <w:bottom w:val="none" w:sz="0" w:space="0" w:color="auto"/>
                    <w:right w:val="none" w:sz="0" w:space="0" w:color="auto"/>
                  </w:divBdr>
                  <w:divsChild>
                    <w:div w:id="162546827">
                      <w:marLeft w:val="0"/>
                      <w:marRight w:val="0"/>
                      <w:marTop w:val="0"/>
                      <w:marBottom w:val="0"/>
                      <w:divBdr>
                        <w:top w:val="none" w:sz="0" w:space="0" w:color="auto"/>
                        <w:left w:val="none" w:sz="0" w:space="0" w:color="auto"/>
                        <w:bottom w:val="none" w:sz="0" w:space="0" w:color="auto"/>
                        <w:right w:val="none" w:sz="0" w:space="0" w:color="auto"/>
                      </w:divBdr>
                    </w:div>
                    <w:div w:id="901671308">
                      <w:marLeft w:val="0"/>
                      <w:marRight w:val="0"/>
                      <w:marTop w:val="0"/>
                      <w:marBottom w:val="0"/>
                      <w:divBdr>
                        <w:top w:val="none" w:sz="0" w:space="0" w:color="auto"/>
                        <w:left w:val="none" w:sz="0" w:space="0" w:color="auto"/>
                        <w:bottom w:val="none" w:sz="0" w:space="0" w:color="auto"/>
                        <w:right w:val="none" w:sz="0" w:space="0" w:color="auto"/>
                      </w:divBdr>
                    </w:div>
                    <w:div w:id="911503674">
                      <w:marLeft w:val="0"/>
                      <w:marRight w:val="0"/>
                      <w:marTop w:val="0"/>
                      <w:marBottom w:val="0"/>
                      <w:divBdr>
                        <w:top w:val="none" w:sz="0" w:space="0" w:color="auto"/>
                        <w:left w:val="none" w:sz="0" w:space="0" w:color="auto"/>
                        <w:bottom w:val="none" w:sz="0" w:space="0" w:color="auto"/>
                        <w:right w:val="none" w:sz="0" w:space="0" w:color="auto"/>
                      </w:divBdr>
                    </w:div>
                    <w:div w:id="988363790">
                      <w:marLeft w:val="0"/>
                      <w:marRight w:val="0"/>
                      <w:marTop w:val="0"/>
                      <w:marBottom w:val="0"/>
                      <w:divBdr>
                        <w:top w:val="none" w:sz="0" w:space="0" w:color="auto"/>
                        <w:left w:val="none" w:sz="0" w:space="0" w:color="auto"/>
                        <w:bottom w:val="none" w:sz="0" w:space="0" w:color="auto"/>
                        <w:right w:val="none" w:sz="0" w:space="0" w:color="auto"/>
                      </w:divBdr>
                    </w:div>
                    <w:div w:id="1698501466">
                      <w:marLeft w:val="0"/>
                      <w:marRight w:val="0"/>
                      <w:marTop w:val="0"/>
                      <w:marBottom w:val="0"/>
                      <w:divBdr>
                        <w:top w:val="none" w:sz="0" w:space="0" w:color="auto"/>
                        <w:left w:val="none" w:sz="0" w:space="0" w:color="auto"/>
                        <w:bottom w:val="none" w:sz="0" w:space="0" w:color="auto"/>
                        <w:right w:val="none" w:sz="0" w:space="0" w:color="auto"/>
                      </w:divBdr>
                    </w:div>
                  </w:divsChild>
                </w:div>
                <w:div w:id="1767573241">
                  <w:marLeft w:val="0"/>
                  <w:marRight w:val="0"/>
                  <w:marTop w:val="0"/>
                  <w:marBottom w:val="0"/>
                  <w:divBdr>
                    <w:top w:val="none" w:sz="0" w:space="0" w:color="auto"/>
                    <w:left w:val="none" w:sz="0" w:space="0" w:color="auto"/>
                    <w:bottom w:val="none" w:sz="0" w:space="0" w:color="auto"/>
                    <w:right w:val="none" w:sz="0" w:space="0" w:color="auto"/>
                  </w:divBdr>
                  <w:divsChild>
                    <w:div w:id="1264142984">
                      <w:marLeft w:val="0"/>
                      <w:marRight w:val="0"/>
                      <w:marTop w:val="0"/>
                      <w:marBottom w:val="0"/>
                      <w:divBdr>
                        <w:top w:val="none" w:sz="0" w:space="0" w:color="auto"/>
                        <w:left w:val="none" w:sz="0" w:space="0" w:color="auto"/>
                        <w:bottom w:val="none" w:sz="0" w:space="0" w:color="auto"/>
                        <w:right w:val="none" w:sz="0" w:space="0" w:color="auto"/>
                      </w:divBdr>
                    </w:div>
                  </w:divsChild>
                </w:div>
                <w:div w:id="1862696941">
                  <w:marLeft w:val="0"/>
                  <w:marRight w:val="0"/>
                  <w:marTop w:val="0"/>
                  <w:marBottom w:val="0"/>
                  <w:divBdr>
                    <w:top w:val="none" w:sz="0" w:space="0" w:color="auto"/>
                    <w:left w:val="none" w:sz="0" w:space="0" w:color="auto"/>
                    <w:bottom w:val="none" w:sz="0" w:space="0" w:color="auto"/>
                    <w:right w:val="none" w:sz="0" w:space="0" w:color="auto"/>
                  </w:divBdr>
                  <w:divsChild>
                    <w:div w:id="176773906">
                      <w:marLeft w:val="0"/>
                      <w:marRight w:val="0"/>
                      <w:marTop w:val="0"/>
                      <w:marBottom w:val="0"/>
                      <w:divBdr>
                        <w:top w:val="none" w:sz="0" w:space="0" w:color="auto"/>
                        <w:left w:val="none" w:sz="0" w:space="0" w:color="auto"/>
                        <w:bottom w:val="none" w:sz="0" w:space="0" w:color="auto"/>
                        <w:right w:val="none" w:sz="0" w:space="0" w:color="auto"/>
                      </w:divBdr>
                    </w:div>
                  </w:divsChild>
                </w:div>
                <w:div w:id="1878816566">
                  <w:marLeft w:val="0"/>
                  <w:marRight w:val="0"/>
                  <w:marTop w:val="0"/>
                  <w:marBottom w:val="0"/>
                  <w:divBdr>
                    <w:top w:val="none" w:sz="0" w:space="0" w:color="auto"/>
                    <w:left w:val="none" w:sz="0" w:space="0" w:color="auto"/>
                    <w:bottom w:val="none" w:sz="0" w:space="0" w:color="auto"/>
                    <w:right w:val="none" w:sz="0" w:space="0" w:color="auto"/>
                  </w:divBdr>
                  <w:divsChild>
                    <w:div w:id="2051221857">
                      <w:marLeft w:val="0"/>
                      <w:marRight w:val="0"/>
                      <w:marTop w:val="0"/>
                      <w:marBottom w:val="0"/>
                      <w:divBdr>
                        <w:top w:val="none" w:sz="0" w:space="0" w:color="auto"/>
                        <w:left w:val="none" w:sz="0" w:space="0" w:color="auto"/>
                        <w:bottom w:val="none" w:sz="0" w:space="0" w:color="auto"/>
                        <w:right w:val="none" w:sz="0" w:space="0" w:color="auto"/>
                      </w:divBdr>
                    </w:div>
                  </w:divsChild>
                </w:div>
                <w:div w:id="1988048747">
                  <w:marLeft w:val="0"/>
                  <w:marRight w:val="0"/>
                  <w:marTop w:val="0"/>
                  <w:marBottom w:val="0"/>
                  <w:divBdr>
                    <w:top w:val="none" w:sz="0" w:space="0" w:color="auto"/>
                    <w:left w:val="none" w:sz="0" w:space="0" w:color="auto"/>
                    <w:bottom w:val="none" w:sz="0" w:space="0" w:color="auto"/>
                    <w:right w:val="none" w:sz="0" w:space="0" w:color="auto"/>
                  </w:divBdr>
                  <w:divsChild>
                    <w:div w:id="941497151">
                      <w:marLeft w:val="0"/>
                      <w:marRight w:val="0"/>
                      <w:marTop w:val="0"/>
                      <w:marBottom w:val="0"/>
                      <w:divBdr>
                        <w:top w:val="none" w:sz="0" w:space="0" w:color="auto"/>
                        <w:left w:val="none" w:sz="0" w:space="0" w:color="auto"/>
                        <w:bottom w:val="none" w:sz="0" w:space="0" w:color="auto"/>
                        <w:right w:val="none" w:sz="0" w:space="0" w:color="auto"/>
                      </w:divBdr>
                    </w:div>
                    <w:div w:id="1067604414">
                      <w:marLeft w:val="0"/>
                      <w:marRight w:val="0"/>
                      <w:marTop w:val="0"/>
                      <w:marBottom w:val="0"/>
                      <w:divBdr>
                        <w:top w:val="none" w:sz="0" w:space="0" w:color="auto"/>
                        <w:left w:val="none" w:sz="0" w:space="0" w:color="auto"/>
                        <w:bottom w:val="none" w:sz="0" w:space="0" w:color="auto"/>
                        <w:right w:val="none" w:sz="0" w:space="0" w:color="auto"/>
                      </w:divBdr>
                    </w:div>
                    <w:div w:id="1376387844">
                      <w:marLeft w:val="0"/>
                      <w:marRight w:val="0"/>
                      <w:marTop w:val="0"/>
                      <w:marBottom w:val="0"/>
                      <w:divBdr>
                        <w:top w:val="none" w:sz="0" w:space="0" w:color="auto"/>
                        <w:left w:val="none" w:sz="0" w:space="0" w:color="auto"/>
                        <w:bottom w:val="none" w:sz="0" w:space="0" w:color="auto"/>
                        <w:right w:val="none" w:sz="0" w:space="0" w:color="auto"/>
                      </w:divBdr>
                    </w:div>
                    <w:div w:id="1514761170">
                      <w:marLeft w:val="0"/>
                      <w:marRight w:val="0"/>
                      <w:marTop w:val="0"/>
                      <w:marBottom w:val="0"/>
                      <w:divBdr>
                        <w:top w:val="none" w:sz="0" w:space="0" w:color="auto"/>
                        <w:left w:val="none" w:sz="0" w:space="0" w:color="auto"/>
                        <w:bottom w:val="none" w:sz="0" w:space="0" w:color="auto"/>
                        <w:right w:val="none" w:sz="0" w:space="0" w:color="auto"/>
                      </w:divBdr>
                    </w:div>
                    <w:div w:id="1923251801">
                      <w:marLeft w:val="0"/>
                      <w:marRight w:val="0"/>
                      <w:marTop w:val="0"/>
                      <w:marBottom w:val="0"/>
                      <w:divBdr>
                        <w:top w:val="none" w:sz="0" w:space="0" w:color="auto"/>
                        <w:left w:val="none" w:sz="0" w:space="0" w:color="auto"/>
                        <w:bottom w:val="none" w:sz="0" w:space="0" w:color="auto"/>
                        <w:right w:val="none" w:sz="0" w:space="0" w:color="auto"/>
                      </w:divBdr>
                    </w:div>
                  </w:divsChild>
                </w:div>
                <w:div w:id="2024162636">
                  <w:marLeft w:val="0"/>
                  <w:marRight w:val="0"/>
                  <w:marTop w:val="0"/>
                  <w:marBottom w:val="0"/>
                  <w:divBdr>
                    <w:top w:val="none" w:sz="0" w:space="0" w:color="auto"/>
                    <w:left w:val="none" w:sz="0" w:space="0" w:color="auto"/>
                    <w:bottom w:val="none" w:sz="0" w:space="0" w:color="auto"/>
                    <w:right w:val="none" w:sz="0" w:space="0" w:color="auto"/>
                  </w:divBdr>
                  <w:divsChild>
                    <w:div w:id="171376968">
                      <w:marLeft w:val="0"/>
                      <w:marRight w:val="0"/>
                      <w:marTop w:val="0"/>
                      <w:marBottom w:val="0"/>
                      <w:divBdr>
                        <w:top w:val="none" w:sz="0" w:space="0" w:color="auto"/>
                        <w:left w:val="none" w:sz="0" w:space="0" w:color="auto"/>
                        <w:bottom w:val="none" w:sz="0" w:space="0" w:color="auto"/>
                        <w:right w:val="none" w:sz="0" w:space="0" w:color="auto"/>
                      </w:divBdr>
                    </w:div>
                    <w:div w:id="281812772">
                      <w:marLeft w:val="0"/>
                      <w:marRight w:val="0"/>
                      <w:marTop w:val="0"/>
                      <w:marBottom w:val="0"/>
                      <w:divBdr>
                        <w:top w:val="none" w:sz="0" w:space="0" w:color="auto"/>
                        <w:left w:val="none" w:sz="0" w:space="0" w:color="auto"/>
                        <w:bottom w:val="none" w:sz="0" w:space="0" w:color="auto"/>
                        <w:right w:val="none" w:sz="0" w:space="0" w:color="auto"/>
                      </w:divBdr>
                    </w:div>
                    <w:div w:id="1045178613">
                      <w:marLeft w:val="0"/>
                      <w:marRight w:val="0"/>
                      <w:marTop w:val="0"/>
                      <w:marBottom w:val="0"/>
                      <w:divBdr>
                        <w:top w:val="none" w:sz="0" w:space="0" w:color="auto"/>
                        <w:left w:val="none" w:sz="0" w:space="0" w:color="auto"/>
                        <w:bottom w:val="none" w:sz="0" w:space="0" w:color="auto"/>
                        <w:right w:val="none" w:sz="0" w:space="0" w:color="auto"/>
                      </w:divBdr>
                    </w:div>
                    <w:div w:id="1177814393">
                      <w:marLeft w:val="0"/>
                      <w:marRight w:val="0"/>
                      <w:marTop w:val="0"/>
                      <w:marBottom w:val="0"/>
                      <w:divBdr>
                        <w:top w:val="none" w:sz="0" w:space="0" w:color="auto"/>
                        <w:left w:val="none" w:sz="0" w:space="0" w:color="auto"/>
                        <w:bottom w:val="none" w:sz="0" w:space="0" w:color="auto"/>
                        <w:right w:val="none" w:sz="0" w:space="0" w:color="auto"/>
                      </w:divBdr>
                    </w:div>
                    <w:div w:id="1457916985">
                      <w:marLeft w:val="0"/>
                      <w:marRight w:val="0"/>
                      <w:marTop w:val="0"/>
                      <w:marBottom w:val="0"/>
                      <w:divBdr>
                        <w:top w:val="none" w:sz="0" w:space="0" w:color="auto"/>
                        <w:left w:val="none" w:sz="0" w:space="0" w:color="auto"/>
                        <w:bottom w:val="none" w:sz="0" w:space="0" w:color="auto"/>
                        <w:right w:val="none" w:sz="0" w:space="0" w:color="auto"/>
                      </w:divBdr>
                    </w:div>
                    <w:div w:id="1559822555">
                      <w:marLeft w:val="0"/>
                      <w:marRight w:val="0"/>
                      <w:marTop w:val="0"/>
                      <w:marBottom w:val="0"/>
                      <w:divBdr>
                        <w:top w:val="none" w:sz="0" w:space="0" w:color="auto"/>
                        <w:left w:val="none" w:sz="0" w:space="0" w:color="auto"/>
                        <w:bottom w:val="none" w:sz="0" w:space="0" w:color="auto"/>
                        <w:right w:val="none" w:sz="0" w:space="0" w:color="auto"/>
                      </w:divBdr>
                    </w:div>
                  </w:divsChild>
                </w:div>
                <w:div w:id="2107117031">
                  <w:marLeft w:val="0"/>
                  <w:marRight w:val="0"/>
                  <w:marTop w:val="0"/>
                  <w:marBottom w:val="0"/>
                  <w:divBdr>
                    <w:top w:val="none" w:sz="0" w:space="0" w:color="auto"/>
                    <w:left w:val="none" w:sz="0" w:space="0" w:color="auto"/>
                    <w:bottom w:val="none" w:sz="0" w:space="0" w:color="auto"/>
                    <w:right w:val="none" w:sz="0" w:space="0" w:color="auto"/>
                  </w:divBdr>
                  <w:divsChild>
                    <w:div w:id="2021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5147">
          <w:marLeft w:val="0"/>
          <w:marRight w:val="0"/>
          <w:marTop w:val="0"/>
          <w:marBottom w:val="0"/>
          <w:divBdr>
            <w:top w:val="none" w:sz="0" w:space="0" w:color="auto"/>
            <w:left w:val="none" w:sz="0" w:space="0" w:color="auto"/>
            <w:bottom w:val="none" w:sz="0" w:space="0" w:color="auto"/>
            <w:right w:val="none" w:sz="0" w:space="0" w:color="auto"/>
          </w:divBdr>
        </w:div>
        <w:div w:id="2050762333">
          <w:marLeft w:val="0"/>
          <w:marRight w:val="0"/>
          <w:marTop w:val="0"/>
          <w:marBottom w:val="0"/>
          <w:divBdr>
            <w:top w:val="none" w:sz="0" w:space="0" w:color="auto"/>
            <w:left w:val="none" w:sz="0" w:space="0" w:color="auto"/>
            <w:bottom w:val="none" w:sz="0" w:space="0" w:color="auto"/>
            <w:right w:val="none" w:sz="0" w:space="0" w:color="auto"/>
          </w:divBdr>
        </w:div>
      </w:divsChild>
    </w:div>
    <w:div w:id="1092777006">
      <w:bodyDiv w:val="1"/>
      <w:marLeft w:val="0"/>
      <w:marRight w:val="0"/>
      <w:marTop w:val="0"/>
      <w:marBottom w:val="0"/>
      <w:divBdr>
        <w:top w:val="none" w:sz="0" w:space="0" w:color="auto"/>
        <w:left w:val="none" w:sz="0" w:space="0" w:color="auto"/>
        <w:bottom w:val="none" w:sz="0" w:space="0" w:color="auto"/>
        <w:right w:val="none" w:sz="0" w:space="0" w:color="auto"/>
      </w:divBdr>
      <w:divsChild>
        <w:div w:id="196741388">
          <w:marLeft w:val="0"/>
          <w:marRight w:val="0"/>
          <w:marTop w:val="0"/>
          <w:marBottom w:val="0"/>
          <w:divBdr>
            <w:top w:val="none" w:sz="0" w:space="0" w:color="auto"/>
            <w:left w:val="none" w:sz="0" w:space="0" w:color="auto"/>
            <w:bottom w:val="none" w:sz="0" w:space="0" w:color="auto"/>
            <w:right w:val="none" w:sz="0" w:space="0" w:color="auto"/>
          </w:divBdr>
        </w:div>
        <w:div w:id="331178947">
          <w:marLeft w:val="0"/>
          <w:marRight w:val="0"/>
          <w:marTop w:val="0"/>
          <w:marBottom w:val="0"/>
          <w:divBdr>
            <w:top w:val="none" w:sz="0" w:space="0" w:color="auto"/>
            <w:left w:val="none" w:sz="0" w:space="0" w:color="auto"/>
            <w:bottom w:val="none" w:sz="0" w:space="0" w:color="auto"/>
            <w:right w:val="none" w:sz="0" w:space="0" w:color="auto"/>
          </w:divBdr>
        </w:div>
        <w:div w:id="483397528">
          <w:marLeft w:val="0"/>
          <w:marRight w:val="0"/>
          <w:marTop w:val="0"/>
          <w:marBottom w:val="0"/>
          <w:divBdr>
            <w:top w:val="none" w:sz="0" w:space="0" w:color="auto"/>
            <w:left w:val="none" w:sz="0" w:space="0" w:color="auto"/>
            <w:bottom w:val="none" w:sz="0" w:space="0" w:color="auto"/>
            <w:right w:val="none" w:sz="0" w:space="0" w:color="auto"/>
          </w:divBdr>
          <w:divsChild>
            <w:div w:id="1868106710">
              <w:marLeft w:val="-75"/>
              <w:marRight w:val="0"/>
              <w:marTop w:val="30"/>
              <w:marBottom w:val="30"/>
              <w:divBdr>
                <w:top w:val="none" w:sz="0" w:space="0" w:color="auto"/>
                <w:left w:val="none" w:sz="0" w:space="0" w:color="auto"/>
                <w:bottom w:val="none" w:sz="0" w:space="0" w:color="auto"/>
                <w:right w:val="none" w:sz="0" w:space="0" w:color="auto"/>
              </w:divBdr>
              <w:divsChild>
                <w:div w:id="3171772">
                  <w:marLeft w:val="0"/>
                  <w:marRight w:val="0"/>
                  <w:marTop w:val="0"/>
                  <w:marBottom w:val="0"/>
                  <w:divBdr>
                    <w:top w:val="none" w:sz="0" w:space="0" w:color="auto"/>
                    <w:left w:val="none" w:sz="0" w:space="0" w:color="auto"/>
                    <w:bottom w:val="none" w:sz="0" w:space="0" w:color="auto"/>
                    <w:right w:val="none" w:sz="0" w:space="0" w:color="auto"/>
                  </w:divBdr>
                  <w:divsChild>
                    <w:div w:id="1172719090">
                      <w:marLeft w:val="0"/>
                      <w:marRight w:val="0"/>
                      <w:marTop w:val="0"/>
                      <w:marBottom w:val="0"/>
                      <w:divBdr>
                        <w:top w:val="none" w:sz="0" w:space="0" w:color="auto"/>
                        <w:left w:val="none" w:sz="0" w:space="0" w:color="auto"/>
                        <w:bottom w:val="none" w:sz="0" w:space="0" w:color="auto"/>
                        <w:right w:val="none" w:sz="0" w:space="0" w:color="auto"/>
                      </w:divBdr>
                    </w:div>
                  </w:divsChild>
                </w:div>
                <w:div w:id="10767463">
                  <w:marLeft w:val="0"/>
                  <w:marRight w:val="0"/>
                  <w:marTop w:val="0"/>
                  <w:marBottom w:val="0"/>
                  <w:divBdr>
                    <w:top w:val="none" w:sz="0" w:space="0" w:color="auto"/>
                    <w:left w:val="none" w:sz="0" w:space="0" w:color="auto"/>
                    <w:bottom w:val="none" w:sz="0" w:space="0" w:color="auto"/>
                    <w:right w:val="none" w:sz="0" w:space="0" w:color="auto"/>
                  </w:divBdr>
                  <w:divsChild>
                    <w:div w:id="368262518">
                      <w:marLeft w:val="0"/>
                      <w:marRight w:val="0"/>
                      <w:marTop w:val="0"/>
                      <w:marBottom w:val="0"/>
                      <w:divBdr>
                        <w:top w:val="none" w:sz="0" w:space="0" w:color="auto"/>
                        <w:left w:val="none" w:sz="0" w:space="0" w:color="auto"/>
                        <w:bottom w:val="none" w:sz="0" w:space="0" w:color="auto"/>
                        <w:right w:val="none" w:sz="0" w:space="0" w:color="auto"/>
                      </w:divBdr>
                    </w:div>
                  </w:divsChild>
                </w:div>
                <w:div w:id="14309551">
                  <w:marLeft w:val="0"/>
                  <w:marRight w:val="0"/>
                  <w:marTop w:val="0"/>
                  <w:marBottom w:val="0"/>
                  <w:divBdr>
                    <w:top w:val="none" w:sz="0" w:space="0" w:color="auto"/>
                    <w:left w:val="none" w:sz="0" w:space="0" w:color="auto"/>
                    <w:bottom w:val="none" w:sz="0" w:space="0" w:color="auto"/>
                    <w:right w:val="none" w:sz="0" w:space="0" w:color="auto"/>
                  </w:divBdr>
                  <w:divsChild>
                    <w:div w:id="296763767">
                      <w:marLeft w:val="0"/>
                      <w:marRight w:val="0"/>
                      <w:marTop w:val="0"/>
                      <w:marBottom w:val="0"/>
                      <w:divBdr>
                        <w:top w:val="none" w:sz="0" w:space="0" w:color="auto"/>
                        <w:left w:val="none" w:sz="0" w:space="0" w:color="auto"/>
                        <w:bottom w:val="none" w:sz="0" w:space="0" w:color="auto"/>
                        <w:right w:val="none" w:sz="0" w:space="0" w:color="auto"/>
                      </w:divBdr>
                    </w:div>
                  </w:divsChild>
                </w:div>
                <w:div w:id="35202659">
                  <w:marLeft w:val="0"/>
                  <w:marRight w:val="0"/>
                  <w:marTop w:val="0"/>
                  <w:marBottom w:val="0"/>
                  <w:divBdr>
                    <w:top w:val="none" w:sz="0" w:space="0" w:color="auto"/>
                    <w:left w:val="none" w:sz="0" w:space="0" w:color="auto"/>
                    <w:bottom w:val="none" w:sz="0" w:space="0" w:color="auto"/>
                    <w:right w:val="none" w:sz="0" w:space="0" w:color="auto"/>
                  </w:divBdr>
                  <w:divsChild>
                    <w:div w:id="1365668839">
                      <w:marLeft w:val="0"/>
                      <w:marRight w:val="0"/>
                      <w:marTop w:val="0"/>
                      <w:marBottom w:val="0"/>
                      <w:divBdr>
                        <w:top w:val="none" w:sz="0" w:space="0" w:color="auto"/>
                        <w:left w:val="none" w:sz="0" w:space="0" w:color="auto"/>
                        <w:bottom w:val="none" w:sz="0" w:space="0" w:color="auto"/>
                        <w:right w:val="none" w:sz="0" w:space="0" w:color="auto"/>
                      </w:divBdr>
                    </w:div>
                  </w:divsChild>
                </w:div>
                <w:div w:id="37172454">
                  <w:marLeft w:val="0"/>
                  <w:marRight w:val="0"/>
                  <w:marTop w:val="0"/>
                  <w:marBottom w:val="0"/>
                  <w:divBdr>
                    <w:top w:val="none" w:sz="0" w:space="0" w:color="auto"/>
                    <w:left w:val="none" w:sz="0" w:space="0" w:color="auto"/>
                    <w:bottom w:val="none" w:sz="0" w:space="0" w:color="auto"/>
                    <w:right w:val="none" w:sz="0" w:space="0" w:color="auto"/>
                  </w:divBdr>
                  <w:divsChild>
                    <w:div w:id="2022003211">
                      <w:marLeft w:val="0"/>
                      <w:marRight w:val="0"/>
                      <w:marTop w:val="0"/>
                      <w:marBottom w:val="0"/>
                      <w:divBdr>
                        <w:top w:val="none" w:sz="0" w:space="0" w:color="auto"/>
                        <w:left w:val="none" w:sz="0" w:space="0" w:color="auto"/>
                        <w:bottom w:val="none" w:sz="0" w:space="0" w:color="auto"/>
                        <w:right w:val="none" w:sz="0" w:space="0" w:color="auto"/>
                      </w:divBdr>
                    </w:div>
                  </w:divsChild>
                </w:div>
                <w:div w:id="38939949">
                  <w:marLeft w:val="0"/>
                  <w:marRight w:val="0"/>
                  <w:marTop w:val="0"/>
                  <w:marBottom w:val="0"/>
                  <w:divBdr>
                    <w:top w:val="none" w:sz="0" w:space="0" w:color="auto"/>
                    <w:left w:val="none" w:sz="0" w:space="0" w:color="auto"/>
                    <w:bottom w:val="none" w:sz="0" w:space="0" w:color="auto"/>
                    <w:right w:val="none" w:sz="0" w:space="0" w:color="auto"/>
                  </w:divBdr>
                  <w:divsChild>
                    <w:div w:id="278951267">
                      <w:marLeft w:val="0"/>
                      <w:marRight w:val="0"/>
                      <w:marTop w:val="0"/>
                      <w:marBottom w:val="0"/>
                      <w:divBdr>
                        <w:top w:val="none" w:sz="0" w:space="0" w:color="auto"/>
                        <w:left w:val="none" w:sz="0" w:space="0" w:color="auto"/>
                        <w:bottom w:val="none" w:sz="0" w:space="0" w:color="auto"/>
                        <w:right w:val="none" w:sz="0" w:space="0" w:color="auto"/>
                      </w:divBdr>
                    </w:div>
                  </w:divsChild>
                </w:div>
                <w:div w:id="52167527">
                  <w:marLeft w:val="0"/>
                  <w:marRight w:val="0"/>
                  <w:marTop w:val="0"/>
                  <w:marBottom w:val="0"/>
                  <w:divBdr>
                    <w:top w:val="none" w:sz="0" w:space="0" w:color="auto"/>
                    <w:left w:val="none" w:sz="0" w:space="0" w:color="auto"/>
                    <w:bottom w:val="none" w:sz="0" w:space="0" w:color="auto"/>
                    <w:right w:val="none" w:sz="0" w:space="0" w:color="auto"/>
                  </w:divBdr>
                  <w:divsChild>
                    <w:div w:id="120072472">
                      <w:marLeft w:val="0"/>
                      <w:marRight w:val="0"/>
                      <w:marTop w:val="0"/>
                      <w:marBottom w:val="0"/>
                      <w:divBdr>
                        <w:top w:val="none" w:sz="0" w:space="0" w:color="auto"/>
                        <w:left w:val="none" w:sz="0" w:space="0" w:color="auto"/>
                        <w:bottom w:val="none" w:sz="0" w:space="0" w:color="auto"/>
                        <w:right w:val="none" w:sz="0" w:space="0" w:color="auto"/>
                      </w:divBdr>
                    </w:div>
                  </w:divsChild>
                </w:div>
                <w:div w:id="81220482">
                  <w:marLeft w:val="0"/>
                  <w:marRight w:val="0"/>
                  <w:marTop w:val="0"/>
                  <w:marBottom w:val="0"/>
                  <w:divBdr>
                    <w:top w:val="none" w:sz="0" w:space="0" w:color="auto"/>
                    <w:left w:val="none" w:sz="0" w:space="0" w:color="auto"/>
                    <w:bottom w:val="none" w:sz="0" w:space="0" w:color="auto"/>
                    <w:right w:val="none" w:sz="0" w:space="0" w:color="auto"/>
                  </w:divBdr>
                  <w:divsChild>
                    <w:div w:id="1709572446">
                      <w:marLeft w:val="0"/>
                      <w:marRight w:val="0"/>
                      <w:marTop w:val="0"/>
                      <w:marBottom w:val="0"/>
                      <w:divBdr>
                        <w:top w:val="none" w:sz="0" w:space="0" w:color="auto"/>
                        <w:left w:val="none" w:sz="0" w:space="0" w:color="auto"/>
                        <w:bottom w:val="none" w:sz="0" w:space="0" w:color="auto"/>
                        <w:right w:val="none" w:sz="0" w:space="0" w:color="auto"/>
                      </w:divBdr>
                    </w:div>
                  </w:divsChild>
                </w:div>
                <w:div w:id="108360257">
                  <w:marLeft w:val="0"/>
                  <w:marRight w:val="0"/>
                  <w:marTop w:val="0"/>
                  <w:marBottom w:val="0"/>
                  <w:divBdr>
                    <w:top w:val="none" w:sz="0" w:space="0" w:color="auto"/>
                    <w:left w:val="none" w:sz="0" w:space="0" w:color="auto"/>
                    <w:bottom w:val="none" w:sz="0" w:space="0" w:color="auto"/>
                    <w:right w:val="none" w:sz="0" w:space="0" w:color="auto"/>
                  </w:divBdr>
                  <w:divsChild>
                    <w:div w:id="1476214008">
                      <w:marLeft w:val="0"/>
                      <w:marRight w:val="0"/>
                      <w:marTop w:val="0"/>
                      <w:marBottom w:val="0"/>
                      <w:divBdr>
                        <w:top w:val="none" w:sz="0" w:space="0" w:color="auto"/>
                        <w:left w:val="none" w:sz="0" w:space="0" w:color="auto"/>
                        <w:bottom w:val="none" w:sz="0" w:space="0" w:color="auto"/>
                        <w:right w:val="none" w:sz="0" w:space="0" w:color="auto"/>
                      </w:divBdr>
                    </w:div>
                  </w:divsChild>
                </w:div>
                <w:div w:id="119107994">
                  <w:marLeft w:val="0"/>
                  <w:marRight w:val="0"/>
                  <w:marTop w:val="0"/>
                  <w:marBottom w:val="0"/>
                  <w:divBdr>
                    <w:top w:val="none" w:sz="0" w:space="0" w:color="auto"/>
                    <w:left w:val="none" w:sz="0" w:space="0" w:color="auto"/>
                    <w:bottom w:val="none" w:sz="0" w:space="0" w:color="auto"/>
                    <w:right w:val="none" w:sz="0" w:space="0" w:color="auto"/>
                  </w:divBdr>
                  <w:divsChild>
                    <w:div w:id="1176264137">
                      <w:marLeft w:val="0"/>
                      <w:marRight w:val="0"/>
                      <w:marTop w:val="0"/>
                      <w:marBottom w:val="0"/>
                      <w:divBdr>
                        <w:top w:val="none" w:sz="0" w:space="0" w:color="auto"/>
                        <w:left w:val="none" w:sz="0" w:space="0" w:color="auto"/>
                        <w:bottom w:val="none" w:sz="0" w:space="0" w:color="auto"/>
                        <w:right w:val="none" w:sz="0" w:space="0" w:color="auto"/>
                      </w:divBdr>
                    </w:div>
                  </w:divsChild>
                </w:div>
                <w:div w:id="139689221">
                  <w:marLeft w:val="0"/>
                  <w:marRight w:val="0"/>
                  <w:marTop w:val="0"/>
                  <w:marBottom w:val="0"/>
                  <w:divBdr>
                    <w:top w:val="none" w:sz="0" w:space="0" w:color="auto"/>
                    <w:left w:val="none" w:sz="0" w:space="0" w:color="auto"/>
                    <w:bottom w:val="none" w:sz="0" w:space="0" w:color="auto"/>
                    <w:right w:val="none" w:sz="0" w:space="0" w:color="auto"/>
                  </w:divBdr>
                  <w:divsChild>
                    <w:div w:id="146436264">
                      <w:marLeft w:val="0"/>
                      <w:marRight w:val="0"/>
                      <w:marTop w:val="0"/>
                      <w:marBottom w:val="0"/>
                      <w:divBdr>
                        <w:top w:val="none" w:sz="0" w:space="0" w:color="auto"/>
                        <w:left w:val="none" w:sz="0" w:space="0" w:color="auto"/>
                        <w:bottom w:val="none" w:sz="0" w:space="0" w:color="auto"/>
                        <w:right w:val="none" w:sz="0" w:space="0" w:color="auto"/>
                      </w:divBdr>
                    </w:div>
                  </w:divsChild>
                </w:div>
                <w:div w:id="168296903">
                  <w:marLeft w:val="0"/>
                  <w:marRight w:val="0"/>
                  <w:marTop w:val="0"/>
                  <w:marBottom w:val="0"/>
                  <w:divBdr>
                    <w:top w:val="none" w:sz="0" w:space="0" w:color="auto"/>
                    <w:left w:val="none" w:sz="0" w:space="0" w:color="auto"/>
                    <w:bottom w:val="none" w:sz="0" w:space="0" w:color="auto"/>
                    <w:right w:val="none" w:sz="0" w:space="0" w:color="auto"/>
                  </w:divBdr>
                  <w:divsChild>
                    <w:div w:id="1167673416">
                      <w:marLeft w:val="0"/>
                      <w:marRight w:val="0"/>
                      <w:marTop w:val="0"/>
                      <w:marBottom w:val="0"/>
                      <w:divBdr>
                        <w:top w:val="none" w:sz="0" w:space="0" w:color="auto"/>
                        <w:left w:val="none" w:sz="0" w:space="0" w:color="auto"/>
                        <w:bottom w:val="none" w:sz="0" w:space="0" w:color="auto"/>
                        <w:right w:val="none" w:sz="0" w:space="0" w:color="auto"/>
                      </w:divBdr>
                    </w:div>
                  </w:divsChild>
                </w:div>
                <w:div w:id="211844157">
                  <w:marLeft w:val="0"/>
                  <w:marRight w:val="0"/>
                  <w:marTop w:val="0"/>
                  <w:marBottom w:val="0"/>
                  <w:divBdr>
                    <w:top w:val="none" w:sz="0" w:space="0" w:color="auto"/>
                    <w:left w:val="none" w:sz="0" w:space="0" w:color="auto"/>
                    <w:bottom w:val="none" w:sz="0" w:space="0" w:color="auto"/>
                    <w:right w:val="none" w:sz="0" w:space="0" w:color="auto"/>
                  </w:divBdr>
                  <w:divsChild>
                    <w:div w:id="285475006">
                      <w:marLeft w:val="0"/>
                      <w:marRight w:val="0"/>
                      <w:marTop w:val="0"/>
                      <w:marBottom w:val="0"/>
                      <w:divBdr>
                        <w:top w:val="none" w:sz="0" w:space="0" w:color="auto"/>
                        <w:left w:val="none" w:sz="0" w:space="0" w:color="auto"/>
                        <w:bottom w:val="none" w:sz="0" w:space="0" w:color="auto"/>
                        <w:right w:val="none" w:sz="0" w:space="0" w:color="auto"/>
                      </w:divBdr>
                    </w:div>
                  </w:divsChild>
                </w:div>
                <w:div w:id="217128530">
                  <w:marLeft w:val="0"/>
                  <w:marRight w:val="0"/>
                  <w:marTop w:val="0"/>
                  <w:marBottom w:val="0"/>
                  <w:divBdr>
                    <w:top w:val="none" w:sz="0" w:space="0" w:color="auto"/>
                    <w:left w:val="none" w:sz="0" w:space="0" w:color="auto"/>
                    <w:bottom w:val="none" w:sz="0" w:space="0" w:color="auto"/>
                    <w:right w:val="none" w:sz="0" w:space="0" w:color="auto"/>
                  </w:divBdr>
                  <w:divsChild>
                    <w:div w:id="2129548714">
                      <w:marLeft w:val="0"/>
                      <w:marRight w:val="0"/>
                      <w:marTop w:val="0"/>
                      <w:marBottom w:val="0"/>
                      <w:divBdr>
                        <w:top w:val="none" w:sz="0" w:space="0" w:color="auto"/>
                        <w:left w:val="none" w:sz="0" w:space="0" w:color="auto"/>
                        <w:bottom w:val="none" w:sz="0" w:space="0" w:color="auto"/>
                        <w:right w:val="none" w:sz="0" w:space="0" w:color="auto"/>
                      </w:divBdr>
                    </w:div>
                  </w:divsChild>
                </w:div>
                <w:div w:id="223613219">
                  <w:marLeft w:val="0"/>
                  <w:marRight w:val="0"/>
                  <w:marTop w:val="0"/>
                  <w:marBottom w:val="0"/>
                  <w:divBdr>
                    <w:top w:val="none" w:sz="0" w:space="0" w:color="auto"/>
                    <w:left w:val="none" w:sz="0" w:space="0" w:color="auto"/>
                    <w:bottom w:val="none" w:sz="0" w:space="0" w:color="auto"/>
                    <w:right w:val="none" w:sz="0" w:space="0" w:color="auto"/>
                  </w:divBdr>
                  <w:divsChild>
                    <w:div w:id="550574546">
                      <w:marLeft w:val="0"/>
                      <w:marRight w:val="0"/>
                      <w:marTop w:val="0"/>
                      <w:marBottom w:val="0"/>
                      <w:divBdr>
                        <w:top w:val="none" w:sz="0" w:space="0" w:color="auto"/>
                        <w:left w:val="none" w:sz="0" w:space="0" w:color="auto"/>
                        <w:bottom w:val="none" w:sz="0" w:space="0" w:color="auto"/>
                        <w:right w:val="none" w:sz="0" w:space="0" w:color="auto"/>
                      </w:divBdr>
                    </w:div>
                  </w:divsChild>
                </w:div>
                <w:div w:id="227375823">
                  <w:marLeft w:val="0"/>
                  <w:marRight w:val="0"/>
                  <w:marTop w:val="0"/>
                  <w:marBottom w:val="0"/>
                  <w:divBdr>
                    <w:top w:val="none" w:sz="0" w:space="0" w:color="auto"/>
                    <w:left w:val="none" w:sz="0" w:space="0" w:color="auto"/>
                    <w:bottom w:val="none" w:sz="0" w:space="0" w:color="auto"/>
                    <w:right w:val="none" w:sz="0" w:space="0" w:color="auto"/>
                  </w:divBdr>
                  <w:divsChild>
                    <w:div w:id="1205868172">
                      <w:marLeft w:val="0"/>
                      <w:marRight w:val="0"/>
                      <w:marTop w:val="0"/>
                      <w:marBottom w:val="0"/>
                      <w:divBdr>
                        <w:top w:val="none" w:sz="0" w:space="0" w:color="auto"/>
                        <w:left w:val="none" w:sz="0" w:space="0" w:color="auto"/>
                        <w:bottom w:val="none" w:sz="0" w:space="0" w:color="auto"/>
                        <w:right w:val="none" w:sz="0" w:space="0" w:color="auto"/>
                      </w:divBdr>
                    </w:div>
                  </w:divsChild>
                </w:div>
                <w:div w:id="249196638">
                  <w:marLeft w:val="0"/>
                  <w:marRight w:val="0"/>
                  <w:marTop w:val="0"/>
                  <w:marBottom w:val="0"/>
                  <w:divBdr>
                    <w:top w:val="none" w:sz="0" w:space="0" w:color="auto"/>
                    <w:left w:val="none" w:sz="0" w:space="0" w:color="auto"/>
                    <w:bottom w:val="none" w:sz="0" w:space="0" w:color="auto"/>
                    <w:right w:val="none" w:sz="0" w:space="0" w:color="auto"/>
                  </w:divBdr>
                  <w:divsChild>
                    <w:div w:id="866990238">
                      <w:marLeft w:val="0"/>
                      <w:marRight w:val="0"/>
                      <w:marTop w:val="0"/>
                      <w:marBottom w:val="0"/>
                      <w:divBdr>
                        <w:top w:val="none" w:sz="0" w:space="0" w:color="auto"/>
                        <w:left w:val="none" w:sz="0" w:space="0" w:color="auto"/>
                        <w:bottom w:val="none" w:sz="0" w:space="0" w:color="auto"/>
                        <w:right w:val="none" w:sz="0" w:space="0" w:color="auto"/>
                      </w:divBdr>
                    </w:div>
                  </w:divsChild>
                </w:div>
                <w:div w:id="261035236">
                  <w:marLeft w:val="0"/>
                  <w:marRight w:val="0"/>
                  <w:marTop w:val="0"/>
                  <w:marBottom w:val="0"/>
                  <w:divBdr>
                    <w:top w:val="none" w:sz="0" w:space="0" w:color="auto"/>
                    <w:left w:val="none" w:sz="0" w:space="0" w:color="auto"/>
                    <w:bottom w:val="none" w:sz="0" w:space="0" w:color="auto"/>
                    <w:right w:val="none" w:sz="0" w:space="0" w:color="auto"/>
                  </w:divBdr>
                  <w:divsChild>
                    <w:div w:id="1827553935">
                      <w:marLeft w:val="0"/>
                      <w:marRight w:val="0"/>
                      <w:marTop w:val="0"/>
                      <w:marBottom w:val="0"/>
                      <w:divBdr>
                        <w:top w:val="none" w:sz="0" w:space="0" w:color="auto"/>
                        <w:left w:val="none" w:sz="0" w:space="0" w:color="auto"/>
                        <w:bottom w:val="none" w:sz="0" w:space="0" w:color="auto"/>
                        <w:right w:val="none" w:sz="0" w:space="0" w:color="auto"/>
                      </w:divBdr>
                    </w:div>
                  </w:divsChild>
                </w:div>
                <w:div w:id="261259063">
                  <w:marLeft w:val="0"/>
                  <w:marRight w:val="0"/>
                  <w:marTop w:val="0"/>
                  <w:marBottom w:val="0"/>
                  <w:divBdr>
                    <w:top w:val="none" w:sz="0" w:space="0" w:color="auto"/>
                    <w:left w:val="none" w:sz="0" w:space="0" w:color="auto"/>
                    <w:bottom w:val="none" w:sz="0" w:space="0" w:color="auto"/>
                    <w:right w:val="none" w:sz="0" w:space="0" w:color="auto"/>
                  </w:divBdr>
                  <w:divsChild>
                    <w:div w:id="1448886427">
                      <w:marLeft w:val="0"/>
                      <w:marRight w:val="0"/>
                      <w:marTop w:val="0"/>
                      <w:marBottom w:val="0"/>
                      <w:divBdr>
                        <w:top w:val="none" w:sz="0" w:space="0" w:color="auto"/>
                        <w:left w:val="none" w:sz="0" w:space="0" w:color="auto"/>
                        <w:bottom w:val="none" w:sz="0" w:space="0" w:color="auto"/>
                        <w:right w:val="none" w:sz="0" w:space="0" w:color="auto"/>
                      </w:divBdr>
                    </w:div>
                  </w:divsChild>
                </w:div>
                <w:div w:id="288558483">
                  <w:marLeft w:val="0"/>
                  <w:marRight w:val="0"/>
                  <w:marTop w:val="0"/>
                  <w:marBottom w:val="0"/>
                  <w:divBdr>
                    <w:top w:val="none" w:sz="0" w:space="0" w:color="auto"/>
                    <w:left w:val="none" w:sz="0" w:space="0" w:color="auto"/>
                    <w:bottom w:val="none" w:sz="0" w:space="0" w:color="auto"/>
                    <w:right w:val="none" w:sz="0" w:space="0" w:color="auto"/>
                  </w:divBdr>
                  <w:divsChild>
                    <w:div w:id="286358537">
                      <w:marLeft w:val="0"/>
                      <w:marRight w:val="0"/>
                      <w:marTop w:val="0"/>
                      <w:marBottom w:val="0"/>
                      <w:divBdr>
                        <w:top w:val="none" w:sz="0" w:space="0" w:color="auto"/>
                        <w:left w:val="none" w:sz="0" w:space="0" w:color="auto"/>
                        <w:bottom w:val="none" w:sz="0" w:space="0" w:color="auto"/>
                        <w:right w:val="none" w:sz="0" w:space="0" w:color="auto"/>
                      </w:divBdr>
                    </w:div>
                  </w:divsChild>
                </w:div>
                <w:div w:id="304742674">
                  <w:marLeft w:val="0"/>
                  <w:marRight w:val="0"/>
                  <w:marTop w:val="0"/>
                  <w:marBottom w:val="0"/>
                  <w:divBdr>
                    <w:top w:val="none" w:sz="0" w:space="0" w:color="auto"/>
                    <w:left w:val="none" w:sz="0" w:space="0" w:color="auto"/>
                    <w:bottom w:val="none" w:sz="0" w:space="0" w:color="auto"/>
                    <w:right w:val="none" w:sz="0" w:space="0" w:color="auto"/>
                  </w:divBdr>
                  <w:divsChild>
                    <w:div w:id="249001179">
                      <w:marLeft w:val="0"/>
                      <w:marRight w:val="0"/>
                      <w:marTop w:val="0"/>
                      <w:marBottom w:val="0"/>
                      <w:divBdr>
                        <w:top w:val="none" w:sz="0" w:space="0" w:color="auto"/>
                        <w:left w:val="none" w:sz="0" w:space="0" w:color="auto"/>
                        <w:bottom w:val="none" w:sz="0" w:space="0" w:color="auto"/>
                        <w:right w:val="none" w:sz="0" w:space="0" w:color="auto"/>
                      </w:divBdr>
                    </w:div>
                  </w:divsChild>
                </w:div>
                <w:div w:id="317535719">
                  <w:marLeft w:val="0"/>
                  <w:marRight w:val="0"/>
                  <w:marTop w:val="0"/>
                  <w:marBottom w:val="0"/>
                  <w:divBdr>
                    <w:top w:val="none" w:sz="0" w:space="0" w:color="auto"/>
                    <w:left w:val="none" w:sz="0" w:space="0" w:color="auto"/>
                    <w:bottom w:val="none" w:sz="0" w:space="0" w:color="auto"/>
                    <w:right w:val="none" w:sz="0" w:space="0" w:color="auto"/>
                  </w:divBdr>
                  <w:divsChild>
                    <w:div w:id="1730878366">
                      <w:marLeft w:val="0"/>
                      <w:marRight w:val="0"/>
                      <w:marTop w:val="0"/>
                      <w:marBottom w:val="0"/>
                      <w:divBdr>
                        <w:top w:val="none" w:sz="0" w:space="0" w:color="auto"/>
                        <w:left w:val="none" w:sz="0" w:space="0" w:color="auto"/>
                        <w:bottom w:val="none" w:sz="0" w:space="0" w:color="auto"/>
                        <w:right w:val="none" w:sz="0" w:space="0" w:color="auto"/>
                      </w:divBdr>
                    </w:div>
                  </w:divsChild>
                </w:div>
                <w:div w:id="322246481">
                  <w:marLeft w:val="0"/>
                  <w:marRight w:val="0"/>
                  <w:marTop w:val="0"/>
                  <w:marBottom w:val="0"/>
                  <w:divBdr>
                    <w:top w:val="none" w:sz="0" w:space="0" w:color="auto"/>
                    <w:left w:val="none" w:sz="0" w:space="0" w:color="auto"/>
                    <w:bottom w:val="none" w:sz="0" w:space="0" w:color="auto"/>
                    <w:right w:val="none" w:sz="0" w:space="0" w:color="auto"/>
                  </w:divBdr>
                  <w:divsChild>
                    <w:div w:id="2044593450">
                      <w:marLeft w:val="0"/>
                      <w:marRight w:val="0"/>
                      <w:marTop w:val="0"/>
                      <w:marBottom w:val="0"/>
                      <w:divBdr>
                        <w:top w:val="none" w:sz="0" w:space="0" w:color="auto"/>
                        <w:left w:val="none" w:sz="0" w:space="0" w:color="auto"/>
                        <w:bottom w:val="none" w:sz="0" w:space="0" w:color="auto"/>
                        <w:right w:val="none" w:sz="0" w:space="0" w:color="auto"/>
                      </w:divBdr>
                    </w:div>
                  </w:divsChild>
                </w:div>
                <w:div w:id="325405996">
                  <w:marLeft w:val="0"/>
                  <w:marRight w:val="0"/>
                  <w:marTop w:val="0"/>
                  <w:marBottom w:val="0"/>
                  <w:divBdr>
                    <w:top w:val="none" w:sz="0" w:space="0" w:color="auto"/>
                    <w:left w:val="none" w:sz="0" w:space="0" w:color="auto"/>
                    <w:bottom w:val="none" w:sz="0" w:space="0" w:color="auto"/>
                    <w:right w:val="none" w:sz="0" w:space="0" w:color="auto"/>
                  </w:divBdr>
                  <w:divsChild>
                    <w:div w:id="654649114">
                      <w:marLeft w:val="0"/>
                      <w:marRight w:val="0"/>
                      <w:marTop w:val="0"/>
                      <w:marBottom w:val="0"/>
                      <w:divBdr>
                        <w:top w:val="none" w:sz="0" w:space="0" w:color="auto"/>
                        <w:left w:val="none" w:sz="0" w:space="0" w:color="auto"/>
                        <w:bottom w:val="none" w:sz="0" w:space="0" w:color="auto"/>
                        <w:right w:val="none" w:sz="0" w:space="0" w:color="auto"/>
                      </w:divBdr>
                    </w:div>
                  </w:divsChild>
                </w:div>
                <w:div w:id="325596047">
                  <w:marLeft w:val="0"/>
                  <w:marRight w:val="0"/>
                  <w:marTop w:val="0"/>
                  <w:marBottom w:val="0"/>
                  <w:divBdr>
                    <w:top w:val="none" w:sz="0" w:space="0" w:color="auto"/>
                    <w:left w:val="none" w:sz="0" w:space="0" w:color="auto"/>
                    <w:bottom w:val="none" w:sz="0" w:space="0" w:color="auto"/>
                    <w:right w:val="none" w:sz="0" w:space="0" w:color="auto"/>
                  </w:divBdr>
                  <w:divsChild>
                    <w:div w:id="765810034">
                      <w:marLeft w:val="0"/>
                      <w:marRight w:val="0"/>
                      <w:marTop w:val="0"/>
                      <w:marBottom w:val="0"/>
                      <w:divBdr>
                        <w:top w:val="none" w:sz="0" w:space="0" w:color="auto"/>
                        <w:left w:val="none" w:sz="0" w:space="0" w:color="auto"/>
                        <w:bottom w:val="none" w:sz="0" w:space="0" w:color="auto"/>
                        <w:right w:val="none" w:sz="0" w:space="0" w:color="auto"/>
                      </w:divBdr>
                    </w:div>
                  </w:divsChild>
                </w:div>
                <w:div w:id="335308885">
                  <w:marLeft w:val="0"/>
                  <w:marRight w:val="0"/>
                  <w:marTop w:val="0"/>
                  <w:marBottom w:val="0"/>
                  <w:divBdr>
                    <w:top w:val="none" w:sz="0" w:space="0" w:color="auto"/>
                    <w:left w:val="none" w:sz="0" w:space="0" w:color="auto"/>
                    <w:bottom w:val="none" w:sz="0" w:space="0" w:color="auto"/>
                    <w:right w:val="none" w:sz="0" w:space="0" w:color="auto"/>
                  </w:divBdr>
                  <w:divsChild>
                    <w:div w:id="762189125">
                      <w:marLeft w:val="0"/>
                      <w:marRight w:val="0"/>
                      <w:marTop w:val="0"/>
                      <w:marBottom w:val="0"/>
                      <w:divBdr>
                        <w:top w:val="none" w:sz="0" w:space="0" w:color="auto"/>
                        <w:left w:val="none" w:sz="0" w:space="0" w:color="auto"/>
                        <w:bottom w:val="none" w:sz="0" w:space="0" w:color="auto"/>
                        <w:right w:val="none" w:sz="0" w:space="0" w:color="auto"/>
                      </w:divBdr>
                    </w:div>
                  </w:divsChild>
                </w:div>
                <w:div w:id="363793577">
                  <w:marLeft w:val="0"/>
                  <w:marRight w:val="0"/>
                  <w:marTop w:val="0"/>
                  <w:marBottom w:val="0"/>
                  <w:divBdr>
                    <w:top w:val="none" w:sz="0" w:space="0" w:color="auto"/>
                    <w:left w:val="none" w:sz="0" w:space="0" w:color="auto"/>
                    <w:bottom w:val="none" w:sz="0" w:space="0" w:color="auto"/>
                    <w:right w:val="none" w:sz="0" w:space="0" w:color="auto"/>
                  </w:divBdr>
                  <w:divsChild>
                    <w:div w:id="1439570326">
                      <w:marLeft w:val="0"/>
                      <w:marRight w:val="0"/>
                      <w:marTop w:val="0"/>
                      <w:marBottom w:val="0"/>
                      <w:divBdr>
                        <w:top w:val="none" w:sz="0" w:space="0" w:color="auto"/>
                        <w:left w:val="none" w:sz="0" w:space="0" w:color="auto"/>
                        <w:bottom w:val="none" w:sz="0" w:space="0" w:color="auto"/>
                        <w:right w:val="none" w:sz="0" w:space="0" w:color="auto"/>
                      </w:divBdr>
                    </w:div>
                  </w:divsChild>
                </w:div>
                <w:div w:id="390226565">
                  <w:marLeft w:val="0"/>
                  <w:marRight w:val="0"/>
                  <w:marTop w:val="0"/>
                  <w:marBottom w:val="0"/>
                  <w:divBdr>
                    <w:top w:val="none" w:sz="0" w:space="0" w:color="auto"/>
                    <w:left w:val="none" w:sz="0" w:space="0" w:color="auto"/>
                    <w:bottom w:val="none" w:sz="0" w:space="0" w:color="auto"/>
                    <w:right w:val="none" w:sz="0" w:space="0" w:color="auto"/>
                  </w:divBdr>
                  <w:divsChild>
                    <w:div w:id="2125466542">
                      <w:marLeft w:val="0"/>
                      <w:marRight w:val="0"/>
                      <w:marTop w:val="0"/>
                      <w:marBottom w:val="0"/>
                      <w:divBdr>
                        <w:top w:val="none" w:sz="0" w:space="0" w:color="auto"/>
                        <w:left w:val="none" w:sz="0" w:space="0" w:color="auto"/>
                        <w:bottom w:val="none" w:sz="0" w:space="0" w:color="auto"/>
                        <w:right w:val="none" w:sz="0" w:space="0" w:color="auto"/>
                      </w:divBdr>
                    </w:div>
                  </w:divsChild>
                </w:div>
                <w:div w:id="390277357">
                  <w:marLeft w:val="0"/>
                  <w:marRight w:val="0"/>
                  <w:marTop w:val="0"/>
                  <w:marBottom w:val="0"/>
                  <w:divBdr>
                    <w:top w:val="none" w:sz="0" w:space="0" w:color="auto"/>
                    <w:left w:val="none" w:sz="0" w:space="0" w:color="auto"/>
                    <w:bottom w:val="none" w:sz="0" w:space="0" w:color="auto"/>
                    <w:right w:val="none" w:sz="0" w:space="0" w:color="auto"/>
                  </w:divBdr>
                  <w:divsChild>
                    <w:div w:id="2075660146">
                      <w:marLeft w:val="0"/>
                      <w:marRight w:val="0"/>
                      <w:marTop w:val="0"/>
                      <w:marBottom w:val="0"/>
                      <w:divBdr>
                        <w:top w:val="none" w:sz="0" w:space="0" w:color="auto"/>
                        <w:left w:val="none" w:sz="0" w:space="0" w:color="auto"/>
                        <w:bottom w:val="none" w:sz="0" w:space="0" w:color="auto"/>
                        <w:right w:val="none" w:sz="0" w:space="0" w:color="auto"/>
                      </w:divBdr>
                    </w:div>
                  </w:divsChild>
                </w:div>
                <w:div w:id="403256753">
                  <w:marLeft w:val="0"/>
                  <w:marRight w:val="0"/>
                  <w:marTop w:val="0"/>
                  <w:marBottom w:val="0"/>
                  <w:divBdr>
                    <w:top w:val="none" w:sz="0" w:space="0" w:color="auto"/>
                    <w:left w:val="none" w:sz="0" w:space="0" w:color="auto"/>
                    <w:bottom w:val="none" w:sz="0" w:space="0" w:color="auto"/>
                    <w:right w:val="none" w:sz="0" w:space="0" w:color="auto"/>
                  </w:divBdr>
                  <w:divsChild>
                    <w:div w:id="92434767">
                      <w:marLeft w:val="0"/>
                      <w:marRight w:val="0"/>
                      <w:marTop w:val="0"/>
                      <w:marBottom w:val="0"/>
                      <w:divBdr>
                        <w:top w:val="none" w:sz="0" w:space="0" w:color="auto"/>
                        <w:left w:val="none" w:sz="0" w:space="0" w:color="auto"/>
                        <w:bottom w:val="none" w:sz="0" w:space="0" w:color="auto"/>
                        <w:right w:val="none" w:sz="0" w:space="0" w:color="auto"/>
                      </w:divBdr>
                    </w:div>
                  </w:divsChild>
                </w:div>
                <w:div w:id="430274020">
                  <w:marLeft w:val="0"/>
                  <w:marRight w:val="0"/>
                  <w:marTop w:val="0"/>
                  <w:marBottom w:val="0"/>
                  <w:divBdr>
                    <w:top w:val="none" w:sz="0" w:space="0" w:color="auto"/>
                    <w:left w:val="none" w:sz="0" w:space="0" w:color="auto"/>
                    <w:bottom w:val="none" w:sz="0" w:space="0" w:color="auto"/>
                    <w:right w:val="none" w:sz="0" w:space="0" w:color="auto"/>
                  </w:divBdr>
                  <w:divsChild>
                    <w:div w:id="1874221463">
                      <w:marLeft w:val="0"/>
                      <w:marRight w:val="0"/>
                      <w:marTop w:val="0"/>
                      <w:marBottom w:val="0"/>
                      <w:divBdr>
                        <w:top w:val="none" w:sz="0" w:space="0" w:color="auto"/>
                        <w:left w:val="none" w:sz="0" w:space="0" w:color="auto"/>
                        <w:bottom w:val="none" w:sz="0" w:space="0" w:color="auto"/>
                        <w:right w:val="none" w:sz="0" w:space="0" w:color="auto"/>
                      </w:divBdr>
                    </w:div>
                  </w:divsChild>
                </w:div>
                <w:div w:id="434784941">
                  <w:marLeft w:val="0"/>
                  <w:marRight w:val="0"/>
                  <w:marTop w:val="0"/>
                  <w:marBottom w:val="0"/>
                  <w:divBdr>
                    <w:top w:val="none" w:sz="0" w:space="0" w:color="auto"/>
                    <w:left w:val="none" w:sz="0" w:space="0" w:color="auto"/>
                    <w:bottom w:val="none" w:sz="0" w:space="0" w:color="auto"/>
                    <w:right w:val="none" w:sz="0" w:space="0" w:color="auto"/>
                  </w:divBdr>
                  <w:divsChild>
                    <w:div w:id="59449337">
                      <w:marLeft w:val="0"/>
                      <w:marRight w:val="0"/>
                      <w:marTop w:val="0"/>
                      <w:marBottom w:val="0"/>
                      <w:divBdr>
                        <w:top w:val="none" w:sz="0" w:space="0" w:color="auto"/>
                        <w:left w:val="none" w:sz="0" w:space="0" w:color="auto"/>
                        <w:bottom w:val="none" w:sz="0" w:space="0" w:color="auto"/>
                        <w:right w:val="none" w:sz="0" w:space="0" w:color="auto"/>
                      </w:divBdr>
                    </w:div>
                  </w:divsChild>
                </w:div>
                <w:div w:id="439373335">
                  <w:marLeft w:val="0"/>
                  <w:marRight w:val="0"/>
                  <w:marTop w:val="0"/>
                  <w:marBottom w:val="0"/>
                  <w:divBdr>
                    <w:top w:val="none" w:sz="0" w:space="0" w:color="auto"/>
                    <w:left w:val="none" w:sz="0" w:space="0" w:color="auto"/>
                    <w:bottom w:val="none" w:sz="0" w:space="0" w:color="auto"/>
                    <w:right w:val="none" w:sz="0" w:space="0" w:color="auto"/>
                  </w:divBdr>
                  <w:divsChild>
                    <w:div w:id="292562397">
                      <w:marLeft w:val="0"/>
                      <w:marRight w:val="0"/>
                      <w:marTop w:val="0"/>
                      <w:marBottom w:val="0"/>
                      <w:divBdr>
                        <w:top w:val="none" w:sz="0" w:space="0" w:color="auto"/>
                        <w:left w:val="none" w:sz="0" w:space="0" w:color="auto"/>
                        <w:bottom w:val="none" w:sz="0" w:space="0" w:color="auto"/>
                        <w:right w:val="none" w:sz="0" w:space="0" w:color="auto"/>
                      </w:divBdr>
                    </w:div>
                  </w:divsChild>
                </w:div>
                <w:div w:id="440883198">
                  <w:marLeft w:val="0"/>
                  <w:marRight w:val="0"/>
                  <w:marTop w:val="0"/>
                  <w:marBottom w:val="0"/>
                  <w:divBdr>
                    <w:top w:val="none" w:sz="0" w:space="0" w:color="auto"/>
                    <w:left w:val="none" w:sz="0" w:space="0" w:color="auto"/>
                    <w:bottom w:val="none" w:sz="0" w:space="0" w:color="auto"/>
                    <w:right w:val="none" w:sz="0" w:space="0" w:color="auto"/>
                  </w:divBdr>
                  <w:divsChild>
                    <w:div w:id="925579525">
                      <w:marLeft w:val="0"/>
                      <w:marRight w:val="0"/>
                      <w:marTop w:val="0"/>
                      <w:marBottom w:val="0"/>
                      <w:divBdr>
                        <w:top w:val="none" w:sz="0" w:space="0" w:color="auto"/>
                        <w:left w:val="none" w:sz="0" w:space="0" w:color="auto"/>
                        <w:bottom w:val="none" w:sz="0" w:space="0" w:color="auto"/>
                        <w:right w:val="none" w:sz="0" w:space="0" w:color="auto"/>
                      </w:divBdr>
                    </w:div>
                  </w:divsChild>
                </w:div>
                <w:div w:id="450981071">
                  <w:marLeft w:val="0"/>
                  <w:marRight w:val="0"/>
                  <w:marTop w:val="0"/>
                  <w:marBottom w:val="0"/>
                  <w:divBdr>
                    <w:top w:val="none" w:sz="0" w:space="0" w:color="auto"/>
                    <w:left w:val="none" w:sz="0" w:space="0" w:color="auto"/>
                    <w:bottom w:val="none" w:sz="0" w:space="0" w:color="auto"/>
                    <w:right w:val="none" w:sz="0" w:space="0" w:color="auto"/>
                  </w:divBdr>
                  <w:divsChild>
                    <w:div w:id="65420967">
                      <w:marLeft w:val="0"/>
                      <w:marRight w:val="0"/>
                      <w:marTop w:val="0"/>
                      <w:marBottom w:val="0"/>
                      <w:divBdr>
                        <w:top w:val="none" w:sz="0" w:space="0" w:color="auto"/>
                        <w:left w:val="none" w:sz="0" w:space="0" w:color="auto"/>
                        <w:bottom w:val="none" w:sz="0" w:space="0" w:color="auto"/>
                        <w:right w:val="none" w:sz="0" w:space="0" w:color="auto"/>
                      </w:divBdr>
                    </w:div>
                  </w:divsChild>
                </w:div>
                <w:div w:id="452555224">
                  <w:marLeft w:val="0"/>
                  <w:marRight w:val="0"/>
                  <w:marTop w:val="0"/>
                  <w:marBottom w:val="0"/>
                  <w:divBdr>
                    <w:top w:val="none" w:sz="0" w:space="0" w:color="auto"/>
                    <w:left w:val="none" w:sz="0" w:space="0" w:color="auto"/>
                    <w:bottom w:val="none" w:sz="0" w:space="0" w:color="auto"/>
                    <w:right w:val="none" w:sz="0" w:space="0" w:color="auto"/>
                  </w:divBdr>
                  <w:divsChild>
                    <w:div w:id="1891960066">
                      <w:marLeft w:val="0"/>
                      <w:marRight w:val="0"/>
                      <w:marTop w:val="0"/>
                      <w:marBottom w:val="0"/>
                      <w:divBdr>
                        <w:top w:val="none" w:sz="0" w:space="0" w:color="auto"/>
                        <w:left w:val="none" w:sz="0" w:space="0" w:color="auto"/>
                        <w:bottom w:val="none" w:sz="0" w:space="0" w:color="auto"/>
                        <w:right w:val="none" w:sz="0" w:space="0" w:color="auto"/>
                      </w:divBdr>
                    </w:div>
                  </w:divsChild>
                </w:div>
                <w:div w:id="465205112">
                  <w:marLeft w:val="0"/>
                  <w:marRight w:val="0"/>
                  <w:marTop w:val="0"/>
                  <w:marBottom w:val="0"/>
                  <w:divBdr>
                    <w:top w:val="none" w:sz="0" w:space="0" w:color="auto"/>
                    <w:left w:val="none" w:sz="0" w:space="0" w:color="auto"/>
                    <w:bottom w:val="none" w:sz="0" w:space="0" w:color="auto"/>
                    <w:right w:val="none" w:sz="0" w:space="0" w:color="auto"/>
                  </w:divBdr>
                  <w:divsChild>
                    <w:div w:id="1449424411">
                      <w:marLeft w:val="0"/>
                      <w:marRight w:val="0"/>
                      <w:marTop w:val="0"/>
                      <w:marBottom w:val="0"/>
                      <w:divBdr>
                        <w:top w:val="none" w:sz="0" w:space="0" w:color="auto"/>
                        <w:left w:val="none" w:sz="0" w:space="0" w:color="auto"/>
                        <w:bottom w:val="none" w:sz="0" w:space="0" w:color="auto"/>
                        <w:right w:val="none" w:sz="0" w:space="0" w:color="auto"/>
                      </w:divBdr>
                    </w:div>
                  </w:divsChild>
                </w:div>
                <w:div w:id="493498955">
                  <w:marLeft w:val="0"/>
                  <w:marRight w:val="0"/>
                  <w:marTop w:val="0"/>
                  <w:marBottom w:val="0"/>
                  <w:divBdr>
                    <w:top w:val="none" w:sz="0" w:space="0" w:color="auto"/>
                    <w:left w:val="none" w:sz="0" w:space="0" w:color="auto"/>
                    <w:bottom w:val="none" w:sz="0" w:space="0" w:color="auto"/>
                    <w:right w:val="none" w:sz="0" w:space="0" w:color="auto"/>
                  </w:divBdr>
                  <w:divsChild>
                    <w:div w:id="2019192123">
                      <w:marLeft w:val="0"/>
                      <w:marRight w:val="0"/>
                      <w:marTop w:val="0"/>
                      <w:marBottom w:val="0"/>
                      <w:divBdr>
                        <w:top w:val="none" w:sz="0" w:space="0" w:color="auto"/>
                        <w:left w:val="none" w:sz="0" w:space="0" w:color="auto"/>
                        <w:bottom w:val="none" w:sz="0" w:space="0" w:color="auto"/>
                        <w:right w:val="none" w:sz="0" w:space="0" w:color="auto"/>
                      </w:divBdr>
                    </w:div>
                  </w:divsChild>
                </w:div>
                <w:div w:id="495657431">
                  <w:marLeft w:val="0"/>
                  <w:marRight w:val="0"/>
                  <w:marTop w:val="0"/>
                  <w:marBottom w:val="0"/>
                  <w:divBdr>
                    <w:top w:val="none" w:sz="0" w:space="0" w:color="auto"/>
                    <w:left w:val="none" w:sz="0" w:space="0" w:color="auto"/>
                    <w:bottom w:val="none" w:sz="0" w:space="0" w:color="auto"/>
                    <w:right w:val="none" w:sz="0" w:space="0" w:color="auto"/>
                  </w:divBdr>
                  <w:divsChild>
                    <w:div w:id="217471383">
                      <w:marLeft w:val="0"/>
                      <w:marRight w:val="0"/>
                      <w:marTop w:val="0"/>
                      <w:marBottom w:val="0"/>
                      <w:divBdr>
                        <w:top w:val="none" w:sz="0" w:space="0" w:color="auto"/>
                        <w:left w:val="none" w:sz="0" w:space="0" w:color="auto"/>
                        <w:bottom w:val="none" w:sz="0" w:space="0" w:color="auto"/>
                        <w:right w:val="none" w:sz="0" w:space="0" w:color="auto"/>
                      </w:divBdr>
                    </w:div>
                  </w:divsChild>
                </w:div>
                <w:div w:id="501942052">
                  <w:marLeft w:val="0"/>
                  <w:marRight w:val="0"/>
                  <w:marTop w:val="0"/>
                  <w:marBottom w:val="0"/>
                  <w:divBdr>
                    <w:top w:val="none" w:sz="0" w:space="0" w:color="auto"/>
                    <w:left w:val="none" w:sz="0" w:space="0" w:color="auto"/>
                    <w:bottom w:val="none" w:sz="0" w:space="0" w:color="auto"/>
                    <w:right w:val="none" w:sz="0" w:space="0" w:color="auto"/>
                  </w:divBdr>
                  <w:divsChild>
                    <w:div w:id="924536541">
                      <w:marLeft w:val="0"/>
                      <w:marRight w:val="0"/>
                      <w:marTop w:val="0"/>
                      <w:marBottom w:val="0"/>
                      <w:divBdr>
                        <w:top w:val="none" w:sz="0" w:space="0" w:color="auto"/>
                        <w:left w:val="none" w:sz="0" w:space="0" w:color="auto"/>
                        <w:bottom w:val="none" w:sz="0" w:space="0" w:color="auto"/>
                        <w:right w:val="none" w:sz="0" w:space="0" w:color="auto"/>
                      </w:divBdr>
                    </w:div>
                  </w:divsChild>
                </w:div>
                <w:div w:id="503277139">
                  <w:marLeft w:val="0"/>
                  <w:marRight w:val="0"/>
                  <w:marTop w:val="0"/>
                  <w:marBottom w:val="0"/>
                  <w:divBdr>
                    <w:top w:val="none" w:sz="0" w:space="0" w:color="auto"/>
                    <w:left w:val="none" w:sz="0" w:space="0" w:color="auto"/>
                    <w:bottom w:val="none" w:sz="0" w:space="0" w:color="auto"/>
                    <w:right w:val="none" w:sz="0" w:space="0" w:color="auto"/>
                  </w:divBdr>
                  <w:divsChild>
                    <w:div w:id="1076828419">
                      <w:marLeft w:val="0"/>
                      <w:marRight w:val="0"/>
                      <w:marTop w:val="0"/>
                      <w:marBottom w:val="0"/>
                      <w:divBdr>
                        <w:top w:val="none" w:sz="0" w:space="0" w:color="auto"/>
                        <w:left w:val="none" w:sz="0" w:space="0" w:color="auto"/>
                        <w:bottom w:val="none" w:sz="0" w:space="0" w:color="auto"/>
                        <w:right w:val="none" w:sz="0" w:space="0" w:color="auto"/>
                      </w:divBdr>
                    </w:div>
                  </w:divsChild>
                </w:div>
                <w:div w:id="512651612">
                  <w:marLeft w:val="0"/>
                  <w:marRight w:val="0"/>
                  <w:marTop w:val="0"/>
                  <w:marBottom w:val="0"/>
                  <w:divBdr>
                    <w:top w:val="none" w:sz="0" w:space="0" w:color="auto"/>
                    <w:left w:val="none" w:sz="0" w:space="0" w:color="auto"/>
                    <w:bottom w:val="none" w:sz="0" w:space="0" w:color="auto"/>
                    <w:right w:val="none" w:sz="0" w:space="0" w:color="auto"/>
                  </w:divBdr>
                  <w:divsChild>
                    <w:div w:id="1441339731">
                      <w:marLeft w:val="0"/>
                      <w:marRight w:val="0"/>
                      <w:marTop w:val="0"/>
                      <w:marBottom w:val="0"/>
                      <w:divBdr>
                        <w:top w:val="none" w:sz="0" w:space="0" w:color="auto"/>
                        <w:left w:val="none" w:sz="0" w:space="0" w:color="auto"/>
                        <w:bottom w:val="none" w:sz="0" w:space="0" w:color="auto"/>
                        <w:right w:val="none" w:sz="0" w:space="0" w:color="auto"/>
                      </w:divBdr>
                    </w:div>
                  </w:divsChild>
                </w:div>
                <w:div w:id="516577655">
                  <w:marLeft w:val="0"/>
                  <w:marRight w:val="0"/>
                  <w:marTop w:val="0"/>
                  <w:marBottom w:val="0"/>
                  <w:divBdr>
                    <w:top w:val="none" w:sz="0" w:space="0" w:color="auto"/>
                    <w:left w:val="none" w:sz="0" w:space="0" w:color="auto"/>
                    <w:bottom w:val="none" w:sz="0" w:space="0" w:color="auto"/>
                    <w:right w:val="none" w:sz="0" w:space="0" w:color="auto"/>
                  </w:divBdr>
                  <w:divsChild>
                    <w:div w:id="1844926778">
                      <w:marLeft w:val="0"/>
                      <w:marRight w:val="0"/>
                      <w:marTop w:val="0"/>
                      <w:marBottom w:val="0"/>
                      <w:divBdr>
                        <w:top w:val="none" w:sz="0" w:space="0" w:color="auto"/>
                        <w:left w:val="none" w:sz="0" w:space="0" w:color="auto"/>
                        <w:bottom w:val="none" w:sz="0" w:space="0" w:color="auto"/>
                        <w:right w:val="none" w:sz="0" w:space="0" w:color="auto"/>
                      </w:divBdr>
                    </w:div>
                  </w:divsChild>
                </w:div>
                <w:div w:id="521094292">
                  <w:marLeft w:val="0"/>
                  <w:marRight w:val="0"/>
                  <w:marTop w:val="0"/>
                  <w:marBottom w:val="0"/>
                  <w:divBdr>
                    <w:top w:val="none" w:sz="0" w:space="0" w:color="auto"/>
                    <w:left w:val="none" w:sz="0" w:space="0" w:color="auto"/>
                    <w:bottom w:val="none" w:sz="0" w:space="0" w:color="auto"/>
                    <w:right w:val="none" w:sz="0" w:space="0" w:color="auto"/>
                  </w:divBdr>
                  <w:divsChild>
                    <w:div w:id="2055155376">
                      <w:marLeft w:val="0"/>
                      <w:marRight w:val="0"/>
                      <w:marTop w:val="0"/>
                      <w:marBottom w:val="0"/>
                      <w:divBdr>
                        <w:top w:val="none" w:sz="0" w:space="0" w:color="auto"/>
                        <w:left w:val="none" w:sz="0" w:space="0" w:color="auto"/>
                        <w:bottom w:val="none" w:sz="0" w:space="0" w:color="auto"/>
                        <w:right w:val="none" w:sz="0" w:space="0" w:color="auto"/>
                      </w:divBdr>
                    </w:div>
                  </w:divsChild>
                </w:div>
                <w:div w:id="537280820">
                  <w:marLeft w:val="0"/>
                  <w:marRight w:val="0"/>
                  <w:marTop w:val="0"/>
                  <w:marBottom w:val="0"/>
                  <w:divBdr>
                    <w:top w:val="none" w:sz="0" w:space="0" w:color="auto"/>
                    <w:left w:val="none" w:sz="0" w:space="0" w:color="auto"/>
                    <w:bottom w:val="none" w:sz="0" w:space="0" w:color="auto"/>
                    <w:right w:val="none" w:sz="0" w:space="0" w:color="auto"/>
                  </w:divBdr>
                  <w:divsChild>
                    <w:div w:id="48572309">
                      <w:marLeft w:val="0"/>
                      <w:marRight w:val="0"/>
                      <w:marTop w:val="0"/>
                      <w:marBottom w:val="0"/>
                      <w:divBdr>
                        <w:top w:val="none" w:sz="0" w:space="0" w:color="auto"/>
                        <w:left w:val="none" w:sz="0" w:space="0" w:color="auto"/>
                        <w:bottom w:val="none" w:sz="0" w:space="0" w:color="auto"/>
                        <w:right w:val="none" w:sz="0" w:space="0" w:color="auto"/>
                      </w:divBdr>
                    </w:div>
                  </w:divsChild>
                </w:div>
                <w:div w:id="541405982">
                  <w:marLeft w:val="0"/>
                  <w:marRight w:val="0"/>
                  <w:marTop w:val="0"/>
                  <w:marBottom w:val="0"/>
                  <w:divBdr>
                    <w:top w:val="none" w:sz="0" w:space="0" w:color="auto"/>
                    <w:left w:val="none" w:sz="0" w:space="0" w:color="auto"/>
                    <w:bottom w:val="none" w:sz="0" w:space="0" w:color="auto"/>
                    <w:right w:val="none" w:sz="0" w:space="0" w:color="auto"/>
                  </w:divBdr>
                  <w:divsChild>
                    <w:div w:id="953173882">
                      <w:marLeft w:val="0"/>
                      <w:marRight w:val="0"/>
                      <w:marTop w:val="0"/>
                      <w:marBottom w:val="0"/>
                      <w:divBdr>
                        <w:top w:val="none" w:sz="0" w:space="0" w:color="auto"/>
                        <w:left w:val="none" w:sz="0" w:space="0" w:color="auto"/>
                        <w:bottom w:val="none" w:sz="0" w:space="0" w:color="auto"/>
                        <w:right w:val="none" w:sz="0" w:space="0" w:color="auto"/>
                      </w:divBdr>
                    </w:div>
                  </w:divsChild>
                </w:div>
                <w:div w:id="542517674">
                  <w:marLeft w:val="0"/>
                  <w:marRight w:val="0"/>
                  <w:marTop w:val="0"/>
                  <w:marBottom w:val="0"/>
                  <w:divBdr>
                    <w:top w:val="none" w:sz="0" w:space="0" w:color="auto"/>
                    <w:left w:val="none" w:sz="0" w:space="0" w:color="auto"/>
                    <w:bottom w:val="none" w:sz="0" w:space="0" w:color="auto"/>
                    <w:right w:val="none" w:sz="0" w:space="0" w:color="auto"/>
                  </w:divBdr>
                  <w:divsChild>
                    <w:div w:id="1376664020">
                      <w:marLeft w:val="0"/>
                      <w:marRight w:val="0"/>
                      <w:marTop w:val="0"/>
                      <w:marBottom w:val="0"/>
                      <w:divBdr>
                        <w:top w:val="none" w:sz="0" w:space="0" w:color="auto"/>
                        <w:left w:val="none" w:sz="0" w:space="0" w:color="auto"/>
                        <w:bottom w:val="none" w:sz="0" w:space="0" w:color="auto"/>
                        <w:right w:val="none" w:sz="0" w:space="0" w:color="auto"/>
                      </w:divBdr>
                    </w:div>
                  </w:divsChild>
                </w:div>
                <w:div w:id="566378305">
                  <w:marLeft w:val="0"/>
                  <w:marRight w:val="0"/>
                  <w:marTop w:val="0"/>
                  <w:marBottom w:val="0"/>
                  <w:divBdr>
                    <w:top w:val="none" w:sz="0" w:space="0" w:color="auto"/>
                    <w:left w:val="none" w:sz="0" w:space="0" w:color="auto"/>
                    <w:bottom w:val="none" w:sz="0" w:space="0" w:color="auto"/>
                    <w:right w:val="none" w:sz="0" w:space="0" w:color="auto"/>
                  </w:divBdr>
                  <w:divsChild>
                    <w:div w:id="1978484675">
                      <w:marLeft w:val="0"/>
                      <w:marRight w:val="0"/>
                      <w:marTop w:val="0"/>
                      <w:marBottom w:val="0"/>
                      <w:divBdr>
                        <w:top w:val="none" w:sz="0" w:space="0" w:color="auto"/>
                        <w:left w:val="none" w:sz="0" w:space="0" w:color="auto"/>
                        <w:bottom w:val="none" w:sz="0" w:space="0" w:color="auto"/>
                        <w:right w:val="none" w:sz="0" w:space="0" w:color="auto"/>
                      </w:divBdr>
                    </w:div>
                  </w:divsChild>
                </w:div>
                <w:div w:id="575940271">
                  <w:marLeft w:val="0"/>
                  <w:marRight w:val="0"/>
                  <w:marTop w:val="0"/>
                  <w:marBottom w:val="0"/>
                  <w:divBdr>
                    <w:top w:val="none" w:sz="0" w:space="0" w:color="auto"/>
                    <w:left w:val="none" w:sz="0" w:space="0" w:color="auto"/>
                    <w:bottom w:val="none" w:sz="0" w:space="0" w:color="auto"/>
                    <w:right w:val="none" w:sz="0" w:space="0" w:color="auto"/>
                  </w:divBdr>
                  <w:divsChild>
                    <w:div w:id="1938521861">
                      <w:marLeft w:val="0"/>
                      <w:marRight w:val="0"/>
                      <w:marTop w:val="0"/>
                      <w:marBottom w:val="0"/>
                      <w:divBdr>
                        <w:top w:val="none" w:sz="0" w:space="0" w:color="auto"/>
                        <w:left w:val="none" w:sz="0" w:space="0" w:color="auto"/>
                        <w:bottom w:val="none" w:sz="0" w:space="0" w:color="auto"/>
                        <w:right w:val="none" w:sz="0" w:space="0" w:color="auto"/>
                      </w:divBdr>
                    </w:div>
                  </w:divsChild>
                </w:div>
                <w:div w:id="586041988">
                  <w:marLeft w:val="0"/>
                  <w:marRight w:val="0"/>
                  <w:marTop w:val="0"/>
                  <w:marBottom w:val="0"/>
                  <w:divBdr>
                    <w:top w:val="none" w:sz="0" w:space="0" w:color="auto"/>
                    <w:left w:val="none" w:sz="0" w:space="0" w:color="auto"/>
                    <w:bottom w:val="none" w:sz="0" w:space="0" w:color="auto"/>
                    <w:right w:val="none" w:sz="0" w:space="0" w:color="auto"/>
                  </w:divBdr>
                  <w:divsChild>
                    <w:div w:id="2066222011">
                      <w:marLeft w:val="0"/>
                      <w:marRight w:val="0"/>
                      <w:marTop w:val="0"/>
                      <w:marBottom w:val="0"/>
                      <w:divBdr>
                        <w:top w:val="none" w:sz="0" w:space="0" w:color="auto"/>
                        <w:left w:val="none" w:sz="0" w:space="0" w:color="auto"/>
                        <w:bottom w:val="none" w:sz="0" w:space="0" w:color="auto"/>
                        <w:right w:val="none" w:sz="0" w:space="0" w:color="auto"/>
                      </w:divBdr>
                    </w:div>
                  </w:divsChild>
                </w:div>
                <w:div w:id="588777290">
                  <w:marLeft w:val="0"/>
                  <w:marRight w:val="0"/>
                  <w:marTop w:val="0"/>
                  <w:marBottom w:val="0"/>
                  <w:divBdr>
                    <w:top w:val="none" w:sz="0" w:space="0" w:color="auto"/>
                    <w:left w:val="none" w:sz="0" w:space="0" w:color="auto"/>
                    <w:bottom w:val="none" w:sz="0" w:space="0" w:color="auto"/>
                    <w:right w:val="none" w:sz="0" w:space="0" w:color="auto"/>
                  </w:divBdr>
                  <w:divsChild>
                    <w:div w:id="1850410782">
                      <w:marLeft w:val="0"/>
                      <w:marRight w:val="0"/>
                      <w:marTop w:val="0"/>
                      <w:marBottom w:val="0"/>
                      <w:divBdr>
                        <w:top w:val="none" w:sz="0" w:space="0" w:color="auto"/>
                        <w:left w:val="none" w:sz="0" w:space="0" w:color="auto"/>
                        <w:bottom w:val="none" w:sz="0" w:space="0" w:color="auto"/>
                        <w:right w:val="none" w:sz="0" w:space="0" w:color="auto"/>
                      </w:divBdr>
                    </w:div>
                  </w:divsChild>
                </w:div>
                <w:div w:id="592787060">
                  <w:marLeft w:val="0"/>
                  <w:marRight w:val="0"/>
                  <w:marTop w:val="0"/>
                  <w:marBottom w:val="0"/>
                  <w:divBdr>
                    <w:top w:val="none" w:sz="0" w:space="0" w:color="auto"/>
                    <w:left w:val="none" w:sz="0" w:space="0" w:color="auto"/>
                    <w:bottom w:val="none" w:sz="0" w:space="0" w:color="auto"/>
                    <w:right w:val="none" w:sz="0" w:space="0" w:color="auto"/>
                  </w:divBdr>
                  <w:divsChild>
                    <w:div w:id="1141001662">
                      <w:marLeft w:val="0"/>
                      <w:marRight w:val="0"/>
                      <w:marTop w:val="0"/>
                      <w:marBottom w:val="0"/>
                      <w:divBdr>
                        <w:top w:val="none" w:sz="0" w:space="0" w:color="auto"/>
                        <w:left w:val="none" w:sz="0" w:space="0" w:color="auto"/>
                        <w:bottom w:val="none" w:sz="0" w:space="0" w:color="auto"/>
                        <w:right w:val="none" w:sz="0" w:space="0" w:color="auto"/>
                      </w:divBdr>
                    </w:div>
                  </w:divsChild>
                </w:div>
                <w:div w:id="619848238">
                  <w:marLeft w:val="0"/>
                  <w:marRight w:val="0"/>
                  <w:marTop w:val="0"/>
                  <w:marBottom w:val="0"/>
                  <w:divBdr>
                    <w:top w:val="none" w:sz="0" w:space="0" w:color="auto"/>
                    <w:left w:val="none" w:sz="0" w:space="0" w:color="auto"/>
                    <w:bottom w:val="none" w:sz="0" w:space="0" w:color="auto"/>
                    <w:right w:val="none" w:sz="0" w:space="0" w:color="auto"/>
                  </w:divBdr>
                  <w:divsChild>
                    <w:div w:id="196628390">
                      <w:marLeft w:val="0"/>
                      <w:marRight w:val="0"/>
                      <w:marTop w:val="0"/>
                      <w:marBottom w:val="0"/>
                      <w:divBdr>
                        <w:top w:val="none" w:sz="0" w:space="0" w:color="auto"/>
                        <w:left w:val="none" w:sz="0" w:space="0" w:color="auto"/>
                        <w:bottom w:val="none" w:sz="0" w:space="0" w:color="auto"/>
                        <w:right w:val="none" w:sz="0" w:space="0" w:color="auto"/>
                      </w:divBdr>
                    </w:div>
                  </w:divsChild>
                </w:div>
                <w:div w:id="627124683">
                  <w:marLeft w:val="0"/>
                  <w:marRight w:val="0"/>
                  <w:marTop w:val="0"/>
                  <w:marBottom w:val="0"/>
                  <w:divBdr>
                    <w:top w:val="none" w:sz="0" w:space="0" w:color="auto"/>
                    <w:left w:val="none" w:sz="0" w:space="0" w:color="auto"/>
                    <w:bottom w:val="none" w:sz="0" w:space="0" w:color="auto"/>
                    <w:right w:val="none" w:sz="0" w:space="0" w:color="auto"/>
                  </w:divBdr>
                  <w:divsChild>
                    <w:div w:id="1549217843">
                      <w:marLeft w:val="0"/>
                      <w:marRight w:val="0"/>
                      <w:marTop w:val="0"/>
                      <w:marBottom w:val="0"/>
                      <w:divBdr>
                        <w:top w:val="none" w:sz="0" w:space="0" w:color="auto"/>
                        <w:left w:val="none" w:sz="0" w:space="0" w:color="auto"/>
                        <w:bottom w:val="none" w:sz="0" w:space="0" w:color="auto"/>
                        <w:right w:val="none" w:sz="0" w:space="0" w:color="auto"/>
                      </w:divBdr>
                    </w:div>
                  </w:divsChild>
                </w:div>
                <w:div w:id="640306361">
                  <w:marLeft w:val="0"/>
                  <w:marRight w:val="0"/>
                  <w:marTop w:val="0"/>
                  <w:marBottom w:val="0"/>
                  <w:divBdr>
                    <w:top w:val="none" w:sz="0" w:space="0" w:color="auto"/>
                    <w:left w:val="none" w:sz="0" w:space="0" w:color="auto"/>
                    <w:bottom w:val="none" w:sz="0" w:space="0" w:color="auto"/>
                    <w:right w:val="none" w:sz="0" w:space="0" w:color="auto"/>
                  </w:divBdr>
                  <w:divsChild>
                    <w:div w:id="1259560624">
                      <w:marLeft w:val="0"/>
                      <w:marRight w:val="0"/>
                      <w:marTop w:val="0"/>
                      <w:marBottom w:val="0"/>
                      <w:divBdr>
                        <w:top w:val="none" w:sz="0" w:space="0" w:color="auto"/>
                        <w:left w:val="none" w:sz="0" w:space="0" w:color="auto"/>
                        <w:bottom w:val="none" w:sz="0" w:space="0" w:color="auto"/>
                        <w:right w:val="none" w:sz="0" w:space="0" w:color="auto"/>
                      </w:divBdr>
                    </w:div>
                  </w:divsChild>
                </w:div>
                <w:div w:id="640579180">
                  <w:marLeft w:val="0"/>
                  <w:marRight w:val="0"/>
                  <w:marTop w:val="0"/>
                  <w:marBottom w:val="0"/>
                  <w:divBdr>
                    <w:top w:val="none" w:sz="0" w:space="0" w:color="auto"/>
                    <w:left w:val="none" w:sz="0" w:space="0" w:color="auto"/>
                    <w:bottom w:val="none" w:sz="0" w:space="0" w:color="auto"/>
                    <w:right w:val="none" w:sz="0" w:space="0" w:color="auto"/>
                  </w:divBdr>
                  <w:divsChild>
                    <w:div w:id="1367410025">
                      <w:marLeft w:val="0"/>
                      <w:marRight w:val="0"/>
                      <w:marTop w:val="0"/>
                      <w:marBottom w:val="0"/>
                      <w:divBdr>
                        <w:top w:val="none" w:sz="0" w:space="0" w:color="auto"/>
                        <w:left w:val="none" w:sz="0" w:space="0" w:color="auto"/>
                        <w:bottom w:val="none" w:sz="0" w:space="0" w:color="auto"/>
                        <w:right w:val="none" w:sz="0" w:space="0" w:color="auto"/>
                      </w:divBdr>
                    </w:div>
                  </w:divsChild>
                </w:div>
                <w:div w:id="697003676">
                  <w:marLeft w:val="0"/>
                  <w:marRight w:val="0"/>
                  <w:marTop w:val="0"/>
                  <w:marBottom w:val="0"/>
                  <w:divBdr>
                    <w:top w:val="none" w:sz="0" w:space="0" w:color="auto"/>
                    <w:left w:val="none" w:sz="0" w:space="0" w:color="auto"/>
                    <w:bottom w:val="none" w:sz="0" w:space="0" w:color="auto"/>
                    <w:right w:val="none" w:sz="0" w:space="0" w:color="auto"/>
                  </w:divBdr>
                  <w:divsChild>
                    <w:div w:id="1067454192">
                      <w:marLeft w:val="0"/>
                      <w:marRight w:val="0"/>
                      <w:marTop w:val="0"/>
                      <w:marBottom w:val="0"/>
                      <w:divBdr>
                        <w:top w:val="none" w:sz="0" w:space="0" w:color="auto"/>
                        <w:left w:val="none" w:sz="0" w:space="0" w:color="auto"/>
                        <w:bottom w:val="none" w:sz="0" w:space="0" w:color="auto"/>
                        <w:right w:val="none" w:sz="0" w:space="0" w:color="auto"/>
                      </w:divBdr>
                    </w:div>
                  </w:divsChild>
                </w:div>
                <w:div w:id="700015551">
                  <w:marLeft w:val="0"/>
                  <w:marRight w:val="0"/>
                  <w:marTop w:val="0"/>
                  <w:marBottom w:val="0"/>
                  <w:divBdr>
                    <w:top w:val="none" w:sz="0" w:space="0" w:color="auto"/>
                    <w:left w:val="none" w:sz="0" w:space="0" w:color="auto"/>
                    <w:bottom w:val="none" w:sz="0" w:space="0" w:color="auto"/>
                    <w:right w:val="none" w:sz="0" w:space="0" w:color="auto"/>
                  </w:divBdr>
                  <w:divsChild>
                    <w:div w:id="1868785319">
                      <w:marLeft w:val="0"/>
                      <w:marRight w:val="0"/>
                      <w:marTop w:val="0"/>
                      <w:marBottom w:val="0"/>
                      <w:divBdr>
                        <w:top w:val="none" w:sz="0" w:space="0" w:color="auto"/>
                        <w:left w:val="none" w:sz="0" w:space="0" w:color="auto"/>
                        <w:bottom w:val="none" w:sz="0" w:space="0" w:color="auto"/>
                        <w:right w:val="none" w:sz="0" w:space="0" w:color="auto"/>
                      </w:divBdr>
                    </w:div>
                  </w:divsChild>
                </w:div>
                <w:div w:id="705522137">
                  <w:marLeft w:val="0"/>
                  <w:marRight w:val="0"/>
                  <w:marTop w:val="0"/>
                  <w:marBottom w:val="0"/>
                  <w:divBdr>
                    <w:top w:val="none" w:sz="0" w:space="0" w:color="auto"/>
                    <w:left w:val="none" w:sz="0" w:space="0" w:color="auto"/>
                    <w:bottom w:val="none" w:sz="0" w:space="0" w:color="auto"/>
                    <w:right w:val="none" w:sz="0" w:space="0" w:color="auto"/>
                  </w:divBdr>
                  <w:divsChild>
                    <w:div w:id="190188599">
                      <w:marLeft w:val="0"/>
                      <w:marRight w:val="0"/>
                      <w:marTop w:val="0"/>
                      <w:marBottom w:val="0"/>
                      <w:divBdr>
                        <w:top w:val="none" w:sz="0" w:space="0" w:color="auto"/>
                        <w:left w:val="none" w:sz="0" w:space="0" w:color="auto"/>
                        <w:bottom w:val="none" w:sz="0" w:space="0" w:color="auto"/>
                        <w:right w:val="none" w:sz="0" w:space="0" w:color="auto"/>
                      </w:divBdr>
                    </w:div>
                  </w:divsChild>
                </w:div>
                <w:div w:id="718475660">
                  <w:marLeft w:val="0"/>
                  <w:marRight w:val="0"/>
                  <w:marTop w:val="0"/>
                  <w:marBottom w:val="0"/>
                  <w:divBdr>
                    <w:top w:val="none" w:sz="0" w:space="0" w:color="auto"/>
                    <w:left w:val="none" w:sz="0" w:space="0" w:color="auto"/>
                    <w:bottom w:val="none" w:sz="0" w:space="0" w:color="auto"/>
                    <w:right w:val="none" w:sz="0" w:space="0" w:color="auto"/>
                  </w:divBdr>
                  <w:divsChild>
                    <w:div w:id="688725052">
                      <w:marLeft w:val="0"/>
                      <w:marRight w:val="0"/>
                      <w:marTop w:val="0"/>
                      <w:marBottom w:val="0"/>
                      <w:divBdr>
                        <w:top w:val="none" w:sz="0" w:space="0" w:color="auto"/>
                        <w:left w:val="none" w:sz="0" w:space="0" w:color="auto"/>
                        <w:bottom w:val="none" w:sz="0" w:space="0" w:color="auto"/>
                        <w:right w:val="none" w:sz="0" w:space="0" w:color="auto"/>
                      </w:divBdr>
                    </w:div>
                  </w:divsChild>
                </w:div>
                <w:div w:id="743576128">
                  <w:marLeft w:val="0"/>
                  <w:marRight w:val="0"/>
                  <w:marTop w:val="0"/>
                  <w:marBottom w:val="0"/>
                  <w:divBdr>
                    <w:top w:val="none" w:sz="0" w:space="0" w:color="auto"/>
                    <w:left w:val="none" w:sz="0" w:space="0" w:color="auto"/>
                    <w:bottom w:val="none" w:sz="0" w:space="0" w:color="auto"/>
                    <w:right w:val="none" w:sz="0" w:space="0" w:color="auto"/>
                  </w:divBdr>
                  <w:divsChild>
                    <w:div w:id="2047020394">
                      <w:marLeft w:val="0"/>
                      <w:marRight w:val="0"/>
                      <w:marTop w:val="0"/>
                      <w:marBottom w:val="0"/>
                      <w:divBdr>
                        <w:top w:val="none" w:sz="0" w:space="0" w:color="auto"/>
                        <w:left w:val="none" w:sz="0" w:space="0" w:color="auto"/>
                        <w:bottom w:val="none" w:sz="0" w:space="0" w:color="auto"/>
                        <w:right w:val="none" w:sz="0" w:space="0" w:color="auto"/>
                      </w:divBdr>
                    </w:div>
                  </w:divsChild>
                </w:div>
                <w:div w:id="773285820">
                  <w:marLeft w:val="0"/>
                  <w:marRight w:val="0"/>
                  <w:marTop w:val="0"/>
                  <w:marBottom w:val="0"/>
                  <w:divBdr>
                    <w:top w:val="none" w:sz="0" w:space="0" w:color="auto"/>
                    <w:left w:val="none" w:sz="0" w:space="0" w:color="auto"/>
                    <w:bottom w:val="none" w:sz="0" w:space="0" w:color="auto"/>
                    <w:right w:val="none" w:sz="0" w:space="0" w:color="auto"/>
                  </w:divBdr>
                  <w:divsChild>
                    <w:div w:id="355280102">
                      <w:marLeft w:val="0"/>
                      <w:marRight w:val="0"/>
                      <w:marTop w:val="0"/>
                      <w:marBottom w:val="0"/>
                      <w:divBdr>
                        <w:top w:val="none" w:sz="0" w:space="0" w:color="auto"/>
                        <w:left w:val="none" w:sz="0" w:space="0" w:color="auto"/>
                        <w:bottom w:val="none" w:sz="0" w:space="0" w:color="auto"/>
                        <w:right w:val="none" w:sz="0" w:space="0" w:color="auto"/>
                      </w:divBdr>
                    </w:div>
                  </w:divsChild>
                </w:div>
                <w:div w:id="779301128">
                  <w:marLeft w:val="0"/>
                  <w:marRight w:val="0"/>
                  <w:marTop w:val="0"/>
                  <w:marBottom w:val="0"/>
                  <w:divBdr>
                    <w:top w:val="none" w:sz="0" w:space="0" w:color="auto"/>
                    <w:left w:val="none" w:sz="0" w:space="0" w:color="auto"/>
                    <w:bottom w:val="none" w:sz="0" w:space="0" w:color="auto"/>
                    <w:right w:val="none" w:sz="0" w:space="0" w:color="auto"/>
                  </w:divBdr>
                  <w:divsChild>
                    <w:div w:id="710883156">
                      <w:marLeft w:val="0"/>
                      <w:marRight w:val="0"/>
                      <w:marTop w:val="0"/>
                      <w:marBottom w:val="0"/>
                      <w:divBdr>
                        <w:top w:val="none" w:sz="0" w:space="0" w:color="auto"/>
                        <w:left w:val="none" w:sz="0" w:space="0" w:color="auto"/>
                        <w:bottom w:val="none" w:sz="0" w:space="0" w:color="auto"/>
                        <w:right w:val="none" w:sz="0" w:space="0" w:color="auto"/>
                      </w:divBdr>
                    </w:div>
                  </w:divsChild>
                </w:div>
                <w:div w:id="811944059">
                  <w:marLeft w:val="0"/>
                  <w:marRight w:val="0"/>
                  <w:marTop w:val="0"/>
                  <w:marBottom w:val="0"/>
                  <w:divBdr>
                    <w:top w:val="none" w:sz="0" w:space="0" w:color="auto"/>
                    <w:left w:val="none" w:sz="0" w:space="0" w:color="auto"/>
                    <w:bottom w:val="none" w:sz="0" w:space="0" w:color="auto"/>
                    <w:right w:val="none" w:sz="0" w:space="0" w:color="auto"/>
                  </w:divBdr>
                  <w:divsChild>
                    <w:div w:id="2040886592">
                      <w:marLeft w:val="0"/>
                      <w:marRight w:val="0"/>
                      <w:marTop w:val="0"/>
                      <w:marBottom w:val="0"/>
                      <w:divBdr>
                        <w:top w:val="none" w:sz="0" w:space="0" w:color="auto"/>
                        <w:left w:val="none" w:sz="0" w:space="0" w:color="auto"/>
                        <w:bottom w:val="none" w:sz="0" w:space="0" w:color="auto"/>
                        <w:right w:val="none" w:sz="0" w:space="0" w:color="auto"/>
                      </w:divBdr>
                    </w:div>
                  </w:divsChild>
                </w:div>
                <w:div w:id="837119094">
                  <w:marLeft w:val="0"/>
                  <w:marRight w:val="0"/>
                  <w:marTop w:val="0"/>
                  <w:marBottom w:val="0"/>
                  <w:divBdr>
                    <w:top w:val="none" w:sz="0" w:space="0" w:color="auto"/>
                    <w:left w:val="none" w:sz="0" w:space="0" w:color="auto"/>
                    <w:bottom w:val="none" w:sz="0" w:space="0" w:color="auto"/>
                    <w:right w:val="none" w:sz="0" w:space="0" w:color="auto"/>
                  </w:divBdr>
                  <w:divsChild>
                    <w:div w:id="1632633324">
                      <w:marLeft w:val="0"/>
                      <w:marRight w:val="0"/>
                      <w:marTop w:val="0"/>
                      <w:marBottom w:val="0"/>
                      <w:divBdr>
                        <w:top w:val="none" w:sz="0" w:space="0" w:color="auto"/>
                        <w:left w:val="none" w:sz="0" w:space="0" w:color="auto"/>
                        <w:bottom w:val="none" w:sz="0" w:space="0" w:color="auto"/>
                        <w:right w:val="none" w:sz="0" w:space="0" w:color="auto"/>
                      </w:divBdr>
                    </w:div>
                  </w:divsChild>
                </w:div>
                <w:div w:id="840317105">
                  <w:marLeft w:val="0"/>
                  <w:marRight w:val="0"/>
                  <w:marTop w:val="0"/>
                  <w:marBottom w:val="0"/>
                  <w:divBdr>
                    <w:top w:val="none" w:sz="0" w:space="0" w:color="auto"/>
                    <w:left w:val="none" w:sz="0" w:space="0" w:color="auto"/>
                    <w:bottom w:val="none" w:sz="0" w:space="0" w:color="auto"/>
                    <w:right w:val="none" w:sz="0" w:space="0" w:color="auto"/>
                  </w:divBdr>
                  <w:divsChild>
                    <w:div w:id="1801219181">
                      <w:marLeft w:val="0"/>
                      <w:marRight w:val="0"/>
                      <w:marTop w:val="0"/>
                      <w:marBottom w:val="0"/>
                      <w:divBdr>
                        <w:top w:val="none" w:sz="0" w:space="0" w:color="auto"/>
                        <w:left w:val="none" w:sz="0" w:space="0" w:color="auto"/>
                        <w:bottom w:val="none" w:sz="0" w:space="0" w:color="auto"/>
                        <w:right w:val="none" w:sz="0" w:space="0" w:color="auto"/>
                      </w:divBdr>
                    </w:div>
                  </w:divsChild>
                </w:div>
                <w:div w:id="851722098">
                  <w:marLeft w:val="0"/>
                  <w:marRight w:val="0"/>
                  <w:marTop w:val="0"/>
                  <w:marBottom w:val="0"/>
                  <w:divBdr>
                    <w:top w:val="none" w:sz="0" w:space="0" w:color="auto"/>
                    <w:left w:val="none" w:sz="0" w:space="0" w:color="auto"/>
                    <w:bottom w:val="none" w:sz="0" w:space="0" w:color="auto"/>
                    <w:right w:val="none" w:sz="0" w:space="0" w:color="auto"/>
                  </w:divBdr>
                  <w:divsChild>
                    <w:div w:id="1399091786">
                      <w:marLeft w:val="0"/>
                      <w:marRight w:val="0"/>
                      <w:marTop w:val="0"/>
                      <w:marBottom w:val="0"/>
                      <w:divBdr>
                        <w:top w:val="none" w:sz="0" w:space="0" w:color="auto"/>
                        <w:left w:val="none" w:sz="0" w:space="0" w:color="auto"/>
                        <w:bottom w:val="none" w:sz="0" w:space="0" w:color="auto"/>
                        <w:right w:val="none" w:sz="0" w:space="0" w:color="auto"/>
                      </w:divBdr>
                    </w:div>
                  </w:divsChild>
                </w:div>
                <w:div w:id="859203200">
                  <w:marLeft w:val="0"/>
                  <w:marRight w:val="0"/>
                  <w:marTop w:val="0"/>
                  <w:marBottom w:val="0"/>
                  <w:divBdr>
                    <w:top w:val="none" w:sz="0" w:space="0" w:color="auto"/>
                    <w:left w:val="none" w:sz="0" w:space="0" w:color="auto"/>
                    <w:bottom w:val="none" w:sz="0" w:space="0" w:color="auto"/>
                    <w:right w:val="none" w:sz="0" w:space="0" w:color="auto"/>
                  </w:divBdr>
                  <w:divsChild>
                    <w:div w:id="1871070034">
                      <w:marLeft w:val="0"/>
                      <w:marRight w:val="0"/>
                      <w:marTop w:val="0"/>
                      <w:marBottom w:val="0"/>
                      <w:divBdr>
                        <w:top w:val="none" w:sz="0" w:space="0" w:color="auto"/>
                        <w:left w:val="none" w:sz="0" w:space="0" w:color="auto"/>
                        <w:bottom w:val="none" w:sz="0" w:space="0" w:color="auto"/>
                        <w:right w:val="none" w:sz="0" w:space="0" w:color="auto"/>
                      </w:divBdr>
                    </w:div>
                  </w:divsChild>
                </w:div>
                <w:div w:id="861865386">
                  <w:marLeft w:val="0"/>
                  <w:marRight w:val="0"/>
                  <w:marTop w:val="0"/>
                  <w:marBottom w:val="0"/>
                  <w:divBdr>
                    <w:top w:val="none" w:sz="0" w:space="0" w:color="auto"/>
                    <w:left w:val="none" w:sz="0" w:space="0" w:color="auto"/>
                    <w:bottom w:val="none" w:sz="0" w:space="0" w:color="auto"/>
                    <w:right w:val="none" w:sz="0" w:space="0" w:color="auto"/>
                  </w:divBdr>
                  <w:divsChild>
                    <w:div w:id="1833058830">
                      <w:marLeft w:val="0"/>
                      <w:marRight w:val="0"/>
                      <w:marTop w:val="0"/>
                      <w:marBottom w:val="0"/>
                      <w:divBdr>
                        <w:top w:val="none" w:sz="0" w:space="0" w:color="auto"/>
                        <w:left w:val="none" w:sz="0" w:space="0" w:color="auto"/>
                        <w:bottom w:val="none" w:sz="0" w:space="0" w:color="auto"/>
                        <w:right w:val="none" w:sz="0" w:space="0" w:color="auto"/>
                      </w:divBdr>
                    </w:div>
                  </w:divsChild>
                </w:div>
                <w:div w:id="910388738">
                  <w:marLeft w:val="0"/>
                  <w:marRight w:val="0"/>
                  <w:marTop w:val="0"/>
                  <w:marBottom w:val="0"/>
                  <w:divBdr>
                    <w:top w:val="none" w:sz="0" w:space="0" w:color="auto"/>
                    <w:left w:val="none" w:sz="0" w:space="0" w:color="auto"/>
                    <w:bottom w:val="none" w:sz="0" w:space="0" w:color="auto"/>
                    <w:right w:val="none" w:sz="0" w:space="0" w:color="auto"/>
                  </w:divBdr>
                  <w:divsChild>
                    <w:div w:id="1884365244">
                      <w:marLeft w:val="0"/>
                      <w:marRight w:val="0"/>
                      <w:marTop w:val="0"/>
                      <w:marBottom w:val="0"/>
                      <w:divBdr>
                        <w:top w:val="none" w:sz="0" w:space="0" w:color="auto"/>
                        <w:left w:val="none" w:sz="0" w:space="0" w:color="auto"/>
                        <w:bottom w:val="none" w:sz="0" w:space="0" w:color="auto"/>
                        <w:right w:val="none" w:sz="0" w:space="0" w:color="auto"/>
                      </w:divBdr>
                    </w:div>
                  </w:divsChild>
                </w:div>
                <w:div w:id="953828621">
                  <w:marLeft w:val="0"/>
                  <w:marRight w:val="0"/>
                  <w:marTop w:val="0"/>
                  <w:marBottom w:val="0"/>
                  <w:divBdr>
                    <w:top w:val="none" w:sz="0" w:space="0" w:color="auto"/>
                    <w:left w:val="none" w:sz="0" w:space="0" w:color="auto"/>
                    <w:bottom w:val="none" w:sz="0" w:space="0" w:color="auto"/>
                    <w:right w:val="none" w:sz="0" w:space="0" w:color="auto"/>
                  </w:divBdr>
                  <w:divsChild>
                    <w:div w:id="784930686">
                      <w:marLeft w:val="0"/>
                      <w:marRight w:val="0"/>
                      <w:marTop w:val="0"/>
                      <w:marBottom w:val="0"/>
                      <w:divBdr>
                        <w:top w:val="none" w:sz="0" w:space="0" w:color="auto"/>
                        <w:left w:val="none" w:sz="0" w:space="0" w:color="auto"/>
                        <w:bottom w:val="none" w:sz="0" w:space="0" w:color="auto"/>
                        <w:right w:val="none" w:sz="0" w:space="0" w:color="auto"/>
                      </w:divBdr>
                    </w:div>
                  </w:divsChild>
                </w:div>
                <w:div w:id="970791410">
                  <w:marLeft w:val="0"/>
                  <w:marRight w:val="0"/>
                  <w:marTop w:val="0"/>
                  <w:marBottom w:val="0"/>
                  <w:divBdr>
                    <w:top w:val="none" w:sz="0" w:space="0" w:color="auto"/>
                    <w:left w:val="none" w:sz="0" w:space="0" w:color="auto"/>
                    <w:bottom w:val="none" w:sz="0" w:space="0" w:color="auto"/>
                    <w:right w:val="none" w:sz="0" w:space="0" w:color="auto"/>
                  </w:divBdr>
                  <w:divsChild>
                    <w:div w:id="1193882812">
                      <w:marLeft w:val="0"/>
                      <w:marRight w:val="0"/>
                      <w:marTop w:val="0"/>
                      <w:marBottom w:val="0"/>
                      <w:divBdr>
                        <w:top w:val="none" w:sz="0" w:space="0" w:color="auto"/>
                        <w:left w:val="none" w:sz="0" w:space="0" w:color="auto"/>
                        <w:bottom w:val="none" w:sz="0" w:space="0" w:color="auto"/>
                        <w:right w:val="none" w:sz="0" w:space="0" w:color="auto"/>
                      </w:divBdr>
                    </w:div>
                  </w:divsChild>
                </w:div>
                <w:div w:id="1043484297">
                  <w:marLeft w:val="0"/>
                  <w:marRight w:val="0"/>
                  <w:marTop w:val="0"/>
                  <w:marBottom w:val="0"/>
                  <w:divBdr>
                    <w:top w:val="none" w:sz="0" w:space="0" w:color="auto"/>
                    <w:left w:val="none" w:sz="0" w:space="0" w:color="auto"/>
                    <w:bottom w:val="none" w:sz="0" w:space="0" w:color="auto"/>
                    <w:right w:val="none" w:sz="0" w:space="0" w:color="auto"/>
                  </w:divBdr>
                  <w:divsChild>
                    <w:div w:id="1344669358">
                      <w:marLeft w:val="0"/>
                      <w:marRight w:val="0"/>
                      <w:marTop w:val="0"/>
                      <w:marBottom w:val="0"/>
                      <w:divBdr>
                        <w:top w:val="none" w:sz="0" w:space="0" w:color="auto"/>
                        <w:left w:val="none" w:sz="0" w:space="0" w:color="auto"/>
                        <w:bottom w:val="none" w:sz="0" w:space="0" w:color="auto"/>
                        <w:right w:val="none" w:sz="0" w:space="0" w:color="auto"/>
                      </w:divBdr>
                    </w:div>
                  </w:divsChild>
                </w:div>
                <w:div w:id="1064598423">
                  <w:marLeft w:val="0"/>
                  <w:marRight w:val="0"/>
                  <w:marTop w:val="0"/>
                  <w:marBottom w:val="0"/>
                  <w:divBdr>
                    <w:top w:val="none" w:sz="0" w:space="0" w:color="auto"/>
                    <w:left w:val="none" w:sz="0" w:space="0" w:color="auto"/>
                    <w:bottom w:val="none" w:sz="0" w:space="0" w:color="auto"/>
                    <w:right w:val="none" w:sz="0" w:space="0" w:color="auto"/>
                  </w:divBdr>
                  <w:divsChild>
                    <w:div w:id="1697541399">
                      <w:marLeft w:val="0"/>
                      <w:marRight w:val="0"/>
                      <w:marTop w:val="0"/>
                      <w:marBottom w:val="0"/>
                      <w:divBdr>
                        <w:top w:val="none" w:sz="0" w:space="0" w:color="auto"/>
                        <w:left w:val="none" w:sz="0" w:space="0" w:color="auto"/>
                        <w:bottom w:val="none" w:sz="0" w:space="0" w:color="auto"/>
                        <w:right w:val="none" w:sz="0" w:space="0" w:color="auto"/>
                      </w:divBdr>
                    </w:div>
                  </w:divsChild>
                </w:div>
                <w:div w:id="1077553819">
                  <w:marLeft w:val="0"/>
                  <w:marRight w:val="0"/>
                  <w:marTop w:val="0"/>
                  <w:marBottom w:val="0"/>
                  <w:divBdr>
                    <w:top w:val="none" w:sz="0" w:space="0" w:color="auto"/>
                    <w:left w:val="none" w:sz="0" w:space="0" w:color="auto"/>
                    <w:bottom w:val="none" w:sz="0" w:space="0" w:color="auto"/>
                    <w:right w:val="none" w:sz="0" w:space="0" w:color="auto"/>
                  </w:divBdr>
                  <w:divsChild>
                    <w:div w:id="92895529">
                      <w:marLeft w:val="0"/>
                      <w:marRight w:val="0"/>
                      <w:marTop w:val="0"/>
                      <w:marBottom w:val="0"/>
                      <w:divBdr>
                        <w:top w:val="none" w:sz="0" w:space="0" w:color="auto"/>
                        <w:left w:val="none" w:sz="0" w:space="0" w:color="auto"/>
                        <w:bottom w:val="none" w:sz="0" w:space="0" w:color="auto"/>
                        <w:right w:val="none" w:sz="0" w:space="0" w:color="auto"/>
                      </w:divBdr>
                    </w:div>
                  </w:divsChild>
                </w:div>
                <w:div w:id="1079325485">
                  <w:marLeft w:val="0"/>
                  <w:marRight w:val="0"/>
                  <w:marTop w:val="0"/>
                  <w:marBottom w:val="0"/>
                  <w:divBdr>
                    <w:top w:val="none" w:sz="0" w:space="0" w:color="auto"/>
                    <w:left w:val="none" w:sz="0" w:space="0" w:color="auto"/>
                    <w:bottom w:val="none" w:sz="0" w:space="0" w:color="auto"/>
                    <w:right w:val="none" w:sz="0" w:space="0" w:color="auto"/>
                  </w:divBdr>
                  <w:divsChild>
                    <w:div w:id="2130584213">
                      <w:marLeft w:val="0"/>
                      <w:marRight w:val="0"/>
                      <w:marTop w:val="0"/>
                      <w:marBottom w:val="0"/>
                      <w:divBdr>
                        <w:top w:val="none" w:sz="0" w:space="0" w:color="auto"/>
                        <w:left w:val="none" w:sz="0" w:space="0" w:color="auto"/>
                        <w:bottom w:val="none" w:sz="0" w:space="0" w:color="auto"/>
                        <w:right w:val="none" w:sz="0" w:space="0" w:color="auto"/>
                      </w:divBdr>
                    </w:div>
                  </w:divsChild>
                </w:div>
                <w:div w:id="1082409947">
                  <w:marLeft w:val="0"/>
                  <w:marRight w:val="0"/>
                  <w:marTop w:val="0"/>
                  <w:marBottom w:val="0"/>
                  <w:divBdr>
                    <w:top w:val="none" w:sz="0" w:space="0" w:color="auto"/>
                    <w:left w:val="none" w:sz="0" w:space="0" w:color="auto"/>
                    <w:bottom w:val="none" w:sz="0" w:space="0" w:color="auto"/>
                    <w:right w:val="none" w:sz="0" w:space="0" w:color="auto"/>
                  </w:divBdr>
                  <w:divsChild>
                    <w:div w:id="1292439044">
                      <w:marLeft w:val="0"/>
                      <w:marRight w:val="0"/>
                      <w:marTop w:val="0"/>
                      <w:marBottom w:val="0"/>
                      <w:divBdr>
                        <w:top w:val="none" w:sz="0" w:space="0" w:color="auto"/>
                        <w:left w:val="none" w:sz="0" w:space="0" w:color="auto"/>
                        <w:bottom w:val="none" w:sz="0" w:space="0" w:color="auto"/>
                        <w:right w:val="none" w:sz="0" w:space="0" w:color="auto"/>
                      </w:divBdr>
                    </w:div>
                  </w:divsChild>
                </w:div>
                <w:div w:id="1084840111">
                  <w:marLeft w:val="0"/>
                  <w:marRight w:val="0"/>
                  <w:marTop w:val="0"/>
                  <w:marBottom w:val="0"/>
                  <w:divBdr>
                    <w:top w:val="none" w:sz="0" w:space="0" w:color="auto"/>
                    <w:left w:val="none" w:sz="0" w:space="0" w:color="auto"/>
                    <w:bottom w:val="none" w:sz="0" w:space="0" w:color="auto"/>
                    <w:right w:val="none" w:sz="0" w:space="0" w:color="auto"/>
                  </w:divBdr>
                  <w:divsChild>
                    <w:div w:id="235626885">
                      <w:marLeft w:val="0"/>
                      <w:marRight w:val="0"/>
                      <w:marTop w:val="0"/>
                      <w:marBottom w:val="0"/>
                      <w:divBdr>
                        <w:top w:val="none" w:sz="0" w:space="0" w:color="auto"/>
                        <w:left w:val="none" w:sz="0" w:space="0" w:color="auto"/>
                        <w:bottom w:val="none" w:sz="0" w:space="0" w:color="auto"/>
                        <w:right w:val="none" w:sz="0" w:space="0" w:color="auto"/>
                      </w:divBdr>
                    </w:div>
                  </w:divsChild>
                </w:div>
                <w:div w:id="1093361274">
                  <w:marLeft w:val="0"/>
                  <w:marRight w:val="0"/>
                  <w:marTop w:val="0"/>
                  <w:marBottom w:val="0"/>
                  <w:divBdr>
                    <w:top w:val="none" w:sz="0" w:space="0" w:color="auto"/>
                    <w:left w:val="none" w:sz="0" w:space="0" w:color="auto"/>
                    <w:bottom w:val="none" w:sz="0" w:space="0" w:color="auto"/>
                    <w:right w:val="none" w:sz="0" w:space="0" w:color="auto"/>
                  </w:divBdr>
                  <w:divsChild>
                    <w:div w:id="1953390076">
                      <w:marLeft w:val="0"/>
                      <w:marRight w:val="0"/>
                      <w:marTop w:val="0"/>
                      <w:marBottom w:val="0"/>
                      <w:divBdr>
                        <w:top w:val="none" w:sz="0" w:space="0" w:color="auto"/>
                        <w:left w:val="none" w:sz="0" w:space="0" w:color="auto"/>
                        <w:bottom w:val="none" w:sz="0" w:space="0" w:color="auto"/>
                        <w:right w:val="none" w:sz="0" w:space="0" w:color="auto"/>
                      </w:divBdr>
                    </w:div>
                  </w:divsChild>
                </w:div>
                <w:div w:id="1111826560">
                  <w:marLeft w:val="0"/>
                  <w:marRight w:val="0"/>
                  <w:marTop w:val="0"/>
                  <w:marBottom w:val="0"/>
                  <w:divBdr>
                    <w:top w:val="none" w:sz="0" w:space="0" w:color="auto"/>
                    <w:left w:val="none" w:sz="0" w:space="0" w:color="auto"/>
                    <w:bottom w:val="none" w:sz="0" w:space="0" w:color="auto"/>
                    <w:right w:val="none" w:sz="0" w:space="0" w:color="auto"/>
                  </w:divBdr>
                  <w:divsChild>
                    <w:div w:id="1218127212">
                      <w:marLeft w:val="0"/>
                      <w:marRight w:val="0"/>
                      <w:marTop w:val="0"/>
                      <w:marBottom w:val="0"/>
                      <w:divBdr>
                        <w:top w:val="none" w:sz="0" w:space="0" w:color="auto"/>
                        <w:left w:val="none" w:sz="0" w:space="0" w:color="auto"/>
                        <w:bottom w:val="none" w:sz="0" w:space="0" w:color="auto"/>
                        <w:right w:val="none" w:sz="0" w:space="0" w:color="auto"/>
                      </w:divBdr>
                    </w:div>
                  </w:divsChild>
                </w:div>
                <w:div w:id="1163157366">
                  <w:marLeft w:val="0"/>
                  <w:marRight w:val="0"/>
                  <w:marTop w:val="0"/>
                  <w:marBottom w:val="0"/>
                  <w:divBdr>
                    <w:top w:val="none" w:sz="0" w:space="0" w:color="auto"/>
                    <w:left w:val="none" w:sz="0" w:space="0" w:color="auto"/>
                    <w:bottom w:val="none" w:sz="0" w:space="0" w:color="auto"/>
                    <w:right w:val="none" w:sz="0" w:space="0" w:color="auto"/>
                  </w:divBdr>
                  <w:divsChild>
                    <w:div w:id="1545486079">
                      <w:marLeft w:val="0"/>
                      <w:marRight w:val="0"/>
                      <w:marTop w:val="0"/>
                      <w:marBottom w:val="0"/>
                      <w:divBdr>
                        <w:top w:val="none" w:sz="0" w:space="0" w:color="auto"/>
                        <w:left w:val="none" w:sz="0" w:space="0" w:color="auto"/>
                        <w:bottom w:val="none" w:sz="0" w:space="0" w:color="auto"/>
                        <w:right w:val="none" w:sz="0" w:space="0" w:color="auto"/>
                      </w:divBdr>
                    </w:div>
                  </w:divsChild>
                </w:div>
                <w:div w:id="1171289920">
                  <w:marLeft w:val="0"/>
                  <w:marRight w:val="0"/>
                  <w:marTop w:val="0"/>
                  <w:marBottom w:val="0"/>
                  <w:divBdr>
                    <w:top w:val="none" w:sz="0" w:space="0" w:color="auto"/>
                    <w:left w:val="none" w:sz="0" w:space="0" w:color="auto"/>
                    <w:bottom w:val="none" w:sz="0" w:space="0" w:color="auto"/>
                    <w:right w:val="none" w:sz="0" w:space="0" w:color="auto"/>
                  </w:divBdr>
                  <w:divsChild>
                    <w:div w:id="1961187413">
                      <w:marLeft w:val="0"/>
                      <w:marRight w:val="0"/>
                      <w:marTop w:val="0"/>
                      <w:marBottom w:val="0"/>
                      <w:divBdr>
                        <w:top w:val="none" w:sz="0" w:space="0" w:color="auto"/>
                        <w:left w:val="none" w:sz="0" w:space="0" w:color="auto"/>
                        <w:bottom w:val="none" w:sz="0" w:space="0" w:color="auto"/>
                        <w:right w:val="none" w:sz="0" w:space="0" w:color="auto"/>
                      </w:divBdr>
                    </w:div>
                  </w:divsChild>
                </w:div>
                <w:div w:id="1269848963">
                  <w:marLeft w:val="0"/>
                  <w:marRight w:val="0"/>
                  <w:marTop w:val="0"/>
                  <w:marBottom w:val="0"/>
                  <w:divBdr>
                    <w:top w:val="none" w:sz="0" w:space="0" w:color="auto"/>
                    <w:left w:val="none" w:sz="0" w:space="0" w:color="auto"/>
                    <w:bottom w:val="none" w:sz="0" w:space="0" w:color="auto"/>
                    <w:right w:val="none" w:sz="0" w:space="0" w:color="auto"/>
                  </w:divBdr>
                  <w:divsChild>
                    <w:div w:id="1928802056">
                      <w:marLeft w:val="0"/>
                      <w:marRight w:val="0"/>
                      <w:marTop w:val="0"/>
                      <w:marBottom w:val="0"/>
                      <w:divBdr>
                        <w:top w:val="none" w:sz="0" w:space="0" w:color="auto"/>
                        <w:left w:val="none" w:sz="0" w:space="0" w:color="auto"/>
                        <w:bottom w:val="none" w:sz="0" w:space="0" w:color="auto"/>
                        <w:right w:val="none" w:sz="0" w:space="0" w:color="auto"/>
                      </w:divBdr>
                    </w:div>
                  </w:divsChild>
                </w:div>
                <w:div w:id="1280070621">
                  <w:marLeft w:val="0"/>
                  <w:marRight w:val="0"/>
                  <w:marTop w:val="0"/>
                  <w:marBottom w:val="0"/>
                  <w:divBdr>
                    <w:top w:val="none" w:sz="0" w:space="0" w:color="auto"/>
                    <w:left w:val="none" w:sz="0" w:space="0" w:color="auto"/>
                    <w:bottom w:val="none" w:sz="0" w:space="0" w:color="auto"/>
                    <w:right w:val="none" w:sz="0" w:space="0" w:color="auto"/>
                  </w:divBdr>
                  <w:divsChild>
                    <w:div w:id="1466965590">
                      <w:marLeft w:val="0"/>
                      <w:marRight w:val="0"/>
                      <w:marTop w:val="0"/>
                      <w:marBottom w:val="0"/>
                      <w:divBdr>
                        <w:top w:val="none" w:sz="0" w:space="0" w:color="auto"/>
                        <w:left w:val="none" w:sz="0" w:space="0" w:color="auto"/>
                        <w:bottom w:val="none" w:sz="0" w:space="0" w:color="auto"/>
                        <w:right w:val="none" w:sz="0" w:space="0" w:color="auto"/>
                      </w:divBdr>
                    </w:div>
                  </w:divsChild>
                </w:div>
                <w:div w:id="1300069150">
                  <w:marLeft w:val="0"/>
                  <w:marRight w:val="0"/>
                  <w:marTop w:val="0"/>
                  <w:marBottom w:val="0"/>
                  <w:divBdr>
                    <w:top w:val="none" w:sz="0" w:space="0" w:color="auto"/>
                    <w:left w:val="none" w:sz="0" w:space="0" w:color="auto"/>
                    <w:bottom w:val="none" w:sz="0" w:space="0" w:color="auto"/>
                    <w:right w:val="none" w:sz="0" w:space="0" w:color="auto"/>
                  </w:divBdr>
                  <w:divsChild>
                    <w:div w:id="1436360214">
                      <w:marLeft w:val="0"/>
                      <w:marRight w:val="0"/>
                      <w:marTop w:val="0"/>
                      <w:marBottom w:val="0"/>
                      <w:divBdr>
                        <w:top w:val="none" w:sz="0" w:space="0" w:color="auto"/>
                        <w:left w:val="none" w:sz="0" w:space="0" w:color="auto"/>
                        <w:bottom w:val="none" w:sz="0" w:space="0" w:color="auto"/>
                        <w:right w:val="none" w:sz="0" w:space="0" w:color="auto"/>
                      </w:divBdr>
                    </w:div>
                  </w:divsChild>
                </w:div>
                <w:div w:id="1316689033">
                  <w:marLeft w:val="0"/>
                  <w:marRight w:val="0"/>
                  <w:marTop w:val="0"/>
                  <w:marBottom w:val="0"/>
                  <w:divBdr>
                    <w:top w:val="none" w:sz="0" w:space="0" w:color="auto"/>
                    <w:left w:val="none" w:sz="0" w:space="0" w:color="auto"/>
                    <w:bottom w:val="none" w:sz="0" w:space="0" w:color="auto"/>
                    <w:right w:val="none" w:sz="0" w:space="0" w:color="auto"/>
                  </w:divBdr>
                  <w:divsChild>
                    <w:div w:id="577830974">
                      <w:marLeft w:val="0"/>
                      <w:marRight w:val="0"/>
                      <w:marTop w:val="0"/>
                      <w:marBottom w:val="0"/>
                      <w:divBdr>
                        <w:top w:val="none" w:sz="0" w:space="0" w:color="auto"/>
                        <w:left w:val="none" w:sz="0" w:space="0" w:color="auto"/>
                        <w:bottom w:val="none" w:sz="0" w:space="0" w:color="auto"/>
                        <w:right w:val="none" w:sz="0" w:space="0" w:color="auto"/>
                      </w:divBdr>
                    </w:div>
                  </w:divsChild>
                </w:div>
                <w:div w:id="1324042102">
                  <w:marLeft w:val="0"/>
                  <w:marRight w:val="0"/>
                  <w:marTop w:val="0"/>
                  <w:marBottom w:val="0"/>
                  <w:divBdr>
                    <w:top w:val="none" w:sz="0" w:space="0" w:color="auto"/>
                    <w:left w:val="none" w:sz="0" w:space="0" w:color="auto"/>
                    <w:bottom w:val="none" w:sz="0" w:space="0" w:color="auto"/>
                    <w:right w:val="none" w:sz="0" w:space="0" w:color="auto"/>
                  </w:divBdr>
                  <w:divsChild>
                    <w:div w:id="116726191">
                      <w:marLeft w:val="0"/>
                      <w:marRight w:val="0"/>
                      <w:marTop w:val="0"/>
                      <w:marBottom w:val="0"/>
                      <w:divBdr>
                        <w:top w:val="none" w:sz="0" w:space="0" w:color="auto"/>
                        <w:left w:val="none" w:sz="0" w:space="0" w:color="auto"/>
                        <w:bottom w:val="none" w:sz="0" w:space="0" w:color="auto"/>
                        <w:right w:val="none" w:sz="0" w:space="0" w:color="auto"/>
                      </w:divBdr>
                    </w:div>
                  </w:divsChild>
                </w:div>
                <w:div w:id="1328244754">
                  <w:marLeft w:val="0"/>
                  <w:marRight w:val="0"/>
                  <w:marTop w:val="0"/>
                  <w:marBottom w:val="0"/>
                  <w:divBdr>
                    <w:top w:val="none" w:sz="0" w:space="0" w:color="auto"/>
                    <w:left w:val="none" w:sz="0" w:space="0" w:color="auto"/>
                    <w:bottom w:val="none" w:sz="0" w:space="0" w:color="auto"/>
                    <w:right w:val="none" w:sz="0" w:space="0" w:color="auto"/>
                  </w:divBdr>
                  <w:divsChild>
                    <w:div w:id="458299356">
                      <w:marLeft w:val="0"/>
                      <w:marRight w:val="0"/>
                      <w:marTop w:val="0"/>
                      <w:marBottom w:val="0"/>
                      <w:divBdr>
                        <w:top w:val="none" w:sz="0" w:space="0" w:color="auto"/>
                        <w:left w:val="none" w:sz="0" w:space="0" w:color="auto"/>
                        <w:bottom w:val="none" w:sz="0" w:space="0" w:color="auto"/>
                        <w:right w:val="none" w:sz="0" w:space="0" w:color="auto"/>
                      </w:divBdr>
                    </w:div>
                  </w:divsChild>
                </w:div>
                <w:div w:id="1331760007">
                  <w:marLeft w:val="0"/>
                  <w:marRight w:val="0"/>
                  <w:marTop w:val="0"/>
                  <w:marBottom w:val="0"/>
                  <w:divBdr>
                    <w:top w:val="none" w:sz="0" w:space="0" w:color="auto"/>
                    <w:left w:val="none" w:sz="0" w:space="0" w:color="auto"/>
                    <w:bottom w:val="none" w:sz="0" w:space="0" w:color="auto"/>
                    <w:right w:val="none" w:sz="0" w:space="0" w:color="auto"/>
                  </w:divBdr>
                  <w:divsChild>
                    <w:div w:id="1497913202">
                      <w:marLeft w:val="0"/>
                      <w:marRight w:val="0"/>
                      <w:marTop w:val="0"/>
                      <w:marBottom w:val="0"/>
                      <w:divBdr>
                        <w:top w:val="none" w:sz="0" w:space="0" w:color="auto"/>
                        <w:left w:val="none" w:sz="0" w:space="0" w:color="auto"/>
                        <w:bottom w:val="none" w:sz="0" w:space="0" w:color="auto"/>
                        <w:right w:val="none" w:sz="0" w:space="0" w:color="auto"/>
                      </w:divBdr>
                    </w:div>
                  </w:divsChild>
                </w:div>
                <w:div w:id="1361974337">
                  <w:marLeft w:val="0"/>
                  <w:marRight w:val="0"/>
                  <w:marTop w:val="0"/>
                  <w:marBottom w:val="0"/>
                  <w:divBdr>
                    <w:top w:val="none" w:sz="0" w:space="0" w:color="auto"/>
                    <w:left w:val="none" w:sz="0" w:space="0" w:color="auto"/>
                    <w:bottom w:val="none" w:sz="0" w:space="0" w:color="auto"/>
                    <w:right w:val="none" w:sz="0" w:space="0" w:color="auto"/>
                  </w:divBdr>
                  <w:divsChild>
                    <w:div w:id="1674379700">
                      <w:marLeft w:val="0"/>
                      <w:marRight w:val="0"/>
                      <w:marTop w:val="0"/>
                      <w:marBottom w:val="0"/>
                      <w:divBdr>
                        <w:top w:val="none" w:sz="0" w:space="0" w:color="auto"/>
                        <w:left w:val="none" w:sz="0" w:space="0" w:color="auto"/>
                        <w:bottom w:val="none" w:sz="0" w:space="0" w:color="auto"/>
                        <w:right w:val="none" w:sz="0" w:space="0" w:color="auto"/>
                      </w:divBdr>
                    </w:div>
                  </w:divsChild>
                </w:div>
                <w:div w:id="1393890985">
                  <w:marLeft w:val="0"/>
                  <w:marRight w:val="0"/>
                  <w:marTop w:val="0"/>
                  <w:marBottom w:val="0"/>
                  <w:divBdr>
                    <w:top w:val="none" w:sz="0" w:space="0" w:color="auto"/>
                    <w:left w:val="none" w:sz="0" w:space="0" w:color="auto"/>
                    <w:bottom w:val="none" w:sz="0" w:space="0" w:color="auto"/>
                    <w:right w:val="none" w:sz="0" w:space="0" w:color="auto"/>
                  </w:divBdr>
                  <w:divsChild>
                    <w:div w:id="567618278">
                      <w:marLeft w:val="0"/>
                      <w:marRight w:val="0"/>
                      <w:marTop w:val="0"/>
                      <w:marBottom w:val="0"/>
                      <w:divBdr>
                        <w:top w:val="none" w:sz="0" w:space="0" w:color="auto"/>
                        <w:left w:val="none" w:sz="0" w:space="0" w:color="auto"/>
                        <w:bottom w:val="none" w:sz="0" w:space="0" w:color="auto"/>
                        <w:right w:val="none" w:sz="0" w:space="0" w:color="auto"/>
                      </w:divBdr>
                    </w:div>
                  </w:divsChild>
                </w:div>
                <w:div w:id="1406025669">
                  <w:marLeft w:val="0"/>
                  <w:marRight w:val="0"/>
                  <w:marTop w:val="0"/>
                  <w:marBottom w:val="0"/>
                  <w:divBdr>
                    <w:top w:val="none" w:sz="0" w:space="0" w:color="auto"/>
                    <w:left w:val="none" w:sz="0" w:space="0" w:color="auto"/>
                    <w:bottom w:val="none" w:sz="0" w:space="0" w:color="auto"/>
                    <w:right w:val="none" w:sz="0" w:space="0" w:color="auto"/>
                  </w:divBdr>
                  <w:divsChild>
                    <w:div w:id="912351761">
                      <w:marLeft w:val="0"/>
                      <w:marRight w:val="0"/>
                      <w:marTop w:val="0"/>
                      <w:marBottom w:val="0"/>
                      <w:divBdr>
                        <w:top w:val="none" w:sz="0" w:space="0" w:color="auto"/>
                        <w:left w:val="none" w:sz="0" w:space="0" w:color="auto"/>
                        <w:bottom w:val="none" w:sz="0" w:space="0" w:color="auto"/>
                        <w:right w:val="none" w:sz="0" w:space="0" w:color="auto"/>
                      </w:divBdr>
                    </w:div>
                  </w:divsChild>
                </w:div>
                <w:div w:id="1409036159">
                  <w:marLeft w:val="0"/>
                  <w:marRight w:val="0"/>
                  <w:marTop w:val="0"/>
                  <w:marBottom w:val="0"/>
                  <w:divBdr>
                    <w:top w:val="none" w:sz="0" w:space="0" w:color="auto"/>
                    <w:left w:val="none" w:sz="0" w:space="0" w:color="auto"/>
                    <w:bottom w:val="none" w:sz="0" w:space="0" w:color="auto"/>
                    <w:right w:val="none" w:sz="0" w:space="0" w:color="auto"/>
                  </w:divBdr>
                  <w:divsChild>
                    <w:div w:id="255480623">
                      <w:marLeft w:val="0"/>
                      <w:marRight w:val="0"/>
                      <w:marTop w:val="0"/>
                      <w:marBottom w:val="0"/>
                      <w:divBdr>
                        <w:top w:val="none" w:sz="0" w:space="0" w:color="auto"/>
                        <w:left w:val="none" w:sz="0" w:space="0" w:color="auto"/>
                        <w:bottom w:val="none" w:sz="0" w:space="0" w:color="auto"/>
                        <w:right w:val="none" w:sz="0" w:space="0" w:color="auto"/>
                      </w:divBdr>
                    </w:div>
                  </w:divsChild>
                </w:div>
                <w:div w:id="1413896605">
                  <w:marLeft w:val="0"/>
                  <w:marRight w:val="0"/>
                  <w:marTop w:val="0"/>
                  <w:marBottom w:val="0"/>
                  <w:divBdr>
                    <w:top w:val="none" w:sz="0" w:space="0" w:color="auto"/>
                    <w:left w:val="none" w:sz="0" w:space="0" w:color="auto"/>
                    <w:bottom w:val="none" w:sz="0" w:space="0" w:color="auto"/>
                    <w:right w:val="none" w:sz="0" w:space="0" w:color="auto"/>
                  </w:divBdr>
                  <w:divsChild>
                    <w:div w:id="171647317">
                      <w:marLeft w:val="0"/>
                      <w:marRight w:val="0"/>
                      <w:marTop w:val="0"/>
                      <w:marBottom w:val="0"/>
                      <w:divBdr>
                        <w:top w:val="none" w:sz="0" w:space="0" w:color="auto"/>
                        <w:left w:val="none" w:sz="0" w:space="0" w:color="auto"/>
                        <w:bottom w:val="none" w:sz="0" w:space="0" w:color="auto"/>
                        <w:right w:val="none" w:sz="0" w:space="0" w:color="auto"/>
                      </w:divBdr>
                    </w:div>
                  </w:divsChild>
                </w:div>
                <w:div w:id="1416854968">
                  <w:marLeft w:val="0"/>
                  <w:marRight w:val="0"/>
                  <w:marTop w:val="0"/>
                  <w:marBottom w:val="0"/>
                  <w:divBdr>
                    <w:top w:val="none" w:sz="0" w:space="0" w:color="auto"/>
                    <w:left w:val="none" w:sz="0" w:space="0" w:color="auto"/>
                    <w:bottom w:val="none" w:sz="0" w:space="0" w:color="auto"/>
                    <w:right w:val="none" w:sz="0" w:space="0" w:color="auto"/>
                  </w:divBdr>
                  <w:divsChild>
                    <w:div w:id="413161153">
                      <w:marLeft w:val="0"/>
                      <w:marRight w:val="0"/>
                      <w:marTop w:val="0"/>
                      <w:marBottom w:val="0"/>
                      <w:divBdr>
                        <w:top w:val="none" w:sz="0" w:space="0" w:color="auto"/>
                        <w:left w:val="none" w:sz="0" w:space="0" w:color="auto"/>
                        <w:bottom w:val="none" w:sz="0" w:space="0" w:color="auto"/>
                        <w:right w:val="none" w:sz="0" w:space="0" w:color="auto"/>
                      </w:divBdr>
                    </w:div>
                  </w:divsChild>
                </w:div>
                <w:div w:id="1438599273">
                  <w:marLeft w:val="0"/>
                  <w:marRight w:val="0"/>
                  <w:marTop w:val="0"/>
                  <w:marBottom w:val="0"/>
                  <w:divBdr>
                    <w:top w:val="none" w:sz="0" w:space="0" w:color="auto"/>
                    <w:left w:val="none" w:sz="0" w:space="0" w:color="auto"/>
                    <w:bottom w:val="none" w:sz="0" w:space="0" w:color="auto"/>
                    <w:right w:val="none" w:sz="0" w:space="0" w:color="auto"/>
                  </w:divBdr>
                  <w:divsChild>
                    <w:div w:id="695161360">
                      <w:marLeft w:val="0"/>
                      <w:marRight w:val="0"/>
                      <w:marTop w:val="0"/>
                      <w:marBottom w:val="0"/>
                      <w:divBdr>
                        <w:top w:val="none" w:sz="0" w:space="0" w:color="auto"/>
                        <w:left w:val="none" w:sz="0" w:space="0" w:color="auto"/>
                        <w:bottom w:val="none" w:sz="0" w:space="0" w:color="auto"/>
                        <w:right w:val="none" w:sz="0" w:space="0" w:color="auto"/>
                      </w:divBdr>
                    </w:div>
                  </w:divsChild>
                </w:div>
                <w:div w:id="1445267857">
                  <w:marLeft w:val="0"/>
                  <w:marRight w:val="0"/>
                  <w:marTop w:val="0"/>
                  <w:marBottom w:val="0"/>
                  <w:divBdr>
                    <w:top w:val="none" w:sz="0" w:space="0" w:color="auto"/>
                    <w:left w:val="none" w:sz="0" w:space="0" w:color="auto"/>
                    <w:bottom w:val="none" w:sz="0" w:space="0" w:color="auto"/>
                    <w:right w:val="none" w:sz="0" w:space="0" w:color="auto"/>
                  </w:divBdr>
                  <w:divsChild>
                    <w:div w:id="457918891">
                      <w:marLeft w:val="0"/>
                      <w:marRight w:val="0"/>
                      <w:marTop w:val="0"/>
                      <w:marBottom w:val="0"/>
                      <w:divBdr>
                        <w:top w:val="none" w:sz="0" w:space="0" w:color="auto"/>
                        <w:left w:val="none" w:sz="0" w:space="0" w:color="auto"/>
                        <w:bottom w:val="none" w:sz="0" w:space="0" w:color="auto"/>
                        <w:right w:val="none" w:sz="0" w:space="0" w:color="auto"/>
                      </w:divBdr>
                    </w:div>
                  </w:divsChild>
                </w:div>
                <w:div w:id="1447191120">
                  <w:marLeft w:val="0"/>
                  <w:marRight w:val="0"/>
                  <w:marTop w:val="0"/>
                  <w:marBottom w:val="0"/>
                  <w:divBdr>
                    <w:top w:val="none" w:sz="0" w:space="0" w:color="auto"/>
                    <w:left w:val="none" w:sz="0" w:space="0" w:color="auto"/>
                    <w:bottom w:val="none" w:sz="0" w:space="0" w:color="auto"/>
                    <w:right w:val="none" w:sz="0" w:space="0" w:color="auto"/>
                  </w:divBdr>
                  <w:divsChild>
                    <w:div w:id="1345013160">
                      <w:marLeft w:val="0"/>
                      <w:marRight w:val="0"/>
                      <w:marTop w:val="0"/>
                      <w:marBottom w:val="0"/>
                      <w:divBdr>
                        <w:top w:val="none" w:sz="0" w:space="0" w:color="auto"/>
                        <w:left w:val="none" w:sz="0" w:space="0" w:color="auto"/>
                        <w:bottom w:val="none" w:sz="0" w:space="0" w:color="auto"/>
                        <w:right w:val="none" w:sz="0" w:space="0" w:color="auto"/>
                      </w:divBdr>
                    </w:div>
                  </w:divsChild>
                </w:div>
                <w:div w:id="1477869506">
                  <w:marLeft w:val="0"/>
                  <w:marRight w:val="0"/>
                  <w:marTop w:val="0"/>
                  <w:marBottom w:val="0"/>
                  <w:divBdr>
                    <w:top w:val="none" w:sz="0" w:space="0" w:color="auto"/>
                    <w:left w:val="none" w:sz="0" w:space="0" w:color="auto"/>
                    <w:bottom w:val="none" w:sz="0" w:space="0" w:color="auto"/>
                    <w:right w:val="none" w:sz="0" w:space="0" w:color="auto"/>
                  </w:divBdr>
                  <w:divsChild>
                    <w:div w:id="934942881">
                      <w:marLeft w:val="0"/>
                      <w:marRight w:val="0"/>
                      <w:marTop w:val="0"/>
                      <w:marBottom w:val="0"/>
                      <w:divBdr>
                        <w:top w:val="none" w:sz="0" w:space="0" w:color="auto"/>
                        <w:left w:val="none" w:sz="0" w:space="0" w:color="auto"/>
                        <w:bottom w:val="none" w:sz="0" w:space="0" w:color="auto"/>
                        <w:right w:val="none" w:sz="0" w:space="0" w:color="auto"/>
                      </w:divBdr>
                    </w:div>
                  </w:divsChild>
                </w:div>
                <w:div w:id="1500585728">
                  <w:marLeft w:val="0"/>
                  <w:marRight w:val="0"/>
                  <w:marTop w:val="0"/>
                  <w:marBottom w:val="0"/>
                  <w:divBdr>
                    <w:top w:val="none" w:sz="0" w:space="0" w:color="auto"/>
                    <w:left w:val="none" w:sz="0" w:space="0" w:color="auto"/>
                    <w:bottom w:val="none" w:sz="0" w:space="0" w:color="auto"/>
                    <w:right w:val="none" w:sz="0" w:space="0" w:color="auto"/>
                  </w:divBdr>
                  <w:divsChild>
                    <w:div w:id="986134107">
                      <w:marLeft w:val="0"/>
                      <w:marRight w:val="0"/>
                      <w:marTop w:val="0"/>
                      <w:marBottom w:val="0"/>
                      <w:divBdr>
                        <w:top w:val="none" w:sz="0" w:space="0" w:color="auto"/>
                        <w:left w:val="none" w:sz="0" w:space="0" w:color="auto"/>
                        <w:bottom w:val="none" w:sz="0" w:space="0" w:color="auto"/>
                        <w:right w:val="none" w:sz="0" w:space="0" w:color="auto"/>
                      </w:divBdr>
                    </w:div>
                  </w:divsChild>
                </w:div>
                <w:div w:id="1514564115">
                  <w:marLeft w:val="0"/>
                  <w:marRight w:val="0"/>
                  <w:marTop w:val="0"/>
                  <w:marBottom w:val="0"/>
                  <w:divBdr>
                    <w:top w:val="none" w:sz="0" w:space="0" w:color="auto"/>
                    <w:left w:val="none" w:sz="0" w:space="0" w:color="auto"/>
                    <w:bottom w:val="none" w:sz="0" w:space="0" w:color="auto"/>
                    <w:right w:val="none" w:sz="0" w:space="0" w:color="auto"/>
                  </w:divBdr>
                  <w:divsChild>
                    <w:div w:id="1596937444">
                      <w:marLeft w:val="0"/>
                      <w:marRight w:val="0"/>
                      <w:marTop w:val="0"/>
                      <w:marBottom w:val="0"/>
                      <w:divBdr>
                        <w:top w:val="none" w:sz="0" w:space="0" w:color="auto"/>
                        <w:left w:val="none" w:sz="0" w:space="0" w:color="auto"/>
                        <w:bottom w:val="none" w:sz="0" w:space="0" w:color="auto"/>
                        <w:right w:val="none" w:sz="0" w:space="0" w:color="auto"/>
                      </w:divBdr>
                    </w:div>
                  </w:divsChild>
                </w:div>
                <w:div w:id="1528828180">
                  <w:marLeft w:val="0"/>
                  <w:marRight w:val="0"/>
                  <w:marTop w:val="0"/>
                  <w:marBottom w:val="0"/>
                  <w:divBdr>
                    <w:top w:val="none" w:sz="0" w:space="0" w:color="auto"/>
                    <w:left w:val="none" w:sz="0" w:space="0" w:color="auto"/>
                    <w:bottom w:val="none" w:sz="0" w:space="0" w:color="auto"/>
                    <w:right w:val="none" w:sz="0" w:space="0" w:color="auto"/>
                  </w:divBdr>
                  <w:divsChild>
                    <w:div w:id="632907669">
                      <w:marLeft w:val="0"/>
                      <w:marRight w:val="0"/>
                      <w:marTop w:val="0"/>
                      <w:marBottom w:val="0"/>
                      <w:divBdr>
                        <w:top w:val="none" w:sz="0" w:space="0" w:color="auto"/>
                        <w:left w:val="none" w:sz="0" w:space="0" w:color="auto"/>
                        <w:bottom w:val="none" w:sz="0" w:space="0" w:color="auto"/>
                        <w:right w:val="none" w:sz="0" w:space="0" w:color="auto"/>
                      </w:divBdr>
                    </w:div>
                  </w:divsChild>
                </w:div>
                <w:div w:id="1528830139">
                  <w:marLeft w:val="0"/>
                  <w:marRight w:val="0"/>
                  <w:marTop w:val="0"/>
                  <w:marBottom w:val="0"/>
                  <w:divBdr>
                    <w:top w:val="none" w:sz="0" w:space="0" w:color="auto"/>
                    <w:left w:val="none" w:sz="0" w:space="0" w:color="auto"/>
                    <w:bottom w:val="none" w:sz="0" w:space="0" w:color="auto"/>
                    <w:right w:val="none" w:sz="0" w:space="0" w:color="auto"/>
                  </w:divBdr>
                  <w:divsChild>
                    <w:div w:id="453867127">
                      <w:marLeft w:val="0"/>
                      <w:marRight w:val="0"/>
                      <w:marTop w:val="0"/>
                      <w:marBottom w:val="0"/>
                      <w:divBdr>
                        <w:top w:val="none" w:sz="0" w:space="0" w:color="auto"/>
                        <w:left w:val="none" w:sz="0" w:space="0" w:color="auto"/>
                        <w:bottom w:val="none" w:sz="0" w:space="0" w:color="auto"/>
                        <w:right w:val="none" w:sz="0" w:space="0" w:color="auto"/>
                      </w:divBdr>
                    </w:div>
                  </w:divsChild>
                </w:div>
                <w:div w:id="1554148265">
                  <w:marLeft w:val="0"/>
                  <w:marRight w:val="0"/>
                  <w:marTop w:val="0"/>
                  <w:marBottom w:val="0"/>
                  <w:divBdr>
                    <w:top w:val="none" w:sz="0" w:space="0" w:color="auto"/>
                    <w:left w:val="none" w:sz="0" w:space="0" w:color="auto"/>
                    <w:bottom w:val="none" w:sz="0" w:space="0" w:color="auto"/>
                    <w:right w:val="none" w:sz="0" w:space="0" w:color="auto"/>
                  </w:divBdr>
                  <w:divsChild>
                    <w:div w:id="342824560">
                      <w:marLeft w:val="0"/>
                      <w:marRight w:val="0"/>
                      <w:marTop w:val="0"/>
                      <w:marBottom w:val="0"/>
                      <w:divBdr>
                        <w:top w:val="none" w:sz="0" w:space="0" w:color="auto"/>
                        <w:left w:val="none" w:sz="0" w:space="0" w:color="auto"/>
                        <w:bottom w:val="none" w:sz="0" w:space="0" w:color="auto"/>
                        <w:right w:val="none" w:sz="0" w:space="0" w:color="auto"/>
                      </w:divBdr>
                    </w:div>
                  </w:divsChild>
                </w:div>
                <w:div w:id="1587421500">
                  <w:marLeft w:val="0"/>
                  <w:marRight w:val="0"/>
                  <w:marTop w:val="0"/>
                  <w:marBottom w:val="0"/>
                  <w:divBdr>
                    <w:top w:val="none" w:sz="0" w:space="0" w:color="auto"/>
                    <w:left w:val="none" w:sz="0" w:space="0" w:color="auto"/>
                    <w:bottom w:val="none" w:sz="0" w:space="0" w:color="auto"/>
                    <w:right w:val="none" w:sz="0" w:space="0" w:color="auto"/>
                  </w:divBdr>
                  <w:divsChild>
                    <w:div w:id="1168978723">
                      <w:marLeft w:val="0"/>
                      <w:marRight w:val="0"/>
                      <w:marTop w:val="0"/>
                      <w:marBottom w:val="0"/>
                      <w:divBdr>
                        <w:top w:val="none" w:sz="0" w:space="0" w:color="auto"/>
                        <w:left w:val="none" w:sz="0" w:space="0" w:color="auto"/>
                        <w:bottom w:val="none" w:sz="0" w:space="0" w:color="auto"/>
                        <w:right w:val="none" w:sz="0" w:space="0" w:color="auto"/>
                      </w:divBdr>
                    </w:div>
                  </w:divsChild>
                </w:div>
                <w:div w:id="1598556068">
                  <w:marLeft w:val="0"/>
                  <w:marRight w:val="0"/>
                  <w:marTop w:val="0"/>
                  <w:marBottom w:val="0"/>
                  <w:divBdr>
                    <w:top w:val="none" w:sz="0" w:space="0" w:color="auto"/>
                    <w:left w:val="none" w:sz="0" w:space="0" w:color="auto"/>
                    <w:bottom w:val="none" w:sz="0" w:space="0" w:color="auto"/>
                    <w:right w:val="none" w:sz="0" w:space="0" w:color="auto"/>
                  </w:divBdr>
                  <w:divsChild>
                    <w:div w:id="1700273807">
                      <w:marLeft w:val="0"/>
                      <w:marRight w:val="0"/>
                      <w:marTop w:val="0"/>
                      <w:marBottom w:val="0"/>
                      <w:divBdr>
                        <w:top w:val="none" w:sz="0" w:space="0" w:color="auto"/>
                        <w:left w:val="none" w:sz="0" w:space="0" w:color="auto"/>
                        <w:bottom w:val="none" w:sz="0" w:space="0" w:color="auto"/>
                        <w:right w:val="none" w:sz="0" w:space="0" w:color="auto"/>
                      </w:divBdr>
                    </w:div>
                  </w:divsChild>
                </w:div>
                <w:div w:id="1603152010">
                  <w:marLeft w:val="0"/>
                  <w:marRight w:val="0"/>
                  <w:marTop w:val="0"/>
                  <w:marBottom w:val="0"/>
                  <w:divBdr>
                    <w:top w:val="none" w:sz="0" w:space="0" w:color="auto"/>
                    <w:left w:val="none" w:sz="0" w:space="0" w:color="auto"/>
                    <w:bottom w:val="none" w:sz="0" w:space="0" w:color="auto"/>
                    <w:right w:val="none" w:sz="0" w:space="0" w:color="auto"/>
                  </w:divBdr>
                  <w:divsChild>
                    <w:div w:id="1899969459">
                      <w:marLeft w:val="0"/>
                      <w:marRight w:val="0"/>
                      <w:marTop w:val="0"/>
                      <w:marBottom w:val="0"/>
                      <w:divBdr>
                        <w:top w:val="none" w:sz="0" w:space="0" w:color="auto"/>
                        <w:left w:val="none" w:sz="0" w:space="0" w:color="auto"/>
                        <w:bottom w:val="none" w:sz="0" w:space="0" w:color="auto"/>
                        <w:right w:val="none" w:sz="0" w:space="0" w:color="auto"/>
                      </w:divBdr>
                    </w:div>
                  </w:divsChild>
                </w:div>
                <w:div w:id="1604924045">
                  <w:marLeft w:val="0"/>
                  <w:marRight w:val="0"/>
                  <w:marTop w:val="0"/>
                  <w:marBottom w:val="0"/>
                  <w:divBdr>
                    <w:top w:val="none" w:sz="0" w:space="0" w:color="auto"/>
                    <w:left w:val="none" w:sz="0" w:space="0" w:color="auto"/>
                    <w:bottom w:val="none" w:sz="0" w:space="0" w:color="auto"/>
                    <w:right w:val="none" w:sz="0" w:space="0" w:color="auto"/>
                  </w:divBdr>
                  <w:divsChild>
                    <w:div w:id="1137379414">
                      <w:marLeft w:val="0"/>
                      <w:marRight w:val="0"/>
                      <w:marTop w:val="0"/>
                      <w:marBottom w:val="0"/>
                      <w:divBdr>
                        <w:top w:val="none" w:sz="0" w:space="0" w:color="auto"/>
                        <w:left w:val="none" w:sz="0" w:space="0" w:color="auto"/>
                        <w:bottom w:val="none" w:sz="0" w:space="0" w:color="auto"/>
                        <w:right w:val="none" w:sz="0" w:space="0" w:color="auto"/>
                      </w:divBdr>
                    </w:div>
                  </w:divsChild>
                </w:div>
                <w:div w:id="1611352486">
                  <w:marLeft w:val="0"/>
                  <w:marRight w:val="0"/>
                  <w:marTop w:val="0"/>
                  <w:marBottom w:val="0"/>
                  <w:divBdr>
                    <w:top w:val="none" w:sz="0" w:space="0" w:color="auto"/>
                    <w:left w:val="none" w:sz="0" w:space="0" w:color="auto"/>
                    <w:bottom w:val="none" w:sz="0" w:space="0" w:color="auto"/>
                    <w:right w:val="none" w:sz="0" w:space="0" w:color="auto"/>
                  </w:divBdr>
                  <w:divsChild>
                    <w:div w:id="1867402671">
                      <w:marLeft w:val="0"/>
                      <w:marRight w:val="0"/>
                      <w:marTop w:val="0"/>
                      <w:marBottom w:val="0"/>
                      <w:divBdr>
                        <w:top w:val="none" w:sz="0" w:space="0" w:color="auto"/>
                        <w:left w:val="none" w:sz="0" w:space="0" w:color="auto"/>
                        <w:bottom w:val="none" w:sz="0" w:space="0" w:color="auto"/>
                        <w:right w:val="none" w:sz="0" w:space="0" w:color="auto"/>
                      </w:divBdr>
                    </w:div>
                  </w:divsChild>
                </w:div>
                <w:div w:id="1622421435">
                  <w:marLeft w:val="0"/>
                  <w:marRight w:val="0"/>
                  <w:marTop w:val="0"/>
                  <w:marBottom w:val="0"/>
                  <w:divBdr>
                    <w:top w:val="none" w:sz="0" w:space="0" w:color="auto"/>
                    <w:left w:val="none" w:sz="0" w:space="0" w:color="auto"/>
                    <w:bottom w:val="none" w:sz="0" w:space="0" w:color="auto"/>
                    <w:right w:val="none" w:sz="0" w:space="0" w:color="auto"/>
                  </w:divBdr>
                  <w:divsChild>
                    <w:div w:id="1053113204">
                      <w:marLeft w:val="0"/>
                      <w:marRight w:val="0"/>
                      <w:marTop w:val="0"/>
                      <w:marBottom w:val="0"/>
                      <w:divBdr>
                        <w:top w:val="none" w:sz="0" w:space="0" w:color="auto"/>
                        <w:left w:val="none" w:sz="0" w:space="0" w:color="auto"/>
                        <w:bottom w:val="none" w:sz="0" w:space="0" w:color="auto"/>
                        <w:right w:val="none" w:sz="0" w:space="0" w:color="auto"/>
                      </w:divBdr>
                    </w:div>
                  </w:divsChild>
                </w:div>
                <w:div w:id="1628001659">
                  <w:marLeft w:val="0"/>
                  <w:marRight w:val="0"/>
                  <w:marTop w:val="0"/>
                  <w:marBottom w:val="0"/>
                  <w:divBdr>
                    <w:top w:val="none" w:sz="0" w:space="0" w:color="auto"/>
                    <w:left w:val="none" w:sz="0" w:space="0" w:color="auto"/>
                    <w:bottom w:val="none" w:sz="0" w:space="0" w:color="auto"/>
                    <w:right w:val="none" w:sz="0" w:space="0" w:color="auto"/>
                  </w:divBdr>
                  <w:divsChild>
                    <w:div w:id="1336303442">
                      <w:marLeft w:val="0"/>
                      <w:marRight w:val="0"/>
                      <w:marTop w:val="0"/>
                      <w:marBottom w:val="0"/>
                      <w:divBdr>
                        <w:top w:val="none" w:sz="0" w:space="0" w:color="auto"/>
                        <w:left w:val="none" w:sz="0" w:space="0" w:color="auto"/>
                        <w:bottom w:val="none" w:sz="0" w:space="0" w:color="auto"/>
                        <w:right w:val="none" w:sz="0" w:space="0" w:color="auto"/>
                      </w:divBdr>
                    </w:div>
                  </w:divsChild>
                </w:div>
                <w:div w:id="1642463470">
                  <w:marLeft w:val="0"/>
                  <w:marRight w:val="0"/>
                  <w:marTop w:val="0"/>
                  <w:marBottom w:val="0"/>
                  <w:divBdr>
                    <w:top w:val="none" w:sz="0" w:space="0" w:color="auto"/>
                    <w:left w:val="none" w:sz="0" w:space="0" w:color="auto"/>
                    <w:bottom w:val="none" w:sz="0" w:space="0" w:color="auto"/>
                    <w:right w:val="none" w:sz="0" w:space="0" w:color="auto"/>
                  </w:divBdr>
                  <w:divsChild>
                    <w:div w:id="1687512671">
                      <w:marLeft w:val="0"/>
                      <w:marRight w:val="0"/>
                      <w:marTop w:val="0"/>
                      <w:marBottom w:val="0"/>
                      <w:divBdr>
                        <w:top w:val="none" w:sz="0" w:space="0" w:color="auto"/>
                        <w:left w:val="none" w:sz="0" w:space="0" w:color="auto"/>
                        <w:bottom w:val="none" w:sz="0" w:space="0" w:color="auto"/>
                        <w:right w:val="none" w:sz="0" w:space="0" w:color="auto"/>
                      </w:divBdr>
                    </w:div>
                  </w:divsChild>
                </w:div>
                <w:div w:id="1654215218">
                  <w:marLeft w:val="0"/>
                  <w:marRight w:val="0"/>
                  <w:marTop w:val="0"/>
                  <w:marBottom w:val="0"/>
                  <w:divBdr>
                    <w:top w:val="none" w:sz="0" w:space="0" w:color="auto"/>
                    <w:left w:val="none" w:sz="0" w:space="0" w:color="auto"/>
                    <w:bottom w:val="none" w:sz="0" w:space="0" w:color="auto"/>
                    <w:right w:val="none" w:sz="0" w:space="0" w:color="auto"/>
                  </w:divBdr>
                  <w:divsChild>
                    <w:div w:id="242570325">
                      <w:marLeft w:val="0"/>
                      <w:marRight w:val="0"/>
                      <w:marTop w:val="0"/>
                      <w:marBottom w:val="0"/>
                      <w:divBdr>
                        <w:top w:val="none" w:sz="0" w:space="0" w:color="auto"/>
                        <w:left w:val="none" w:sz="0" w:space="0" w:color="auto"/>
                        <w:bottom w:val="none" w:sz="0" w:space="0" w:color="auto"/>
                        <w:right w:val="none" w:sz="0" w:space="0" w:color="auto"/>
                      </w:divBdr>
                    </w:div>
                  </w:divsChild>
                </w:div>
                <w:div w:id="1671986701">
                  <w:marLeft w:val="0"/>
                  <w:marRight w:val="0"/>
                  <w:marTop w:val="0"/>
                  <w:marBottom w:val="0"/>
                  <w:divBdr>
                    <w:top w:val="none" w:sz="0" w:space="0" w:color="auto"/>
                    <w:left w:val="none" w:sz="0" w:space="0" w:color="auto"/>
                    <w:bottom w:val="none" w:sz="0" w:space="0" w:color="auto"/>
                    <w:right w:val="none" w:sz="0" w:space="0" w:color="auto"/>
                  </w:divBdr>
                  <w:divsChild>
                    <w:div w:id="357196699">
                      <w:marLeft w:val="0"/>
                      <w:marRight w:val="0"/>
                      <w:marTop w:val="0"/>
                      <w:marBottom w:val="0"/>
                      <w:divBdr>
                        <w:top w:val="none" w:sz="0" w:space="0" w:color="auto"/>
                        <w:left w:val="none" w:sz="0" w:space="0" w:color="auto"/>
                        <w:bottom w:val="none" w:sz="0" w:space="0" w:color="auto"/>
                        <w:right w:val="none" w:sz="0" w:space="0" w:color="auto"/>
                      </w:divBdr>
                    </w:div>
                  </w:divsChild>
                </w:div>
                <w:div w:id="1674184511">
                  <w:marLeft w:val="0"/>
                  <w:marRight w:val="0"/>
                  <w:marTop w:val="0"/>
                  <w:marBottom w:val="0"/>
                  <w:divBdr>
                    <w:top w:val="none" w:sz="0" w:space="0" w:color="auto"/>
                    <w:left w:val="none" w:sz="0" w:space="0" w:color="auto"/>
                    <w:bottom w:val="none" w:sz="0" w:space="0" w:color="auto"/>
                    <w:right w:val="none" w:sz="0" w:space="0" w:color="auto"/>
                  </w:divBdr>
                  <w:divsChild>
                    <w:div w:id="1938708395">
                      <w:marLeft w:val="0"/>
                      <w:marRight w:val="0"/>
                      <w:marTop w:val="0"/>
                      <w:marBottom w:val="0"/>
                      <w:divBdr>
                        <w:top w:val="none" w:sz="0" w:space="0" w:color="auto"/>
                        <w:left w:val="none" w:sz="0" w:space="0" w:color="auto"/>
                        <w:bottom w:val="none" w:sz="0" w:space="0" w:color="auto"/>
                        <w:right w:val="none" w:sz="0" w:space="0" w:color="auto"/>
                      </w:divBdr>
                    </w:div>
                  </w:divsChild>
                </w:div>
                <w:div w:id="1676348722">
                  <w:marLeft w:val="0"/>
                  <w:marRight w:val="0"/>
                  <w:marTop w:val="0"/>
                  <w:marBottom w:val="0"/>
                  <w:divBdr>
                    <w:top w:val="none" w:sz="0" w:space="0" w:color="auto"/>
                    <w:left w:val="none" w:sz="0" w:space="0" w:color="auto"/>
                    <w:bottom w:val="none" w:sz="0" w:space="0" w:color="auto"/>
                    <w:right w:val="none" w:sz="0" w:space="0" w:color="auto"/>
                  </w:divBdr>
                  <w:divsChild>
                    <w:div w:id="70126462">
                      <w:marLeft w:val="0"/>
                      <w:marRight w:val="0"/>
                      <w:marTop w:val="0"/>
                      <w:marBottom w:val="0"/>
                      <w:divBdr>
                        <w:top w:val="none" w:sz="0" w:space="0" w:color="auto"/>
                        <w:left w:val="none" w:sz="0" w:space="0" w:color="auto"/>
                        <w:bottom w:val="none" w:sz="0" w:space="0" w:color="auto"/>
                        <w:right w:val="none" w:sz="0" w:space="0" w:color="auto"/>
                      </w:divBdr>
                    </w:div>
                  </w:divsChild>
                </w:div>
                <w:div w:id="1678994716">
                  <w:marLeft w:val="0"/>
                  <w:marRight w:val="0"/>
                  <w:marTop w:val="0"/>
                  <w:marBottom w:val="0"/>
                  <w:divBdr>
                    <w:top w:val="none" w:sz="0" w:space="0" w:color="auto"/>
                    <w:left w:val="none" w:sz="0" w:space="0" w:color="auto"/>
                    <w:bottom w:val="none" w:sz="0" w:space="0" w:color="auto"/>
                    <w:right w:val="none" w:sz="0" w:space="0" w:color="auto"/>
                  </w:divBdr>
                  <w:divsChild>
                    <w:div w:id="1642928432">
                      <w:marLeft w:val="0"/>
                      <w:marRight w:val="0"/>
                      <w:marTop w:val="0"/>
                      <w:marBottom w:val="0"/>
                      <w:divBdr>
                        <w:top w:val="none" w:sz="0" w:space="0" w:color="auto"/>
                        <w:left w:val="none" w:sz="0" w:space="0" w:color="auto"/>
                        <w:bottom w:val="none" w:sz="0" w:space="0" w:color="auto"/>
                        <w:right w:val="none" w:sz="0" w:space="0" w:color="auto"/>
                      </w:divBdr>
                    </w:div>
                  </w:divsChild>
                </w:div>
                <w:div w:id="1686862820">
                  <w:marLeft w:val="0"/>
                  <w:marRight w:val="0"/>
                  <w:marTop w:val="0"/>
                  <w:marBottom w:val="0"/>
                  <w:divBdr>
                    <w:top w:val="none" w:sz="0" w:space="0" w:color="auto"/>
                    <w:left w:val="none" w:sz="0" w:space="0" w:color="auto"/>
                    <w:bottom w:val="none" w:sz="0" w:space="0" w:color="auto"/>
                    <w:right w:val="none" w:sz="0" w:space="0" w:color="auto"/>
                  </w:divBdr>
                  <w:divsChild>
                    <w:div w:id="848906361">
                      <w:marLeft w:val="0"/>
                      <w:marRight w:val="0"/>
                      <w:marTop w:val="0"/>
                      <w:marBottom w:val="0"/>
                      <w:divBdr>
                        <w:top w:val="none" w:sz="0" w:space="0" w:color="auto"/>
                        <w:left w:val="none" w:sz="0" w:space="0" w:color="auto"/>
                        <w:bottom w:val="none" w:sz="0" w:space="0" w:color="auto"/>
                        <w:right w:val="none" w:sz="0" w:space="0" w:color="auto"/>
                      </w:divBdr>
                    </w:div>
                  </w:divsChild>
                </w:div>
                <w:div w:id="1688096095">
                  <w:marLeft w:val="0"/>
                  <w:marRight w:val="0"/>
                  <w:marTop w:val="0"/>
                  <w:marBottom w:val="0"/>
                  <w:divBdr>
                    <w:top w:val="none" w:sz="0" w:space="0" w:color="auto"/>
                    <w:left w:val="none" w:sz="0" w:space="0" w:color="auto"/>
                    <w:bottom w:val="none" w:sz="0" w:space="0" w:color="auto"/>
                    <w:right w:val="none" w:sz="0" w:space="0" w:color="auto"/>
                  </w:divBdr>
                  <w:divsChild>
                    <w:div w:id="1245336901">
                      <w:marLeft w:val="0"/>
                      <w:marRight w:val="0"/>
                      <w:marTop w:val="0"/>
                      <w:marBottom w:val="0"/>
                      <w:divBdr>
                        <w:top w:val="none" w:sz="0" w:space="0" w:color="auto"/>
                        <w:left w:val="none" w:sz="0" w:space="0" w:color="auto"/>
                        <w:bottom w:val="none" w:sz="0" w:space="0" w:color="auto"/>
                        <w:right w:val="none" w:sz="0" w:space="0" w:color="auto"/>
                      </w:divBdr>
                    </w:div>
                  </w:divsChild>
                </w:div>
                <w:div w:id="1721586627">
                  <w:marLeft w:val="0"/>
                  <w:marRight w:val="0"/>
                  <w:marTop w:val="0"/>
                  <w:marBottom w:val="0"/>
                  <w:divBdr>
                    <w:top w:val="none" w:sz="0" w:space="0" w:color="auto"/>
                    <w:left w:val="none" w:sz="0" w:space="0" w:color="auto"/>
                    <w:bottom w:val="none" w:sz="0" w:space="0" w:color="auto"/>
                    <w:right w:val="none" w:sz="0" w:space="0" w:color="auto"/>
                  </w:divBdr>
                  <w:divsChild>
                    <w:div w:id="1052926148">
                      <w:marLeft w:val="0"/>
                      <w:marRight w:val="0"/>
                      <w:marTop w:val="0"/>
                      <w:marBottom w:val="0"/>
                      <w:divBdr>
                        <w:top w:val="none" w:sz="0" w:space="0" w:color="auto"/>
                        <w:left w:val="none" w:sz="0" w:space="0" w:color="auto"/>
                        <w:bottom w:val="none" w:sz="0" w:space="0" w:color="auto"/>
                        <w:right w:val="none" w:sz="0" w:space="0" w:color="auto"/>
                      </w:divBdr>
                    </w:div>
                  </w:divsChild>
                </w:div>
                <w:div w:id="1728914137">
                  <w:marLeft w:val="0"/>
                  <w:marRight w:val="0"/>
                  <w:marTop w:val="0"/>
                  <w:marBottom w:val="0"/>
                  <w:divBdr>
                    <w:top w:val="none" w:sz="0" w:space="0" w:color="auto"/>
                    <w:left w:val="none" w:sz="0" w:space="0" w:color="auto"/>
                    <w:bottom w:val="none" w:sz="0" w:space="0" w:color="auto"/>
                    <w:right w:val="none" w:sz="0" w:space="0" w:color="auto"/>
                  </w:divBdr>
                  <w:divsChild>
                    <w:div w:id="906691357">
                      <w:marLeft w:val="0"/>
                      <w:marRight w:val="0"/>
                      <w:marTop w:val="0"/>
                      <w:marBottom w:val="0"/>
                      <w:divBdr>
                        <w:top w:val="none" w:sz="0" w:space="0" w:color="auto"/>
                        <w:left w:val="none" w:sz="0" w:space="0" w:color="auto"/>
                        <w:bottom w:val="none" w:sz="0" w:space="0" w:color="auto"/>
                        <w:right w:val="none" w:sz="0" w:space="0" w:color="auto"/>
                      </w:divBdr>
                    </w:div>
                  </w:divsChild>
                </w:div>
                <w:div w:id="1732263907">
                  <w:marLeft w:val="0"/>
                  <w:marRight w:val="0"/>
                  <w:marTop w:val="0"/>
                  <w:marBottom w:val="0"/>
                  <w:divBdr>
                    <w:top w:val="none" w:sz="0" w:space="0" w:color="auto"/>
                    <w:left w:val="none" w:sz="0" w:space="0" w:color="auto"/>
                    <w:bottom w:val="none" w:sz="0" w:space="0" w:color="auto"/>
                    <w:right w:val="none" w:sz="0" w:space="0" w:color="auto"/>
                  </w:divBdr>
                  <w:divsChild>
                    <w:div w:id="1492257115">
                      <w:marLeft w:val="0"/>
                      <w:marRight w:val="0"/>
                      <w:marTop w:val="0"/>
                      <w:marBottom w:val="0"/>
                      <w:divBdr>
                        <w:top w:val="none" w:sz="0" w:space="0" w:color="auto"/>
                        <w:left w:val="none" w:sz="0" w:space="0" w:color="auto"/>
                        <w:bottom w:val="none" w:sz="0" w:space="0" w:color="auto"/>
                        <w:right w:val="none" w:sz="0" w:space="0" w:color="auto"/>
                      </w:divBdr>
                    </w:div>
                  </w:divsChild>
                </w:div>
                <w:div w:id="1745443739">
                  <w:marLeft w:val="0"/>
                  <w:marRight w:val="0"/>
                  <w:marTop w:val="0"/>
                  <w:marBottom w:val="0"/>
                  <w:divBdr>
                    <w:top w:val="none" w:sz="0" w:space="0" w:color="auto"/>
                    <w:left w:val="none" w:sz="0" w:space="0" w:color="auto"/>
                    <w:bottom w:val="none" w:sz="0" w:space="0" w:color="auto"/>
                    <w:right w:val="none" w:sz="0" w:space="0" w:color="auto"/>
                  </w:divBdr>
                  <w:divsChild>
                    <w:div w:id="456222059">
                      <w:marLeft w:val="0"/>
                      <w:marRight w:val="0"/>
                      <w:marTop w:val="0"/>
                      <w:marBottom w:val="0"/>
                      <w:divBdr>
                        <w:top w:val="none" w:sz="0" w:space="0" w:color="auto"/>
                        <w:left w:val="none" w:sz="0" w:space="0" w:color="auto"/>
                        <w:bottom w:val="none" w:sz="0" w:space="0" w:color="auto"/>
                        <w:right w:val="none" w:sz="0" w:space="0" w:color="auto"/>
                      </w:divBdr>
                    </w:div>
                  </w:divsChild>
                </w:div>
                <w:div w:id="1758869704">
                  <w:marLeft w:val="0"/>
                  <w:marRight w:val="0"/>
                  <w:marTop w:val="0"/>
                  <w:marBottom w:val="0"/>
                  <w:divBdr>
                    <w:top w:val="none" w:sz="0" w:space="0" w:color="auto"/>
                    <w:left w:val="none" w:sz="0" w:space="0" w:color="auto"/>
                    <w:bottom w:val="none" w:sz="0" w:space="0" w:color="auto"/>
                    <w:right w:val="none" w:sz="0" w:space="0" w:color="auto"/>
                  </w:divBdr>
                  <w:divsChild>
                    <w:div w:id="1659915939">
                      <w:marLeft w:val="0"/>
                      <w:marRight w:val="0"/>
                      <w:marTop w:val="0"/>
                      <w:marBottom w:val="0"/>
                      <w:divBdr>
                        <w:top w:val="none" w:sz="0" w:space="0" w:color="auto"/>
                        <w:left w:val="none" w:sz="0" w:space="0" w:color="auto"/>
                        <w:bottom w:val="none" w:sz="0" w:space="0" w:color="auto"/>
                        <w:right w:val="none" w:sz="0" w:space="0" w:color="auto"/>
                      </w:divBdr>
                    </w:div>
                  </w:divsChild>
                </w:div>
                <w:div w:id="1759869063">
                  <w:marLeft w:val="0"/>
                  <w:marRight w:val="0"/>
                  <w:marTop w:val="0"/>
                  <w:marBottom w:val="0"/>
                  <w:divBdr>
                    <w:top w:val="none" w:sz="0" w:space="0" w:color="auto"/>
                    <w:left w:val="none" w:sz="0" w:space="0" w:color="auto"/>
                    <w:bottom w:val="none" w:sz="0" w:space="0" w:color="auto"/>
                    <w:right w:val="none" w:sz="0" w:space="0" w:color="auto"/>
                  </w:divBdr>
                  <w:divsChild>
                    <w:div w:id="543906164">
                      <w:marLeft w:val="0"/>
                      <w:marRight w:val="0"/>
                      <w:marTop w:val="0"/>
                      <w:marBottom w:val="0"/>
                      <w:divBdr>
                        <w:top w:val="none" w:sz="0" w:space="0" w:color="auto"/>
                        <w:left w:val="none" w:sz="0" w:space="0" w:color="auto"/>
                        <w:bottom w:val="none" w:sz="0" w:space="0" w:color="auto"/>
                        <w:right w:val="none" w:sz="0" w:space="0" w:color="auto"/>
                      </w:divBdr>
                    </w:div>
                  </w:divsChild>
                </w:div>
                <w:div w:id="1763915934">
                  <w:marLeft w:val="0"/>
                  <w:marRight w:val="0"/>
                  <w:marTop w:val="0"/>
                  <w:marBottom w:val="0"/>
                  <w:divBdr>
                    <w:top w:val="none" w:sz="0" w:space="0" w:color="auto"/>
                    <w:left w:val="none" w:sz="0" w:space="0" w:color="auto"/>
                    <w:bottom w:val="none" w:sz="0" w:space="0" w:color="auto"/>
                    <w:right w:val="none" w:sz="0" w:space="0" w:color="auto"/>
                  </w:divBdr>
                  <w:divsChild>
                    <w:div w:id="599879020">
                      <w:marLeft w:val="0"/>
                      <w:marRight w:val="0"/>
                      <w:marTop w:val="0"/>
                      <w:marBottom w:val="0"/>
                      <w:divBdr>
                        <w:top w:val="none" w:sz="0" w:space="0" w:color="auto"/>
                        <w:left w:val="none" w:sz="0" w:space="0" w:color="auto"/>
                        <w:bottom w:val="none" w:sz="0" w:space="0" w:color="auto"/>
                        <w:right w:val="none" w:sz="0" w:space="0" w:color="auto"/>
                      </w:divBdr>
                    </w:div>
                  </w:divsChild>
                </w:div>
                <w:div w:id="1767459769">
                  <w:marLeft w:val="0"/>
                  <w:marRight w:val="0"/>
                  <w:marTop w:val="0"/>
                  <w:marBottom w:val="0"/>
                  <w:divBdr>
                    <w:top w:val="none" w:sz="0" w:space="0" w:color="auto"/>
                    <w:left w:val="none" w:sz="0" w:space="0" w:color="auto"/>
                    <w:bottom w:val="none" w:sz="0" w:space="0" w:color="auto"/>
                    <w:right w:val="none" w:sz="0" w:space="0" w:color="auto"/>
                  </w:divBdr>
                  <w:divsChild>
                    <w:div w:id="1739789680">
                      <w:marLeft w:val="0"/>
                      <w:marRight w:val="0"/>
                      <w:marTop w:val="0"/>
                      <w:marBottom w:val="0"/>
                      <w:divBdr>
                        <w:top w:val="none" w:sz="0" w:space="0" w:color="auto"/>
                        <w:left w:val="none" w:sz="0" w:space="0" w:color="auto"/>
                        <w:bottom w:val="none" w:sz="0" w:space="0" w:color="auto"/>
                        <w:right w:val="none" w:sz="0" w:space="0" w:color="auto"/>
                      </w:divBdr>
                    </w:div>
                  </w:divsChild>
                </w:div>
                <w:div w:id="1781292503">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811022271">
                  <w:marLeft w:val="0"/>
                  <w:marRight w:val="0"/>
                  <w:marTop w:val="0"/>
                  <w:marBottom w:val="0"/>
                  <w:divBdr>
                    <w:top w:val="none" w:sz="0" w:space="0" w:color="auto"/>
                    <w:left w:val="none" w:sz="0" w:space="0" w:color="auto"/>
                    <w:bottom w:val="none" w:sz="0" w:space="0" w:color="auto"/>
                    <w:right w:val="none" w:sz="0" w:space="0" w:color="auto"/>
                  </w:divBdr>
                  <w:divsChild>
                    <w:div w:id="268975244">
                      <w:marLeft w:val="0"/>
                      <w:marRight w:val="0"/>
                      <w:marTop w:val="0"/>
                      <w:marBottom w:val="0"/>
                      <w:divBdr>
                        <w:top w:val="none" w:sz="0" w:space="0" w:color="auto"/>
                        <w:left w:val="none" w:sz="0" w:space="0" w:color="auto"/>
                        <w:bottom w:val="none" w:sz="0" w:space="0" w:color="auto"/>
                        <w:right w:val="none" w:sz="0" w:space="0" w:color="auto"/>
                      </w:divBdr>
                    </w:div>
                  </w:divsChild>
                </w:div>
                <w:div w:id="1815636746">
                  <w:marLeft w:val="0"/>
                  <w:marRight w:val="0"/>
                  <w:marTop w:val="0"/>
                  <w:marBottom w:val="0"/>
                  <w:divBdr>
                    <w:top w:val="none" w:sz="0" w:space="0" w:color="auto"/>
                    <w:left w:val="none" w:sz="0" w:space="0" w:color="auto"/>
                    <w:bottom w:val="none" w:sz="0" w:space="0" w:color="auto"/>
                    <w:right w:val="none" w:sz="0" w:space="0" w:color="auto"/>
                  </w:divBdr>
                  <w:divsChild>
                    <w:div w:id="1204094292">
                      <w:marLeft w:val="0"/>
                      <w:marRight w:val="0"/>
                      <w:marTop w:val="0"/>
                      <w:marBottom w:val="0"/>
                      <w:divBdr>
                        <w:top w:val="none" w:sz="0" w:space="0" w:color="auto"/>
                        <w:left w:val="none" w:sz="0" w:space="0" w:color="auto"/>
                        <w:bottom w:val="none" w:sz="0" w:space="0" w:color="auto"/>
                        <w:right w:val="none" w:sz="0" w:space="0" w:color="auto"/>
                      </w:divBdr>
                    </w:div>
                  </w:divsChild>
                </w:div>
                <w:div w:id="1818262713">
                  <w:marLeft w:val="0"/>
                  <w:marRight w:val="0"/>
                  <w:marTop w:val="0"/>
                  <w:marBottom w:val="0"/>
                  <w:divBdr>
                    <w:top w:val="none" w:sz="0" w:space="0" w:color="auto"/>
                    <w:left w:val="none" w:sz="0" w:space="0" w:color="auto"/>
                    <w:bottom w:val="none" w:sz="0" w:space="0" w:color="auto"/>
                    <w:right w:val="none" w:sz="0" w:space="0" w:color="auto"/>
                  </w:divBdr>
                  <w:divsChild>
                    <w:div w:id="1135417679">
                      <w:marLeft w:val="0"/>
                      <w:marRight w:val="0"/>
                      <w:marTop w:val="0"/>
                      <w:marBottom w:val="0"/>
                      <w:divBdr>
                        <w:top w:val="none" w:sz="0" w:space="0" w:color="auto"/>
                        <w:left w:val="none" w:sz="0" w:space="0" w:color="auto"/>
                        <w:bottom w:val="none" w:sz="0" w:space="0" w:color="auto"/>
                        <w:right w:val="none" w:sz="0" w:space="0" w:color="auto"/>
                      </w:divBdr>
                    </w:div>
                  </w:divsChild>
                </w:div>
                <w:div w:id="1827354519">
                  <w:marLeft w:val="0"/>
                  <w:marRight w:val="0"/>
                  <w:marTop w:val="0"/>
                  <w:marBottom w:val="0"/>
                  <w:divBdr>
                    <w:top w:val="none" w:sz="0" w:space="0" w:color="auto"/>
                    <w:left w:val="none" w:sz="0" w:space="0" w:color="auto"/>
                    <w:bottom w:val="none" w:sz="0" w:space="0" w:color="auto"/>
                    <w:right w:val="none" w:sz="0" w:space="0" w:color="auto"/>
                  </w:divBdr>
                  <w:divsChild>
                    <w:div w:id="512033057">
                      <w:marLeft w:val="0"/>
                      <w:marRight w:val="0"/>
                      <w:marTop w:val="0"/>
                      <w:marBottom w:val="0"/>
                      <w:divBdr>
                        <w:top w:val="none" w:sz="0" w:space="0" w:color="auto"/>
                        <w:left w:val="none" w:sz="0" w:space="0" w:color="auto"/>
                        <w:bottom w:val="none" w:sz="0" w:space="0" w:color="auto"/>
                        <w:right w:val="none" w:sz="0" w:space="0" w:color="auto"/>
                      </w:divBdr>
                    </w:div>
                    <w:div w:id="1490714095">
                      <w:marLeft w:val="0"/>
                      <w:marRight w:val="0"/>
                      <w:marTop w:val="0"/>
                      <w:marBottom w:val="0"/>
                      <w:divBdr>
                        <w:top w:val="none" w:sz="0" w:space="0" w:color="auto"/>
                        <w:left w:val="none" w:sz="0" w:space="0" w:color="auto"/>
                        <w:bottom w:val="none" w:sz="0" w:space="0" w:color="auto"/>
                        <w:right w:val="none" w:sz="0" w:space="0" w:color="auto"/>
                      </w:divBdr>
                    </w:div>
                  </w:divsChild>
                </w:div>
                <w:div w:id="1843666990">
                  <w:marLeft w:val="0"/>
                  <w:marRight w:val="0"/>
                  <w:marTop w:val="0"/>
                  <w:marBottom w:val="0"/>
                  <w:divBdr>
                    <w:top w:val="none" w:sz="0" w:space="0" w:color="auto"/>
                    <w:left w:val="none" w:sz="0" w:space="0" w:color="auto"/>
                    <w:bottom w:val="none" w:sz="0" w:space="0" w:color="auto"/>
                    <w:right w:val="none" w:sz="0" w:space="0" w:color="auto"/>
                  </w:divBdr>
                  <w:divsChild>
                    <w:div w:id="814759463">
                      <w:marLeft w:val="0"/>
                      <w:marRight w:val="0"/>
                      <w:marTop w:val="0"/>
                      <w:marBottom w:val="0"/>
                      <w:divBdr>
                        <w:top w:val="none" w:sz="0" w:space="0" w:color="auto"/>
                        <w:left w:val="none" w:sz="0" w:space="0" w:color="auto"/>
                        <w:bottom w:val="none" w:sz="0" w:space="0" w:color="auto"/>
                        <w:right w:val="none" w:sz="0" w:space="0" w:color="auto"/>
                      </w:divBdr>
                    </w:div>
                  </w:divsChild>
                </w:div>
                <w:div w:id="1847937320">
                  <w:marLeft w:val="0"/>
                  <w:marRight w:val="0"/>
                  <w:marTop w:val="0"/>
                  <w:marBottom w:val="0"/>
                  <w:divBdr>
                    <w:top w:val="none" w:sz="0" w:space="0" w:color="auto"/>
                    <w:left w:val="none" w:sz="0" w:space="0" w:color="auto"/>
                    <w:bottom w:val="none" w:sz="0" w:space="0" w:color="auto"/>
                    <w:right w:val="none" w:sz="0" w:space="0" w:color="auto"/>
                  </w:divBdr>
                  <w:divsChild>
                    <w:div w:id="995763015">
                      <w:marLeft w:val="0"/>
                      <w:marRight w:val="0"/>
                      <w:marTop w:val="0"/>
                      <w:marBottom w:val="0"/>
                      <w:divBdr>
                        <w:top w:val="none" w:sz="0" w:space="0" w:color="auto"/>
                        <w:left w:val="none" w:sz="0" w:space="0" w:color="auto"/>
                        <w:bottom w:val="none" w:sz="0" w:space="0" w:color="auto"/>
                        <w:right w:val="none" w:sz="0" w:space="0" w:color="auto"/>
                      </w:divBdr>
                    </w:div>
                    <w:div w:id="1631668664">
                      <w:marLeft w:val="0"/>
                      <w:marRight w:val="0"/>
                      <w:marTop w:val="0"/>
                      <w:marBottom w:val="0"/>
                      <w:divBdr>
                        <w:top w:val="none" w:sz="0" w:space="0" w:color="auto"/>
                        <w:left w:val="none" w:sz="0" w:space="0" w:color="auto"/>
                        <w:bottom w:val="none" w:sz="0" w:space="0" w:color="auto"/>
                        <w:right w:val="none" w:sz="0" w:space="0" w:color="auto"/>
                      </w:divBdr>
                    </w:div>
                  </w:divsChild>
                </w:div>
                <w:div w:id="1857620362">
                  <w:marLeft w:val="0"/>
                  <w:marRight w:val="0"/>
                  <w:marTop w:val="0"/>
                  <w:marBottom w:val="0"/>
                  <w:divBdr>
                    <w:top w:val="none" w:sz="0" w:space="0" w:color="auto"/>
                    <w:left w:val="none" w:sz="0" w:space="0" w:color="auto"/>
                    <w:bottom w:val="none" w:sz="0" w:space="0" w:color="auto"/>
                    <w:right w:val="none" w:sz="0" w:space="0" w:color="auto"/>
                  </w:divBdr>
                  <w:divsChild>
                    <w:div w:id="1851874630">
                      <w:marLeft w:val="0"/>
                      <w:marRight w:val="0"/>
                      <w:marTop w:val="0"/>
                      <w:marBottom w:val="0"/>
                      <w:divBdr>
                        <w:top w:val="none" w:sz="0" w:space="0" w:color="auto"/>
                        <w:left w:val="none" w:sz="0" w:space="0" w:color="auto"/>
                        <w:bottom w:val="none" w:sz="0" w:space="0" w:color="auto"/>
                        <w:right w:val="none" w:sz="0" w:space="0" w:color="auto"/>
                      </w:divBdr>
                    </w:div>
                  </w:divsChild>
                </w:div>
                <w:div w:id="1866678140">
                  <w:marLeft w:val="0"/>
                  <w:marRight w:val="0"/>
                  <w:marTop w:val="0"/>
                  <w:marBottom w:val="0"/>
                  <w:divBdr>
                    <w:top w:val="none" w:sz="0" w:space="0" w:color="auto"/>
                    <w:left w:val="none" w:sz="0" w:space="0" w:color="auto"/>
                    <w:bottom w:val="none" w:sz="0" w:space="0" w:color="auto"/>
                    <w:right w:val="none" w:sz="0" w:space="0" w:color="auto"/>
                  </w:divBdr>
                  <w:divsChild>
                    <w:div w:id="1950118209">
                      <w:marLeft w:val="0"/>
                      <w:marRight w:val="0"/>
                      <w:marTop w:val="0"/>
                      <w:marBottom w:val="0"/>
                      <w:divBdr>
                        <w:top w:val="none" w:sz="0" w:space="0" w:color="auto"/>
                        <w:left w:val="none" w:sz="0" w:space="0" w:color="auto"/>
                        <w:bottom w:val="none" w:sz="0" w:space="0" w:color="auto"/>
                        <w:right w:val="none" w:sz="0" w:space="0" w:color="auto"/>
                      </w:divBdr>
                    </w:div>
                  </w:divsChild>
                </w:div>
                <w:div w:id="1890144325">
                  <w:marLeft w:val="0"/>
                  <w:marRight w:val="0"/>
                  <w:marTop w:val="0"/>
                  <w:marBottom w:val="0"/>
                  <w:divBdr>
                    <w:top w:val="none" w:sz="0" w:space="0" w:color="auto"/>
                    <w:left w:val="none" w:sz="0" w:space="0" w:color="auto"/>
                    <w:bottom w:val="none" w:sz="0" w:space="0" w:color="auto"/>
                    <w:right w:val="none" w:sz="0" w:space="0" w:color="auto"/>
                  </w:divBdr>
                  <w:divsChild>
                    <w:div w:id="50690136">
                      <w:marLeft w:val="0"/>
                      <w:marRight w:val="0"/>
                      <w:marTop w:val="0"/>
                      <w:marBottom w:val="0"/>
                      <w:divBdr>
                        <w:top w:val="none" w:sz="0" w:space="0" w:color="auto"/>
                        <w:left w:val="none" w:sz="0" w:space="0" w:color="auto"/>
                        <w:bottom w:val="none" w:sz="0" w:space="0" w:color="auto"/>
                        <w:right w:val="none" w:sz="0" w:space="0" w:color="auto"/>
                      </w:divBdr>
                    </w:div>
                  </w:divsChild>
                </w:div>
                <w:div w:id="1908103114">
                  <w:marLeft w:val="0"/>
                  <w:marRight w:val="0"/>
                  <w:marTop w:val="0"/>
                  <w:marBottom w:val="0"/>
                  <w:divBdr>
                    <w:top w:val="none" w:sz="0" w:space="0" w:color="auto"/>
                    <w:left w:val="none" w:sz="0" w:space="0" w:color="auto"/>
                    <w:bottom w:val="none" w:sz="0" w:space="0" w:color="auto"/>
                    <w:right w:val="none" w:sz="0" w:space="0" w:color="auto"/>
                  </w:divBdr>
                  <w:divsChild>
                    <w:div w:id="860632731">
                      <w:marLeft w:val="0"/>
                      <w:marRight w:val="0"/>
                      <w:marTop w:val="0"/>
                      <w:marBottom w:val="0"/>
                      <w:divBdr>
                        <w:top w:val="none" w:sz="0" w:space="0" w:color="auto"/>
                        <w:left w:val="none" w:sz="0" w:space="0" w:color="auto"/>
                        <w:bottom w:val="none" w:sz="0" w:space="0" w:color="auto"/>
                        <w:right w:val="none" w:sz="0" w:space="0" w:color="auto"/>
                      </w:divBdr>
                    </w:div>
                  </w:divsChild>
                </w:div>
                <w:div w:id="1936942101">
                  <w:marLeft w:val="0"/>
                  <w:marRight w:val="0"/>
                  <w:marTop w:val="0"/>
                  <w:marBottom w:val="0"/>
                  <w:divBdr>
                    <w:top w:val="none" w:sz="0" w:space="0" w:color="auto"/>
                    <w:left w:val="none" w:sz="0" w:space="0" w:color="auto"/>
                    <w:bottom w:val="none" w:sz="0" w:space="0" w:color="auto"/>
                    <w:right w:val="none" w:sz="0" w:space="0" w:color="auto"/>
                  </w:divBdr>
                  <w:divsChild>
                    <w:div w:id="572352319">
                      <w:marLeft w:val="0"/>
                      <w:marRight w:val="0"/>
                      <w:marTop w:val="0"/>
                      <w:marBottom w:val="0"/>
                      <w:divBdr>
                        <w:top w:val="none" w:sz="0" w:space="0" w:color="auto"/>
                        <w:left w:val="none" w:sz="0" w:space="0" w:color="auto"/>
                        <w:bottom w:val="none" w:sz="0" w:space="0" w:color="auto"/>
                        <w:right w:val="none" w:sz="0" w:space="0" w:color="auto"/>
                      </w:divBdr>
                    </w:div>
                  </w:divsChild>
                </w:div>
                <w:div w:id="1953902077">
                  <w:marLeft w:val="0"/>
                  <w:marRight w:val="0"/>
                  <w:marTop w:val="0"/>
                  <w:marBottom w:val="0"/>
                  <w:divBdr>
                    <w:top w:val="none" w:sz="0" w:space="0" w:color="auto"/>
                    <w:left w:val="none" w:sz="0" w:space="0" w:color="auto"/>
                    <w:bottom w:val="none" w:sz="0" w:space="0" w:color="auto"/>
                    <w:right w:val="none" w:sz="0" w:space="0" w:color="auto"/>
                  </w:divBdr>
                  <w:divsChild>
                    <w:div w:id="326370818">
                      <w:marLeft w:val="0"/>
                      <w:marRight w:val="0"/>
                      <w:marTop w:val="0"/>
                      <w:marBottom w:val="0"/>
                      <w:divBdr>
                        <w:top w:val="none" w:sz="0" w:space="0" w:color="auto"/>
                        <w:left w:val="none" w:sz="0" w:space="0" w:color="auto"/>
                        <w:bottom w:val="none" w:sz="0" w:space="0" w:color="auto"/>
                        <w:right w:val="none" w:sz="0" w:space="0" w:color="auto"/>
                      </w:divBdr>
                    </w:div>
                  </w:divsChild>
                </w:div>
                <w:div w:id="1961183915">
                  <w:marLeft w:val="0"/>
                  <w:marRight w:val="0"/>
                  <w:marTop w:val="0"/>
                  <w:marBottom w:val="0"/>
                  <w:divBdr>
                    <w:top w:val="none" w:sz="0" w:space="0" w:color="auto"/>
                    <w:left w:val="none" w:sz="0" w:space="0" w:color="auto"/>
                    <w:bottom w:val="none" w:sz="0" w:space="0" w:color="auto"/>
                    <w:right w:val="none" w:sz="0" w:space="0" w:color="auto"/>
                  </w:divBdr>
                  <w:divsChild>
                    <w:div w:id="262340664">
                      <w:marLeft w:val="0"/>
                      <w:marRight w:val="0"/>
                      <w:marTop w:val="0"/>
                      <w:marBottom w:val="0"/>
                      <w:divBdr>
                        <w:top w:val="none" w:sz="0" w:space="0" w:color="auto"/>
                        <w:left w:val="none" w:sz="0" w:space="0" w:color="auto"/>
                        <w:bottom w:val="none" w:sz="0" w:space="0" w:color="auto"/>
                        <w:right w:val="none" w:sz="0" w:space="0" w:color="auto"/>
                      </w:divBdr>
                    </w:div>
                  </w:divsChild>
                </w:div>
                <w:div w:id="1971858360">
                  <w:marLeft w:val="0"/>
                  <w:marRight w:val="0"/>
                  <w:marTop w:val="0"/>
                  <w:marBottom w:val="0"/>
                  <w:divBdr>
                    <w:top w:val="none" w:sz="0" w:space="0" w:color="auto"/>
                    <w:left w:val="none" w:sz="0" w:space="0" w:color="auto"/>
                    <w:bottom w:val="none" w:sz="0" w:space="0" w:color="auto"/>
                    <w:right w:val="none" w:sz="0" w:space="0" w:color="auto"/>
                  </w:divBdr>
                  <w:divsChild>
                    <w:div w:id="274219469">
                      <w:marLeft w:val="0"/>
                      <w:marRight w:val="0"/>
                      <w:marTop w:val="0"/>
                      <w:marBottom w:val="0"/>
                      <w:divBdr>
                        <w:top w:val="none" w:sz="0" w:space="0" w:color="auto"/>
                        <w:left w:val="none" w:sz="0" w:space="0" w:color="auto"/>
                        <w:bottom w:val="none" w:sz="0" w:space="0" w:color="auto"/>
                        <w:right w:val="none" w:sz="0" w:space="0" w:color="auto"/>
                      </w:divBdr>
                    </w:div>
                  </w:divsChild>
                </w:div>
                <w:div w:id="1984508091">
                  <w:marLeft w:val="0"/>
                  <w:marRight w:val="0"/>
                  <w:marTop w:val="0"/>
                  <w:marBottom w:val="0"/>
                  <w:divBdr>
                    <w:top w:val="none" w:sz="0" w:space="0" w:color="auto"/>
                    <w:left w:val="none" w:sz="0" w:space="0" w:color="auto"/>
                    <w:bottom w:val="none" w:sz="0" w:space="0" w:color="auto"/>
                    <w:right w:val="none" w:sz="0" w:space="0" w:color="auto"/>
                  </w:divBdr>
                  <w:divsChild>
                    <w:div w:id="1883008991">
                      <w:marLeft w:val="0"/>
                      <w:marRight w:val="0"/>
                      <w:marTop w:val="0"/>
                      <w:marBottom w:val="0"/>
                      <w:divBdr>
                        <w:top w:val="none" w:sz="0" w:space="0" w:color="auto"/>
                        <w:left w:val="none" w:sz="0" w:space="0" w:color="auto"/>
                        <w:bottom w:val="none" w:sz="0" w:space="0" w:color="auto"/>
                        <w:right w:val="none" w:sz="0" w:space="0" w:color="auto"/>
                      </w:divBdr>
                    </w:div>
                  </w:divsChild>
                </w:div>
                <w:div w:id="1984845857">
                  <w:marLeft w:val="0"/>
                  <w:marRight w:val="0"/>
                  <w:marTop w:val="0"/>
                  <w:marBottom w:val="0"/>
                  <w:divBdr>
                    <w:top w:val="none" w:sz="0" w:space="0" w:color="auto"/>
                    <w:left w:val="none" w:sz="0" w:space="0" w:color="auto"/>
                    <w:bottom w:val="none" w:sz="0" w:space="0" w:color="auto"/>
                    <w:right w:val="none" w:sz="0" w:space="0" w:color="auto"/>
                  </w:divBdr>
                  <w:divsChild>
                    <w:div w:id="1066955333">
                      <w:marLeft w:val="0"/>
                      <w:marRight w:val="0"/>
                      <w:marTop w:val="0"/>
                      <w:marBottom w:val="0"/>
                      <w:divBdr>
                        <w:top w:val="none" w:sz="0" w:space="0" w:color="auto"/>
                        <w:left w:val="none" w:sz="0" w:space="0" w:color="auto"/>
                        <w:bottom w:val="none" w:sz="0" w:space="0" w:color="auto"/>
                        <w:right w:val="none" w:sz="0" w:space="0" w:color="auto"/>
                      </w:divBdr>
                    </w:div>
                  </w:divsChild>
                </w:div>
                <w:div w:id="2016573951">
                  <w:marLeft w:val="0"/>
                  <w:marRight w:val="0"/>
                  <w:marTop w:val="0"/>
                  <w:marBottom w:val="0"/>
                  <w:divBdr>
                    <w:top w:val="none" w:sz="0" w:space="0" w:color="auto"/>
                    <w:left w:val="none" w:sz="0" w:space="0" w:color="auto"/>
                    <w:bottom w:val="none" w:sz="0" w:space="0" w:color="auto"/>
                    <w:right w:val="none" w:sz="0" w:space="0" w:color="auto"/>
                  </w:divBdr>
                  <w:divsChild>
                    <w:div w:id="1018696755">
                      <w:marLeft w:val="0"/>
                      <w:marRight w:val="0"/>
                      <w:marTop w:val="0"/>
                      <w:marBottom w:val="0"/>
                      <w:divBdr>
                        <w:top w:val="none" w:sz="0" w:space="0" w:color="auto"/>
                        <w:left w:val="none" w:sz="0" w:space="0" w:color="auto"/>
                        <w:bottom w:val="none" w:sz="0" w:space="0" w:color="auto"/>
                        <w:right w:val="none" w:sz="0" w:space="0" w:color="auto"/>
                      </w:divBdr>
                    </w:div>
                  </w:divsChild>
                </w:div>
                <w:div w:id="2047174122">
                  <w:marLeft w:val="0"/>
                  <w:marRight w:val="0"/>
                  <w:marTop w:val="0"/>
                  <w:marBottom w:val="0"/>
                  <w:divBdr>
                    <w:top w:val="none" w:sz="0" w:space="0" w:color="auto"/>
                    <w:left w:val="none" w:sz="0" w:space="0" w:color="auto"/>
                    <w:bottom w:val="none" w:sz="0" w:space="0" w:color="auto"/>
                    <w:right w:val="none" w:sz="0" w:space="0" w:color="auto"/>
                  </w:divBdr>
                  <w:divsChild>
                    <w:div w:id="1871065308">
                      <w:marLeft w:val="0"/>
                      <w:marRight w:val="0"/>
                      <w:marTop w:val="0"/>
                      <w:marBottom w:val="0"/>
                      <w:divBdr>
                        <w:top w:val="none" w:sz="0" w:space="0" w:color="auto"/>
                        <w:left w:val="none" w:sz="0" w:space="0" w:color="auto"/>
                        <w:bottom w:val="none" w:sz="0" w:space="0" w:color="auto"/>
                        <w:right w:val="none" w:sz="0" w:space="0" w:color="auto"/>
                      </w:divBdr>
                    </w:div>
                  </w:divsChild>
                </w:div>
                <w:div w:id="2058119274">
                  <w:marLeft w:val="0"/>
                  <w:marRight w:val="0"/>
                  <w:marTop w:val="0"/>
                  <w:marBottom w:val="0"/>
                  <w:divBdr>
                    <w:top w:val="none" w:sz="0" w:space="0" w:color="auto"/>
                    <w:left w:val="none" w:sz="0" w:space="0" w:color="auto"/>
                    <w:bottom w:val="none" w:sz="0" w:space="0" w:color="auto"/>
                    <w:right w:val="none" w:sz="0" w:space="0" w:color="auto"/>
                  </w:divBdr>
                  <w:divsChild>
                    <w:div w:id="1980181844">
                      <w:marLeft w:val="0"/>
                      <w:marRight w:val="0"/>
                      <w:marTop w:val="0"/>
                      <w:marBottom w:val="0"/>
                      <w:divBdr>
                        <w:top w:val="none" w:sz="0" w:space="0" w:color="auto"/>
                        <w:left w:val="none" w:sz="0" w:space="0" w:color="auto"/>
                        <w:bottom w:val="none" w:sz="0" w:space="0" w:color="auto"/>
                        <w:right w:val="none" w:sz="0" w:space="0" w:color="auto"/>
                      </w:divBdr>
                    </w:div>
                  </w:divsChild>
                </w:div>
                <w:div w:id="2060200941">
                  <w:marLeft w:val="0"/>
                  <w:marRight w:val="0"/>
                  <w:marTop w:val="0"/>
                  <w:marBottom w:val="0"/>
                  <w:divBdr>
                    <w:top w:val="none" w:sz="0" w:space="0" w:color="auto"/>
                    <w:left w:val="none" w:sz="0" w:space="0" w:color="auto"/>
                    <w:bottom w:val="none" w:sz="0" w:space="0" w:color="auto"/>
                    <w:right w:val="none" w:sz="0" w:space="0" w:color="auto"/>
                  </w:divBdr>
                  <w:divsChild>
                    <w:div w:id="1237744365">
                      <w:marLeft w:val="0"/>
                      <w:marRight w:val="0"/>
                      <w:marTop w:val="0"/>
                      <w:marBottom w:val="0"/>
                      <w:divBdr>
                        <w:top w:val="none" w:sz="0" w:space="0" w:color="auto"/>
                        <w:left w:val="none" w:sz="0" w:space="0" w:color="auto"/>
                        <w:bottom w:val="none" w:sz="0" w:space="0" w:color="auto"/>
                        <w:right w:val="none" w:sz="0" w:space="0" w:color="auto"/>
                      </w:divBdr>
                    </w:div>
                  </w:divsChild>
                </w:div>
                <w:div w:id="2134057653">
                  <w:marLeft w:val="0"/>
                  <w:marRight w:val="0"/>
                  <w:marTop w:val="0"/>
                  <w:marBottom w:val="0"/>
                  <w:divBdr>
                    <w:top w:val="none" w:sz="0" w:space="0" w:color="auto"/>
                    <w:left w:val="none" w:sz="0" w:space="0" w:color="auto"/>
                    <w:bottom w:val="none" w:sz="0" w:space="0" w:color="auto"/>
                    <w:right w:val="none" w:sz="0" w:space="0" w:color="auto"/>
                  </w:divBdr>
                  <w:divsChild>
                    <w:div w:id="270934802">
                      <w:marLeft w:val="0"/>
                      <w:marRight w:val="0"/>
                      <w:marTop w:val="0"/>
                      <w:marBottom w:val="0"/>
                      <w:divBdr>
                        <w:top w:val="none" w:sz="0" w:space="0" w:color="auto"/>
                        <w:left w:val="none" w:sz="0" w:space="0" w:color="auto"/>
                        <w:bottom w:val="none" w:sz="0" w:space="0" w:color="auto"/>
                        <w:right w:val="none" w:sz="0" w:space="0" w:color="auto"/>
                      </w:divBdr>
                    </w:div>
                  </w:divsChild>
                </w:div>
                <w:div w:id="2140300163">
                  <w:marLeft w:val="0"/>
                  <w:marRight w:val="0"/>
                  <w:marTop w:val="0"/>
                  <w:marBottom w:val="0"/>
                  <w:divBdr>
                    <w:top w:val="none" w:sz="0" w:space="0" w:color="auto"/>
                    <w:left w:val="none" w:sz="0" w:space="0" w:color="auto"/>
                    <w:bottom w:val="none" w:sz="0" w:space="0" w:color="auto"/>
                    <w:right w:val="none" w:sz="0" w:space="0" w:color="auto"/>
                  </w:divBdr>
                  <w:divsChild>
                    <w:div w:id="147675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69085">
          <w:marLeft w:val="0"/>
          <w:marRight w:val="0"/>
          <w:marTop w:val="0"/>
          <w:marBottom w:val="0"/>
          <w:divBdr>
            <w:top w:val="none" w:sz="0" w:space="0" w:color="auto"/>
            <w:left w:val="none" w:sz="0" w:space="0" w:color="auto"/>
            <w:bottom w:val="none" w:sz="0" w:space="0" w:color="auto"/>
            <w:right w:val="none" w:sz="0" w:space="0" w:color="auto"/>
          </w:divBdr>
          <w:divsChild>
            <w:div w:id="1770541450">
              <w:marLeft w:val="-75"/>
              <w:marRight w:val="0"/>
              <w:marTop w:val="30"/>
              <w:marBottom w:val="30"/>
              <w:divBdr>
                <w:top w:val="none" w:sz="0" w:space="0" w:color="auto"/>
                <w:left w:val="none" w:sz="0" w:space="0" w:color="auto"/>
                <w:bottom w:val="none" w:sz="0" w:space="0" w:color="auto"/>
                <w:right w:val="none" w:sz="0" w:space="0" w:color="auto"/>
              </w:divBdr>
              <w:divsChild>
                <w:div w:id="24909094">
                  <w:marLeft w:val="0"/>
                  <w:marRight w:val="0"/>
                  <w:marTop w:val="0"/>
                  <w:marBottom w:val="0"/>
                  <w:divBdr>
                    <w:top w:val="none" w:sz="0" w:space="0" w:color="auto"/>
                    <w:left w:val="none" w:sz="0" w:space="0" w:color="auto"/>
                    <w:bottom w:val="none" w:sz="0" w:space="0" w:color="auto"/>
                    <w:right w:val="none" w:sz="0" w:space="0" w:color="auto"/>
                  </w:divBdr>
                  <w:divsChild>
                    <w:div w:id="1640305589">
                      <w:marLeft w:val="0"/>
                      <w:marRight w:val="0"/>
                      <w:marTop w:val="0"/>
                      <w:marBottom w:val="0"/>
                      <w:divBdr>
                        <w:top w:val="none" w:sz="0" w:space="0" w:color="auto"/>
                        <w:left w:val="none" w:sz="0" w:space="0" w:color="auto"/>
                        <w:bottom w:val="none" w:sz="0" w:space="0" w:color="auto"/>
                        <w:right w:val="none" w:sz="0" w:space="0" w:color="auto"/>
                      </w:divBdr>
                    </w:div>
                  </w:divsChild>
                </w:div>
                <w:div w:id="355425920">
                  <w:marLeft w:val="0"/>
                  <w:marRight w:val="0"/>
                  <w:marTop w:val="0"/>
                  <w:marBottom w:val="0"/>
                  <w:divBdr>
                    <w:top w:val="none" w:sz="0" w:space="0" w:color="auto"/>
                    <w:left w:val="none" w:sz="0" w:space="0" w:color="auto"/>
                    <w:bottom w:val="none" w:sz="0" w:space="0" w:color="auto"/>
                    <w:right w:val="none" w:sz="0" w:space="0" w:color="auto"/>
                  </w:divBdr>
                  <w:divsChild>
                    <w:div w:id="284702120">
                      <w:marLeft w:val="0"/>
                      <w:marRight w:val="0"/>
                      <w:marTop w:val="0"/>
                      <w:marBottom w:val="0"/>
                      <w:divBdr>
                        <w:top w:val="none" w:sz="0" w:space="0" w:color="auto"/>
                        <w:left w:val="none" w:sz="0" w:space="0" w:color="auto"/>
                        <w:bottom w:val="none" w:sz="0" w:space="0" w:color="auto"/>
                        <w:right w:val="none" w:sz="0" w:space="0" w:color="auto"/>
                      </w:divBdr>
                    </w:div>
                  </w:divsChild>
                </w:div>
                <w:div w:id="372773683">
                  <w:marLeft w:val="0"/>
                  <w:marRight w:val="0"/>
                  <w:marTop w:val="0"/>
                  <w:marBottom w:val="0"/>
                  <w:divBdr>
                    <w:top w:val="none" w:sz="0" w:space="0" w:color="auto"/>
                    <w:left w:val="none" w:sz="0" w:space="0" w:color="auto"/>
                    <w:bottom w:val="none" w:sz="0" w:space="0" w:color="auto"/>
                    <w:right w:val="none" w:sz="0" w:space="0" w:color="auto"/>
                  </w:divBdr>
                  <w:divsChild>
                    <w:div w:id="1239942221">
                      <w:marLeft w:val="0"/>
                      <w:marRight w:val="0"/>
                      <w:marTop w:val="0"/>
                      <w:marBottom w:val="0"/>
                      <w:divBdr>
                        <w:top w:val="none" w:sz="0" w:space="0" w:color="auto"/>
                        <w:left w:val="none" w:sz="0" w:space="0" w:color="auto"/>
                        <w:bottom w:val="none" w:sz="0" w:space="0" w:color="auto"/>
                        <w:right w:val="none" w:sz="0" w:space="0" w:color="auto"/>
                      </w:divBdr>
                    </w:div>
                  </w:divsChild>
                </w:div>
                <w:div w:id="517701512">
                  <w:marLeft w:val="0"/>
                  <w:marRight w:val="0"/>
                  <w:marTop w:val="0"/>
                  <w:marBottom w:val="0"/>
                  <w:divBdr>
                    <w:top w:val="none" w:sz="0" w:space="0" w:color="auto"/>
                    <w:left w:val="none" w:sz="0" w:space="0" w:color="auto"/>
                    <w:bottom w:val="none" w:sz="0" w:space="0" w:color="auto"/>
                    <w:right w:val="none" w:sz="0" w:space="0" w:color="auto"/>
                  </w:divBdr>
                  <w:divsChild>
                    <w:div w:id="338239908">
                      <w:marLeft w:val="0"/>
                      <w:marRight w:val="0"/>
                      <w:marTop w:val="0"/>
                      <w:marBottom w:val="0"/>
                      <w:divBdr>
                        <w:top w:val="none" w:sz="0" w:space="0" w:color="auto"/>
                        <w:left w:val="none" w:sz="0" w:space="0" w:color="auto"/>
                        <w:bottom w:val="none" w:sz="0" w:space="0" w:color="auto"/>
                        <w:right w:val="none" w:sz="0" w:space="0" w:color="auto"/>
                      </w:divBdr>
                    </w:div>
                  </w:divsChild>
                </w:div>
                <w:div w:id="638656241">
                  <w:marLeft w:val="0"/>
                  <w:marRight w:val="0"/>
                  <w:marTop w:val="0"/>
                  <w:marBottom w:val="0"/>
                  <w:divBdr>
                    <w:top w:val="none" w:sz="0" w:space="0" w:color="auto"/>
                    <w:left w:val="none" w:sz="0" w:space="0" w:color="auto"/>
                    <w:bottom w:val="none" w:sz="0" w:space="0" w:color="auto"/>
                    <w:right w:val="none" w:sz="0" w:space="0" w:color="auto"/>
                  </w:divBdr>
                  <w:divsChild>
                    <w:div w:id="258872449">
                      <w:marLeft w:val="0"/>
                      <w:marRight w:val="0"/>
                      <w:marTop w:val="0"/>
                      <w:marBottom w:val="0"/>
                      <w:divBdr>
                        <w:top w:val="none" w:sz="0" w:space="0" w:color="auto"/>
                        <w:left w:val="none" w:sz="0" w:space="0" w:color="auto"/>
                        <w:bottom w:val="none" w:sz="0" w:space="0" w:color="auto"/>
                        <w:right w:val="none" w:sz="0" w:space="0" w:color="auto"/>
                      </w:divBdr>
                    </w:div>
                  </w:divsChild>
                </w:div>
                <w:div w:id="674847621">
                  <w:marLeft w:val="0"/>
                  <w:marRight w:val="0"/>
                  <w:marTop w:val="0"/>
                  <w:marBottom w:val="0"/>
                  <w:divBdr>
                    <w:top w:val="none" w:sz="0" w:space="0" w:color="auto"/>
                    <w:left w:val="none" w:sz="0" w:space="0" w:color="auto"/>
                    <w:bottom w:val="none" w:sz="0" w:space="0" w:color="auto"/>
                    <w:right w:val="none" w:sz="0" w:space="0" w:color="auto"/>
                  </w:divBdr>
                  <w:divsChild>
                    <w:div w:id="670259204">
                      <w:marLeft w:val="0"/>
                      <w:marRight w:val="0"/>
                      <w:marTop w:val="0"/>
                      <w:marBottom w:val="0"/>
                      <w:divBdr>
                        <w:top w:val="none" w:sz="0" w:space="0" w:color="auto"/>
                        <w:left w:val="none" w:sz="0" w:space="0" w:color="auto"/>
                        <w:bottom w:val="none" w:sz="0" w:space="0" w:color="auto"/>
                        <w:right w:val="none" w:sz="0" w:space="0" w:color="auto"/>
                      </w:divBdr>
                    </w:div>
                  </w:divsChild>
                </w:div>
                <w:div w:id="714891823">
                  <w:marLeft w:val="0"/>
                  <w:marRight w:val="0"/>
                  <w:marTop w:val="0"/>
                  <w:marBottom w:val="0"/>
                  <w:divBdr>
                    <w:top w:val="none" w:sz="0" w:space="0" w:color="auto"/>
                    <w:left w:val="none" w:sz="0" w:space="0" w:color="auto"/>
                    <w:bottom w:val="none" w:sz="0" w:space="0" w:color="auto"/>
                    <w:right w:val="none" w:sz="0" w:space="0" w:color="auto"/>
                  </w:divBdr>
                  <w:divsChild>
                    <w:div w:id="2068675410">
                      <w:marLeft w:val="0"/>
                      <w:marRight w:val="0"/>
                      <w:marTop w:val="0"/>
                      <w:marBottom w:val="0"/>
                      <w:divBdr>
                        <w:top w:val="none" w:sz="0" w:space="0" w:color="auto"/>
                        <w:left w:val="none" w:sz="0" w:space="0" w:color="auto"/>
                        <w:bottom w:val="none" w:sz="0" w:space="0" w:color="auto"/>
                        <w:right w:val="none" w:sz="0" w:space="0" w:color="auto"/>
                      </w:divBdr>
                    </w:div>
                  </w:divsChild>
                </w:div>
                <w:div w:id="782266047">
                  <w:marLeft w:val="0"/>
                  <w:marRight w:val="0"/>
                  <w:marTop w:val="0"/>
                  <w:marBottom w:val="0"/>
                  <w:divBdr>
                    <w:top w:val="none" w:sz="0" w:space="0" w:color="auto"/>
                    <w:left w:val="none" w:sz="0" w:space="0" w:color="auto"/>
                    <w:bottom w:val="none" w:sz="0" w:space="0" w:color="auto"/>
                    <w:right w:val="none" w:sz="0" w:space="0" w:color="auto"/>
                  </w:divBdr>
                  <w:divsChild>
                    <w:div w:id="1689140166">
                      <w:marLeft w:val="0"/>
                      <w:marRight w:val="0"/>
                      <w:marTop w:val="0"/>
                      <w:marBottom w:val="0"/>
                      <w:divBdr>
                        <w:top w:val="none" w:sz="0" w:space="0" w:color="auto"/>
                        <w:left w:val="none" w:sz="0" w:space="0" w:color="auto"/>
                        <w:bottom w:val="none" w:sz="0" w:space="0" w:color="auto"/>
                        <w:right w:val="none" w:sz="0" w:space="0" w:color="auto"/>
                      </w:divBdr>
                    </w:div>
                  </w:divsChild>
                </w:div>
                <w:div w:id="822501273">
                  <w:marLeft w:val="0"/>
                  <w:marRight w:val="0"/>
                  <w:marTop w:val="0"/>
                  <w:marBottom w:val="0"/>
                  <w:divBdr>
                    <w:top w:val="none" w:sz="0" w:space="0" w:color="auto"/>
                    <w:left w:val="none" w:sz="0" w:space="0" w:color="auto"/>
                    <w:bottom w:val="none" w:sz="0" w:space="0" w:color="auto"/>
                    <w:right w:val="none" w:sz="0" w:space="0" w:color="auto"/>
                  </w:divBdr>
                  <w:divsChild>
                    <w:div w:id="1254513021">
                      <w:marLeft w:val="0"/>
                      <w:marRight w:val="0"/>
                      <w:marTop w:val="0"/>
                      <w:marBottom w:val="0"/>
                      <w:divBdr>
                        <w:top w:val="none" w:sz="0" w:space="0" w:color="auto"/>
                        <w:left w:val="none" w:sz="0" w:space="0" w:color="auto"/>
                        <w:bottom w:val="none" w:sz="0" w:space="0" w:color="auto"/>
                        <w:right w:val="none" w:sz="0" w:space="0" w:color="auto"/>
                      </w:divBdr>
                    </w:div>
                  </w:divsChild>
                </w:div>
                <w:div w:id="916935040">
                  <w:marLeft w:val="0"/>
                  <w:marRight w:val="0"/>
                  <w:marTop w:val="0"/>
                  <w:marBottom w:val="0"/>
                  <w:divBdr>
                    <w:top w:val="none" w:sz="0" w:space="0" w:color="auto"/>
                    <w:left w:val="none" w:sz="0" w:space="0" w:color="auto"/>
                    <w:bottom w:val="none" w:sz="0" w:space="0" w:color="auto"/>
                    <w:right w:val="none" w:sz="0" w:space="0" w:color="auto"/>
                  </w:divBdr>
                  <w:divsChild>
                    <w:div w:id="518274007">
                      <w:marLeft w:val="0"/>
                      <w:marRight w:val="0"/>
                      <w:marTop w:val="0"/>
                      <w:marBottom w:val="0"/>
                      <w:divBdr>
                        <w:top w:val="none" w:sz="0" w:space="0" w:color="auto"/>
                        <w:left w:val="none" w:sz="0" w:space="0" w:color="auto"/>
                        <w:bottom w:val="none" w:sz="0" w:space="0" w:color="auto"/>
                        <w:right w:val="none" w:sz="0" w:space="0" w:color="auto"/>
                      </w:divBdr>
                    </w:div>
                  </w:divsChild>
                </w:div>
                <w:div w:id="967200650">
                  <w:marLeft w:val="0"/>
                  <w:marRight w:val="0"/>
                  <w:marTop w:val="0"/>
                  <w:marBottom w:val="0"/>
                  <w:divBdr>
                    <w:top w:val="none" w:sz="0" w:space="0" w:color="auto"/>
                    <w:left w:val="none" w:sz="0" w:space="0" w:color="auto"/>
                    <w:bottom w:val="none" w:sz="0" w:space="0" w:color="auto"/>
                    <w:right w:val="none" w:sz="0" w:space="0" w:color="auto"/>
                  </w:divBdr>
                  <w:divsChild>
                    <w:div w:id="1829398633">
                      <w:marLeft w:val="0"/>
                      <w:marRight w:val="0"/>
                      <w:marTop w:val="0"/>
                      <w:marBottom w:val="0"/>
                      <w:divBdr>
                        <w:top w:val="none" w:sz="0" w:space="0" w:color="auto"/>
                        <w:left w:val="none" w:sz="0" w:space="0" w:color="auto"/>
                        <w:bottom w:val="none" w:sz="0" w:space="0" w:color="auto"/>
                        <w:right w:val="none" w:sz="0" w:space="0" w:color="auto"/>
                      </w:divBdr>
                    </w:div>
                  </w:divsChild>
                </w:div>
                <w:div w:id="1083330600">
                  <w:marLeft w:val="0"/>
                  <w:marRight w:val="0"/>
                  <w:marTop w:val="0"/>
                  <w:marBottom w:val="0"/>
                  <w:divBdr>
                    <w:top w:val="none" w:sz="0" w:space="0" w:color="auto"/>
                    <w:left w:val="none" w:sz="0" w:space="0" w:color="auto"/>
                    <w:bottom w:val="none" w:sz="0" w:space="0" w:color="auto"/>
                    <w:right w:val="none" w:sz="0" w:space="0" w:color="auto"/>
                  </w:divBdr>
                  <w:divsChild>
                    <w:div w:id="142741233">
                      <w:marLeft w:val="0"/>
                      <w:marRight w:val="0"/>
                      <w:marTop w:val="0"/>
                      <w:marBottom w:val="0"/>
                      <w:divBdr>
                        <w:top w:val="none" w:sz="0" w:space="0" w:color="auto"/>
                        <w:left w:val="none" w:sz="0" w:space="0" w:color="auto"/>
                        <w:bottom w:val="none" w:sz="0" w:space="0" w:color="auto"/>
                        <w:right w:val="none" w:sz="0" w:space="0" w:color="auto"/>
                      </w:divBdr>
                    </w:div>
                  </w:divsChild>
                </w:div>
                <w:div w:id="1094546867">
                  <w:marLeft w:val="0"/>
                  <w:marRight w:val="0"/>
                  <w:marTop w:val="0"/>
                  <w:marBottom w:val="0"/>
                  <w:divBdr>
                    <w:top w:val="none" w:sz="0" w:space="0" w:color="auto"/>
                    <w:left w:val="none" w:sz="0" w:space="0" w:color="auto"/>
                    <w:bottom w:val="none" w:sz="0" w:space="0" w:color="auto"/>
                    <w:right w:val="none" w:sz="0" w:space="0" w:color="auto"/>
                  </w:divBdr>
                  <w:divsChild>
                    <w:div w:id="646789095">
                      <w:marLeft w:val="0"/>
                      <w:marRight w:val="0"/>
                      <w:marTop w:val="0"/>
                      <w:marBottom w:val="0"/>
                      <w:divBdr>
                        <w:top w:val="none" w:sz="0" w:space="0" w:color="auto"/>
                        <w:left w:val="none" w:sz="0" w:space="0" w:color="auto"/>
                        <w:bottom w:val="none" w:sz="0" w:space="0" w:color="auto"/>
                        <w:right w:val="none" w:sz="0" w:space="0" w:color="auto"/>
                      </w:divBdr>
                    </w:div>
                  </w:divsChild>
                </w:div>
                <w:div w:id="1219131086">
                  <w:marLeft w:val="0"/>
                  <w:marRight w:val="0"/>
                  <w:marTop w:val="0"/>
                  <w:marBottom w:val="0"/>
                  <w:divBdr>
                    <w:top w:val="none" w:sz="0" w:space="0" w:color="auto"/>
                    <w:left w:val="none" w:sz="0" w:space="0" w:color="auto"/>
                    <w:bottom w:val="none" w:sz="0" w:space="0" w:color="auto"/>
                    <w:right w:val="none" w:sz="0" w:space="0" w:color="auto"/>
                  </w:divBdr>
                  <w:divsChild>
                    <w:div w:id="656615068">
                      <w:marLeft w:val="0"/>
                      <w:marRight w:val="0"/>
                      <w:marTop w:val="0"/>
                      <w:marBottom w:val="0"/>
                      <w:divBdr>
                        <w:top w:val="none" w:sz="0" w:space="0" w:color="auto"/>
                        <w:left w:val="none" w:sz="0" w:space="0" w:color="auto"/>
                        <w:bottom w:val="none" w:sz="0" w:space="0" w:color="auto"/>
                        <w:right w:val="none" w:sz="0" w:space="0" w:color="auto"/>
                      </w:divBdr>
                    </w:div>
                  </w:divsChild>
                </w:div>
                <w:div w:id="1221820257">
                  <w:marLeft w:val="0"/>
                  <w:marRight w:val="0"/>
                  <w:marTop w:val="0"/>
                  <w:marBottom w:val="0"/>
                  <w:divBdr>
                    <w:top w:val="none" w:sz="0" w:space="0" w:color="auto"/>
                    <w:left w:val="none" w:sz="0" w:space="0" w:color="auto"/>
                    <w:bottom w:val="none" w:sz="0" w:space="0" w:color="auto"/>
                    <w:right w:val="none" w:sz="0" w:space="0" w:color="auto"/>
                  </w:divBdr>
                  <w:divsChild>
                    <w:div w:id="910041382">
                      <w:marLeft w:val="0"/>
                      <w:marRight w:val="0"/>
                      <w:marTop w:val="0"/>
                      <w:marBottom w:val="0"/>
                      <w:divBdr>
                        <w:top w:val="none" w:sz="0" w:space="0" w:color="auto"/>
                        <w:left w:val="none" w:sz="0" w:space="0" w:color="auto"/>
                        <w:bottom w:val="none" w:sz="0" w:space="0" w:color="auto"/>
                        <w:right w:val="none" w:sz="0" w:space="0" w:color="auto"/>
                      </w:divBdr>
                    </w:div>
                  </w:divsChild>
                </w:div>
                <w:div w:id="1244335020">
                  <w:marLeft w:val="0"/>
                  <w:marRight w:val="0"/>
                  <w:marTop w:val="0"/>
                  <w:marBottom w:val="0"/>
                  <w:divBdr>
                    <w:top w:val="none" w:sz="0" w:space="0" w:color="auto"/>
                    <w:left w:val="none" w:sz="0" w:space="0" w:color="auto"/>
                    <w:bottom w:val="none" w:sz="0" w:space="0" w:color="auto"/>
                    <w:right w:val="none" w:sz="0" w:space="0" w:color="auto"/>
                  </w:divBdr>
                  <w:divsChild>
                    <w:div w:id="1956012931">
                      <w:marLeft w:val="0"/>
                      <w:marRight w:val="0"/>
                      <w:marTop w:val="0"/>
                      <w:marBottom w:val="0"/>
                      <w:divBdr>
                        <w:top w:val="none" w:sz="0" w:space="0" w:color="auto"/>
                        <w:left w:val="none" w:sz="0" w:space="0" w:color="auto"/>
                        <w:bottom w:val="none" w:sz="0" w:space="0" w:color="auto"/>
                        <w:right w:val="none" w:sz="0" w:space="0" w:color="auto"/>
                      </w:divBdr>
                    </w:div>
                  </w:divsChild>
                </w:div>
                <w:div w:id="1253389943">
                  <w:marLeft w:val="0"/>
                  <w:marRight w:val="0"/>
                  <w:marTop w:val="0"/>
                  <w:marBottom w:val="0"/>
                  <w:divBdr>
                    <w:top w:val="none" w:sz="0" w:space="0" w:color="auto"/>
                    <w:left w:val="none" w:sz="0" w:space="0" w:color="auto"/>
                    <w:bottom w:val="none" w:sz="0" w:space="0" w:color="auto"/>
                    <w:right w:val="none" w:sz="0" w:space="0" w:color="auto"/>
                  </w:divBdr>
                  <w:divsChild>
                    <w:div w:id="1905404986">
                      <w:marLeft w:val="0"/>
                      <w:marRight w:val="0"/>
                      <w:marTop w:val="0"/>
                      <w:marBottom w:val="0"/>
                      <w:divBdr>
                        <w:top w:val="none" w:sz="0" w:space="0" w:color="auto"/>
                        <w:left w:val="none" w:sz="0" w:space="0" w:color="auto"/>
                        <w:bottom w:val="none" w:sz="0" w:space="0" w:color="auto"/>
                        <w:right w:val="none" w:sz="0" w:space="0" w:color="auto"/>
                      </w:divBdr>
                    </w:div>
                  </w:divsChild>
                </w:div>
                <w:div w:id="1403530504">
                  <w:marLeft w:val="0"/>
                  <w:marRight w:val="0"/>
                  <w:marTop w:val="0"/>
                  <w:marBottom w:val="0"/>
                  <w:divBdr>
                    <w:top w:val="none" w:sz="0" w:space="0" w:color="auto"/>
                    <w:left w:val="none" w:sz="0" w:space="0" w:color="auto"/>
                    <w:bottom w:val="none" w:sz="0" w:space="0" w:color="auto"/>
                    <w:right w:val="none" w:sz="0" w:space="0" w:color="auto"/>
                  </w:divBdr>
                  <w:divsChild>
                    <w:div w:id="1169759169">
                      <w:marLeft w:val="0"/>
                      <w:marRight w:val="0"/>
                      <w:marTop w:val="0"/>
                      <w:marBottom w:val="0"/>
                      <w:divBdr>
                        <w:top w:val="none" w:sz="0" w:space="0" w:color="auto"/>
                        <w:left w:val="none" w:sz="0" w:space="0" w:color="auto"/>
                        <w:bottom w:val="none" w:sz="0" w:space="0" w:color="auto"/>
                        <w:right w:val="none" w:sz="0" w:space="0" w:color="auto"/>
                      </w:divBdr>
                    </w:div>
                  </w:divsChild>
                </w:div>
                <w:div w:id="1422490910">
                  <w:marLeft w:val="0"/>
                  <w:marRight w:val="0"/>
                  <w:marTop w:val="0"/>
                  <w:marBottom w:val="0"/>
                  <w:divBdr>
                    <w:top w:val="none" w:sz="0" w:space="0" w:color="auto"/>
                    <w:left w:val="none" w:sz="0" w:space="0" w:color="auto"/>
                    <w:bottom w:val="none" w:sz="0" w:space="0" w:color="auto"/>
                    <w:right w:val="none" w:sz="0" w:space="0" w:color="auto"/>
                  </w:divBdr>
                  <w:divsChild>
                    <w:div w:id="690498578">
                      <w:marLeft w:val="0"/>
                      <w:marRight w:val="0"/>
                      <w:marTop w:val="0"/>
                      <w:marBottom w:val="0"/>
                      <w:divBdr>
                        <w:top w:val="none" w:sz="0" w:space="0" w:color="auto"/>
                        <w:left w:val="none" w:sz="0" w:space="0" w:color="auto"/>
                        <w:bottom w:val="none" w:sz="0" w:space="0" w:color="auto"/>
                        <w:right w:val="none" w:sz="0" w:space="0" w:color="auto"/>
                      </w:divBdr>
                    </w:div>
                  </w:divsChild>
                </w:div>
                <w:div w:id="1489832354">
                  <w:marLeft w:val="0"/>
                  <w:marRight w:val="0"/>
                  <w:marTop w:val="0"/>
                  <w:marBottom w:val="0"/>
                  <w:divBdr>
                    <w:top w:val="none" w:sz="0" w:space="0" w:color="auto"/>
                    <w:left w:val="none" w:sz="0" w:space="0" w:color="auto"/>
                    <w:bottom w:val="none" w:sz="0" w:space="0" w:color="auto"/>
                    <w:right w:val="none" w:sz="0" w:space="0" w:color="auto"/>
                  </w:divBdr>
                  <w:divsChild>
                    <w:div w:id="1072237968">
                      <w:marLeft w:val="0"/>
                      <w:marRight w:val="0"/>
                      <w:marTop w:val="0"/>
                      <w:marBottom w:val="0"/>
                      <w:divBdr>
                        <w:top w:val="none" w:sz="0" w:space="0" w:color="auto"/>
                        <w:left w:val="none" w:sz="0" w:space="0" w:color="auto"/>
                        <w:bottom w:val="none" w:sz="0" w:space="0" w:color="auto"/>
                        <w:right w:val="none" w:sz="0" w:space="0" w:color="auto"/>
                      </w:divBdr>
                    </w:div>
                  </w:divsChild>
                </w:div>
                <w:div w:id="1566794058">
                  <w:marLeft w:val="0"/>
                  <w:marRight w:val="0"/>
                  <w:marTop w:val="0"/>
                  <w:marBottom w:val="0"/>
                  <w:divBdr>
                    <w:top w:val="none" w:sz="0" w:space="0" w:color="auto"/>
                    <w:left w:val="none" w:sz="0" w:space="0" w:color="auto"/>
                    <w:bottom w:val="none" w:sz="0" w:space="0" w:color="auto"/>
                    <w:right w:val="none" w:sz="0" w:space="0" w:color="auto"/>
                  </w:divBdr>
                  <w:divsChild>
                    <w:div w:id="2136945169">
                      <w:marLeft w:val="0"/>
                      <w:marRight w:val="0"/>
                      <w:marTop w:val="0"/>
                      <w:marBottom w:val="0"/>
                      <w:divBdr>
                        <w:top w:val="none" w:sz="0" w:space="0" w:color="auto"/>
                        <w:left w:val="none" w:sz="0" w:space="0" w:color="auto"/>
                        <w:bottom w:val="none" w:sz="0" w:space="0" w:color="auto"/>
                        <w:right w:val="none" w:sz="0" w:space="0" w:color="auto"/>
                      </w:divBdr>
                    </w:div>
                  </w:divsChild>
                </w:div>
                <w:div w:id="1702626680">
                  <w:marLeft w:val="0"/>
                  <w:marRight w:val="0"/>
                  <w:marTop w:val="0"/>
                  <w:marBottom w:val="0"/>
                  <w:divBdr>
                    <w:top w:val="none" w:sz="0" w:space="0" w:color="auto"/>
                    <w:left w:val="none" w:sz="0" w:space="0" w:color="auto"/>
                    <w:bottom w:val="none" w:sz="0" w:space="0" w:color="auto"/>
                    <w:right w:val="none" w:sz="0" w:space="0" w:color="auto"/>
                  </w:divBdr>
                  <w:divsChild>
                    <w:div w:id="688137725">
                      <w:marLeft w:val="0"/>
                      <w:marRight w:val="0"/>
                      <w:marTop w:val="0"/>
                      <w:marBottom w:val="0"/>
                      <w:divBdr>
                        <w:top w:val="none" w:sz="0" w:space="0" w:color="auto"/>
                        <w:left w:val="none" w:sz="0" w:space="0" w:color="auto"/>
                        <w:bottom w:val="none" w:sz="0" w:space="0" w:color="auto"/>
                        <w:right w:val="none" w:sz="0" w:space="0" w:color="auto"/>
                      </w:divBdr>
                    </w:div>
                  </w:divsChild>
                </w:div>
                <w:div w:id="1767310264">
                  <w:marLeft w:val="0"/>
                  <w:marRight w:val="0"/>
                  <w:marTop w:val="0"/>
                  <w:marBottom w:val="0"/>
                  <w:divBdr>
                    <w:top w:val="none" w:sz="0" w:space="0" w:color="auto"/>
                    <w:left w:val="none" w:sz="0" w:space="0" w:color="auto"/>
                    <w:bottom w:val="none" w:sz="0" w:space="0" w:color="auto"/>
                    <w:right w:val="none" w:sz="0" w:space="0" w:color="auto"/>
                  </w:divBdr>
                  <w:divsChild>
                    <w:div w:id="120537085">
                      <w:marLeft w:val="0"/>
                      <w:marRight w:val="0"/>
                      <w:marTop w:val="0"/>
                      <w:marBottom w:val="0"/>
                      <w:divBdr>
                        <w:top w:val="none" w:sz="0" w:space="0" w:color="auto"/>
                        <w:left w:val="none" w:sz="0" w:space="0" w:color="auto"/>
                        <w:bottom w:val="none" w:sz="0" w:space="0" w:color="auto"/>
                        <w:right w:val="none" w:sz="0" w:space="0" w:color="auto"/>
                      </w:divBdr>
                    </w:div>
                  </w:divsChild>
                </w:div>
                <w:div w:id="1789468844">
                  <w:marLeft w:val="0"/>
                  <w:marRight w:val="0"/>
                  <w:marTop w:val="0"/>
                  <w:marBottom w:val="0"/>
                  <w:divBdr>
                    <w:top w:val="none" w:sz="0" w:space="0" w:color="auto"/>
                    <w:left w:val="none" w:sz="0" w:space="0" w:color="auto"/>
                    <w:bottom w:val="none" w:sz="0" w:space="0" w:color="auto"/>
                    <w:right w:val="none" w:sz="0" w:space="0" w:color="auto"/>
                  </w:divBdr>
                  <w:divsChild>
                    <w:div w:id="1132485191">
                      <w:marLeft w:val="0"/>
                      <w:marRight w:val="0"/>
                      <w:marTop w:val="0"/>
                      <w:marBottom w:val="0"/>
                      <w:divBdr>
                        <w:top w:val="none" w:sz="0" w:space="0" w:color="auto"/>
                        <w:left w:val="none" w:sz="0" w:space="0" w:color="auto"/>
                        <w:bottom w:val="none" w:sz="0" w:space="0" w:color="auto"/>
                        <w:right w:val="none" w:sz="0" w:space="0" w:color="auto"/>
                      </w:divBdr>
                    </w:div>
                  </w:divsChild>
                </w:div>
                <w:div w:id="1912428181">
                  <w:marLeft w:val="0"/>
                  <w:marRight w:val="0"/>
                  <w:marTop w:val="0"/>
                  <w:marBottom w:val="0"/>
                  <w:divBdr>
                    <w:top w:val="none" w:sz="0" w:space="0" w:color="auto"/>
                    <w:left w:val="none" w:sz="0" w:space="0" w:color="auto"/>
                    <w:bottom w:val="none" w:sz="0" w:space="0" w:color="auto"/>
                    <w:right w:val="none" w:sz="0" w:space="0" w:color="auto"/>
                  </w:divBdr>
                  <w:divsChild>
                    <w:div w:id="19351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157405">
          <w:marLeft w:val="0"/>
          <w:marRight w:val="0"/>
          <w:marTop w:val="0"/>
          <w:marBottom w:val="0"/>
          <w:divBdr>
            <w:top w:val="none" w:sz="0" w:space="0" w:color="auto"/>
            <w:left w:val="none" w:sz="0" w:space="0" w:color="auto"/>
            <w:bottom w:val="none" w:sz="0" w:space="0" w:color="auto"/>
            <w:right w:val="none" w:sz="0" w:space="0" w:color="auto"/>
          </w:divBdr>
        </w:div>
        <w:div w:id="1166631879">
          <w:marLeft w:val="0"/>
          <w:marRight w:val="0"/>
          <w:marTop w:val="0"/>
          <w:marBottom w:val="0"/>
          <w:divBdr>
            <w:top w:val="none" w:sz="0" w:space="0" w:color="auto"/>
            <w:left w:val="none" w:sz="0" w:space="0" w:color="auto"/>
            <w:bottom w:val="none" w:sz="0" w:space="0" w:color="auto"/>
            <w:right w:val="none" w:sz="0" w:space="0" w:color="auto"/>
          </w:divBdr>
        </w:div>
        <w:div w:id="1302812731">
          <w:marLeft w:val="0"/>
          <w:marRight w:val="0"/>
          <w:marTop w:val="0"/>
          <w:marBottom w:val="0"/>
          <w:divBdr>
            <w:top w:val="none" w:sz="0" w:space="0" w:color="auto"/>
            <w:left w:val="none" w:sz="0" w:space="0" w:color="auto"/>
            <w:bottom w:val="none" w:sz="0" w:space="0" w:color="auto"/>
            <w:right w:val="none" w:sz="0" w:space="0" w:color="auto"/>
          </w:divBdr>
        </w:div>
        <w:div w:id="1431202016">
          <w:marLeft w:val="0"/>
          <w:marRight w:val="0"/>
          <w:marTop w:val="0"/>
          <w:marBottom w:val="0"/>
          <w:divBdr>
            <w:top w:val="none" w:sz="0" w:space="0" w:color="auto"/>
            <w:left w:val="none" w:sz="0" w:space="0" w:color="auto"/>
            <w:bottom w:val="none" w:sz="0" w:space="0" w:color="auto"/>
            <w:right w:val="none" w:sz="0" w:space="0" w:color="auto"/>
          </w:divBdr>
        </w:div>
        <w:div w:id="1638800802">
          <w:marLeft w:val="0"/>
          <w:marRight w:val="0"/>
          <w:marTop w:val="0"/>
          <w:marBottom w:val="0"/>
          <w:divBdr>
            <w:top w:val="none" w:sz="0" w:space="0" w:color="auto"/>
            <w:left w:val="none" w:sz="0" w:space="0" w:color="auto"/>
            <w:bottom w:val="none" w:sz="0" w:space="0" w:color="auto"/>
            <w:right w:val="none" w:sz="0" w:space="0" w:color="auto"/>
          </w:divBdr>
        </w:div>
      </w:divsChild>
    </w:div>
    <w:div w:id="1109856737">
      <w:bodyDiv w:val="1"/>
      <w:marLeft w:val="0"/>
      <w:marRight w:val="0"/>
      <w:marTop w:val="0"/>
      <w:marBottom w:val="0"/>
      <w:divBdr>
        <w:top w:val="none" w:sz="0" w:space="0" w:color="auto"/>
        <w:left w:val="none" w:sz="0" w:space="0" w:color="auto"/>
        <w:bottom w:val="none" w:sz="0" w:space="0" w:color="auto"/>
        <w:right w:val="none" w:sz="0" w:space="0" w:color="auto"/>
      </w:divBdr>
    </w:div>
    <w:div w:id="1110320841">
      <w:bodyDiv w:val="1"/>
      <w:marLeft w:val="0"/>
      <w:marRight w:val="0"/>
      <w:marTop w:val="0"/>
      <w:marBottom w:val="0"/>
      <w:divBdr>
        <w:top w:val="none" w:sz="0" w:space="0" w:color="auto"/>
        <w:left w:val="none" w:sz="0" w:space="0" w:color="auto"/>
        <w:bottom w:val="none" w:sz="0" w:space="0" w:color="auto"/>
        <w:right w:val="none" w:sz="0" w:space="0" w:color="auto"/>
      </w:divBdr>
    </w:div>
    <w:div w:id="1112822052">
      <w:bodyDiv w:val="1"/>
      <w:marLeft w:val="0"/>
      <w:marRight w:val="0"/>
      <w:marTop w:val="0"/>
      <w:marBottom w:val="0"/>
      <w:divBdr>
        <w:top w:val="none" w:sz="0" w:space="0" w:color="auto"/>
        <w:left w:val="none" w:sz="0" w:space="0" w:color="auto"/>
        <w:bottom w:val="none" w:sz="0" w:space="0" w:color="auto"/>
        <w:right w:val="none" w:sz="0" w:space="0" w:color="auto"/>
      </w:divBdr>
    </w:div>
    <w:div w:id="1130247654">
      <w:bodyDiv w:val="1"/>
      <w:marLeft w:val="0"/>
      <w:marRight w:val="0"/>
      <w:marTop w:val="0"/>
      <w:marBottom w:val="0"/>
      <w:divBdr>
        <w:top w:val="none" w:sz="0" w:space="0" w:color="auto"/>
        <w:left w:val="none" w:sz="0" w:space="0" w:color="auto"/>
        <w:bottom w:val="none" w:sz="0" w:space="0" w:color="auto"/>
        <w:right w:val="none" w:sz="0" w:space="0" w:color="auto"/>
      </w:divBdr>
    </w:div>
    <w:div w:id="1135564131">
      <w:bodyDiv w:val="1"/>
      <w:marLeft w:val="0"/>
      <w:marRight w:val="0"/>
      <w:marTop w:val="0"/>
      <w:marBottom w:val="0"/>
      <w:divBdr>
        <w:top w:val="none" w:sz="0" w:space="0" w:color="auto"/>
        <w:left w:val="none" w:sz="0" w:space="0" w:color="auto"/>
        <w:bottom w:val="none" w:sz="0" w:space="0" w:color="auto"/>
        <w:right w:val="none" w:sz="0" w:space="0" w:color="auto"/>
      </w:divBdr>
    </w:div>
    <w:div w:id="1142188547">
      <w:bodyDiv w:val="1"/>
      <w:marLeft w:val="0"/>
      <w:marRight w:val="0"/>
      <w:marTop w:val="0"/>
      <w:marBottom w:val="0"/>
      <w:divBdr>
        <w:top w:val="none" w:sz="0" w:space="0" w:color="auto"/>
        <w:left w:val="none" w:sz="0" w:space="0" w:color="auto"/>
        <w:bottom w:val="none" w:sz="0" w:space="0" w:color="auto"/>
        <w:right w:val="none" w:sz="0" w:space="0" w:color="auto"/>
      </w:divBdr>
    </w:div>
    <w:div w:id="1148739955">
      <w:bodyDiv w:val="1"/>
      <w:marLeft w:val="0"/>
      <w:marRight w:val="0"/>
      <w:marTop w:val="0"/>
      <w:marBottom w:val="0"/>
      <w:divBdr>
        <w:top w:val="none" w:sz="0" w:space="0" w:color="auto"/>
        <w:left w:val="none" w:sz="0" w:space="0" w:color="auto"/>
        <w:bottom w:val="none" w:sz="0" w:space="0" w:color="auto"/>
        <w:right w:val="none" w:sz="0" w:space="0" w:color="auto"/>
      </w:divBdr>
    </w:div>
    <w:div w:id="1162238958">
      <w:bodyDiv w:val="1"/>
      <w:marLeft w:val="0"/>
      <w:marRight w:val="0"/>
      <w:marTop w:val="0"/>
      <w:marBottom w:val="0"/>
      <w:divBdr>
        <w:top w:val="none" w:sz="0" w:space="0" w:color="auto"/>
        <w:left w:val="none" w:sz="0" w:space="0" w:color="auto"/>
        <w:bottom w:val="none" w:sz="0" w:space="0" w:color="auto"/>
        <w:right w:val="none" w:sz="0" w:space="0" w:color="auto"/>
      </w:divBdr>
    </w:div>
    <w:div w:id="1163622173">
      <w:bodyDiv w:val="1"/>
      <w:marLeft w:val="0"/>
      <w:marRight w:val="0"/>
      <w:marTop w:val="0"/>
      <w:marBottom w:val="0"/>
      <w:divBdr>
        <w:top w:val="none" w:sz="0" w:space="0" w:color="auto"/>
        <w:left w:val="none" w:sz="0" w:space="0" w:color="auto"/>
        <w:bottom w:val="none" w:sz="0" w:space="0" w:color="auto"/>
        <w:right w:val="none" w:sz="0" w:space="0" w:color="auto"/>
      </w:divBdr>
    </w:div>
    <w:div w:id="1263301239">
      <w:bodyDiv w:val="1"/>
      <w:marLeft w:val="0"/>
      <w:marRight w:val="0"/>
      <w:marTop w:val="0"/>
      <w:marBottom w:val="0"/>
      <w:divBdr>
        <w:top w:val="none" w:sz="0" w:space="0" w:color="auto"/>
        <w:left w:val="none" w:sz="0" w:space="0" w:color="auto"/>
        <w:bottom w:val="none" w:sz="0" w:space="0" w:color="auto"/>
        <w:right w:val="none" w:sz="0" w:space="0" w:color="auto"/>
      </w:divBdr>
    </w:div>
    <w:div w:id="1263538279">
      <w:bodyDiv w:val="1"/>
      <w:marLeft w:val="0"/>
      <w:marRight w:val="0"/>
      <w:marTop w:val="0"/>
      <w:marBottom w:val="0"/>
      <w:divBdr>
        <w:top w:val="none" w:sz="0" w:space="0" w:color="auto"/>
        <w:left w:val="none" w:sz="0" w:space="0" w:color="auto"/>
        <w:bottom w:val="none" w:sz="0" w:space="0" w:color="auto"/>
        <w:right w:val="none" w:sz="0" w:space="0" w:color="auto"/>
      </w:divBdr>
    </w:div>
    <w:div w:id="1294291767">
      <w:bodyDiv w:val="1"/>
      <w:marLeft w:val="0"/>
      <w:marRight w:val="0"/>
      <w:marTop w:val="0"/>
      <w:marBottom w:val="0"/>
      <w:divBdr>
        <w:top w:val="none" w:sz="0" w:space="0" w:color="auto"/>
        <w:left w:val="none" w:sz="0" w:space="0" w:color="auto"/>
        <w:bottom w:val="none" w:sz="0" w:space="0" w:color="auto"/>
        <w:right w:val="none" w:sz="0" w:space="0" w:color="auto"/>
      </w:divBdr>
    </w:div>
    <w:div w:id="1312949553">
      <w:bodyDiv w:val="1"/>
      <w:marLeft w:val="0"/>
      <w:marRight w:val="0"/>
      <w:marTop w:val="0"/>
      <w:marBottom w:val="0"/>
      <w:divBdr>
        <w:top w:val="none" w:sz="0" w:space="0" w:color="auto"/>
        <w:left w:val="none" w:sz="0" w:space="0" w:color="auto"/>
        <w:bottom w:val="none" w:sz="0" w:space="0" w:color="auto"/>
        <w:right w:val="none" w:sz="0" w:space="0" w:color="auto"/>
      </w:divBdr>
    </w:div>
    <w:div w:id="1364550483">
      <w:bodyDiv w:val="1"/>
      <w:marLeft w:val="0"/>
      <w:marRight w:val="0"/>
      <w:marTop w:val="0"/>
      <w:marBottom w:val="0"/>
      <w:divBdr>
        <w:top w:val="none" w:sz="0" w:space="0" w:color="auto"/>
        <w:left w:val="none" w:sz="0" w:space="0" w:color="auto"/>
        <w:bottom w:val="none" w:sz="0" w:space="0" w:color="auto"/>
        <w:right w:val="none" w:sz="0" w:space="0" w:color="auto"/>
      </w:divBdr>
    </w:div>
    <w:div w:id="1388920719">
      <w:bodyDiv w:val="1"/>
      <w:marLeft w:val="0"/>
      <w:marRight w:val="0"/>
      <w:marTop w:val="0"/>
      <w:marBottom w:val="0"/>
      <w:divBdr>
        <w:top w:val="none" w:sz="0" w:space="0" w:color="auto"/>
        <w:left w:val="none" w:sz="0" w:space="0" w:color="auto"/>
        <w:bottom w:val="none" w:sz="0" w:space="0" w:color="auto"/>
        <w:right w:val="none" w:sz="0" w:space="0" w:color="auto"/>
      </w:divBdr>
      <w:divsChild>
        <w:div w:id="331765125">
          <w:marLeft w:val="0"/>
          <w:marRight w:val="0"/>
          <w:marTop w:val="0"/>
          <w:marBottom w:val="0"/>
          <w:divBdr>
            <w:top w:val="none" w:sz="0" w:space="0" w:color="auto"/>
            <w:left w:val="none" w:sz="0" w:space="0" w:color="auto"/>
            <w:bottom w:val="none" w:sz="0" w:space="0" w:color="auto"/>
            <w:right w:val="none" w:sz="0" w:space="0" w:color="auto"/>
          </w:divBdr>
        </w:div>
        <w:div w:id="673385255">
          <w:marLeft w:val="0"/>
          <w:marRight w:val="0"/>
          <w:marTop w:val="0"/>
          <w:marBottom w:val="0"/>
          <w:divBdr>
            <w:top w:val="none" w:sz="0" w:space="0" w:color="auto"/>
            <w:left w:val="none" w:sz="0" w:space="0" w:color="auto"/>
            <w:bottom w:val="none" w:sz="0" w:space="0" w:color="auto"/>
            <w:right w:val="none" w:sz="0" w:space="0" w:color="auto"/>
          </w:divBdr>
        </w:div>
        <w:div w:id="757288559">
          <w:marLeft w:val="0"/>
          <w:marRight w:val="0"/>
          <w:marTop w:val="0"/>
          <w:marBottom w:val="0"/>
          <w:divBdr>
            <w:top w:val="none" w:sz="0" w:space="0" w:color="auto"/>
            <w:left w:val="none" w:sz="0" w:space="0" w:color="auto"/>
            <w:bottom w:val="none" w:sz="0" w:space="0" w:color="auto"/>
            <w:right w:val="none" w:sz="0" w:space="0" w:color="auto"/>
          </w:divBdr>
        </w:div>
        <w:div w:id="1094664866">
          <w:marLeft w:val="0"/>
          <w:marRight w:val="0"/>
          <w:marTop w:val="0"/>
          <w:marBottom w:val="0"/>
          <w:divBdr>
            <w:top w:val="none" w:sz="0" w:space="0" w:color="auto"/>
            <w:left w:val="none" w:sz="0" w:space="0" w:color="auto"/>
            <w:bottom w:val="none" w:sz="0" w:space="0" w:color="auto"/>
            <w:right w:val="none" w:sz="0" w:space="0" w:color="auto"/>
          </w:divBdr>
        </w:div>
        <w:div w:id="1810513635">
          <w:marLeft w:val="0"/>
          <w:marRight w:val="0"/>
          <w:marTop w:val="0"/>
          <w:marBottom w:val="0"/>
          <w:divBdr>
            <w:top w:val="none" w:sz="0" w:space="0" w:color="auto"/>
            <w:left w:val="none" w:sz="0" w:space="0" w:color="auto"/>
            <w:bottom w:val="none" w:sz="0" w:space="0" w:color="auto"/>
            <w:right w:val="none" w:sz="0" w:space="0" w:color="auto"/>
          </w:divBdr>
        </w:div>
        <w:div w:id="1980569940">
          <w:marLeft w:val="0"/>
          <w:marRight w:val="0"/>
          <w:marTop w:val="0"/>
          <w:marBottom w:val="0"/>
          <w:divBdr>
            <w:top w:val="none" w:sz="0" w:space="0" w:color="auto"/>
            <w:left w:val="none" w:sz="0" w:space="0" w:color="auto"/>
            <w:bottom w:val="none" w:sz="0" w:space="0" w:color="auto"/>
            <w:right w:val="none" w:sz="0" w:space="0" w:color="auto"/>
          </w:divBdr>
        </w:div>
      </w:divsChild>
    </w:div>
    <w:div w:id="1395274999">
      <w:bodyDiv w:val="1"/>
      <w:marLeft w:val="0"/>
      <w:marRight w:val="0"/>
      <w:marTop w:val="0"/>
      <w:marBottom w:val="0"/>
      <w:divBdr>
        <w:top w:val="none" w:sz="0" w:space="0" w:color="auto"/>
        <w:left w:val="none" w:sz="0" w:space="0" w:color="auto"/>
        <w:bottom w:val="none" w:sz="0" w:space="0" w:color="auto"/>
        <w:right w:val="none" w:sz="0" w:space="0" w:color="auto"/>
      </w:divBdr>
    </w:div>
    <w:div w:id="1415395744">
      <w:bodyDiv w:val="1"/>
      <w:marLeft w:val="0"/>
      <w:marRight w:val="0"/>
      <w:marTop w:val="0"/>
      <w:marBottom w:val="0"/>
      <w:divBdr>
        <w:top w:val="none" w:sz="0" w:space="0" w:color="auto"/>
        <w:left w:val="none" w:sz="0" w:space="0" w:color="auto"/>
        <w:bottom w:val="none" w:sz="0" w:space="0" w:color="auto"/>
        <w:right w:val="none" w:sz="0" w:space="0" w:color="auto"/>
      </w:divBdr>
    </w:div>
    <w:div w:id="1415517689">
      <w:bodyDiv w:val="1"/>
      <w:marLeft w:val="0"/>
      <w:marRight w:val="0"/>
      <w:marTop w:val="0"/>
      <w:marBottom w:val="0"/>
      <w:divBdr>
        <w:top w:val="none" w:sz="0" w:space="0" w:color="auto"/>
        <w:left w:val="none" w:sz="0" w:space="0" w:color="auto"/>
        <w:bottom w:val="none" w:sz="0" w:space="0" w:color="auto"/>
        <w:right w:val="none" w:sz="0" w:space="0" w:color="auto"/>
      </w:divBdr>
    </w:div>
    <w:div w:id="1454910364">
      <w:bodyDiv w:val="1"/>
      <w:marLeft w:val="0"/>
      <w:marRight w:val="0"/>
      <w:marTop w:val="0"/>
      <w:marBottom w:val="0"/>
      <w:divBdr>
        <w:top w:val="none" w:sz="0" w:space="0" w:color="auto"/>
        <w:left w:val="none" w:sz="0" w:space="0" w:color="auto"/>
        <w:bottom w:val="none" w:sz="0" w:space="0" w:color="auto"/>
        <w:right w:val="none" w:sz="0" w:space="0" w:color="auto"/>
      </w:divBdr>
      <w:divsChild>
        <w:div w:id="111244023">
          <w:marLeft w:val="0"/>
          <w:marRight w:val="0"/>
          <w:marTop w:val="0"/>
          <w:marBottom w:val="0"/>
          <w:divBdr>
            <w:top w:val="none" w:sz="0" w:space="0" w:color="auto"/>
            <w:left w:val="none" w:sz="0" w:space="0" w:color="auto"/>
            <w:bottom w:val="none" w:sz="0" w:space="0" w:color="auto"/>
            <w:right w:val="none" w:sz="0" w:space="0" w:color="auto"/>
          </w:divBdr>
          <w:divsChild>
            <w:div w:id="960380275">
              <w:marLeft w:val="-75"/>
              <w:marRight w:val="0"/>
              <w:marTop w:val="30"/>
              <w:marBottom w:val="30"/>
              <w:divBdr>
                <w:top w:val="none" w:sz="0" w:space="0" w:color="auto"/>
                <w:left w:val="none" w:sz="0" w:space="0" w:color="auto"/>
                <w:bottom w:val="none" w:sz="0" w:space="0" w:color="auto"/>
                <w:right w:val="none" w:sz="0" w:space="0" w:color="auto"/>
              </w:divBdr>
              <w:divsChild>
                <w:div w:id="23674479">
                  <w:marLeft w:val="0"/>
                  <w:marRight w:val="0"/>
                  <w:marTop w:val="0"/>
                  <w:marBottom w:val="0"/>
                  <w:divBdr>
                    <w:top w:val="none" w:sz="0" w:space="0" w:color="auto"/>
                    <w:left w:val="none" w:sz="0" w:space="0" w:color="auto"/>
                    <w:bottom w:val="none" w:sz="0" w:space="0" w:color="auto"/>
                    <w:right w:val="none" w:sz="0" w:space="0" w:color="auto"/>
                  </w:divBdr>
                  <w:divsChild>
                    <w:div w:id="1739816555">
                      <w:marLeft w:val="0"/>
                      <w:marRight w:val="0"/>
                      <w:marTop w:val="0"/>
                      <w:marBottom w:val="0"/>
                      <w:divBdr>
                        <w:top w:val="none" w:sz="0" w:space="0" w:color="auto"/>
                        <w:left w:val="none" w:sz="0" w:space="0" w:color="auto"/>
                        <w:bottom w:val="none" w:sz="0" w:space="0" w:color="auto"/>
                        <w:right w:val="none" w:sz="0" w:space="0" w:color="auto"/>
                      </w:divBdr>
                    </w:div>
                  </w:divsChild>
                </w:div>
                <w:div w:id="67270888">
                  <w:marLeft w:val="0"/>
                  <w:marRight w:val="0"/>
                  <w:marTop w:val="0"/>
                  <w:marBottom w:val="0"/>
                  <w:divBdr>
                    <w:top w:val="none" w:sz="0" w:space="0" w:color="auto"/>
                    <w:left w:val="none" w:sz="0" w:space="0" w:color="auto"/>
                    <w:bottom w:val="none" w:sz="0" w:space="0" w:color="auto"/>
                    <w:right w:val="none" w:sz="0" w:space="0" w:color="auto"/>
                  </w:divBdr>
                  <w:divsChild>
                    <w:div w:id="906036811">
                      <w:marLeft w:val="0"/>
                      <w:marRight w:val="0"/>
                      <w:marTop w:val="0"/>
                      <w:marBottom w:val="0"/>
                      <w:divBdr>
                        <w:top w:val="none" w:sz="0" w:space="0" w:color="auto"/>
                        <w:left w:val="none" w:sz="0" w:space="0" w:color="auto"/>
                        <w:bottom w:val="none" w:sz="0" w:space="0" w:color="auto"/>
                        <w:right w:val="none" w:sz="0" w:space="0" w:color="auto"/>
                      </w:divBdr>
                    </w:div>
                    <w:div w:id="1414156445">
                      <w:marLeft w:val="0"/>
                      <w:marRight w:val="0"/>
                      <w:marTop w:val="0"/>
                      <w:marBottom w:val="0"/>
                      <w:divBdr>
                        <w:top w:val="none" w:sz="0" w:space="0" w:color="auto"/>
                        <w:left w:val="none" w:sz="0" w:space="0" w:color="auto"/>
                        <w:bottom w:val="none" w:sz="0" w:space="0" w:color="auto"/>
                        <w:right w:val="none" w:sz="0" w:space="0" w:color="auto"/>
                      </w:divBdr>
                    </w:div>
                  </w:divsChild>
                </w:div>
                <w:div w:id="80222436">
                  <w:marLeft w:val="0"/>
                  <w:marRight w:val="0"/>
                  <w:marTop w:val="0"/>
                  <w:marBottom w:val="0"/>
                  <w:divBdr>
                    <w:top w:val="none" w:sz="0" w:space="0" w:color="auto"/>
                    <w:left w:val="none" w:sz="0" w:space="0" w:color="auto"/>
                    <w:bottom w:val="none" w:sz="0" w:space="0" w:color="auto"/>
                    <w:right w:val="none" w:sz="0" w:space="0" w:color="auto"/>
                  </w:divBdr>
                  <w:divsChild>
                    <w:div w:id="540672691">
                      <w:marLeft w:val="0"/>
                      <w:marRight w:val="0"/>
                      <w:marTop w:val="0"/>
                      <w:marBottom w:val="0"/>
                      <w:divBdr>
                        <w:top w:val="none" w:sz="0" w:space="0" w:color="auto"/>
                        <w:left w:val="none" w:sz="0" w:space="0" w:color="auto"/>
                        <w:bottom w:val="none" w:sz="0" w:space="0" w:color="auto"/>
                        <w:right w:val="none" w:sz="0" w:space="0" w:color="auto"/>
                      </w:divBdr>
                    </w:div>
                  </w:divsChild>
                </w:div>
                <w:div w:id="92630277">
                  <w:marLeft w:val="0"/>
                  <w:marRight w:val="0"/>
                  <w:marTop w:val="0"/>
                  <w:marBottom w:val="0"/>
                  <w:divBdr>
                    <w:top w:val="none" w:sz="0" w:space="0" w:color="auto"/>
                    <w:left w:val="none" w:sz="0" w:space="0" w:color="auto"/>
                    <w:bottom w:val="none" w:sz="0" w:space="0" w:color="auto"/>
                    <w:right w:val="none" w:sz="0" w:space="0" w:color="auto"/>
                  </w:divBdr>
                  <w:divsChild>
                    <w:div w:id="102312516">
                      <w:marLeft w:val="0"/>
                      <w:marRight w:val="0"/>
                      <w:marTop w:val="0"/>
                      <w:marBottom w:val="0"/>
                      <w:divBdr>
                        <w:top w:val="none" w:sz="0" w:space="0" w:color="auto"/>
                        <w:left w:val="none" w:sz="0" w:space="0" w:color="auto"/>
                        <w:bottom w:val="none" w:sz="0" w:space="0" w:color="auto"/>
                        <w:right w:val="none" w:sz="0" w:space="0" w:color="auto"/>
                      </w:divBdr>
                    </w:div>
                  </w:divsChild>
                </w:div>
                <w:div w:id="96483431">
                  <w:marLeft w:val="0"/>
                  <w:marRight w:val="0"/>
                  <w:marTop w:val="0"/>
                  <w:marBottom w:val="0"/>
                  <w:divBdr>
                    <w:top w:val="none" w:sz="0" w:space="0" w:color="auto"/>
                    <w:left w:val="none" w:sz="0" w:space="0" w:color="auto"/>
                    <w:bottom w:val="none" w:sz="0" w:space="0" w:color="auto"/>
                    <w:right w:val="none" w:sz="0" w:space="0" w:color="auto"/>
                  </w:divBdr>
                  <w:divsChild>
                    <w:div w:id="254753556">
                      <w:marLeft w:val="0"/>
                      <w:marRight w:val="0"/>
                      <w:marTop w:val="0"/>
                      <w:marBottom w:val="0"/>
                      <w:divBdr>
                        <w:top w:val="none" w:sz="0" w:space="0" w:color="auto"/>
                        <w:left w:val="none" w:sz="0" w:space="0" w:color="auto"/>
                        <w:bottom w:val="none" w:sz="0" w:space="0" w:color="auto"/>
                        <w:right w:val="none" w:sz="0" w:space="0" w:color="auto"/>
                      </w:divBdr>
                    </w:div>
                  </w:divsChild>
                </w:div>
                <w:div w:id="97217057">
                  <w:marLeft w:val="0"/>
                  <w:marRight w:val="0"/>
                  <w:marTop w:val="0"/>
                  <w:marBottom w:val="0"/>
                  <w:divBdr>
                    <w:top w:val="none" w:sz="0" w:space="0" w:color="auto"/>
                    <w:left w:val="none" w:sz="0" w:space="0" w:color="auto"/>
                    <w:bottom w:val="none" w:sz="0" w:space="0" w:color="auto"/>
                    <w:right w:val="none" w:sz="0" w:space="0" w:color="auto"/>
                  </w:divBdr>
                  <w:divsChild>
                    <w:div w:id="590167317">
                      <w:marLeft w:val="0"/>
                      <w:marRight w:val="0"/>
                      <w:marTop w:val="0"/>
                      <w:marBottom w:val="0"/>
                      <w:divBdr>
                        <w:top w:val="none" w:sz="0" w:space="0" w:color="auto"/>
                        <w:left w:val="none" w:sz="0" w:space="0" w:color="auto"/>
                        <w:bottom w:val="none" w:sz="0" w:space="0" w:color="auto"/>
                        <w:right w:val="none" w:sz="0" w:space="0" w:color="auto"/>
                      </w:divBdr>
                    </w:div>
                    <w:div w:id="1569920639">
                      <w:marLeft w:val="0"/>
                      <w:marRight w:val="0"/>
                      <w:marTop w:val="0"/>
                      <w:marBottom w:val="0"/>
                      <w:divBdr>
                        <w:top w:val="none" w:sz="0" w:space="0" w:color="auto"/>
                        <w:left w:val="none" w:sz="0" w:space="0" w:color="auto"/>
                        <w:bottom w:val="none" w:sz="0" w:space="0" w:color="auto"/>
                        <w:right w:val="none" w:sz="0" w:space="0" w:color="auto"/>
                      </w:divBdr>
                    </w:div>
                  </w:divsChild>
                </w:div>
                <w:div w:id="108010128">
                  <w:marLeft w:val="0"/>
                  <w:marRight w:val="0"/>
                  <w:marTop w:val="0"/>
                  <w:marBottom w:val="0"/>
                  <w:divBdr>
                    <w:top w:val="none" w:sz="0" w:space="0" w:color="auto"/>
                    <w:left w:val="none" w:sz="0" w:space="0" w:color="auto"/>
                    <w:bottom w:val="none" w:sz="0" w:space="0" w:color="auto"/>
                    <w:right w:val="none" w:sz="0" w:space="0" w:color="auto"/>
                  </w:divBdr>
                  <w:divsChild>
                    <w:div w:id="503590605">
                      <w:marLeft w:val="0"/>
                      <w:marRight w:val="0"/>
                      <w:marTop w:val="0"/>
                      <w:marBottom w:val="0"/>
                      <w:divBdr>
                        <w:top w:val="none" w:sz="0" w:space="0" w:color="auto"/>
                        <w:left w:val="none" w:sz="0" w:space="0" w:color="auto"/>
                        <w:bottom w:val="none" w:sz="0" w:space="0" w:color="auto"/>
                        <w:right w:val="none" w:sz="0" w:space="0" w:color="auto"/>
                      </w:divBdr>
                    </w:div>
                  </w:divsChild>
                </w:div>
                <w:div w:id="111555530">
                  <w:marLeft w:val="0"/>
                  <w:marRight w:val="0"/>
                  <w:marTop w:val="0"/>
                  <w:marBottom w:val="0"/>
                  <w:divBdr>
                    <w:top w:val="none" w:sz="0" w:space="0" w:color="auto"/>
                    <w:left w:val="none" w:sz="0" w:space="0" w:color="auto"/>
                    <w:bottom w:val="none" w:sz="0" w:space="0" w:color="auto"/>
                    <w:right w:val="none" w:sz="0" w:space="0" w:color="auto"/>
                  </w:divBdr>
                  <w:divsChild>
                    <w:div w:id="248581958">
                      <w:marLeft w:val="0"/>
                      <w:marRight w:val="0"/>
                      <w:marTop w:val="0"/>
                      <w:marBottom w:val="0"/>
                      <w:divBdr>
                        <w:top w:val="none" w:sz="0" w:space="0" w:color="auto"/>
                        <w:left w:val="none" w:sz="0" w:space="0" w:color="auto"/>
                        <w:bottom w:val="none" w:sz="0" w:space="0" w:color="auto"/>
                        <w:right w:val="none" w:sz="0" w:space="0" w:color="auto"/>
                      </w:divBdr>
                    </w:div>
                  </w:divsChild>
                </w:div>
                <w:div w:id="119078980">
                  <w:marLeft w:val="0"/>
                  <w:marRight w:val="0"/>
                  <w:marTop w:val="0"/>
                  <w:marBottom w:val="0"/>
                  <w:divBdr>
                    <w:top w:val="none" w:sz="0" w:space="0" w:color="auto"/>
                    <w:left w:val="none" w:sz="0" w:space="0" w:color="auto"/>
                    <w:bottom w:val="none" w:sz="0" w:space="0" w:color="auto"/>
                    <w:right w:val="none" w:sz="0" w:space="0" w:color="auto"/>
                  </w:divBdr>
                  <w:divsChild>
                    <w:div w:id="224607267">
                      <w:marLeft w:val="0"/>
                      <w:marRight w:val="0"/>
                      <w:marTop w:val="0"/>
                      <w:marBottom w:val="0"/>
                      <w:divBdr>
                        <w:top w:val="none" w:sz="0" w:space="0" w:color="auto"/>
                        <w:left w:val="none" w:sz="0" w:space="0" w:color="auto"/>
                        <w:bottom w:val="none" w:sz="0" w:space="0" w:color="auto"/>
                        <w:right w:val="none" w:sz="0" w:space="0" w:color="auto"/>
                      </w:divBdr>
                    </w:div>
                    <w:div w:id="619185886">
                      <w:marLeft w:val="0"/>
                      <w:marRight w:val="0"/>
                      <w:marTop w:val="0"/>
                      <w:marBottom w:val="0"/>
                      <w:divBdr>
                        <w:top w:val="none" w:sz="0" w:space="0" w:color="auto"/>
                        <w:left w:val="none" w:sz="0" w:space="0" w:color="auto"/>
                        <w:bottom w:val="none" w:sz="0" w:space="0" w:color="auto"/>
                        <w:right w:val="none" w:sz="0" w:space="0" w:color="auto"/>
                      </w:divBdr>
                    </w:div>
                  </w:divsChild>
                </w:div>
                <w:div w:id="126433881">
                  <w:marLeft w:val="0"/>
                  <w:marRight w:val="0"/>
                  <w:marTop w:val="0"/>
                  <w:marBottom w:val="0"/>
                  <w:divBdr>
                    <w:top w:val="none" w:sz="0" w:space="0" w:color="auto"/>
                    <w:left w:val="none" w:sz="0" w:space="0" w:color="auto"/>
                    <w:bottom w:val="none" w:sz="0" w:space="0" w:color="auto"/>
                    <w:right w:val="none" w:sz="0" w:space="0" w:color="auto"/>
                  </w:divBdr>
                  <w:divsChild>
                    <w:div w:id="428619750">
                      <w:marLeft w:val="0"/>
                      <w:marRight w:val="0"/>
                      <w:marTop w:val="0"/>
                      <w:marBottom w:val="0"/>
                      <w:divBdr>
                        <w:top w:val="none" w:sz="0" w:space="0" w:color="auto"/>
                        <w:left w:val="none" w:sz="0" w:space="0" w:color="auto"/>
                        <w:bottom w:val="none" w:sz="0" w:space="0" w:color="auto"/>
                        <w:right w:val="none" w:sz="0" w:space="0" w:color="auto"/>
                      </w:divBdr>
                    </w:div>
                  </w:divsChild>
                </w:div>
                <w:div w:id="129829069">
                  <w:marLeft w:val="0"/>
                  <w:marRight w:val="0"/>
                  <w:marTop w:val="0"/>
                  <w:marBottom w:val="0"/>
                  <w:divBdr>
                    <w:top w:val="none" w:sz="0" w:space="0" w:color="auto"/>
                    <w:left w:val="none" w:sz="0" w:space="0" w:color="auto"/>
                    <w:bottom w:val="none" w:sz="0" w:space="0" w:color="auto"/>
                    <w:right w:val="none" w:sz="0" w:space="0" w:color="auto"/>
                  </w:divBdr>
                  <w:divsChild>
                    <w:div w:id="1508523266">
                      <w:marLeft w:val="0"/>
                      <w:marRight w:val="0"/>
                      <w:marTop w:val="0"/>
                      <w:marBottom w:val="0"/>
                      <w:divBdr>
                        <w:top w:val="none" w:sz="0" w:space="0" w:color="auto"/>
                        <w:left w:val="none" w:sz="0" w:space="0" w:color="auto"/>
                        <w:bottom w:val="none" w:sz="0" w:space="0" w:color="auto"/>
                        <w:right w:val="none" w:sz="0" w:space="0" w:color="auto"/>
                      </w:divBdr>
                    </w:div>
                  </w:divsChild>
                </w:div>
                <w:div w:id="134176909">
                  <w:marLeft w:val="0"/>
                  <w:marRight w:val="0"/>
                  <w:marTop w:val="0"/>
                  <w:marBottom w:val="0"/>
                  <w:divBdr>
                    <w:top w:val="none" w:sz="0" w:space="0" w:color="auto"/>
                    <w:left w:val="none" w:sz="0" w:space="0" w:color="auto"/>
                    <w:bottom w:val="none" w:sz="0" w:space="0" w:color="auto"/>
                    <w:right w:val="none" w:sz="0" w:space="0" w:color="auto"/>
                  </w:divBdr>
                  <w:divsChild>
                    <w:div w:id="978343318">
                      <w:marLeft w:val="0"/>
                      <w:marRight w:val="0"/>
                      <w:marTop w:val="0"/>
                      <w:marBottom w:val="0"/>
                      <w:divBdr>
                        <w:top w:val="none" w:sz="0" w:space="0" w:color="auto"/>
                        <w:left w:val="none" w:sz="0" w:space="0" w:color="auto"/>
                        <w:bottom w:val="none" w:sz="0" w:space="0" w:color="auto"/>
                        <w:right w:val="none" w:sz="0" w:space="0" w:color="auto"/>
                      </w:divBdr>
                    </w:div>
                  </w:divsChild>
                </w:div>
                <w:div w:id="142507003">
                  <w:marLeft w:val="0"/>
                  <w:marRight w:val="0"/>
                  <w:marTop w:val="0"/>
                  <w:marBottom w:val="0"/>
                  <w:divBdr>
                    <w:top w:val="none" w:sz="0" w:space="0" w:color="auto"/>
                    <w:left w:val="none" w:sz="0" w:space="0" w:color="auto"/>
                    <w:bottom w:val="none" w:sz="0" w:space="0" w:color="auto"/>
                    <w:right w:val="none" w:sz="0" w:space="0" w:color="auto"/>
                  </w:divBdr>
                  <w:divsChild>
                    <w:div w:id="1137381781">
                      <w:marLeft w:val="0"/>
                      <w:marRight w:val="0"/>
                      <w:marTop w:val="0"/>
                      <w:marBottom w:val="0"/>
                      <w:divBdr>
                        <w:top w:val="none" w:sz="0" w:space="0" w:color="auto"/>
                        <w:left w:val="none" w:sz="0" w:space="0" w:color="auto"/>
                        <w:bottom w:val="none" w:sz="0" w:space="0" w:color="auto"/>
                        <w:right w:val="none" w:sz="0" w:space="0" w:color="auto"/>
                      </w:divBdr>
                    </w:div>
                    <w:div w:id="2145273042">
                      <w:marLeft w:val="0"/>
                      <w:marRight w:val="0"/>
                      <w:marTop w:val="0"/>
                      <w:marBottom w:val="0"/>
                      <w:divBdr>
                        <w:top w:val="none" w:sz="0" w:space="0" w:color="auto"/>
                        <w:left w:val="none" w:sz="0" w:space="0" w:color="auto"/>
                        <w:bottom w:val="none" w:sz="0" w:space="0" w:color="auto"/>
                        <w:right w:val="none" w:sz="0" w:space="0" w:color="auto"/>
                      </w:divBdr>
                    </w:div>
                  </w:divsChild>
                </w:div>
                <w:div w:id="162595467">
                  <w:marLeft w:val="0"/>
                  <w:marRight w:val="0"/>
                  <w:marTop w:val="0"/>
                  <w:marBottom w:val="0"/>
                  <w:divBdr>
                    <w:top w:val="none" w:sz="0" w:space="0" w:color="auto"/>
                    <w:left w:val="none" w:sz="0" w:space="0" w:color="auto"/>
                    <w:bottom w:val="none" w:sz="0" w:space="0" w:color="auto"/>
                    <w:right w:val="none" w:sz="0" w:space="0" w:color="auto"/>
                  </w:divBdr>
                  <w:divsChild>
                    <w:div w:id="1837964293">
                      <w:marLeft w:val="0"/>
                      <w:marRight w:val="0"/>
                      <w:marTop w:val="0"/>
                      <w:marBottom w:val="0"/>
                      <w:divBdr>
                        <w:top w:val="none" w:sz="0" w:space="0" w:color="auto"/>
                        <w:left w:val="none" w:sz="0" w:space="0" w:color="auto"/>
                        <w:bottom w:val="none" w:sz="0" w:space="0" w:color="auto"/>
                        <w:right w:val="none" w:sz="0" w:space="0" w:color="auto"/>
                      </w:divBdr>
                    </w:div>
                  </w:divsChild>
                </w:div>
                <w:div w:id="192812346">
                  <w:marLeft w:val="0"/>
                  <w:marRight w:val="0"/>
                  <w:marTop w:val="0"/>
                  <w:marBottom w:val="0"/>
                  <w:divBdr>
                    <w:top w:val="none" w:sz="0" w:space="0" w:color="auto"/>
                    <w:left w:val="none" w:sz="0" w:space="0" w:color="auto"/>
                    <w:bottom w:val="none" w:sz="0" w:space="0" w:color="auto"/>
                    <w:right w:val="none" w:sz="0" w:space="0" w:color="auto"/>
                  </w:divBdr>
                  <w:divsChild>
                    <w:div w:id="1408259038">
                      <w:marLeft w:val="0"/>
                      <w:marRight w:val="0"/>
                      <w:marTop w:val="0"/>
                      <w:marBottom w:val="0"/>
                      <w:divBdr>
                        <w:top w:val="none" w:sz="0" w:space="0" w:color="auto"/>
                        <w:left w:val="none" w:sz="0" w:space="0" w:color="auto"/>
                        <w:bottom w:val="none" w:sz="0" w:space="0" w:color="auto"/>
                        <w:right w:val="none" w:sz="0" w:space="0" w:color="auto"/>
                      </w:divBdr>
                    </w:div>
                  </w:divsChild>
                </w:div>
                <w:div w:id="250742541">
                  <w:marLeft w:val="0"/>
                  <w:marRight w:val="0"/>
                  <w:marTop w:val="0"/>
                  <w:marBottom w:val="0"/>
                  <w:divBdr>
                    <w:top w:val="none" w:sz="0" w:space="0" w:color="auto"/>
                    <w:left w:val="none" w:sz="0" w:space="0" w:color="auto"/>
                    <w:bottom w:val="none" w:sz="0" w:space="0" w:color="auto"/>
                    <w:right w:val="none" w:sz="0" w:space="0" w:color="auto"/>
                  </w:divBdr>
                  <w:divsChild>
                    <w:div w:id="1805653581">
                      <w:marLeft w:val="0"/>
                      <w:marRight w:val="0"/>
                      <w:marTop w:val="0"/>
                      <w:marBottom w:val="0"/>
                      <w:divBdr>
                        <w:top w:val="none" w:sz="0" w:space="0" w:color="auto"/>
                        <w:left w:val="none" w:sz="0" w:space="0" w:color="auto"/>
                        <w:bottom w:val="none" w:sz="0" w:space="0" w:color="auto"/>
                        <w:right w:val="none" w:sz="0" w:space="0" w:color="auto"/>
                      </w:divBdr>
                    </w:div>
                  </w:divsChild>
                </w:div>
                <w:div w:id="255864480">
                  <w:marLeft w:val="0"/>
                  <w:marRight w:val="0"/>
                  <w:marTop w:val="0"/>
                  <w:marBottom w:val="0"/>
                  <w:divBdr>
                    <w:top w:val="none" w:sz="0" w:space="0" w:color="auto"/>
                    <w:left w:val="none" w:sz="0" w:space="0" w:color="auto"/>
                    <w:bottom w:val="none" w:sz="0" w:space="0" w:color="auto"/>
                    <w:right w:val="none" w:sz="0" w:space="0" w:color="auto"/>
                  </w:divBdr>
                  <w:divsChild>
                    <w:div w:id="67850146">
                      <w:marLeft w:val="0"/>
                      <w:marRight w:val="0"/>
                      <w:marTop w:val="0"/>
                      <w:marBottom w:val="0"/>
                      <w:divBdr>
                        <w:top w:val="none" w:sz="0" w:space="0" w:color="auto"/>
                        <w:left w:val="none" w:sz="0" w:space="0" w:color="auto"/>
                        <w:bottom w:val="none" w:sz="0" w:space="0" w:color="auto"/>
                        <w:right w:val="none" w:sz="0" w:space="0" w:color="auto"/>
                      </w:divBdr>
                    </w:div>
                  </w:divsChild>
                </w:div>
                <w:div w:id="259486848">
                  <w:marLeft w:val="0"/>
                  <w:marRight w:val="0"/>
                  <w:marTop w:val="0"/>
                  <w:marBottom w:val="0"/>
                  <w:divBdr>
                    <w:top w:val="none" w:sz="0" w:space="0" w:color="auto"/>
                    <w:left w:val="none" w:sz="0" w:space="0" w:color="auto"/>
                    <w:bottom w:val="none" w:sz="0" w:space="0" w:color="auto"/>
                    <w:right w:val="none" w:sz="0" w:space="0" w:color="auto"/>
                  </w:divBdr>
                  <w:divsChild>
                    <w:div w:id="222832016">
                      <w:marLeft w:val="0"/>
                      <w:marRight w:val="0"/>
                      <w:marTop w:val="0"/>
                      <w:marBottom w:val="0"/>
                      <w:divBdr>
                        <w:top w:val="none" w:sz="0" w:space="0" w:color="auto"/>
                        <w:left w:val="none" w:sz="0" w:space="0" w:color="auto"/>
                        <w:bottom w:val="none" w:sz="0" w:space="0" w:color="auto"/>
                        <w:right w:val="none" w:sz="0" w:space="0" w:color="auto"/>
                      </w:divBdr>
                    </w:div>
                  </w:divsChild>
                </w:div>
                <w:div w:id="275674206">
                  <w:marLeft w:val="0"/>
                  <w:marRight w:val="0"/>
                  <w:marTop w:val="0"/>
                  <w:marBottom w:val="0"/>
                  <w:divBdr>
                    <w:top w:val="none" w:sz="0" w:space="0" w:color="auto"/>
                    <w:left w:val="none" w:sz="0" w:space="0" w:color="auto"/>
                    <w:bottom w:val="none" w:sz="0" w:space="0" w:color="auto"/>
                    <w:right w:val="none" w:sz="0" w:space="0" w:color="auto"/>
                  </w:divBdr>
                  <w:divsChild>
                    <w:div w:id="1099326468">
                      <w:marLeft w:val="0"/>
                      <w:marRight w:val="0"/>
                      <w:marTop w:val="0"/>
                      <w:marBottom w:val="0"/>
                      <w:divBdr>
                        <w:top w:val="none" w:sz="0" w:space="0" w:color="auto"/>
                        <w:left w:val="none" w:sz="0" w:space="0" w:color="auto"/>
                        <w:bottom w:val="none" w:sz="0" w:space="0" w:color="auto"/>
                        <w:right w:val="none" w:sz="0" w:space="0" w:color="auto"/>
                      </w:divBdr>
                    </w:div>
                    <w:div w:id="1742869454">
                      <w:marLeft w:val="0"/>
                      <w:marRight w:val="0"/>
                      <w:marTop w:val="0"/>
                      <w:marBottom w:val="0"/>
                      <w:divBdr>
                        <w:top w:val="none" w:sz="0" w:space="0" w:color="auto"/>
                        <w:left w:val="none" w:sz="0" w:space="0" w:color="auto"/>
                        <w:bottom w:val="none" w:sz="0" w:space="0" w:color="auto"/>
                        <w:right w:val="none" w:sz="0" w:space="0" w:color="auto"/>
                      </w:divBdr>
                    </w:div>
                  </w:divsChild>
                </w:div>
                <w:div w:id="275987859">
                  <w:marLeft w:val="0"/>
                  <w:marRight w:val="0"/>
                  <w:marTop w:val="0"/>
                  <w:marBottom w:val="0"/>
                  <w:divBdr>
                    <w:top w:val="none" w:sz="0" w:space="0" w:color="auto"/>
                    <w:left w:val="none" w:sz="0" w:space="0" w:color="auto"/>
                    <w:bottom w:val="none" w:sz="0" w:space="0" w:color="auto"/>
                    <w:right w:val="none" w:sz="0" w:space="0" w:color="auto"/>
                  </w:divBdr>
                  <w:divsChild>
                    <w:div w:id="1045372513">
                      <w:marLeft w:val="0"/>
                      <w:marRight w:val="0"/>
                      <w:marTop w:val="0"/>
                      <w:marBottom w:val="0"/>
                      <w:divBdr>
                        <w:top w:val="none" w:sz="0" w:space="0" w:color="auto"/>
                        <w:left w:val="none" w:sz="0" w:space="0" w:color="auto"/>
                        <w:bottom w:val="none" w:sz="0" w:space="0" w:color="auto"/>
                        <w:right w:val="none" w:sz="0" w:space="0" w:color="auto"/>
                      </w:divBdr>
                    </w:div>
                  </w:divsChild>
                </w:div>
                <w:div w:id="300159746">
                  <w:marLeft w:val="0"/>
                  <w:marRight w:val="0"/>
                  <w:marTop w:val="0"/>
                  <w:marBottom w:val="0"/>
                  <w:divBdr>
                    <w:top w:val="none" w:sz="0" w:space="0" w:color="auto"/>
                    <w:left w:val="none" w:sz="0" w:space="0" w:color="auto"/>
                    <w:bottom w:val="none" w:sz="0" w:space="0" w:color="auto"/>
                    <w:right w:val="none" w:sz="0" w:space="0" w:color="auto"/>
                  </w:divBdr>
                  <w:divsChild>
                    <w:div w:id="698429857">
                      <w:marLeft w:val="0"/>
                      <w:marRight w:val="0"/>
                      <w:marTop w:val="0"/>
                      <w:marBottom w:val="0"/>
                      <w:divBdr>
                        <w:top w:val="none" w:sz="0" w:space="0" w:color="auto"/>
                        <w:left w:val="none" w:sz="0" w:space="0" w:color="auto"/>
                        <w:bottom w:val="none" w:sz="0" w:space="0" w:color="auto"/>
                        <w:right w:val="none" w:sz="0" w:space="0" w:color="auto"/>
                      </w:divBdr>
                    </w:div>
                  </w:divsChild>
                </w:div>
                <w:div w:id="306590279">
                  <w:marLeft w:val="0"/>
                  <w:marRight w:val="0"/>
                  <w:marTop w:val="0"/>
                  <w:marBottom w:val="0"/>
                  <w:divBdr>
                    <w:top w:val="none" w:sz="0" w:space="0" w:color="auto"/>
                    <w:left w:val="none" w:sz="0" w:space="0" w:color="auto"/>
                    <w:bottom w:val="none" w:sz="0" w:space="0" w:color="auto"/>
                    <w:right w:val="none" w:sz="0" w:space="0" w:color="auto"/>
                  </w:divBdr>
                  <w:divsChild>
                    <w:div w:id="371343285">
                      <w:marLeft w:val="0"/>
                      <w:marRight w:val="0"/>
                      <w:marTop w:val="0"/>
                      <w:marBottom w:val="0"/>
                      <w:divBdr>
                        <w:top w:val="none" w:sz="0" w:space="0" w:color="auto"/>
                        <w:left w:val="none" w:sz="0" w:space="0" w:color="auto"/>
                        <w:bottom w:val="none" w:sz="0" w:space="0" w:color="auto"/>
                        <w:right w:val="none" w:sz="0" w:space="0" w:color="auto"/>
                      </w:divBdr>
                    </w:div>
                    <w:div w:id="811751357">
                      <w:marLeft w:val="0"/>
                      <w:marRight w:val="0"/>
                      <w:marTop w:val="0"/>
                      <w:marBottom w:val="0"/>
                      <w:divBdr>
                        <w:top w:val="none" w:sz="0" w:space="0" w:color="auto"/>
                        <w:left w:val="none" w:sz="0" w:space="0" w:color="auto"/>
                        <w:bottom w:val="none" w:sz="0" w:space="0" w:color="auto"/>
                        <w:right w:val="none" w:sz="0" w:space="0" w:color="auto"/>
                      </w:divBdr>
                    </w:div>
                  </w:divsChild>
                </w:div>
                <w:div w:id="312489303">
                  <w:marLeft w:val="0"/>
                  <w:marRight w:val="0"/>
                  <w:marTop w:val="0"/>
                  <w:marBottom w:val="0"/>
                  <w:divBdr>
                    <w:top w:val="none" w:sz="0" w:space="0" w:color="auto"/>
                    <w:left w:val="none" w:sz="0" w:space="0" w:color="auto"/>
                    <w:bottom w:val="none" w:sz="0" w:space="0" w:color="auto"/>
                    <w:right w:val="none" w:sz="0" w:space="0" w:color="auto"/>
                  </w:divBdr>
                  <w:divsChild>
                    <w:div w:id="1649747324">
                      <w:marLeft w:val="0"/>
                      <w:marRight w:val="0"/>
                      <w:marTop w:val="0"/>
                      <w:marBottom w:val="0"/>
                      <w:divBdr>
                        <w:top w:val="none" w:sz="0" w:space="0" w:color="auto"/>
                        <w:left w:val="none" w:sz="0" w:space="0" w:color="auto"/>
                        <w:bottom w:val="none" w:sz="0" w:space="0" w:color="auto"/>
                        <w:right w:val="none" w:sz="0" w:space="0" w:color="auto"/>
                      </w:divBdr>
                    </w:div>
                  </w:divsChild>
                </w:div>
                <w:div w:id="317613171">
                  <w:marLeft w:val="0"/>
                  <w:marRight w:val="0"/>
                  <w:marTop w:val="0"/>
                  <w:marBottom w:val="0"/>
                  <w:divBdr>
                    <w:top w:val="none" w:sz="0" w:space="0" w:color="auto"/>
                    <w:left w:val="none" w:sz="0" w:space="0" w:color="auto"/>
                    <w:bottom w:val="none" w:sz="0" w:space="0" w:color="auto"/>
                    <w:right w:val="none" w:sz="0" w:space="0" w:color="auto"/>
                  </w:divBdr>
                  <w:divsChild>
                    <w:div w:id="1199389057">
                      <w:marLeft w:val="0"/>
                      <w:marRight w:val="0"/>
                      <w:marTop w:val="0"/>
                      <w:marBottom w:val="0"/>
                      <w:divBdr>
                        <w:top w:val="none" w:sz="0" w:space="0" w:color="auto"/>
                        <w:left w:val="none" w:sz="0" w:space="0" w:color="auto"/>
                        <w:bottom w:val="none" w:sz="0" w:space="0" w:color="auto"/>
                        <w:right w:val="none" w:sz="0" w:space="0" w:color="auto"/>
                      </w:divBdr>
                    </w:div>
                  </w:divsChild>
                </w:div>
                <w:div w:id="401224156">
                  <w:marLeft w:val="0"/>
                  <w:marRight w:val="0"/>
                  <w:marTop w:val="0"/>
                  <w:marBottom w:val="0"/>
                  <w:divBdr>
                    <w:top w:val="none" w:sz="0" w:space="0" w:color="auto"/>
                    <w:left w:val="none" w:sz="0" w:space="0" w:color="auto"/>
                    <w:bottom w:val="none" w:sz="0" w:space="0" w:color="auto"/>
                    <w:right w:val="none" w:sz="0" w:space="0" w:color="auto"/>
                  </w:divBdr>
                  <w:divsChild>
                    <w:div w:id="245574414">
                      <w:marLeft w:val="0"/>
                      <w:marRight w:val="0"/>
                      <w:marTop w:val="0"/>
                      <w:marBottom w:val="0"/>
                      <w:divBdr>
                        <w:top w:val="none" w:sz="0" w:space="0" w:color="auto"/>
                        <w:left w:val="none" w:sz="0" w:space="0" w:color="auto"/>
                        <w:bottom w:val="none" w:sz="0" w:space="0" w:color="auto"/>
                        <w:right w:val="none" w:sz="0" w:space="0" w:color="auto"/>
                      </w:divBdr>
                    </w:div>
                    <w:div w:id="388113695">
                      <w:marLeft w:val="0"/>
                      <w:marRight w:val="0"/>
                      <w:marTop w:val="0"/>
                      <w:marBottom w:val="0"/>
                      <w:divBdr>
                        <w:top w:val="none" w:sz="0" w:space="0" w:color="auto"/>
                        <w:left w:val="none" w:sz="0" w:space="0" w:color="auto"/>
                        <w:bottom w:val="none" w:sz="0" w:space="0" w:color="auto"/>
                        <w:right w:val="none" w:sz="0" w:space="0" w:color="auto"/>
                      </w:divBdr>
                    </w:div>
                    <w:div w:id="492112290">
                      <w:marLeft w:val="0"/>
                      <w:marRight w:val="0"/>
                      <w:marTop w:val="0"/>
                      <w:marBottom w:val="0"/>
                      <w:divBdr>
                        <w:top w:val="none" w:sz="0" w:space="0" w:color="auto"/>
                        <w:left w:val="none" w:sz="0" w:space="0" w:color="auto"/>
                        <w:bottom w:val="none" w:sz="0" w:space="0" w:color="auto"/>
                        <w:right w:val="none" w:sz="0" w:space="0" w:color="auto"/>
                      </w:divBdr>
                    </w:div>
                    <w:div w:id="556431715">
                      <w:marLeft w:val="0"/>
                      <w:marRight w:val="0"/>
                      <w:marTop w:val="0"/>
                      <w:marBottom w:val="0"/>
                      <w:divBdr>
                        <w:top w:val="none" w:sz="0" w:space="0" w:color="auto"/>
                        <w:left w:val="none" w:sz="0" w:space="0" w:color="auto"/>
                        <w:bottom w:val="none" w:sz="0" w:space="0" w:color="auto"/>
                        <w:right w:val="none" w:sz="0" w:space="0" w:color="auto"/>
                      </w:divBdr>
                    </w:div>
                    <w:div w:id="1423987207">
                      <w:marLeft w:val="0"/>
                      <w:marRight w:val="0"/>
                      <w:marTop w:val="0"/>
                      <w:marBottom w:val="0"/>
                      <w:divBdr>
                        <w:top w:val="none" w:sz="0" w:space="0" w:color="auto"/>
                        <w:left w:val="none" w:sz="0" w:space="0" w:color="auto"/>
                        <w:bottom w:val="none" w:sz="0" w:space="0" w:color="auto"/>
                        <w:right w:val="none" w:sz="0" w:space="0" w:color="auto"/>
                      </w:divBdr>
                    </w:div>
                    <w:div w:id="1846632635">
                      <w:marLeft w:val="0"/>
                      <w:marRight w:val="0"/>
                      <w:marTop w:val="0"/>
                      <w:marBottom w:val="0"/>
                      <w:divBdr>
                        <w:top w:val="none" w:sz="0" w:space="0" w:color="auto"/>
                        <w:left w:val="none" w:sz="0" w:space="0" w:color="auto"/>
                        <w:bottom w:val="none" w:sz="0" w:space="0" w:color="auto"/>
                        <w:right w:val="none" w:sz="0" w:space="0" w:color="auto"/>
                      </w:divBdr>
                    </w:div>
                    <w:div w:id="2018850310">
                      <w:marLeft w:val="0"/>
                      <w:marRight w:val="0"/>
                      <w:marTop w:val="0"/>
                      <w:marBottom w:val="0"/>
                      <w:divBdr>
                        <w:top w:val="none" w:sz="0" w:space="0" w:color="auto"/>
                        <w:left w:val="none" w:sz="0" w:space="0" w:color="auto"/>
                        <w:bottom w:val="none" w:sz="0" w:space="0" w:color="auto"/>
                        <w:right w:val="none" w:sz="0" w:space="0" w:color="auto"/>
                      </w:divBdr>
                    </w:div>
                    <w:div w:id="2119565426">
                      <w:marLeft w:val="0"/>
                      <w:marRight w:val="0"/>
                      <w:marTop w:val="0"/>
                      <w:marBottom w:val="0"/>
                      <w:divBdr>
                        <w:top w:val="none" w:sz="0" w:space="0" w:color="auto"/>
                        <w:left w:val="none" w:sz="0" w:space="0" w:color="auto"/>
                        <w:bottom w:val="none" w:sz="0" w:space="0" w:color="auto"/>
                        <w:right w:val="none" w:sz="0" w:space="0" w:color="auto"/>
                      </w:divBdr>
                    </w:div>
                  </w:divsChild>
                </w:div>
                <w:div w:id="410124454">
                  <w:marLeft w:val="0"/>
                  <w:marRight w:val="0"/>
                  <w:marTop w:val="0"/>
                  <w:marBottom w:val="0"/>
                  <w:divBdr>
                    <w:top w:val="none" w:sz="0" w:space="0" w:color="auto"/>
                    <w:left w:val="none" w:sz="0" w:space="0" w:color="auto"/>
                    <w:bottom w:val="none" w:sz="0" w:space="0" w:color="auto"/>
                    <w:right w:val="none" w:sz="0" w:space="0" w:color="auto"/>
                  </w:divBdr>
                  <w:divsChild>
                    <w:div w:id="1598977773">
                      <w:marLeft w:val="0"/>
                      <w:marRight w:val="0"/>
                      <w:marTop w:val="0"/>
                      <w:marBottom w:val="0"/>
                      <w:divBdr>
                        <w:top w:val="none" w:sz="0" w:space="0" w:color="auto"/>
                        <w:left w:val="none" w:sz="0" w:space="0" w:color="auto"/>
                        <w:bottom w:val="none" w:sz="0" w:space="0" w:color="auto"/>
                        <w:right w:val="none" w:sz="0" w:space="0" w:color="auto"/>
                      </w:divBdr>
                    </w:div>
                  </w:divsChild>
                </w:div>
                <w:div w:id="433214250">
                  <w:marLeft w:val="0"/>
                  <w:marRight w:val="0"/>
                  <w:marTop w:val="0"/>
                  <w:marBottom w:val="0"/>
                  <w:divBdr>
                    <w:top w:val="none" w:sz="0" w:space="0" w:color="auto"/>
                    <w:left w:val="none" w:sz="0" w:space="0" w:color="auto"/>
                    <w:bottom w:val="none" w:sz="0" w:space="0" w:color="auto"/>
                    <w:right w:val="none" w:sz="0" w:space="0" w:color="auto"/>
                  </w:divBdr>
                  <w:divsChild>
                    <w:div w:id="957957599">
                      <w:marLeft w:val="0"/>
                      <w:marRight w:val="0"/>
                      <w:marTop w:val="0"/>
                      <w:marBottom w:val="0"/>
                      <w:divBdr>
                        <w:top w:val="none" w:sz="0" w:space="0" w:color="auto"/>
                        <w:left w:val="none" w:sz="0" w:space="0" w:color="auto"/>
                        <w:bottom w:val="none" w:sz="0" w:space="0" w:color="auto"/>
                        <w:right w:val="none" w:sz="0" w:space="0" w:color="auto"/>
                      </w:divBdr>
                    </w:div>
                  </w:divsChild>
                </w:div>
                <w:div w:id="448163127">
                  <w:marLeft w:val="0"/>
                  <w:marRight w:val="0"/>
                  <w:marTop w:val="0"/>
                  <w:marBottom w:val="0"/>
                  <w:divBdr>
                    <w:top w:val="none" w:sz="0" w:space="0" w:color="auto"/>
                    <w:left w:val="none" w:sz="0" w:space="0" w:color="auto"/>
                    <w:bottom w:val="none" w:sz="0" w:space="0" w:color="auto"/>
                    <w:right w:val="none" w:sz="0" w:space="0" w:color="auto"/>
                  </w:divBdr>
                  <w:divsChild>
                    <w:div w:id="1507010990">
                      <w:marLeft w:val="0"/>
                      <w:marRight w:val="0"/>
                      <w:marTop w:val="0"/>
                      <w:marBottom w:val="0"/>
                      <w:divBdr>
                        <w:top w:val="none" w:sz="0" w:space="0" w:color="auto"/>
                        <w:left w:val="none" w:sz="0" w:space="0" w:color="auto"/>
                        <w:bottom w:val="none" w:sz="0" w:space="0" w:color="auto"/>
                        <w:right w:val="none" w:sz="0" w:space="0" w:color="auto"/>
                      </w:divBdr>
                    </w:div>
                  </w:divsChild>
                </w:div>
                <w:div w:id="456685265">
                  <w:marLeft w:val="0"/>
                  <w:marRight w:val="0"/>
                  <w:marTop w:val="0"/>
                  <w:marBottom w:val="0"/>
                  <w:divBdr>
                    <w:top w:val="none" w:sz="0" w:space="0" w:color="auto"/>
                    <w:left w:val="none" w:sz="0" w:space="0" w:color="auto"/>
                    <w:bottom w:val="none" w:sz="0" w:space="0" w:color="auto"/>
                    <w:right w:val="none" w:sz="0" w:space="0" w:color="auto"/>
                  </w:divBdr>
                  <w:divsChild>
                    <w:div w:id="1973948965">
                      <w:marLeft w:val="0"/>
                      <w:marRight w:val="0"/>
                      <w:marTop w:val="0"/>
                      <w:marBottom w:val="0"/>
                      <w:divBdr>
                        <w:top w:val="none" w:sz="0" w:space="0" w:color="auto"/>
                        <w:left w:val="none" w:sz="0" w:space="0" w:color="auto"/>
                        <w:bottom w:val="none" w:sz="0" w:space="0" w:color="auto"/>
                        <w:right w:val="none" w:sz="0" w:space="0" w:color="auto"/>
                      </w:divBdr>
                    </w:div>
                  </w:divsChild>
                </w:div>
                <w:div w:id="461463022">
                  <w:marLeft w:val="0"/>
                  <w:marRight w:val="0"/>
                  <w:marTop w:val="0"/>
                  <w:marBottom w:val="0"/>
                  <w:divBdr>
                    <w:top w:val="none" w:sz="0" w:space="0" w:color="auto"/>
                    <w:left w:val="none" w:sz="0" w:space="0" w:color="auto"/>
                    <w:bottom w:val="none" w:sz="0" w:space="0" w:color="auto"/>
                    <w:right w:val="none" w:sz="0" w:space="0" w:color="auto"/>
                  </w:divBdr>
                  <w:divsChild>
                    <w:div w:id="1448694447">
                      <w:marLeft w:val="0"/>
                      <w:marRight w:val="0"/>
                      <w:marTop w:val="0"/>
                      <w:marBottom w:val="0"/>
                      <w:divBdr>
                        <w:top w:val="none" w:sz="0" w:space="0" w:color="auto"/>
                        <w:left w:val="none" w:sz="0" w:space="0" w:color="auto"/>
                        <w:bottom w:val="none" w:sz="0" w:space="0" w:color="auto"/>
                        <w:right w:val="none" w:sz="0" w:space="0" w:color="auto"/>
                      </w:divBdr>
                    </w:div>
                  </w:divsChild>
                </w:div>
                <w:div w:id="477499924">
                  <w:marLeft w:val="0"/>
                  <w:marRight w:val="0"/>
                  <w:marTop w:val="0"/>
                  <w:marBottom w:val="0"/>
                  <w:divBdr>
                    <w:top w:val="none" w:sz="0" w:space="0" w:color="auto"/>
                    <w:left w:val="none" w:sz="0" w:space="0" w:color="auto"/>
                    <w:bottom w:val="none" w:sz="0" w:space="0" w:color="auto"/>
                    <w:right w:val="none" w:sz="0" w:space="0" w:color="auto"/>
                  </w:divBdr>
                  <w:divsChild>
                    <w:div w:id="533813355">
                      <w:marLeft w:val="0"/>
                      <w:marRight w:val="0"/>
                      <w:marTop w:val="0"/>
                      <w:marBottom w:val="0"/>
                      <w:divBdr>
                        <w:top w:val="none" w:sz="0" w:space="0" w:color="auto"/>
                        <w:left w:val="none" w:sz="0" w:space="0" w:color="auto"/>
                        <w:bottom w:val="none" w:sz="0" w:space="0" w:color="auto"/>
                        <w:right w:val="none" w:sz="0" w:space="0" w:color="auto"/>
                      </w:divBdr>
                    </w:div>
                  </w:divsChild>
                </w:div>
                <w:div w:id="501972634">
                  <w:marLeft w:val="0"/>
                  <w:marRight w:val="0"/>
                  <w:marTop w:val="0"/>
                  <w:marBottom w:val="0"/>
                  <w:divBdr>
                    <w:top w:val="none" w:sz="0" w:space="0" w:color="auto"/>
                    <w:left w:val="none" w:sz="0" w:space="0" w:color="auto"/>
                    <w:bottom w:val="none" w:sz="0" w:space="0" w:color="auto"/>
                    <w:right w:val="none" w:sz="0" w:space="0" w:color="auto"/>
                  </w:divBdr>
                  <w:divsChild>
                    <w:div w:id="1581405431">
                      <w:marLeft w:val="0"/>
                      <w:marRight w:val="0"/>
                      <w:marTop w:val="0"/>
                      <w:marBottom w:val="0"/>
                      <w:divBdr>
                        <w:top w:val="none" w:sz="0" w:space="0" w:color="auto"/>
                        <w:left w:val="none" w:sz="0" w:space="0" w:color="auto"/>
                        <w:bottom w:val="none" w:sz="0" w:space="0" w:color="auto"/>
                        <w:right w:val="none" w:sz="0" w:space="0" w:color="auto"/>
                      </w:divBdr>
                    </w:div>
                  </w:divsChild>
                </w:div>
                <w:div w:id="532234186">
                  <w:marLeft w:val="0"/>
                  <w:marRight w:val="0"/>
                  <w:marTop w:val="0"/>
                  <w:marBottom w:val="0"/>
                  <w:divBdr>
                    <w:top w:val="none" w:sz="0" w:space="0" w:color="auto"/>
                    <w:left w:val="none" w:sz="0" w:space="0" w:color="auto"/>
                    <w:bottom w:val="none" w:sz="0" w:space="0" w:color="auto"/>
                    <w:right w:val="none" w:sz="0" w:space="0" w:color="auto"/>
                  </w:divBdr>
                  <w:divsChild>
                    <w:div w:id="2135324938">
                      <w:marLeft w:val="0"/>
                      <w:marRight w:val="0"/>
                      <w:marTop w:val="0"/>
                      <w:marBottom w:val="0"/>
                      <w:divBdr>
                        <w:top w:val="none" w:sz="0" w:space="0" w:color="auto"/>
                        <w:left w:val="none" w:sz="0" w:space="0" w:color="auto"/>
                        <w:bottom w:val="none" w:sz="0" w:space="0" w:color="auto"/>
                        <w:right w:val="none" w:sz="0" w:space="0" w:color="auto"/>
                      </w:divBdr>
                    </w:div>
                  </w:divsChild>
                </w:div>
                <w:div w:id="536548507">
                  <w:marLeft w:val="0"/>
                  <w:marRight w:val="0"/>
                  <w:marTop w:val="0"/>
                  <w:marBottom w:val="0"/>
                  <w:divBdr>
                    <w:top w:val="none" w:sz="0" w:space="0" w:color="auto"/>
                    <w:left w:val="none" w:sz="0" w:space="0" w:color="auto"/>
                    <w:bottom w:val="none" w:sz="0" w:space="0" w:color="auto"/>
                    <w:right w:val="none" w:sz="0" w:space="0" w:color="auto"/>
                  </w:divBdr>
                  <w:divsChild>
                    <w:div w:id="825516717">
                      <w:marLeft w:val="0"/>
                      <w:marRight w:val="0"/>
                      <w:marTop w:val="0"/>
                      <w:marBottom w:val="0"/>
                      <w:divBdr>
                        <w:top w:val="none" w:sz="0" w:space="0" w:color="auto"/>
                        <w:left w:val="none" w:sz="0" w:space="0" w:color="auto"/>
                        <w:bottom w:val="none" w:sz="0" w:space="0" w:color="auto"/>
                        <w:right w:val="none" w:sz="0" w:space="0" w:color="auto"/>
                      </w:divBdr>
                    </w:div>
                  </w:divsChild>
                </w:div>
                <w:div w:id="551233637">
                  <w:marLeft w:val="0"/>
                  <w:marRight w:val="0"/>
                  <w:marTop w:val="0"/>
                  <w:marBottom w:val="0"/>
                  <w:divBdr>
                    <w:top w:val="none" w:sz="0" w:space="0" w:color="auto"/>
                    <w:left w:val="none" w:sz="0" w:space="0" w:color="auto"/>
                    <w:bottom w:val="none" w:sz="0" w:space="0" w:color="auto"/>
                    <w:right w:val="none" w:sz="0" w:space="0" w:color="auto"/>
                  </w:divBdr>
                  <w:divsChild>
                    <w:div w:id="169150896">
                      <w:marLeft w:val="0"/>
                      <w:marRight w:val="0"/>
                      <w:marTop w:val="0"/>
                      <w:marBottom w:val="0"/>
                      <w:divBdr>
                        <w:top w:val="none" w:sz="0" w:space="0" w:color="auto"/>
                        <w:left w:val="none" w:sz="0" w:space="0" w:color="auto"/>
                        <w:bottom w:val="none" w:sz="0" w:space="0" w:color="auto"/>
                        <w:right w:val="none" w:sz="0" w:space="0" w:color="auto"/>
                      </w:divBdr>
                    </w:div>
                  </w:divsChild>
                </w:div>
                <w:div w:id="553277519">
                  <w:marLeft w:val="0"/>
                  <w:marRight w:val="0"/>
                  <w:marTop w:val="0"/>
                  <w:marBottom w:val="0"/>
                  <w:divBdr>
                    <w:top w:val="none" w:sz="0" w:space="0" w:color="auto"/>
                    <w:left w:val="none" w:sz="0" w:space="0" w:color="auto"/>
                    <w:bottom w:val="none" w:sz="0" w:space="0" w:color="auto"/>
                    <w:right w:val="none" w:sz="0" w:space="0" w:color="auto"/>
                  </w:divBdr>
                  <w:divsChild>
                    <w:div w:id="869997107">
                      <w:marLeft w:val="0"/>
                      <w:marRight w:val="0"/>
                      <w:marTop w:val="0"/>
                      <w:marBottom w:val="0"/>
                      <w:divBdr>
                        <w:top w:val="none" w:sz="0" w:space="0" w:color="auto"/>
                        <w:left w:val="none" w:sz="0" w:space="0" w:color="auto"/>
                        <w:bottom w:val="none" w:sz="0" w:space="0" w:color="auto"/>
                        <w:right w:val="none" w:sz="0" w:space="0" w:color="auto"/>
                      </w:divBdr>
                    </w:div>
                  </w:divsChild>
                </w:div>
                <w:div w:id="557475384">
                  <w:marLeft w:val="0"/>
                  <w:marRight w:val="0"/>
                  <w:marTop w:val="0"/>
                  <w:marBottom w:val="0"/>
                  <w:divBdr>
                    <w:top w:val="none" w:sz="0" w:space="0" w:color="auto"/>
                    <w:left w:val="none" w:sz="0" w:space="0" w:color="auto"/>
                    <w:bottom w:val="none" w:sz="0" w:space="0" w:color="auto"/>
                    <w:right w:val="none" w:sz="0" w:space="0" w:color="auto"/>
                  </w:divBdr>
                  <w:divsChild>
                    <w:div w:id="383942636">
                      <w:marLeft w:val="0"/>
                      <w:marRight w:val="0"/>
                      <w:marTop w:val="0"/>
                      <w:marBottom w:val="0"/>
                      <w:divBdr>
                        <w:top w:val="none" w:sz="0" w:space="0" w:color="auto"/>
                        <w:left w:val="none" w:sz="0" w:space="0" w:color="auto"/>
                        <w:bottom w:val="none" w:sz="0" w:space="0" w:color="auto"/>
                        <w:right w:val="none" w:sz="0" w:space="0" w:color="auto"/>
                      </w:divBdr>
                    </w:div>
                  </w:divsChild>
                </w:div>
                <w:div w:id="561066212">
                  <w:marLeft w:val="0"/>
                  <w:marRight w:val="0"/>
                  <w:marTop w:val="0"/>
                  <w:marBottom w:val="0"/>
                  <w:divBdr>
                    <w:top w:val="none" w:sz="0" w:space="0" w:color="auto"/>
                    <w:left w:val="none" w:sz="0" w:space="0" w:color="auto"/>
                    <w:bottom w:val="none" w:sz="0" w:space="0" w:color="auto"/>
                    <w:right w:val="none" w:sz="0" w:space="0" w:color="auto"/>
                  </w:divBdr>
                  <w:divsChild>
                    <w:div w:id="1492679126">
                      <w:marLeft w:val="0"/>
                      <w:marRight w:val="0"/>
                      <w:marTop w:val="0"/>
                      <w:marBottom w:val="0"/>
                      <w:divBdr>
                        <w:top w:val="none" w:sz="0" w:space="0" w:color="auto"/>
                        <w:left w:val="none" w:sz="0" w:space="0" w:color="auto"/>
                        <w:bottom w:val="none" w:sz="0" w:space="0" w:color="auto"/>
                        <w:right w:val="none" w:sz="0" w:space="0" w:color="auto"/>
                      </w:divBdr>
                    </w:div>
                  </w:divsChild>
                </w:div>
                <w:div w:id="561477474">
                  <w:marLeft w:val="0"/>
                  <w:marRight w:val="0"/>
                  <w:marTop w:val="0"/>
                  <w:marBottom w:val="0"/>
                  <w:divBdr>
                    <w:top w:val="none" w:sz="0" w:space="0" w:color="auto"/>
                    <w:left w:val="none" w:sz="0" w:space="0" w:color="auto"/>
                    <w:bottom w:val="none" w:sz="0" w:space="0" w:color="auto"/>
                    <w:right w:val="none" w:sz="0" w:space="0" w:color="auto"/>
                  </w:divBdr>
                  <w:divsChild>
                    <w:div w:id="575478493">
                      <w:marLeft w:val="0"/>
                      <w:marRight w:val="0"/>
                      <w:marTop w:val="0"/>
                      <w:marBottom w:val="0"/>
                      <w:divBdr>
                        <w:top w:val="none" w:sz="0" w:space="0" w:color="auto"/>
                        <w:left w:val="none" w:sz="0" w:space="0" w:color="auto"/>
                        <w:bottom w:val="none" w:sz="0" w:space="0" w:color="auto"/>
                        <w:right w:val="none" w:sz="0" w:space="0" w:color="auto"/>
                      </w:divBdr>
                    </w:div>
                  </w:divsChild>
                </w:div>
                <w:div w:id="565997851">
                  <w:marLeft w:val="0"/>
                  <w:marRight w:val="0"/>
                  <w:marTop w:val="0"/>
                  <w:marBottom w:val="0"/>
                  <w:divBdr>
                    <w:top w:val="none" w:sz="0" w:space="0" w:color="auto"/>
                    <w:left w:val="none" w:sz="0" w:space="0" w:color="auto"/>
                    <w:bottom w:val="none" w:sz="0" w:space="0" w:color="auto"/>
                    <w:right w:val="none" w:sz="0" w:space="0" w:color="auto"/>
                  </w:divBdr>
                  <w:divsChild>
                    <w:div w:id="481165853">
                      <w:marLeft w:val="0"/>
                      <w:marRight w:val="0"/>
                      <w:marTop w:val="0"/>
                      <w:marBottom w:val="0"/>
                      <w:divBdr>
                        <w:top w:val="none" w:sz="0" w:space="0" w:color="auto"/>
                        <w:left w:val="none" w:sz="0" w:space="0" w:color="auto"/>
                        <w:bottom w:val="none" w:sz="0" w:space="0" w:color="auto"/>
                        <w:right w:val="none" w:sz="0" w:space="0" w:color="auto"/>
                      </w:divBdr>
                    </w:div>
                  </w:divsChild>
                </w:div>
                <w:div w:id="589971228">
                  <w:marLeft w:val="0"/>
                  <w:marRight w:val="0"/>
                  <w:marTop w:val="0"/>
                  <w:marBottom w:val="0"/>
                  <w:divBdr>
                    <w:top w:val="none" w:sz="0" w:space="0" w:color="auto"/>
                    <w:left w:val="none" w:sz="0" w:space="0" w:color="auto"/>
                    <w:bottom w:val="none" w:sz="0" w:space="0" w:color="auto"/>
                    <w:right w:val="none" w:sz="0" w:space="0" w:color="auto"/>
                  </w:divBdr>
                  <w:divsChild>
                    <w:div w:id="164051081">
                      <w:marLeft w:val="0"/>
                      <w:marRight w:val="0"/>
                      <w:marTop w:val="0"/>
                      <w:marBottom w:val="0"/>
                      <w:divBdr>
                        <w:top w:val="none" w:sz="0" w:space="0" w:color="auto"/>
                        <w:left w:val="none" w:sz="0" w:space="0" w:color="auto"/>
                        <w:bottom w:val="none" w:sz="0" w:space="0" w:color="auto"/>
                        <w:right w:val="none" w:sz="0" w:space="0" w:color="auto"/>
                      </w:divBdr>
                    </w:div>
                    <w:div w:id="1906447179">
                      <w:marLeft w:val="0"/>
                      <w:marRight w:val="0"/>
                      <w:marTop w:val="0"/>
                      <w:marBottom w:val="0"/>
                      <w:divBdr>
                        <w:top w:val="none" w:sz="0" w:space="0" w:color="auto"/>
                        <w:left w:val="none" w:sz="0" w:space="0" w:color="auto"/>
                        <w:bottom w:val="none" w:sz="0" w:space="0" w:color="auto"/>
                        <w:right w:val="none" w:sz="0" w:space="0" w:color="auto"/>
                      </w:divBdr>
                    </w:div>
                  </w:divsChild>
                </w:div>
                <w:div w:id="630331400">
                  <w:marLeft w:val="0"/>
                  <w:marRight w:val="0"/>
                  <w:marTop w:val="0"/>
                  <w:marBottom w:val="0"/>
                  <w:divBdr>
                    <w:top w:val="none" w:sz="0" w:space="0" w:color="auto"/>
                    <w:left w:val="none" w:sz="0" w:space="0" w:color="auto"/>
                    <w:bottom w:val="none" w:sz="0" w:space="0" w:color="auto"/>
                    <w:right w:val="none" w:sz="0" w:space="0" w:color="auto"/>
                  </w:divBdr>
                  <w:divsChild>
                    <w:div w:id="1036589642">
                      <w:marLeft w:val="0"/>
                      <w:marRight w:val="0"/>
                      <w:marTop w:val="0"/>
                      <w:marBottom w:val="0"/>
                      <w:divBdr>
                        <w:top w:val="none" w:sz="0" w:space="0" w:color="auto"/>
                        <w:left w:val="none" w:sz="0" w:space="0" w:color="auto"/>
                        <w:bottom w:val="none" w:sz="0" w:space="0" w:color="auto"/>
                        <w:right w:val="none" w:sz="0" w:space="0" w:color="auto"/>
                      </w:divBdr>
                    </w:div>
                  </w:divsChild>
                </w:div>
                <w:div w:id="637995562">
                  <w:marLeft w:val="0"/>
                  <w:marRight w:val="0"/>
                  <w:marTop w:val="0"/>
                  <w:marBottom w:val="0"/>
                  <w:divBdr>
                    <w:top w:val="none" w:sz="0" w:space="0" w:color="auto"/>
                    <w:left w:val="none" w:sz="0" w:space="0" w:color="auto"/>
                    <w:bottom w:val="none" w:sz="0" w:space="0" w:color="auto"/>
                    <w:right w:val="none" w:sz="0" w:space="0" w:color="auto"/>
                  </w:divBdr>
                  <w:divsChild>
                    <w:div w:id="1784881846">
                      <w:marLeft w:val="0"/>
                      <w:marRight w:val="0"/>
                      <w:marTop w:val="0"/>
                      <w:marBottom w:val="0"/>
                      <w:divBdr>
                        <w:top w:val="none" w:sz="0" w:space="0" w:color="auto"/>
                        <w:left w:val="none" w:sz="0" w:space="0" w:color="auto"/>
                        <w:bottom w:val="none" w:sz="0" w:space="0" w:color="auto"/>
                        <w:right w:val="none" w:sz="0" w:space="0" w:color="auto"/>
                      </w:divBdr>
                    </w:div>
                  </w:divsChild>
                </w:div>
                <w:div w:id="662128456">
                  <w:marLeft w:val="0"/>
                  <w:marRight w:val="0"/>
                  <w:marTop w:val="0"/>
                  <w:marBottom w:val="0"/>
                  <w:divBdr>
                    <w:top w:val="none" w:sz="0" w:space="0" w:color="auto"/>
                    <w:left w:val="none" w:sz="0" w:space="0" w:color="auto"/>
                    <w:bottom w:val="none" w:sz="0" w:space="0" w:color="auto"/>
                    <w:right w:val="none" w:sz="0" w:space="0" w:color="auto"/>
                  </w:divBdr>
                  <w:divsChild>
                    <w:div w:id="2094890454">
                      <w:marLeft w:val="0"/>
                      <w:marRight w:val="0"/>
                      <w:marTop w:val="0"/>
                      <w:marBottom w:val="0"/>
                      <w:divBdr>
                        <w:top w:val="none" w:sz="0" w:space="0" w:color="auto"/>
                        <w:left w:val="none" w:sz="0" w:space="0" w:color="auto"/>
                        <w:bottom w:val="none" w:sz="0" w:space="0" w:color="auto"/>
                        <w:right w:val="none" w:sz="0" w:space="0" w:color="auto"/>
                      </w:divBdr>
                    </w:div>
                  </w:divsChild>
                </w:div>
                <w:div w:id="692652082">
                  <w:marLeft w:val="0"/>
                  <w:marRight w:val="0"/>
                  <w:marTop w:val="0"/>
                  <w:marBottom w:val="0"/>
                  <w:divBdr>
                    <w:top w:val="none" w:sz="0" w:space="0" w:color="auto"/>
                    <w:left w:val="none" w:sz="0" w:space="0" w:color="auto"/>
                    <w:bottom w:val="none" w:sz="0" w:space="0" w:color="auto"/>
                    <w:right w:val="none" w:sz="0" w:space="0" w:color="auto"/>
                  </w:divBdr>
                  <w:divsChild>
                    <w:div w:id="1819682923">
                      <w:marLeft w:val="0"/>
                      <w:marRight w:val="0"/>
                      <w:marTop w:val="0"/>
                      <w:marBottom w:val="0"/>
                      <w:divBdr>
                        <w:top w:val="none" w:sz="0" w:space="0" w:color="auto"/>
                        <w:left w:val="none" w:sz="0" w:space="0" w:color="auto"/>
                        <w:bottom w:val="none" w:sz="0" w:space="0" w:color="auto"/>
                        <w:right w:val="none" w:sz="0" w:space="0" w:color="auto"/>
                      </w:divBdr>
                    </w:div>
                  </w:divsChild>
                </w:div>
                <w:div w:id="701514987">
                  <w:marLeft w:val="0"/>
                  <w:marRight w:val="0"/>
                  <w:marTop w:val="0"/>
                  <w:marBottom w:val="0"/>
                  <w:divBdr>
                    <w:top w:val="none" w:sz="0" w:space="0" w:color="auto"/>
                    <w:left w:val="none" w:sz="0" w:space="0" w:color="auto"/>
                    <w:bottom w:val="none" w:sz="0" w:space="0" w:color="auto"/>
                    <w:right w:val="none" w:sz="0" w:space="0" w:color="auto"/>
                  </w:divBdr>
                  <w:divsChild>
                    <w:div w:id="882249780">
                      <w:marLeft w:val="0"/>
                      <w:marRight w:val="0"/>
                      <w:marTop w:val="0"/>
                      <w:marBottom w:val="0"/>
                      <w:divBdr>
                        <w:top w:val="none" w:sz="0" w:space="0" w:color="auto"/>
                        <w:left w:val="none" w:sz="0" w:space="0" w:color="auto"/>
                        <w:bottom w:val="none" w:sz="0" w:space="0" w:color="auto"/>
                        <w:right w:val="none" w:sz="0" w:space="0" w:color="auto"/>
                      </w:divBdr>
                    </w:div>
                  </w:divsChild>
                </w:div>
                <w:div w:id="727998097">
                  <w:marLeft w:val="0"/>
                  <w:marRight w:val="0"/>
                  <w:marTop w:val="0"/>
                  <w:marBottom w:val="0"/>
                  <w:divBdr>
                    <w:top w:val="none" w:sz="0" w:space="0" w:color="auto"/>
                    <w:left w:val="none" w:sz="0" w:space="0" w:color="auto"/>
                    <w:bottom w:val="none" w:sz="0" w:space="0" w:color="auto"/>
                    <w:right w:val="none" w:sz="0" w:space="0" w:color="auto"/>
                  </w:divBdr>
                  <w:divsChild>
                    <w:div w:id="388114382">
                      <w:marLeft w:val="0"/>
                      <w:marRight w:val="0"/>
                      <w:marTop w:val="0"/>
                      <w:marBottom w:val="0"/>
                      <w:divBdr>
                        <w:top w:val="none" w:sz="0" w:space="0" w:color="auto"/>
                        <w:left w:val="none" w:sz="0" w:space="0" w:color="auto"/>
                        <w:bottom w:val="none" w:sz="0" w:space="0" w:color="auto"/>
                        <w:right w:val="none" w:sz="0" w:space="0" w:color="auto"/>
                      </w:divBdr>
                    </w:div>
                  </w:divsChild>
                </w:div>
                <w:div w:id="730933277">
                  <w:marLeft w:val="0"/>
                  <w:marRight w:val="0"/>
                  <w:marTop w:val="0"/>
                  <w:marBottom w:val="0"/>
                  <w:divBdr>
                    <w:top w:val="none" w:sz="0" w:space="0" w:color="auto"/>
                    <w:left w:val="none" w:sz="0" w:space="0" w:color="auto"/>
                    <w:bottom w:val="none" w:sz="0" w:space="0" w:color="auto"/>
                    <w:right w:val="none" w:sz="0" w:space="0" w:color="auto"/>
                  </w:divBdr>
                  <w:divsChild>
                    <w:div w:id="1298993314">
                      <w:marLeft w:val="0"/>
                      <w:marRight w:val="0"/>
                      <w:marTop w:val="0"/>
                      <w:marBottom w:val="0"/>
                      <w:divBdr>
                        <w:top w:val="none" w:sz="0" w:space="0" w:color="auto"/>
                        <w:left w:val="none" w:sz="0" w:space="0" w:color="auto"/>
                        <w:bottom w:val="none" w:sz="0" w:space="0" w:color="auto"/>
                        <w:right w:val="none" w:sz="0" w:space="0" w:color="auto"/>
                      </w:divBdr>
                    </w:div>
                  </w:divsChild>
                </w:div>
                <w:div w:id="732701853">
                  <w:marLeft w:val="0"/>
                  <w:marRight w:val="0"/>
                  <w:marTop w:val="0"/>
                  <w:marBottom w:val="0"/>
                  <w:divBdr>
                    <w:top w:val="none" w:sz="0" w:space="0" w:color="auto"/>
                    <w:left w:val="none" w:sz="0" w:space="0" w:color="auto"/>
                    <w:bottom w:val="none" w:sz="0" w:space="0" w:color="auto"/>
                    <w:right w:val="none" w:sz="0" w:space="0" w:color="auto"/>
                  </w:divBdr>
                  <w:divsChild>
                    <w:div w:id="1908372012">
                      <w:marLeft w:val="0"/>
                      <w:marRight w:val="0"/>
                      <w:marTop w:val="0"/>
                      <w:marBottom w:val="0"/>
                      <w:divBdr>
                        <w:top w:val="none" w:sz="0" w:space="0" w:color="auto"/>
                        <w:left w:val="none" w:sz="0" w:space="0" w:color="auto"/>
                        <w:bottom w:val="none" w:sz="0" w:space="0" w:color="auto"/>
                        <w:right w:val="none" w:sz="0" w:space="0" w:color="auto"/>
                      </w:divBdr>
                    </w:div>
                  </w:divsChild>
                </w:div>
                <w:div w:id="764224707">
                  <w:marLeft w:val="0"/>
                  <w:marRight w:val="0"/>
                  <w:marTop w:val="0"/>
                  <w:marBottom w:val="0"/>
                  <w:divBdr>
                    <w:top w:val="none" w:sz="0" w:space="0" w:color="auto"/>
                    <w:left w:val="none" w:sz="0" w:space="0" w:color="auto"/>
                    <w:bottom w:val="none" w:sz="0" w:space="0" w:color="auto"/>
                    <w:right w:val="none" w:sz="0" w:space="0" w:color="auto"/>
                  </w:divBdr>
                  <w:divsChild>
                    <w:div w:id="424107850">
                      <w:marLeft w:val="0"/>
                      <w:marRight w:val="0"/>
                      <w:marTop w:val="0"/>
                      <w:marBottom w:val="0"/>
                      <w:divBdr>
                        <w:top w:val="none" w:sz="0" w:space="0" w:color="auto"/>
                        <w:left w:val="none" w:sz="0" w:space="0" w:color="auto"/>
                        <w:bottom w:val="none" w:sz="0" w:space="0" w:color="auto"/>
                        <w:right w:val="none" w:sz="0" w:space="0" w:color="auto"/>
                      </w:divBdr>
                    </w:div>
                  </w:divsChild>
                </w:div>
                <w:div w:id="769356607">
                  <w:marLeft w:val="0"/>
                  <w:marRight w:val="0"/>
                  <w:marTop w:val="0"/>
                  <w:marBottom w:val="0"/>
                  <w:divBdr>
                    <w:top w:val="none" w:sz="0" w:space="0" w:color="auto"/>
                    <w:left w:val="none" w:sz="0" w:space="0" w:color="auto"/>
                    <w:bottom w:val="none" w:sz="0" w:space="0" w:color="auto"/>
                    <w:right w:val="none" w:sz="0" w:space="0" w:color="auto"/>
                  </w:divBdr>
                  <w:divsChild>
                    <w:div w:id="659043763">
                      <w:marLeft w:val="0"/>
                      <w:marRight w:val="0"/>
                      <w:marTop w:val="0"/>
                      <w:marBottom w:val="0"/>
                      <w:divBdr>
                        <w:top w:val="none" w:sz="0" w:space="0" w:color="auto"/>
                        <w:left w:val="none" w:sz="0" w:space="0" w:color="auto"/>
                        <w:bottom w:val="none" w:sz="0" w:space="0" w:color="auto"/>
                        <w:right w:val="none" w:sz="0" w:space="0" w:color="auto"/>
                      </w:divBdr>
                    </w:div>
                  </w:divsChild>
                </w:div>
                <w:div w:id="774326083">
                  <w:marLeft w:val="0"/>
                  <w:marRight w:val="0"/>
                  <w:marTop w:val="0"/>
                  <w:marBottom w:val="0"/>
                  <w:divBdr>
                    <w:top w:val="none" w:sz="0" w:space="0" w:color="auto"/>
                    <w:left w:val="none" w:sz="0" w:space="0" w:color="auto"/>
                    <w:bottom w:val="none" w:sz="0" w:space="0" w:color="auto"/>
                    <w:right w:val="none" w:sz="0" w:space="0" w:color="auto"/>
                  </w:divBdr>
                  <w:divsChild>
                    <w:div w:id="1975213090">
                      <w:marLeft w:val="0"/>
                      <w:marRight w:val="0"/>
                      <w:marTop w:val="0"/>
                      <w:marBottom w:val="0"/>
                      <w:divBdr>
                        <w:top w:val="none" w:sz="0" w:space="0" w:color="auto"/>
                        <w:left w:val="none" w:sz="0" w:space="0" w:color="auto"/>
                        <w:bottom w:val="none" w:sz="0" w:space="0" w:color="auto"/>
                        <w:right w:val="none" w:sz="0" w:space="0" w:color="auto"/>
                      </w:divBdr>
                    </w:div>
                  </w:divsChild>
                </w:div>
                <w:div w:id="782388173">
                  <w:marLeft w:val="0"/>
                  <w:marRight w:val="0"/>
                  <w:marTop w:val="0"/>
                  <w:marBottom w:val="0"/>
                  <w:divBdr>
                    <w:top w:val="none" w:sz="0" w:space="0" w:color="auto"/>
                    <w:left w:val="none" w:sz="0" w:space="0" w:color="auto"/>
                    <w:bottom w:val="none" w:sz="0" w:space="0" w:color="auto"/>
                    <w:right w:val="none" w:sz="0" w:space="0" w:color="auto"/>
                  </w:divBdr>
                  <w:divsChild>
                    <w:div w:id="332227739">
                      <w:marLeft w:val="0"/>
                      <w:marRight w:val="0"/>
                      <w:marTop w:val="0"/>
                      <w:marBottom w:val="0"/>
                      <w:divBdr>
                        <w:top w:val="none" w:sz="0" w:space="0" w:color="auto"/>
                        <w:left w:val="none" w:sz="0" w:space="0" w:color="auto"/>
                        <w:bottom w:val="none" w:sz="0" w:space="0" w:color="auto"/>
                        <w:right w:val="none" w:sz="0" w:space="0" w:color="auto"/>
                      </w:divBdr>
                    </w:div>
                  </w:divsChild>
                </w:div>
                <w:div w:id="818888707">
                  <w:marLeft w:val="0"/>
                  <w:marRight w:val="0"/>
                  <w:marTop w:val="0"/>
                  <w:marBottom w:val="0"/>
                  <w:divBdr>
                    <w:top w:val="none" w:sz="0" w:space="0" w:color="auto"/>
                    <w:left w:val="none" w:sz="0" w:space="0" w:color="auto"/>
                    <w:bottom w:val="none" w:sz="0" w:space="0" w:color="auto"/>
                    <w:right w:val="none" w:sz="0" w:space="0" w:color="auto"/>
                  </w:divBdr>
                  <w:divsChild>
                    <w:div w:id="1533686645">
                      <w:marLeft w:val="0"/>
                      <w:marRight w:val="0"/>
                      <w:marTop w:val="0"/>
                      <w:marBottom w:val="0"/>
                      <w:divBdr>
                        <w:top w:val="none" w:sz="0" w:space="0" w:color="auto"/>
                        <w:left w:val="none" w:sz="0" w:space="0" w:color="auto"/>
                        <w:bottom w:val="none" w:sz="0" w:space="0" w:color="auto"/>
                        <w:right w:val="none" w:sz="0" w:space="0" w:color="auto"/>
                      </w:divBdr>
                    </w:div>
                  </w:divsChild>
                </w:div>
                <w:div w:id="822771520">
                  <w:marLeft w:val="0"/>
                  <w:marRight w:val="0"/>
                  <w:marTop w:val="0"/>
                  <w:marBottom w:val="0"/>
                  <w:divBdr>
                    <w:top w:val="none" w:sz="0" w:space="0" w:color="auto"/>
                    <w:left w:val="none" w:sz="0" w:space="0" w:color="auto"/>
                    <w:bottom w:val="none" w:sz="0" w:space="0" w:color="auto"/>
                    <w:right w:val="none" w:sz="0" w:space="0" w:color="auto"/>
                  </w:divBdr>
                  <w:divsChild>
                    <w:div w:id="1222904310">
                      <w:marLeft w:val="0"/>
                      <w:marRight w:val="0"/>
                      <w:marTop w:val="0"/>
                      <w:marBottom w:val="0"/>
                      <w:divBdr>
                        <w:top w:val="none" w:sz="0" w:space="0" w:color="auto"/>
                        <w:left w:val="none" w:sz="0" w:space="0" w:color="auto"/>
                        <w:bottom w:val="none" w:sz="0" w:space="0" w:color="auto"/>
                        <w:right w:val="none" w:sz="0" w:space="0" w:color="auto"/>
                      </w:divBdr>
                    </w:div>
                  </w:divsChild>
                </w:div>
                <w:div w:id="835077262">
                  <w:marLeft w:val="0"/>
                  <w:marRight w:val="0"/>
                  <w:marTop w:val="0"/>
                  <w:marBottom w:val="0"/>
                  <w:divBdr>
                    <w:top w:val="none" w:sz="0" w:space="0" w:color="auto"/>
                    <w:left w:val="none" w:sz="0" w:space="0" w:color="auto"/>
                    <w:bottom w:val="none" w:sz="0" w:space="0" w:color="auto"/>
                    <w:right w:val="none" w:sz="0" w:space="0" w:color="auto"/>
                  </w:divBdr>
                  <w:divsChild>
                    <w:div w:id="310332599">
                      <w:marLeft w:val="0"/>
                      <w:marRight w:val="0"/>
                      <w:marTop w:val="0"/>
                      <w:marBottom w:val="0"/>
                      <w:divBdr>
                        <w:top w:val="none" w:sz="0" w:space="0" w:color="auto"/>
                        <w:left w:val="none" w:sz="0" w:space="0" w:color="auto"/>
                        <w:bottom w:val="none" w:sz="0" w:space="0" w:color="auto"/>
                        <w:right w:val="none" w:sz="0" w:space="0" w:color="auto"/>
                      </w:divBdr>
                    </w:div>
                    <w:div w:id="929387524">
                      <w:marLeft w:val="0"/>
                      <w:marRight w:val="0"/>
                      <w:marTop w:val="0"/>
                      <w:marBottom w:val="0"/>
                      <w:divBdr>
                        <w:top w:val="none" w:sz="0" w:space="0" w:color="auto"/>
                        <w:left w:val="none" w:sz="0" w:space="0" w:color="auto"/>
                        <w:bottom w:val="none" w:sz="0" w:space="0" w:color="auto"/>
                        <w:right w:val="none" w:sz="0" w:space="0" w:color="auto"/>
                      </w:divBdr>
                    </w:div>
                  </w:divsChild>
                </w:div>
                <w:div w:id="868374907">
                  <w:marLeft w:val="0"/>
                  <w:marRight w:val="0"/>
                  <w:marTop w:val="0"/>
                  <w:marBottom w:val="0"/>
                  <w:divBdr>
                    <w:top w:val="none" w:sz="0" w:space="0" w:color="auto"/>
                    <w:left w:val="none" w:sz="0" w:space="0" w:color="auto"/>
                    <w:bottom w:val="none" w:sz="0" w:space="0" w:color="auto"/>
                    <w:right w:val="none" w:sz="0" w:space="0" w:color="auto"/>
                  </w:divBdr>
                  <w:divsChild>
                    <w:div w:id="500976143">
                      <w:marLeft w:val="0"/>
                      <w:marRight w:val="0"/>
                      <w:marTop w:val="0"/>
                      <w:marBottom w:val="0"/>
                      <w:divBdr>
                        <w:top w:val="none" w:sz="0" w:space="0" w:color="auto"/>
                        <w:left w:val="none" w:sz="0" w:space="0" w:color="auto"/>
                        <w:bottom w:val="none" w:sz="0" w:space="0" w:color="auto"/>
                        <w:right w:val="none" w:sz="0" w:space="0" w:color="auto"/>
                      </w:divBdr>
                    </w:div>
                  </w:divsChild>
                </w:div>
                <w:div w:id="882328982">
                  <w:marLeft w:val="0"/>
                  <w:marRight w:val="0"/>
                  <w:marTop w:val="0"/>
                  <w:marBottom w:val="0"/>
                  <w:divBdr>
                    <w:top w:val="none" w:sz="0" w:space="0" w:color="auto"/>
                    <w:left w:val="none" w:sz="0" w:space="0" w:color="auto"/>
                    <w:bottom w:val="none" w:sz="0" w:space="0" w:color="auto"/>
                    <w:right w:val="none" w:sz="0" w:space="0" w:color="auto"/>
                  </w:divBdr>
                  <w:divsChild>
                    <w:div w:id="629821163">
                      <w:marLeft w:val="0"/>
                      <w:marRight w:val="0"/>
                      <w:marTop w:val="0"/>
                      <w:marBottom w:val="0"/>
                      <w:divBdr>
                        <w:top w:val="none" w:sz="0" w:space="0" w:color="auto"/>
                        <w:left w:val="none" w:sz="0" w:space="0" w:color="auto"/>
                        <w:bottom w:val="none" w:sz="0" w:space="0" w:color="auto"/>
                        <w:right w:val="none" w:sz="0" w:space="0" w:color="auto"/>
                      </w:divBdr>
                    </w:div>
                  </w:divsChild>
                </w:div>
                <w:div w:id="887186706">
                  <w:marLeft w:val="0"/>
                  <w:marRight w:val="0"/>
                  <w:marTop w:val="0"/>
                  <w:marBottom w:val="0"/>
                  <w:divBdr>
                    <w:top w:val="none" w:sz="0" w:space="0" w:color="auto"/>
                    <w:left w:val="none" w:sz="0" w:space="0" w:color="auto"/>
                    <w:bottom w:val="none" w:sz="0" w:space="0" w:color="auto"/>
                    <w:right w:val="none" w:sz="0" w:space="0" w:color="auto"/>
                  </w:divBdr>
                  <w:divsChild>
                    <w:div w:id="112868463">
                      <w:marLeft w:val="0"/>
                      <w:marRight w:val="0"/>
                      <w:marTop w:val="0"/>
                      <w:marBottom w:val="0"/>
                      <w:divBdr>
                        <w:top w:val="none" w:sz="0" w:space="0" w:color="auto"/>
                        <w:left w:val="none" w:sz="0" w:space="0" w:color="auto"/>
                        <w:bottom w:val="none" w:sz="0" w:space="0" w:color="auto"/>
                        <w:right w:val="none" w:sz="0" w:space="0" w:color="auto"/>
                      </w:divBdr>
                    </w:div>
                    <w:div w:id="155533438">
                      <w:marLeft w:val="0"/>
                      <w:marRight w:val="0"/>
                      <w:marTop w:val="0"/>
                      <w:marBottom w:val="0"/>
                      <w:divBdr>
                        <w:top w:val="none" w:sz="0" w:space="0" w:color="auto"/>
                        <w:left w:val="none" w:sz="0" w:space="0" w:color="auto"/>
                        <w:bottom w:val="none" w:sz="0" w:space="0" w:color="auto"/>
                        <w:right w:val="none" w:sz="0" w:space="0" w:color="auto"/>
                      </w:divBdr>
                    </w:div>
                  </w:divsChild>
                </w:div>
                <w:div w:id="889457077">
                  <w:marLeft w:val="0"/>
                  <w:marRight w:val="0"/>
                  <w:marTop w:val="0"/>
                  <w:marBottom w:val="0"/>
                  <w:divBdr>
                    <w:top w:val="none" w:sz="0" w:space="0" w:color="auto"/>
                    <w:left w:val="none" w:sz="0" w:space="0" w:color="auto"/>
                    <w:bottom w:val="none" w:sz="0" w:space="0" w:color="auto"/>
                    <w:right w:val="none" w:sz="0" w:space="0" w:color="auto"/>
                  </w:divBdr>
                  <w:divsChild>
                    <w:div w:id="2042197539">
                      <w:marLeft w:val="0"/>
                      <w:marRight w:val="0"/>
                      <w:marTop w:val="0"/>
                      <w:marBottom w:val="0"/>
                      <w:divBdr>
                        <w:top w:val="none" w:sz="0" w:space="0" w:color="auto"/>
                        <w:left w:val="none" w:sz="0" w:space="0" w:color="auto"/>
                        <w:bottom w:val="none" w:sz="0" w:space="0" w:color="auto"/>
                        <w:right w:val="none" w:sz="0" w:space="0" w:color="auto"/>
                      </w:divBdr>
                    </w:div>
                  </w:divsChild>
                </w:div>
                <w:div w:id="893395638">
                  <w:marLeft w:val="0"/>
                  <w:marRight w:val="0"/>
                  <w:marTop w:val="0"/>
                  <w:marBottom w:val="0"/>
                  <w:divBdr>
                    <w:top w:val="none" w:sz="0" w:space="0" w:color="auto"/>
                    <w:left w:val="none" w:sz="0" w:space="0" w:color="auto"/>
                    <w:bottom w:val="none" w:sz="0" w:space="0" w:color="auto"/>
                    <w:right w:val="none" w:sz="0" w:space="0" w:color="auto"/>
                  </w:divBdr>
                  <w:divsChild>
                    <w:div w:id="496965969">
                      <w:marLeft w:val="0"/>
                      <w:marRight w:val="0"/>
                      <w:marTop w:val="0"/>
                      <w:marBottom w:val="0"/>
                      <w:divBdr>
                        <w:top w:val="none" w:sz="0" w:space="0" w:color="auto"/>
                        <w:left w:val="none" w:sz="0" w:space="0" w:color="auto"/>
                        <w:bottom w:val="none" w:sz="0" w:space="0" w:color="auto"/>
                        <w:right w:val="none" w:sz="0" w:space="0" w:color="auto"/>
                      </w:divBdr>
                    </w:div>
                  </w:divsChild>
                </w:div>
                <w:div w:id="894700619">
                  <w:marLeft w:val="0"/>
                  <w:marRight w:val="0"/>
                  <w:marTop w:val="0"/>
                  <w:marBottom w:val="0"/>
                  <w:divBdr>
                    <w:top w:val="none" w:sz="0" w:space="0" w:color="auto"/>
                    <w:left w:val="none" w:sz="0" w:space="0" w:color="auto"/>
                    <w:bottom w:val="none" w:sz="0" w:space="0" w:color="auto"/>
                    <w:right w:val="none" w:sz="0" w:space="0" w:color="auto"/>
                  </w:divBdr>
                  <w:divsChild>
                    <w:div w:id="919410418">
                      <w:marLeft w:val="0"/>
                      <w:marRight w:val="0"/>
                      <w:marTop w:val="0"/>
                      <w:marBottom w:val="0"/>
                      <w:divBdr>
                        <w:top w:val="none" w:sz="0" w:space="0" w:color="auto"/>
                        <w:left w:val="none" w:sz="0" w:space="0" w:color="auto"/>
                        <w:bottom w:val="none" w:sz="0" w:space="0" w:color="auto"/>
                        <w:right w:val="none" w:sz="0" w:space="0" w:color="auto"/>
                      </w:divBdr>
                    </w:div>
                    <w:div w:id="1547059710">
                      <w:marLeft w:val="0"/>
                      <w:marRight w:val="0"/>
                      <w:marTop w:val="0"/>
                      <w:marBottom w:val="0"/>
                      <w:divBdr>
                        <w:top w:val="none" w:sz="0" w:space="0" w:color="auto"/>
                        <w:left w:val="none" w:sz="0" w:space="0" w:color="auto"/>
                        <w:bottom w:val="none" w:sz="0" w:space="0" w:color="auto"/>
                        <w:right w:val="none" w:sz="0" w:space="0" w:color="auto"/>
                      </w:divBdr>
                    </w:div>
                    <w:div w:id="1636368710">
                      <w:marLeft w:val="0"/>
                      <w:marRight w:val="0"/>
                      <w:marTop w:val="0"/>
                      <w:marBottom w:val="0"/>
                      <w:divBdr>
                        <w:top w:val="none" w:sz="0" w:space="0" w:color="auto"/>
                        <w:left w:val="none" w:sz="0" w:space="0" w:color="auto"/>
                        <w:bottom w:val="none" w:sz="0" w:space="0" w:color="auto"/>
                        <w:right w:val="none" w:sz="0" w:space="0" w:color="auto"/>
                      </w:divBdr>
                    </w:div>
                    <w:div w:id="1659726357">
                      <w:marLeft w:val="0"/>
                      <w:marRight w:val="0"/>
                      <w:marTop w:val="0"/>
                      <w:marBottom w:val="0"/>
                      <w:divBdr>
                        <w:top w:val="none" w:sz="0" w:space="0" w:color="auto"/>
                        <w:left w:val="none" w:sz="0" w:space="0" w:color="auto"/>
                        <w:bottom w:val="none" w:sz="0" w:space="0" w:color="auto"/>
                        <w:right w:val="none" w:sz="0" w:space="0" w:color="auto"/>
                      </w:divBdr>
                    </w:div>
                    <w:div w:id="1702784240">
                      <w:marLeft w:val="0"/>
                      <w:marRight w:val="0"/>
                      <w:marTop w:val="0"/>
                      <w:marBottom w:val="0"/>
                      <w:divBdr>
                        <w:top w:val="none" w:sz="0" w:space="0" w:color="auto"/>
                        <w:left w:val="none" w:sz="0" w:space="0" w:color="auto"/>
                        <w:bottom w:val="none" w:sz="0" w:space="0" w:color="auto"/>
                        <w:right w:val="none" w:sz="0" w:space="0" w:color="auto"/>
                      </w:divBdr>
                    </w:div>
                    <w:div w:id="1853958438">
                      <w:marLeft w:val="0"/>
                      <w:marRight w:val="0"/>
                      <w:marTop w:val="0"/>
                      <w:marBottom w:val="0"/>
                      <w:divBdr>
                        <w:top w:val="none" w:sz="0" w:space="0" w:color="auto"/>
                        <w:left w:val="none" w:sz="0" w:space="0" w:color="auto"/>
                        <w:bottom w:val="none" w:sz="0" w:space="0" w:color="auto"/>
                        <w:right w:val="none" w:sz="0" w:space="0" w:color="auto"/>
                      </w:divBdr>
                    </w:div>
                  </w:divsChild>
                </w:div>
                <w:div w:id="898440771">
                  <w:marLeft w:val="0"/>
                  <w:marRight w:val="0"/>
                  <w:marTop w:val="0"/>
                  <w:marBottom w:val="0"/>
                  <w:divBdr>
                    <w:top w:val="none" w:sz="0" w:space="0" w:color="auto"/>
                    <w:left w:val="none" w:sz="0" w:space="0" w:color="auto"/>
                    <w:bottom w:val="none" w:sz="0" w:space="0" w:color="auto"/>
                    <w:right w:val="none" w:sz="0" w:space="0" w:color="auto"/>
                  </w:divBdr>
                  <w:divsChild>
                    <w:div w:id="846604232">
                      <w:marLeft w:val="0"/>
                      <w:marRight w:val="0"/>
                      <w:marTop w:val="0"/>
                      <w:marBottom w:val="0"/>
                      <w:divBdr>
                        <w:top w:val="none" w:sz="0" w:space="0" w:color="auto"/>
                        <w:left w:val="none" w:sz="0" w:space="0" w:color="auto"/>
                        <w:bottom w:val="none" w:sz="0" w:space="0" w:color="auto"/>
                        <w:right w:val="none" w:sz="0" w:space="0" w:color="auto"/>
                      </w:divBdr>
                    </w:div>
                    <w:div w:id="1600332840">
                      <w:marLeft w:val="0"/>
                      <w:marRight w:val="0"/>
                      <w:marTop w:val="0"/>
                      <w:marBottom w:val="0"/>
                      <w:divBdr>
                        <w:top w:val="none" w:sz="0" w:space="0" w:color="auto"/>
                        <w:left w:val="none" w:sz="0" w:space="0" w:color="auto"/>
                        <w:bottom w:val="none" w:sz="0" w:space="0" w:color="auto"/>
                        <w:right w:val="none" w:sz="0" w:space="0" w:color="auto"/>
                      </w:divBdr>
                    </w:div>
                  </w:divsChild>
                </w:div>
                <w:div w:id="910892096">
                  <w:marLeft w:val="0"/>
                  <w:marRight w:val="0"/>
                  <w:marTop w:val="0"/>
                  <w:marBottom w:val="0"/>
                  <w:divBdr>
                    <w:top w:val="none" w:sz="0" w:space="0" w:color="auto"/>
                    <w:left w:val="none" w:sz="0" w:space="0" w:color="auto"/>
                    <w:bottom w:val="none" w:sz="0" w:space="0" w:color="auto"/>
                    <w:right w:val="none" w:sz="0" w:space="0" w:color="auto"/>
                  </w:divBdr>
                  <w:divsChild>
                    <w:div w:id="368145120">
                      <w:marLeft w:val="0"/>
                      <w:marRight w:val="0"/>
                      <w:marTop w:val="0"/>
                      <w:marBottom w:val="0"/>
                      <w:divBdr>
                        <w:top w:val="none" w:sz="0" w:space="0" w:color="auto"/>
                        <w:left w:val="none" w:sz="0" w:space="0" w:color="auto"/>
                        <w:bottom w:val="none" w:sz="0" w:space="0" w:color="auto"/>
                        <w:right w:val="none" w:sz="0" w:space="0" w:color="auto"/>
                      </w:divBdr>
                    </w:div>
                  </w:divsChild>
                </w:div>
                <w:div w:id="937517096">
                  <w:marLeft w:val="0"/>
                  <w:marRight w:val="0"/>
                  <w:marTop w:val="0"/>
                  <w:marBottom w:val="0"/>
                  <w:divBdr>
                    <w:top w:val="none" w:sz="0" w:space="0" w:color="auto"/>
                    <w:left w:val="none" w:sz="0" w:space="0" w:color="auto"/>
                    <w:bottom w:val="none" w:sz="0" w:space="0" w:color="auto"/>
                    <w:right w:val="none" w:sz="0" w:space="0" w:color="auto"/>
                  </w:divBdr>
                  <w:divsChild>
                    <w:div w:id="1874804001">
                      <w:marLeft w:val="0"/>
                      <w:marRight w:val="0"/>
                      <w:marTop w:val="0"/>
                      <w:marBottom w:val="0"/>
                      <w:divBdr>
                        <w:top w:val="none" w:sz="0" w:space="0" w:color="auto"/>
                        <w:left w:val="none" w:sz="0" w:space="0" w:color="auto"/>
                        <w:bottom w:val="none" w:sz="0" w:space="0" w:color="auto"/>
                        <w:right w:val="none" w:sz="0" w:space="0" w:color="auto"/>
                      </w:divBdr>
                    </w:div>
                  </w:divsChild>
                </w:div>
                <w:div w:id="978387965">
                  <w:marLeft w:val="0"/>
                  <w:marRight w:val="0"/>
                  <w:marTop w:val="0"/>
                  <w:marBottom w:val="0"/>
                  <w:divBdr>
                    <w:top w:val="none" w:sz="0" w:space="0" w:color="auto"/>
                    <w:left w:val="none" w:sz="0" w:space="0" w:color="auto"/>
                    <w:bottom w:val="none" w:sz="0" w:space="0" w:color="auto"/>
                    <w:right w:val="none" w:sz="0" w:space="0" w:color="auto"/>
                  </w:divBdr>
                  <w:divsChild>
                    <w:div w:id="1161887839">
                      <w:marLeft w:val="0"/>
                      <w:marRight w:val="0"/>
                      <w:marTop w:val="0"/>
                      <w:marBottom w:val="0"/>
                      <w:divBdr>
                        <w:top w:val="none" w:sz="0" w:space="0" w:color="auto"/>
                        <w:left w:val="none" w:sz="0" w:space="0" w:color="auto"/>
                        <w:bottom w:val="none" w:sz="0" w:space="0" w:color="auto"/>
                        <w:right w:val="none" w:sz="0" w:space="0" w:color="auto"/>
                      </w:divBdr>
                    </w:div>
                  </w:divsChild>
                </w:div>
                <w:div w:id="980428405">
                  <w:marLeft w:val="0"/>
                  <w:marRight w:val="0"/>
                  <w:marTop w:val="0"/>
                  <w:marBottom w:val="0"/>
                  <w:divBdr>
                    <w:top w:val="none" w:sz="0" w:space="0" w:color="auto"/>
                    <w:left w:val="none" w:sz="0" w:space="0" w:color="auto"/>
                    <w:bottom w:val="none" w:sz="0" w:space="0" w:color="auto"/>
                    <w:right w:val="none" w:sz="0" w:space="0" w:color="auto"/>
                  </w:divBdr>
                  <w:divsChild>
                    <w:div w:id="1026756337">
                      <w:marLeft w:val="0"/>
                      <w:marRight w:val="0"/>
                      <w:marTop w:val="0"/>
                      <w:marBottom w:val="0"/>
                      <w:divBdr>
                        <w:top w:val="none" w:sz="0" w:space="0" w:color="auto"/>
                        <w:left w:val="none" w:sz="0" w:space="0" w:color="auto"/>
                        <w:bottom w:val="none" w:sz="0" w:space="0" w:color="auto"/>
                        <w:right w:val="none" w:sz="0" w:space="0" w:color="auto"/>
                      </w:divBdr>
                    </w:div>
                  </w:divsChild>
                </w:div>
                <w:div w:id="983853209">
                  <w:marLeft w:val="0"/>
                  <w:marRight w:val="0"/>
                  <w:marTop w:val="0"/>
                  <w:marBottom w:val="0"/>
                  <w:divBdr>
                    <w:top w:val="none" w:sz="0" w:space="0" w:color="auto"/>
                    <w:left w:val="none" w:sz="0" w:space="0" w:color="auto"/>
                    <w:bottom w:val="none" w:sz="0" w:space="0" w:color="auto"/>
                    <w:right w:val="none" w:sz="0" w:space="0" w:color="auto"/>
                  </w:divBdr>
                  <w:divsChild>
                    <w:div w:id="919604300">
                      <w:marLeft w:val="0"/>
                      <w:marRight w:val="0"/>
                      <w:marTop w:val="0"/>
                      <w:marBottom w:val="0"/>
                      <w:divBdr>
                        <w:top w:val="none" w:sz="0" w:space="0" w:color="auto"/>
                        <w:left w:val="none" w:sz="0" w:space="0" w:color="auto"/>
                        <w:bottom w:val="none" w:sz="0" w:space="0" w:color="auto"/>
                        <w:right w:val="none" w:sz="0" w:space="0" w:color="auto"/>
                      </w:divBdr>
                    </w:div>
                  </w:divsChild>
                </w:div>
                <w:div w:id="998729373">
                  <w:marLeft w:val="0"/>
                  <w:marRight w:val="0"/>
                  <w:marTop w:val="0"/>
                  <w:marBottom w:val="0"/>
                  <w:divBdr>
                    <w:top w:val="none" w:sz="0" w:space="0" w:color="auto"/>
                    <w:left w:val="none" w:sz="0" w:space="0" w:color="auto"/>
                    <w:bottom w:val="none" w:sz="0" w:space="0" w:color="auto"/>
                    <w:right w:val="none" w:sz="0" w:space="0" w:color="auto"/>
                  </w:divBdr>
                  <w:divsChild>
                    <w:div w:id="1837918290">
                      <w:marLeft w:val="0"/>
                      <w:marRight w:val="0"/>
                      <w:marTop w:val="0"/>
                      <w:marBottom w:val="0"/>
                      <w:divBdr>
                        <w:top w:val="none" w:sz="0" w:space="0" w:color="auto"/>
                        <w:left w:val="none" w:sz="0" w:space="0" w:color="auto"/>
                        <w:bottom w:val="none" w:sz="0" w:space="0" w:color="auto"/>
                        <w:right w:val="none" w:sz="0" w:space="0" w:color="auto"/>
                      </w:divBdr>
                    </w:div>
                  </w:divsChild>
                </w:div>
                <w:div w:id="1028141192">
                  <w:marLeft w:val="0"/>
                  <w:marRight w:val="0"/>
                  <w:marTop w:val="0"/>
                  <w:marBottom w:val="0"/>
                  <w:divBdr>
                    <w:top w:val="none" w:sz="0" w:space="0" w:color="auto"/>
                    <w:left w:val="none" w:sz="0" w:space="0" w:color="auto"/>
                    <w:bottom w:val="none" w:sz="0" w:space="0" w:color="auto"/>
                    <w:right w:val="none" w:sz="0" w:space="0" w:color="auto"/>
                  </w:divBdr>
                  <w:divsChild>
                    <w:div w:id="458036267">
                      <w:marLeft w:val="0"/>
                      <w:marRight w:val="0"/>
                      <w:marTop w:val="0"/>
                      <w:marBottom w:val="0"/>
                      <w:divBdr>
                        <w:top w:val="none" w:sz="0" w:space="0" w:color="auto"/>
                        <w:left w:val="none" w:sz="0" w:space="0" w:color="auto"/>
                        <w:bottom w:val="none" w:sz="0" w:space="0" w:color="auto"/>
                        <w:right w:val="none" w:sz="0" w:space="0" w:color="auto"/>
                      </w:divBdr>
                    </w:div>
                  </w:divsChild>
                </w:div>
                <w:div w:id="1103914929">
                  <w:marLeft w:val="0"/>
                  <w:marRight w:val="0"/>
                  <w:marTop w:val="0"/>
                  <w:marBottom w:val="0"/>
                  <w:divBdr>
                    <w:top w:val="none" w:sz="0" w:space="0" w:color="auto"/>
                    <w:left w:val="none" w:sz="0" w:space="0" w:color="auto"/>
                    <w:bottom w:val="none" w:sz="0" w:space="0" w:color="auto"/>
                    <w:right w:val="none" w:sz="0" w:space="0" w:color="auto"/>
                  </w:divBdr>
                  <w:divsChild>
                    <w:div w:id="2015448455">
                      <w:marLeft w:val="0"/>
                      <w:marRight w:val="0"/>
                      <w:marTop w:val="0"/>
                      <w:marBottom w:val="0"/>
                      <w:divBdr>
                        <w:top w:val="none" w:sz="0" w:space="0" w:color="auto"/>
                        <w:left w:val="none" w:sz="0" w:space="0" w:color="auto"/>
                        <w:bottom w:val="none" w:sz="0" w:space="0" w:color="auto"/>
                        <w:right w:val="none" w:sz="0" w:space="0" w:color="auto"/>
                      </w:divBdr>
                    </w:div>
                  </w:divsChild>
                </w:div>
                <w:div w:id="1167404021">
                  <w:marLeft w:val="0"/>
                  <w:marRight w:val="0"/>
                  <w:marTop w:val="0"/>
                  <w:marBottom w:val="0"/>
                  <w:divBdr>
                    <w:top w:val="none" w:sz="0" w:space="0" w:color="auto"/>
                    <w:left w:val="none" w:sz="0" w:space="0" w:color="auto"/>
                    <w:bottom w:val="none" w:sz="0" w:space="0" w:color="auto"/>
                    <w:right w:val="none" w:sz="0" w:space="0" w:color="auto"/>
                  </w:divBdr>
                  <w:divsChild>
                    <w:div w:id="1245143769">
                      <w:marLeft w:val="0"/>
                      <w:marRight w:val="0"/>
                      <w:marTop w:val="0"/>
                      <w:marBottom w:val="0"/>
                      <w:divBdr>
                        <w:top w:val="none" w:sz="0" w:space="0" w:color="auto"/>
                        <w:left w:val="none" w:sz="0" w:space="0" w:color="auto"/>
                        <w:bottom w:val="none" w:sz="0" w:space="0" w:color="auto"/>
                        <w:right w:val="none" w:sz="0" w:space="0" w:color="auto"/>
                      </w:divBdr>
                    </w:div>
                  </w:divsChild>
                </w:div>
                <w:div w:id="1171334448">
                  <w:marLeft w:val="0"/>
                  <w:marRight w:val="0"/>
                  <w:marTop w:val="0"/>
                  <w:marBottom w:val="0"/>
                  <w:divBdr>
                    <w:top w:val="none" w:sz="0" w:space="0" w:color="auto"/>
                    <w:left w:val="none" w:sz="0" w:space="0" w:color="auto"/>
                    <w:bottom w:val="none" w:sz="0" w:space="0" w:color="auto"/>
                    <w:right w:val="none" w:sz="0" w:space="0" w:color="auto"/>
                  </w:divBdr>
                  <w:divsChild>
                    <w:div w:id="1659990199">
                      <w:marLeft w:val="0"/>
                      <w:marRight w:val="0"/>
                      <w:marTop w:val="0"/>
                      <w:marBottom w:val="0"/>
                      <w:divBdr>
                        <w:top w:val="none" w:sz="0" w:space="0" w:color="auto"/>
                        <w:left w:val="none" w:sz="0" w:space="0" w:color="auto"/>
                        <w:bottom w:val="none" w:sz="0" w:space="0" w:color="auto"/>
                        <w:right w:val="none" w:sz="0" w:space="0" w:color="auto"/>
                      </w:divBdr>
                    </w:div>
                  </w:divsChild>
                </w:div>
                <w:div w:id="1194462537">
                  <w:marLeft w:val="0"/>
                  <w:marRight w:val="0"/>
                  <w:marTop w:val="0"/>
                  <w:marBottom w:val="0"/>
                  <w:divBdr>
                    <w:top w:val="none" w:sz="0" w:space="0" w:color="auto"/>
                    <w:left w:val="none" w:sz="0" w:space="0" w:color="auto"/>
                    <w:bottom w:val="none" w:sz="0" w:space="0" w:color="auto"/>
                    <w:right w:val="none" w:sz="0" w:space="0" w:color="auto"/>
                  </w:divBdr>
                  <w:divsChild>
                    <w:div w:id="656303206">
                      <w:marLeft w:val="0"/>
                      <w:marRight w:val="0"/>
                      <w:marTop w:val="0"/>
                      <w:marBottom w:val="0"/>
                      <w:divBdr>
                        <w:top w:val="none" w:sz="0" w:space="0" w:color="auto"/>
                        <w:left w:val="none" w:sz="0" w:space="0" w:color="auto"/>
                        <w:bottom w:val="none" w:sz="0" w:space="0" w:color="auto"/>
                        <w:right w:val="none" w:sz="0" w:space="0" w:color="auto"/>
                      </w:divBdr>
                    </w:div>
                  </w:divsChild>
                </w:div>
                <w:div w:id="1238203331">
                  <w:marLeft w:val="0"/>
                  <w:marRight w:val="0"/>
                  <w:marTop w:val="0"/>
                  <w:marBottom w:val="0"/>
                  <w:divBdr>
                    <w:top w:val="none" w:sz="0" w:space="0" w:color="auto"/>
                    <w:left w:val="none" w:sz="0" w:space="0" w:color="auto"/>
                    <w:bottom w:val="none" w:sz="0" w:space="0" w:color="auto"/>
                    <w:right w:val="none" w:sz="0" w:space="0" w:color="auto"/>
                  </w:divBdr>
                  <w:divsChild>
                    <w:div w:id="1530144142">
                      <w:marLeft w:val="0"/>
                      <w:marRight w:val="0"/>
                      <w:marTop w:val="0"/>
                      <w:marBottom w:val="0"/>
                      <w:divBdr>
                        <w:top w:val="none" w:sz="0" w:space="0" w:color="auto"/>
                        <w:left w:val="none" w:sz="0" w:space="0" w:color="auto"/>
                        <w:bottom w:val="none" w:sz="0" w:space="0" w:color="auto"/>
                        <w:right w:val="none" w:sz="0" w:space="0" w:color="auto"/>
                      </w:divBdr>
                    </w:div>
                  </w:divsChild>
                </w:div>
                <w:div w:id="1242253960">
                  <w:marLeft w:val="0"/>
                  <w:marRight w:val="0"/>
                  <w:marTop w:val="0"/>
                  <w:marBottom w:val="0"/>
                  <w:divBdr>
                    <w:top w:val="none" w:sz="0" w:space="0" w:color="auto"/>
                    <w:left w:val="none" w:sz="0" w:space="0" w:color="auto"/>
                    <w:bottom w:val="none" w:sz="0" w:space="0" w:color="auto"/>
                    <w:right w:val="none" w:sz="0" w:space="0" w:color="auto"/>
                  </w:divBdr>
                  <w:divsChild>
                    <w:div w:id="232744072">
                      <w:marLeft w:val="0"/>
                      <w:marRight w:val="0"/>
                      <w:marTop w:val="0"/>
                      <w:marBottom w:val="0"/>
                      <w:divBdr>
                        <w:top w:val="none" w:sz="0" w:space="0" w:color="auto"/>
                        <w:left w:val="none" w:sz="0" w:space="0" w:color="auto"/>
                        <w:bottom w:val="none" w:sz="0" w:space="0" w:color="auto"/>
                        <w:right w:val="none" w:sz="0" w:space="0" w:color="auto"/>
                      </w:divBdr>
                    </w:div>
                  </w:divsChild>
                </w:div>
                <w:div w:id="1257010628">
                  <w:marLeft w:val="0"/>
                  <w:marRight w:val="0"/>
                  <w:marTop w:val="0"/>
                  <w:marBottom w:val="0"/>
                  <w:divBdr>
                    <w:top w:val="none" w:sz="0" w:space="0" w:color="auto"/>
                    <w:left w:val="none" w:sz="0" w:space="0" w:color="auto"/>
                    <w:bottom w:val="none" w:sz="0" w:space="0" w:color="auto"/>
                    <w:right w:val="none" w:sz="0" w:space="0" w:color="auto"/>
                  </w:divBdr>
                  <w:divsChild>
                    <w:div w:id="1986734171">
                      <w:marLeft w:val="0"/>
                      <w:marRight w:val="0"/>
                      <w:marTop w:val="0"/>
                      <w:marBottom w:val="0"/>
                      <w:divBdr>
                        <w:top w:val="none" w:sz="0" w:space="0" w:color="auto"/>
                        <w:left w:val="none" w:sz="0" w:space="0" w:color="auto"/>
                        <w:bottom w:val="none" w:sz="0" w:space="0" w:color="auto"/>
                        <w:right w:val="none" w:sz="0" w:space="0" w:color="auto"/>
                      </w:divBdr>
                    </w:div>
                  </w:divsChild>
                </w:div>
                <w:div w:id="1260411731">
                  <w:marLeft w:val="0"/>
                  <w:marRight w:val="0"/>
                  <w:marTop w:val="0"/>
                  <w:marBottom w:val="0"/>
                  <w:divBdr>
                    <w:top w:val="none" w:sz="0" w:space="0" w:color="auto"/>
                    <w:left w:val="none" w:sz="0" w:space="0" w:color="auto"/>
                    <w:bottom w:val="none" w:sz="0" w:space="0" w:color="auto"/>
                    <w:right w:val="none" w:sz="0" w:space="0" w:color="auto"/>
                  </w:divBdr>
                  <w:divsChild>
                    <w:div w:id="1653750263">
                      <w:marLeft w:val="0"/>
                      <w:marRight w:val="0"/>
                      <w:marTop w:val="0"/>
                      <w:marBottom w:val="0"/>
                      <w:divBdr>
                        <w:top w:val="none" w:sz="0" w:space="0" w:color="auto"/>
                        <w:left w:val="none" w:sz="0" w:space="0" w:color="auto"/>
                        <w:bottom w:val="none" w:sz="0" w:space="0" w:color="auto"/>
                        <w:right w:val="none" w:sz="0" w:space="0" w:color="auto"/>
                      </w:divBdr>
                    </w:div>
                  </w:divsChild>
                </w:div>
                <w:div w:id="1272783248">
                  <w:marLeft w:val="0"/>
                  <w:marRight w:val="0"/>
                  <w:marTop w:val="0"/>
                  <w:marBottom w:val="0"/>
                  <w:divBdr>
                    <w:top w:val="none" w:sz="0" w:space="0" w:color="auto"/>
                    <w:left w:val="none" w:sz="0" w:space="0" w:color="auto"/>
                    <w:bottom w:val="none" w:sz="0" w:space="0" w:color="auto"/>
                    <w:right w:val="none" w:sz="0" w:space="0" w:color="auto"/>
                  </w:divBdr>
                  <w:divsChild>
                    <w:div w:id="1977222863">
                      <w:marLeft w:val="0"/>
                      <w:marRight w:val="0"/>
                      <w:marTop w:val="0"/>
                      <w:marBottom w:val="0"/>
                      <w:divBdr>
                        <w:top w:val="none" w:sz="0" w:space="0" w:color="auto"/>
                        <w:left w:val="none" w:sz="0" w:space="0" w:color="auto"/>
                        <w:bottom w:val="none" w:sz="0" w:space="0" w:color="auto"/>
                        <w:right w:val="none" w:sz="0" w:space="0" w:color="auto"/>
                      </w:divBdr>
                    </w:div>
                  </w:divsChild>
                </w:div>
                <w:div w:id="1273052636">
                  <w:marLeft w:val="0"/>
                  <w:marRight w:val="0"/>
                  <w:marTop w:val="0"/>
                  <w:marBottom w:val="0"/>
                  <w:divBdr>
                    <w:top w:val="none" w:sz="0" w:space="0" w:color="auto"/>
                    <w:left w:val="none" w:sz="0" w:space="0" w:color="auto"/>
                    <w:bottom w:val="none" w:sz="0" w:space="0" w:color="auto"/>
                    <w:right w:val="none" w:sz="0" w:space="0" w:color="auto"/>
                  </w:divBdr>
                  <w:divsChild>
                    <w:div w:id="289626020">
                      <w:marLeft w:val="0"/>
                      <w:marRight w:val="0"/>
                      <w:marTop w:val="0"/>
                      <w:marBottom w:val="0"/>
                      <w:divBdr>
                        <w:top w:val="none" w:sz="0" w:space="0" w:color="auto"/>
                        <w:left w:val="none" w:sz="0" w:space="0" w:color="auto"/>
                        <w:bottom w:val="none" w:sz="0" w:space="0" w:color="auto"/>
                        <w:right w:val="none" w:sz="0" w:space="0" w:color="auto"/>
                      </w:divBdr>
                    </w:div>
                    <w:div w:id="1692023479">
                      <w:marLeft w:val="0"/>
                      <w:marRight w:val="0"/>
                      <w:marTop w:val="0"/>
                      <w:marBottom w:val="0"/>
                      <w:divBdr>
                        <w:top w:val="none" w:sz="0" w:space="0" w:color="auto"/>
                        <w:left w:val="none" w:sz="0" w:space="0" w:color="auto"/>
                        <w:bottom w:val="none" w:sz="0" w:space="0" w:color="auto"/>
                        <w:right w:val="none" w:sz="0" w:space="0" w:color="auto"/>
                      </w:divBdr>
                    </w:div>
                  </w:divsChild>
                </w:div>
                <w:div w:id="1309168832">
                  <w:marLeft w:val="0"/>
                  <w:marRight w:val="0"/>
                  <w:marTop w:val="0"/>
                  <w:marBottom w:val="0"/>
                  <w:divBdr>
                    <w:top w:val="none" w:sz="0" w:space="0" w:color="auto"/>
                    <w:left w:val="none" w:sz="0" w:space="0" w:color="auto"/>
                    <w:bottom w:val="none" w:sz="0" w:space="0" w:color="auto"/>
                    <w:right w:val="none" w:sz="0" w:space="0" w:color="auto"/>
                  </w:divBdr>
                  <w:divsChild>
                    <w:div w:id="474373662">
                      <w:marLeft w:val="0"/>
                      <w:marRight w:val="0"/>
                      <w:marTop w:val="0"/>
                      <w:marBottom w:val="0"/>
                      <w:divBdr>
                        <w:top w:val="none" w:sz="0" w:space="0" w:color="auto"/>
                        <w:left w:val="none" w:sz="0" w:space="0" w:color="auto"/>
                        <w:bottom w:val="none" w:sz="0" w:space="0" w:color="auto"/>
                        <w:right w:val="none" w:sz="0" w:space="0" w:color="auto"/>
                      </w:divBdr>
                    </w:div>
                  </w:divsChild>
                </w:div>
                <w:div w:id="1325743152">
                  <w:marLeft w:val="0"/>
                  <w:marRight w:val="0"/>
                  <w:marTop w:val="0"/>
                  <w:marBottom w:val="0"/>
                  <w:divBdr>
                    <w:top w:val="none" w:sz="0" w:space="0" w:color="auto"/>
                    <w:left w:val="none" w:sz="0" w:space="0" w:color="auto"/>
                    <w:bottom w:val="none" w:sz="0" w:space="0" w:color="auto"/>
                    <w:right w:val="none" w:sz="0" w:space="0" w:color="auto"/>
                  </w:divBdr>
                  <w:divsChild>
                    <w:div w:id="1949046901">
                      <w:marLeft w:val="0"/>
                      <w:marRight w:val="0"/>
                      <w:marTop w:val="0"/>
                      <w:marBottom w:val="0"/>
                      <w:divBdr>
                        <w:top w:val="none" w:sz="0" w:space="0" w:color="auto"/>
                        <w:left w:val="none" w:sz="0" w:space="0" w:color="auto"/>
                        <w:bottom w:val="none" w:sz="0" w:space="0" w:color="auto"/>
                        <w:right w:val="none" w:sz="0" w:space="0" w:color="auto"/>
                      </w:divBdr>
                    </w:div>
                  </w:divsChild>
                </w:div>
                <w:div w:id="1327589563">
                  <w:marLeft w:val="0"/>
                  <w:marRight w:val="0"/>
                  <w:marTop w:val="0"/>
                  <w:marBottom w:val="0"/>
                  <w:divBdr>
                    <w:top w:val="none" w:sz="0" w:space="0" w:color="auto"/>
                    <w:left w:val="none" w:sz="0" w:space="0" w:color="auto"/>
                    <w:bottom w:val="none" w:sz="0" w:space="0" w:color="auto"/>
                    <w:right w:val="none" w:sz="0" w:space="0" w:color="auto"/>
                  </w:divBdr>
                  <w:divsChild>
                    <w:div w:id="1082869440">
                      <w:marLeft w:val="0"/>
                      <w:marRight w:val="0"/>
                      <w:marTop w:val="0"/>
                      <w:marBottom w:val="0"/>
                      <w:divBdr>
                        <w:top w:val="none" w:sz="0" w:space="0" w:color="auto"/>
                        <w:left w:val="none" w:sz="0" w:space="0" w:color="auto"/>
                        <w:bottom w:val="none" w:sz="0" w:space="0" w:color="auto"/>
                        <w:right w:val="none" w:sz="0" w:space="0" w:color="auto"/>
                      </w:divBdr>
                    </w:div>
                  </w:divsChild>
                </w:div>
                <w:div w:id="1333683957">
                  <w:marLeft w:val="0"/>
                  <w:marRight w:val="0"/>
                  <w:marTop w:val="0"/>
                  <w:marBottom w:val="0"/>
                  <w:divBdr>
                    <w:top w:val="none" w:sz="0" w:space="0" w:color="auto"/>
                    <w:left w:val="none" w:sz="0" w:space="0" w:color="auto"/>
                    <w:bottom w:val="none" w:sz="0" w:space="0" w:color="auto"/>
                    <w:right w:val="none" w:sz="0" w:space="0" w:color="auto"/>
                  </w:divBdr>
                  <w:divsChild>
                    <w:div w:id="1863744910">
                      <w:marLeft w:val="0"/>
                      <w:marRight w:val="0"/>
                      <w:marTop w:val="0"/>
                      <w:marBottom w:val="0"/>
                      <w:divBdr>
                        <w:top w:val="none" w:sz="0" w:space="0" w:color="auto"/>
                        <w:left w:val="none" w:sz="0" w:space="0" w:color="auto"/>
                        <w:bottom w:val="none" w:sz="0" w:space="0" w:color="auto"/>
                        <w:right w:val="none" w:sz="0" w:space="0" w:color="auto"/>
                      </w:divBdr>
                    </w:div>
                  </w:divsChild>
                </w:div>
                <w:div w:id="1333952445">
                  <w:marLeft w:val="0"/>
                  <w:marRight w:val="0"/>
                  <w:marTop w:val="0"/>
                  <w:marBottom w:val="0"/>
                  <w:divBdr>
                    <w:top w:val="none" w:sz="0" w:space="0" w:color="auto"/>
                    <w:left w:val="none" w:sz="0" w:space="0" w:color="auto"/>
                    <w:bottom w:val="none" w:sz="0" w:space="0" w:color="auto"/>
                    <w:right w:val="none" w:sz="0" w:space="0" w:color="auto"/>
                  </w:divBdr>
                  <w:divsChild>
                    <w:div w:id="657805383">
                      <w:marLeft w:val="0"/>
                      <w:marRight w:val="0"/>
                      <w:marTop w:val="0"/>
                      <w:marBottom w:val="0"/>
                      <w:divBdr>
                        <w:top w:val="none" w:sz="0" w:space="0" w:color="auto"/>
                        <w:left w:val="none" w:sz="0" w:space="0" w:color="auto"/>
                        <w:bottom w:val="none" w:sz="0" w:space="0" w:color="auto"/>
                        <w:right w:val="none" w:sz="0" w:space="0" w:color="auto"/>
                      </w:divBdr>
                    </w:div>
                  </w:divsChild>
                </w:div>
                <w:div w:id="1342004855">
                  <w:marLeft w:val="0"/>
                  <w:marRight w:val="0"/>
                  <w:marTop w:val="0"/>
                  <w:marBottom w:val="0"/>
                  <w:divBdr>
                    <w:top w:val="none" w:sz="0" w:space="0" w:color="auto"/>
                    <w:left w:val="none" w:sz="0" w:space="0" w:color="auto"/>
                    <w:bottom w:val="none" w:sz="0" w:space="0" w:color="auto"/>
                    <w:right w:val="none" w:sz="0" w:space="0" w:color="auto"/>
                  </w:divBdr>
                  <w:divsChild>
                    <w:div w:id="1799254676">
                      <w:marLeft w:val="0"/>
                      <w:marRight w:val="0"/>
                      <w:marTop w:val="0"/>
                      <w:marBottom w:val="0"/>
                      <w:divBdr>
                        <w:top w:val="none" w:sz="0" w:space="0" w:color="auto"/>
                        <w:left w:val="none" w:sz="0" w:space="0" w:color="auto"/>
                        <w:bottom w:val="none" w:sz="0" w:space="0" w:color="auto"/>
                        <w:right w:val="none" w:sz="0" w:space="0" w:color="auto"/>
                      </w:divBdr>
                    </w:div>
                  </w:divsChild>
                </w:div>
                <w:div w:id="1345671144">
                  <w:marLeft w:val="0"/>
                  <w:marRight w:val="0"/>
                  <w:marTop w:val="0"/>
                  <w:marBottom w:val="0"/>
                  <w:divBdr>
                    <w:top w:val="none" w:sz="0" w:space="0" w:color="auto"/>
                    <w:left w:val="none" w:sz="0" w:space="0" w:color="auto"/>
                    <w:bottom w:val="none" w:sz="0" w:space="0" w:color="auto"/>
                    <w:right w:val="none" w:sz="0" w:space="0" w:color="auto"/>
                  </w:divBdr>
                  <w:divsChild>
                    <w:div w:id="944389436">
                      <w:marLeft w:val="0"/>
                      <w:marRight w:val="0"/>
                      <w:marTop w:val="0"/>
                      <w:marBottom w:val="0"/>
                      <w:divBdr>
                        <w:top w:val="none" w:sz="0" w:space="0" w:color="auto"/>
                        <w:left w:val="none" w:sz="0" w:space="0" w:color="auto"/>
                        <w:bottom w:val="none" w:sz="0" w:space="0" w:color="auto"/>
                        <w:right w:val="none" w:sz="0" w:space="0" w:color="auto"/>
                      </w:divBdr>
                    </w:div>
                  </w:divsChild>
                </w:div>
                <w:div w:id="1379208000">
                  <w:marLeft w:val="0"/>
                  <w:marRight w:val="0"/>
                  <w:marTop w:val="0"/>
                  <w:marBottom w:val="0"/>
                  <w:divBdr>
                    <w:top w:val="none" w:sz="0" w:space="0" w:color="auto"/>
                    <w:left w:val="none" w:sz="0" w:space="0" w:color="auto"/>
                    <w:bottom w:val="none" w:sz="0" w:space="0" w:color="auto"/>
                    <w:right w:val="none" w:sz="0" w:space="0" w:color="auto"/>
                  </w:divBdr>
                  <w:divsChild>
                    <w:div w:id="844053921">
                      <w:marLeft w:val="0"/>
                      <w:marRight w:val="0"/>
                      <w:marTop w:val="0"/>
                      <w:marBottom w:val="0"/>
                      <w:divBdr>
                        <w:top w:val="none" w:sz="0" w:space="0" w:color="auto"/>
                        <w:left w:val="none" w:sz="0" w:space="0" w:color="auto"/>
                        <w:bottom w:val="none" w:sz="0" w:space="0" w:color="auto"/>
                        <w:right w:val="none" w:sz="0" w:space="0" w:color="auto"/>
                      </w:divBdr>
                    </w:div>
                  </w:divsChild>
                </w:div>
                <w:div w:id="1386636488">
                  <w:marLeft w:val="0"/>
                  <w:marRight w:val="0"/>
                  <w:marTop w:val="0"/>
                  <w:marBottom w:val="0"/>
                  <w:divBdr>
                    <w:top w:val="none" w:sz="0" w:space="0" w:color="auto"/>
                    <w:left w:val="none" w:sz="0" w:space="0" w:color="auto"/>
                    <w:bottom w:val="none" w:sz="0" w:space="0" w:color="auto"/>
                    <w:right w:val="none" w:sz="0" w:space="0" w:color="auto"/>
                  </w:divBdr>
                  <w:divsChild>
                    <w:div w:id="1605989580">
                      <w:marLeft w:val="0"/>
                      <w:marRight w:val="0"/>
                      <w:marTop w:val="0"/>
                      <w:marBottom w:val="0"/>
                      <w:divBdr>
                        <w:top w:val="none" w:sz="0" w:space="0" w:color="auto"/>
                        <w:left w:val="none" w:sz="0" w:space="0" w:color="auto"/>
                        <w:bottom w:val="none" w:sz="0" w:space="0" w:color="auto"/>
                        <w:right w:val="none" w:sz="0" w:space="0" w:color="auto"/>
                      </w:divBdr>
                    </w:div>
                  </w:divsChild>
                </w:div>
                <w:div w:id="1392270031">
                  <w:marLeft w:val="0"/>
                  <w:marRight w:val="0"/>
                  <w:marTop w:val="0"/>
                  <w:marBottom w:val="0"/>
                  <w:divBdr>
                    <w:top w:val="none" w:sz="0" w:space="0" w:color="auto"/>
                    <w:left w:val="none" w:sz="0" w:space="0" w:color="auto"/>
                    <w:bottom w:val="none" w:sz="0" w:space="0" w:color="auto"/>
                    <w:right w:val="none" w:sz="0" w:space="0" w:color="auto"/>
                  </w:divBdr>
                  <w:divsChild>
                    <w:div w:id="1277445127">
                      <w:marLeft w:val="0"/>
                      <w:marRight w:val="0"/>
                      <w:marTop w:val="0"/>
                      <w:marBottom w:val="0"/>
                      <w:divBdr>
                        <w:top w:val="none" w:sz="0" w:space="0" w:color="auto"/>
                        <w:left w:val="none" w:sz="0" w:space="0" w:color="auto"/>
                        <w:bottom w:val="none" w:sz="0" w:space="0" w:color="auto"/>
                        <w:right w:val="none" w:sz="0" w:space="0" w:color="auto"/>
                      </w:divBdr>
                    </w:div>
                    <w:div w:id="2056925136">
                      <w:marLeft w:val="0"/>
                      <w:marRight w:val="0"/>
                      <w:marTop w:val="0"/>
                      <w:marBottom w:val="0"/>
                      <w:divBdr>
                        <w:top w:val="none" w:sz="0" w:space="0" w:color="auto"/>
                        <w:left w:val="none" w:sz="0" w:space="0" w:color="auto"/>
                        <w:bottom w:val="none" w:sz="0" w:space="0" w:color="auto"/>
                        <w:right w:val="none" w:sz="0" w:space="0" w:color="auto"/>
                      </w:divBdr>
                    </w:div>
                  </w:divsChild>
                </w:div>
                <w:div w:id="1392273124">
                  <w:marLeft w:val="0"/>
                  <w:marRight w:val="0"/>
                  <w:marTop w:val="0"/>
                  <w:marBottom w:val="0"/>
                  <w:divBdr>
                    <w:top w:val="none" w:sz="0" w:space="0" w:color="auto"/>
                    <w:left w:val="none" w:sz="0" w:space="0" w:color="auto"/>
                    <w:bottom w:val="none" w:sz="0" w:space="0" w:color="auto"/>
                    <w:right w:val="none" w:sz="0" w:space="0" w:color="auto"/>
                  </w:divBdr>
                  <w:divsChild>
                    <w:div w:id="641543830">
                      <w:marLeft w:val="0"/>
                      <w:marRight w:val="0"/>
                      <w:marTop w:val="0"/>
                      <w:marBottom w:val="0"/>
                      <w:divBdr>
                        <w:top w:val="none" w:sz="0" w:space="0" w:color="auto"/>
                        <w:left w:val="none" w:sz="0" w:space="0" w:color="auto"/>
                        <w:bottom w:val="none" w:sz="0" w:space="0" w:color="auto"/>
                        <w:right w:val="none" w:sz="0" w:space="0" w:color="auto"/>
                      </w:divBdr>
                    </w:div>
                  </w:divsChild>
                </w:div>
                <w:div w:id="1407528098">
                  <w:marLeft w:val="0"/>
                  <w:marRight w:val="0"/>
                  <w:marTop w:val="0"/>
                  <w:marBottom w:val="0"/>
                  <w:divBdr>
                    <w:top w:val="none" w:sz="0" w:space="0" w:color="auto"/>
                    <w:left w:val="none" w:sz="0" w:space="0" w:color="auto"/>
                    <w:bottom w:val="none" w:sz="0" w:space="0" w:color="auto"/>
                    <w:right w:val="none" w:sz="0" w:space="0" w:color="auto"/>
                  </w:divBdr>
                  <w:divsChild>
                    <w:div w:id="503934312">
                      <w:marLeft w:val="0"/>
                      <w:marRight w:val="0"/>
                      <w:marTop w:val="0"/>
                      <w:marBottom w:val="0"/>
                      <w:divBdr>
                        <w:top w:val="none" w:sz="0" w:space="0" w:color="auto"/>
                        <w:left w:val="none" w:sz="0" w:space="0" w:color="auto"/>
                        <w:bottom w:val="none" w:sz="0" w:space="0" w:color="auto"/>
                        <w:right w:val="none" w:sz="0" w:space="0" w:color="auto"/>
                      </w:divBdr>
                    </w:div>
                  </w:divsChild>
                </w:div>
                <w:div w:id="1412507584">
                  <w:marLeft w:val="0"/>
                  <w:marRight w:val="0"/>
                  <w:marTop w:val="0"/>
                  <w:marBottom w:val="0"/>
                  <w:divBdr>
                    <w:top w:val="none" w:sz="0" w:space="0" w:color="auto"/>
                    <w:left w:val="none" w:sz="0" w:space="0" w:color="auto"/>
                    <w:bottom w:val="none" w:sz="0" w:space="0" w:color="auto"/>
                    <w:right w:val="none" w:sz="0" w:space="0" w:color="auto"/>
                  </w:divBdr>
                  <w:divsChild>
                    <w:div w:id="102114856">
                      <w:marLeft w:val="0"/>
                      <w:marRight w:val="0"/>
                      <w:marTop w:val="0"/>
                      <w:marBottom w:val="0"/>
                      <w:divBdr>
                        <w:top w:val="none" w:sz="0" w:space="0" w:color="auto"/>
                        <w:left w:val="none" w:sz="0" w:space="0" w:color="auto"/>
                        <w:bottom w:val="none" w:sz="0" w:space="0" w:color="auto"/>
                        <w:right w:val="none" w:sz="0" w:space="0" w:color="auto"/>
                      </w:divBdr>
                    </w:div>
                  </w:divsChild>
                </w:div>
                <w:div w:id="1415006789">
                  <w:marLeft w:val="0"/>
                  <w:marRight w:val="0"/>
                  <w:marTop w:val="0"/>
                  <w:marBottom w:val="0"/>
                  <w:divBdr>
                    <w:top w:val="none" w:sz="0" w:space="0" w:color="auto"/>
                    <w:left w:val="none" w:sz="0" w:space="0" w:color="auto"/>
                    <w:bottom w:val="none" w:sz="0" w:space="0" w:color="auto"/>
                    <w:right w:val="none" w:sz="0" w:space="0" w:color="auto"/>
                  </w:divBdr>
                  <w:divsChild>
                    <w:div w:id="740520847">
                      <w:marLeft w:val="0"/>
                      <w:marRight w:val="0"/>
                      <w:marTop w:val="0"/>
                      <w:marBottom w:val="0"/>
                      <w:divBdr>
                        <w:top w:val="none" w:sz="0" w:space="0" w:color="auto"/>
                        <w:left w:val="none" w:sz="0" w:space="0" w:color="auto"/>
                        <w:bottom w:val="none" w:sz="0" w:space="0" w:color="auto"/>
                        <w:right w:val="none" w:sz="0" w:space="0" w:color="auto"/>
                      </w:divBdr>
                    </w:div>
                  </w:divsChild>
                </w:div>
                <w:div w:id="1425422924">
                  <w:marLeft w:val="0"/>
                  <w:marRight w:val="0"/>
                  <w:marTop w:val="0"/>
                  <w:marBottom w:val="0"/>
                  <w:divBdr>
                    <w:top w:val="none" w:sz="0" w:space="0" w:color="auto"/>
                    <w:left w:val="none" w:sz="0" w:space="0" w:color="auto"/>
                    <w:bottom w:val="none" w:sz="0" w:space="0" w:color="auto"/>
                    <w:right w:val="none" w:sz="0" w:space="0" w:color="auto"/>
                  </w:divBdr>
                  <w:divsChild>
                    <w:div w:id="39475108">
                      <w:marLeft w:val="0"/>
                      <w:marRight w:val="0"/>
                      <w:marTop w:val="0"/>
                      <w:marBottom w:val="0"/>
                      <w:divBdr>
                        <w:top w:val="none" w:sz="0" w:space="0" w:color="auto"/>
                        <w:left w:val="none" w:sz="0" w:space="0" w:color="auto"/>
                        <w:bottom w:val="none" w:sz="0" w:space="0" w:color="auto"/>
                        <w:right w:val="none" w:sz="0" w:space="0" w:color="auto"/>
                      </w:divBdr>
                    </w:div>
                    <w:div w:id="1093865468">
                      <w:marLeft w:val="0"/>
                      <w:marRight w:val="0"/>
                      <w:marTop w:val="0"/>
                      <w:marBottom w:val="0"/>
                      <w:divBdr>
                        <w:top w:val="none" w:sz="0" w:space="0" w:color="auto"/>
                        <w:left w:val="none" w:sz="0" w:space="0" w:color="auto"/>
                        <w:bottom w:val="none" w:sz="0" w:space="0" w:color="auto"/>
                        <w:right w:val="none" w:sz="0" w:space="0" w:color="auto"/>
                      </w:divBdr>
                    </w:div>
                  </w:divsChild>
                </w:div>
                <w:div w:id="1452281767">
                  <w:marLeft w:val="0"/>
                  <w:marRight w:val="0"/>
                  <w:marTop w:val="0"/>
                  <w:marBottom w:val="0"/>
                  <w:divBdr>
                    <w:top w:val="none" w:sz="0" w:space="0" w:color="auto"/>
                    <w:left w:val="none" w:sz="0" w:space="0" w:color="auto"/>
                    <w:bottom w:val="none" w:sz="0" w:space="0" w:color="auto"/>
                    <w:right w:val="none" w:sz="0" w:space="0" w:color="auto"/>
                  </w:divBdr>
                  <w:divsChild>
                    <w:div w:id="806357899">
                      <w:marLeft w:val="0"/>
                      <w:marRight w:val="0"/>
                      <w:marTop w:val="0"/>
                      <w:marBottom w:val="0"/>
                      <w:divBdr>
                        <w:top w:val="none" w:sz="0" w:space="0" w:color="auto"/>
                        <w:left w:val="none" w:sz="0" w:space="0" w:color="auto"/>
                        <w:bottom w:val="none" w:sz="0" w:space="0" w:color="auto"/>
                        <w:right w:val="none" w:sz="0" w:space="0" w:color="auto"/>
                      </w:divBdr>
                    </w:div>
                  </w:divsChild>
                </w:div>
                <w:div w:id="1468553168">
                  <w:marLeft w:val="0"/>
                  <w:marRight w:val="0"/>
                  <w:marTop w:val="0"/>
                  <w:marBottom w:val="0"/>
                  <w:divBdr>
                    <w:top w:val="none" w:sz="0" w:space="0" w:color="auto"/>
                    <w:left w:val="none" w:sz="0" w:space="0" w:color="auto"/>
                    <w:bottom w:val="none" w:sz="0" w:space="0" w:color="auto"/>
                    <w:right w:val="none" w:sz="0" w:space="0" w:color="auto"/>
                  </w:divBdr>
                  <w:divsChild>
                    <w:div w:id="2053337111">
                      <w:marLeft w:val="0"/>
                      <w:marRight w:val="0"/>
                      <w:marTop w:val="0"/>
                      <w:marBottom w:val="0"/>
                      <w:divBdr>
                        <w:top w:val="none" w:sz="0" w:space="0" w:color="auto"/>
                        <w:left w:val="none" w:sz="0" w:space="0" w:color="auto"/>
                        <w:bottom w:val="none" w:sz="0" w:space="0" w:color="auto"/>
                        <w:right w:val="none" w:sz="0" w:space="0" w:color="auto"/>
                      </w:divBdr>
                    </w:div>
                  </w:divsChild>
                </w:div>
                <w:div w:id="1475176309">
                  <w:marLeft w:val="0"/>
                  <w:marRight w:val="0"/>
                  <w:marTop w:val="0"/>
                  <w:marBottom w:val="0"/>
                  <w:divBdr>
                    <w:top w:val="none" w:sz="0" w:space="0" w:color="auto"/>
                    <w:left w:val="none" w:sz="0" w:space="0" w:color="auto"/>
                    <w:bottom w:val="none" w:sz="0" w:space="0" w:color="auto"/>
                    <w:right w:val="none" w:sz="0" w:space="0" w:color="auto"/>
                  </w:divBdr>
                  <w:divsChild>
                    <w:div w:id="1149829973">
                      <w:marLeft w:val="0"/>
                      <w:marRight w:val="0"/>
                      <w:marTop w:val="0"/>
                      <w:marBottom w:val="0"/>
                      <w:divBdr>
                        <w:top w:val="none" w:sz="0" w:space="0" w:color="auto"/>
                        <w:left w:val="none" w:sz="0" w:space="0" w:color="auto"/>
                        <w:bottom w:val="none" w:sz="0" w:space="0" w:color="auto"/>
                        <w:right w:val="none" w:sz="0" w:space="0" w:color="auto"/>
                      </w:divBdr>
                    </w:div>
                  </w:divsChild>
                </w:div>
                <w:div w:id="1497065134">
                  <w:marLeft w:val="0"/>
                  <w:marRight w:val="0"/>
                  <w:marTop w:val="0"/>
                  <w:marBottom w:val="0"/>
                  <w:divBdr>
                    <w:top w:val="none" w:sz="0" w:space="0" w:color="auto"/>
                    <w:left w:val="none" w:sz="0" w:space="0" w:color="auto"/>
                    <w:bottom w:val="none" w:sz="0" w:space="0" w:color="auto"/>
                    <w:right w:val="none" w:sz="0" w:space="0" w:color="auto"/>
                  </w:divBdr>
                  <w:divsChild>
                    <w:div w:id="89742236">
                      <w:marLeft w:val="0"/>
                      <w:marRight w:val="0"/>
                      <w:marTop w:val="0"/>
                      <w:marBottom w:val="0"/>
                      <w:divBdr>
                        <w:top w:val="none" w:sz="0" w:space="0" w:color="auto"/>
                        <w:left w:val="none" w:sz="0" w:space="0" w:color="auto"/>
                        <w:bottom w:val="none" w:sz="0" w:space="0" w:color="auto"/>
                        <w:right w:val="none" w:sz="0" w:space="0" w:color="auto"/>
                      </w:divBdr>
                    </w:div>
                    <w:div w:id="387383821">
                      <w:marLeft w:val="0"/>
                      <w:marRight w:val="0"/>
                      <w:marTop w:val="0"/>
                      <w:marBottom w:val="0"/>
                      <w:divBdr>
                        <w:top w:val="none" w:sz="0" w:space="0" w:color="auto"/>
                        <w:left w:val="none" w:sz="0" w:space="0" w:color="auto"/>
                        <w:bottom w:val="none" w:sz="0" w:space="0" w:color="auto"/>
                        <w:right w:val="none" w:sz="0" w:space="0" w:color="auto"/>
                      </w:divBdr>
                    </w:div>
                    <w:div w:id="1106581729">
                      <w:marLeft w:val="0"/>
                      <w:marRight w:val="0"/>
                      <w:marTop w:val="0"/>
                      <w:marBottom w:val="0"/>
                      <w:divBdr>
                        <w:top w:val="none" w:sz="0" w:space="0" w:color="auto"/>
                        <w:left w:val="none" w:sz="0" w:space="0" w:color="auto"/>
                        <w:bottom w:val="none" w:sz="0" w:space="0" w:color="auto"/>
                        <w:right w:val="none" w:sz="0" w:space="0" w:color="auto"/>
                      </w:divBdr>
                    </w:div>
                    <w:div w:id="1370489489">
                      <w:marLeft w:val="0"/>
                      <w:marRight w:val="0"/>
                      <w:marTop w:val="0"/>
                      <w:marBottom w:val="0"/>
                      <w:divBdr>
                        <w:top w:val="none" w:sz="0" w:space="0" w:color="auto"/>
                        <w:left w:val="none" w:sz="0" w:space="0" w:color="auto"/>
                        <w:bottom w:val="none" w:sz="0" w:space="0" w:color="auto"/>
                        <w:right w:val="none" w:sz="0" w:space="0" w:color="auto"/>
                      </w:divBdr>
                    </w:div>
                    <w:div w:id="1838223784">
                      <w:marLeft w:val="0"/>
                      <w:marRight w:val="0"/>
                      <w:marTop w:val="0"/>
                      <w:marBottom w:val="0"/>
                      <w:divBdr>
                        <w:top w:val="none" w:sz="0" w:space="0" w:color="auto"/>
                        <w:left w:val="none" w:sz="0" w:space="0" w:color="auto"/>
                        <w:bottom w:val="none" w:sz="0" w:space="0" w:color="auto"/>
                        <w:right w:val="none" w:sz="0" w:space="0" w:color="auto"/>
                      </w:divBdr>
                    </w:div>
                    <w:div w:id="2020427393">
                      <w:marLeft w:val="0"/>
                      <w:marRight w:val="0"/>
                      <w:marTop w:val="0"/>
                      <w:marBottom w:val="0"/>
                      <w:divBdr>
                        <w:top w:val="none" w:sz="0" w:space="0" w:color="auto"/>
                        <w:left w:val="none" w:sz="0" w:space="0" w:color="auto"/>
                        <w:bottom w:val="none" w:sz="0" w:space="0" w:color="auto"/>
                        <w:right w:val="none" w:sz="0" w:space="0" w:color="auto"/>
                      </w:divBdr>
                    </w:div>
                  </w:divsChild>
                </w:div>
                <w:div w:id="1502813439">
                  <w:marLeft w:val="0"/>
                  <w:marRight w:val="0"/>
                  <w:marTop w:val="0"/>
                  <w:marBottom w:val="0"/>
                  <w:divBdr>
                    <w:top w:val="none" w:sz="0" w:space="0" w:color="auto"/>
                    <w:left w:val="none" w:sz="0" w:space="0" w:color="auto"/>
                    <w:bottom w:val="none" w:sz="0" w:space="0" w:color="auto"/>
                    <w:right w:val="none" w:sz="0" w:space="0" w:color="auto"/>
                  </w:divBdr>
                  <w:divsChild>
                    <w:div w:id="1552182208">
                      <w:marLeft w:val="0"/>
                      <w:marRight w:val="0"/>
                      <w:marTop w:val="0"/>
                      <w:marBottom w:val="0"/>
                      <w:divBdr>
                        <w:top w:val="none" w:sz="0" w:space="0" w:color="auto"/>
                        <w:left w:val="none" w:sz="0" w:space="0" w:color="auto"/>
                        <w:bottom w:val="none" w:sz="0" w:space="0" w:color="auto"/>
                        <w:right w:val="none" w:sz="0" w:space="0" w:color="auto"/>
                      </w:divBdr>
                    </w:div>
                  </w:divsChild>
                </w:div>
                <w:div w:id="1514802677">
                  <w:marLeft w:val="0"/>
                  <w:marRight w:val="0"/>
                  <w:marTop w:val="0"/>
                  <w:marBottom w:val="0"/>
                  <w:divBdr>
                    <w:top w:val="none" w:sz="0" w:space="0" w:color="auto"/>
                    <w:left w:val="none" w:sz="0" w:space="0" w:color="auto"/>
                    <w:bottom w:val="none" w:sz="0" w:space="0" w:color="auto"/>
                    <w:right w:val="none" w:sz="0" w:space="0" w:color="auto"/>
                  </w:divBdr>
                  <w:divsChild>
                    <w:div w:id="2062823940">
                      <w:marLeft w:val="0"/>
                      <w:marRight w:val="0"/>
                      <w:marTop w:val="0"/>
                      <w:marBottom w:val="0"/>
                      <w:divBdr>
                        <w:top w:val="none" w:sz="0" w:space="0" w:color="auto"/>
                        <w:left w:val="none" w:sz="0" w:space="0" w:color="auto"/>
                        <w:bottom w:val="none" w:sz="0" w:space="0" w:color="auto"/>
                        <w:right w:val="none" w:sz="0" w:space="0" w:color="auto"/>
                      </w:divBdr>
                    </w:div>
                  </w:divsChild>
                </w:div>
                <w:div w:id="1528175785">
                  <w:marLeft w:val="0"/>
                  <w:marRight w:val="0"/>
                  <w:marTop w:val="0"/>
                  <w:marBottom w:val="0"/>
                  <w:divBdr>
                    <w:top w:val="none" w:sz="0" w:space="0" w:color="auto"/>
                    <w:left w:val="none" w:sz="0" w:space="0" w:color="auto"/>
                    <w:bottom w:val="none" w:sz="0" w:space="0" w:color="auto"/>
                    <w:right w:val="none" w:sz="0" w:space="0" w:color="auto"/>
                  </w:divBdr>
                  <w:divsChild>
                    <w:div w:id="94835686">
                      <w:marLeft w:val="0"/>
                      <w:marRight w:val="0"/>
                      <w:marTop w:val="0"/>
                      <w:marBottom w:val="0"/>
                      <w:divBdr>
                        <w:top w:val="none" w:sz="0" w:space="0" w:color="auto"/>
                        <w:left w:val="none" w:sz="0" w:space="0" w:color="auto"/>
                        <w:bottom w:val="none" w:sz="0" w:space="0" w:color="auto"/>
                        <w:right w:val="none" w:sz="0" w:space="0" w:color="auto"/>
                      </w:divBdr>
                    </w:div>
                  </w:divsChild>
                </w:div>
                <w:div w:id="1559903961">
                  <w:marLeft w:val="0"/>
                  <w:marRight w:val="0"/>
                  <w:marTop w:val="0"/>
                  <w:marBottom w:val="0"/>
                  <w:divBdr>
                    <w:top w:val="none" w:sz="0" w:space="0" w:color="auto"/>
                    <w:left w:val="none" w:sz="0" w:space="0" w:color="auto"/>
                    <w:bottom w:val="none" w:sz="0" w:space="0" w:color="auto"/>
                    <w:right w:val="none" w:sz="0" w:space="0" w:color="auto"/>
                  </w:divBdr>
                  <w:divsChild>
                    <w:div w:id="484201417">
                      <w:marLeft w:val="0"/>
                      <w:marRight w:val="0"/>
                      <w:marTop w:val="0"/>
                      <w:marBottom w:val="0"/>
                      <w:divBdr>
                        <w:top w:val="none" w:sz="0" w:space="0" w:color="auto"/>
                        <w:left w:val="none" w:sz="0" w:space="0" w:color="auto"/>
                        <w:bottom w:val="none" w:sz="0" w:space="0" w:color="auto"/>
                        <w:right w:val="none" w:sz="0" w:space="0" w:color="auto"/>
                      </w:divBdr>
                    </w:div>
                    <w:div w:id="1198158777">
                      <w:marLeft w:val="0"/>
                      <w:marRight w:val="0"/>
                      <w:marTop w:val="0"/>
                      <w:marBottom w:val="0"/>
                      <w:divBdr>
                        <w:top w:val="none" w:sz="0" w:space="0" w:color="auto"/>
                        <w:left w:val="none" w:sz="0" w:space="0" w:color="auto"/>
                        <w:bottom w:val="none" w:sz="0" w:space="0" w:color="auto"/>
                        <w:right w:val="none" w:sz="0" w:space="0" w:color="auto"/>
                      </w:divBdr>
                    </w:div>
                  </w:divsChild>
                </w:div>
                <w:div w:id="1563786918">
                  <w:marLeft w:val="0"/>
                  <w:marRight w:val="0"/>
                  <w:marTop w:val="0"/>
                  <w:marBottom w:val="0"/>
                  <w:divBdr>
                    <w:top w:val="none" w:sz="0" w:space="0" w:color="auto"/>
                    <w:left w:val="none" w:sz="0" w:space="0" w:color="auto"/>
                    <w:bottom w:val="none" w:sz="0" w:space="0" w:color="auto"/>
                    <w:right w:val="none" w:sz="0" w:space="0" w:color="auto"/>
                  </w:divBdr>
                  <w:divsChild>
                    <w:div w:id="1544706503">
                      <w:marLeft w:val="0"/>
                      <w:marRight w:val="0"/>
                      <w:marTop w:val="0"/>
                      <w:marBottom w:val="0"/>
                      <w:divBdr>
                        <w:top w:val="none" w:sz="0" w:space="0" w:color="auto"/>
                        <w:left w:val="none" w:sz="0" w:space="0" w:color="auto"/>
                        <w:bottom w:val="none" w:sz="0" w:space="0" w:color="auto"/>
                        <w:right w:val="none" w:sz="0" w:space="0" w:color="auto"/>
                      </w:divBdr>
                    </w:div>
                  </w:divsChild>
                </w:div>
                <w:div w:id="1581136736">
                  <w:marLeft w:val="0"/>
                  <w:marRight w:val="0"/>
                  <w:marTop w:val="0"/>
                  <w:marBottom w:val="0"/>
                  <w:divBdr>
                    <w:top w:val="none" w:sz="0" w:space="0" w:color="auto"/>
                    <w:left w:val="none" w:sz="0" w:space="0" w:color="auto"/>
                    <w:bottom w:val="none" w:sz="0" w:space="0" w:color="auto"/>
                    <w:right w:val="none" w:sz="0" w:space="0" w:color="auto"/>
                  </w:divBdr>
                  <w:divsChild>
                    <w:div w:id="2050029">
                      <w:marLeft w:val="0"/>
                      <w:marRight w:val="0"/>
                      <w:marTop w:val="0"/>
                      <w:marBottom w:val="0"/>
                      <w:divBdr>
                        <w:top w:val="none" w:sz="0" w:space="0" w:color="auto"/>
                        <w:left w:val="none" w:sz="0" w:space="0" w:color="auto"/>
                        <w:bottom w:val="none" w:sz="0" w:space="0" w:color="auto"/>
                        <w:right w:val="none" w:sz="0" w:space="0" w:color="auto"/>
                      </w:divBdr>
                    </w:div>
                  </w:divsChild>
                </w:div>
                <w:div w:id="1593465846">
                  <w:marLeft w:val="0"/>
                  <w:marRight w:val="0"/>
                  <w:marTop w:val="0"/>
                  <w:marBottom w:val="0"/>
                  <w:divBdr>
                    <w:top w:val="none" w:sz="0" w:space="0" w:color="auto"/>
                    <w:left w:val="none" w:sz="0" w:space="0" w:color="auto"/>
                    <w:bottom w:val="none" w:sz="0" w:space="0" w:color="auto"/>
                    <w:right w:val="none" w:sz="0" w:space="0" w:color="auto"/>
                  </w:divBdr>
                  <w:divsChild>
                    <w:div w:id="837843522">
                      <w:marLeft w:val="0"/>
                      <w:marRight w:val="0"/>
                      <w:marTop w:val="0"/>
                      <w:marBottom w:val="0"/>
                      <w:divBdr>
                        <w:top w:val="none" w:sz="0" w:space="0" w:color="auto"/>
                        <w:left w:val="none" w:sz="0" w:space="0" w:color="auto"/>
                        <w:bottom w:val="none" w:sz="0" w:space="0" w:color="auto"/>
                        <w:right w:val="none" w:sz="0" w:space="0" w:color="auto"/>
                      </w:divBdr>
                    </w:div>
                    <w:div w:id="1438790072">
                      <w:marLeft w:val="0"/>
                      <w:marRight w:val="0"/>
                      <w:marTop w:val="0"/>
                      <w:marBottom w:val="0"/>
                      <w:divBdr>
                        <w:top w:val="none" w:sz="0" w:space="0" w:color="auto"/>
                        <w:left w:val="none" w:sz="0" w:space="0" w:color="auto"/>
                        <w:bottom w:val="none" w:sz="0" w:space="0" w:color="auto"/>
                        <w:right w:val="none" w:sz="0" w:space="0" w:color="auto"/>
                      </w:divBdr>
                    </w:div>
                    <w:div w:id="1735546305">
                      <w:marLeft w:val="0"/>
                      <w:marRight w:val="0"/>
                      <w:marTop w:val="0"/>
                      <w:marBottom w:val="0"/>
                      <w:divBdr>
                        <w:top w:val="none" w:sz="0" w:space="0" w:color="auto"/>
                        <w:left w:val="none" w:sz="0" w:space="0" w:color="auto"/>
                        <w:bottom w:val="none" w:sz="0" w:space="0" w:color="auto"/>
                        <w:right w:val="none" w:sz="0" w:space="0" w:color="auto"/>
                      </w:divBdr>
                    </w:div>
                    <w:div w:id="1810443078">
                      <w:marLeft w:val="0"/>
                      <w:marRight w:val="0"/>
                      <w:marTop w:val="0"/>
                      <w:marBottom w:val="0"/>
                      <w:divBdr>
                        <w:top w:val="none" w:sz="0" w:space="0" w:color="auto"/>
                        <w:left w:val="none" w:sz="0" w:space="0" w:color="auto"/>
                        <w:bottom w:val="none" w:sz="0" w:space="0" w:color="auto"/>
                        <w:right w:val="none" w:sz="0" w:space="0" w:color="auto"/>
                      </w:divBdr>
                    </w:div>
                    <w:div w:id="1910724506">
                      <w:marLeft w:val="0"/>
                      <w:marRight w:val="0"/>
                      <w:marTop w:val="0"/>
                      <w:marBottom w:val="0"/>
                      <w:divBdr>
                        <w:top w:val="none" w:sz="0" w:space="0" w:color="auto"/>
                        <w:left w:val="none" w:sz="0" w:space="0" w:color="auto"/>
                        <w:bottom w:val="none" w:sz="0" w:space="0" w:color="auto"/>
                        <w:right w:val="none" w:sz="0" w:space="0" w:color="auto"/>
                      </w:divBdr>
                    </w:div>
                  </w:divsChild>
                </w:div>
                <w:div w:id="1599950754">
                  <w:marLeft w:val="0"/>
                  <w:marRight w:val="0"/>
                  <w:marTop w:val="0"/>
                  <w:marBottom w:val="0"/>
                  <w:divBdr>
                    <w:top w:val="none" w:sz="0" w:space="0" w:color="auto"/>
                    <w:left w:val="none" w:sz="0" w:space="0" w:color="auto"/>
                    <w:bottom w:val="none" w:sz="0" w:space="0" w:color="auto"/>
                    <w:right w:val="none" w:sz="0" w:space="0" w:color="auto"/>
                  </w:divBdr>
                  <w:divsChild>
                    <w:div w:id="407388023">
                      <w:marLeft w:val="0"/>
                      <w:marRight w:val="0"/>
                      <w:marTop w:val="0"/>
                      <w:marBottom w:val="0"/>
                      <w:divBdr>
                        <w:top w:val="none" w:sz="0" w:space="0" w:color="auto"/>
                        <w:left w:val="none" w:sz="0" w:space="0" w:color="auto"/>
                        <w:bottom w:val="none" w:sz="0" w:space="0" w:color="auto"/>
                        <w:right w:val="none" w:sz="0" w:space="0" w:color="auto"/>
                      </w:divBdr>
                    </w:div>
                  </w:divsChild>
                </w:div>
                <w:div w:id="1602177704">
                  <w:marLeft w:val="0"/>
                  <w:marRight w:val="0"/>
                  <w:marTop w:val="0"/>
                  <w:marBottom w:val="0"/>
                  <w:divBdr>
                    <w:top w:val="none" w:sz="0" w:space="0" w:color="auto"/>
                    <w:left w:val="none" w:sz="0" w:space="0" w:color="auto"/>
                    <w:bottom w:val="none" w:sz="0" w:space="0" w:color="auto"/>
                    <w:right w:val="none" w:sz="0" w:space="0" w:color="auto"/>
                  </w:divBdr>
                  <w:divsChild>
                    <w:div w:id="2040668198">
                      <w:marLeft w:val="0"/>
                      <w:marRight w:val="0"/>
                      <w:marTop w:val="0"/>
                      <w:marBottom w:val="0"/>
                      <w:divBdr>
                        <w:top w:val="none" w:sz="0" w:space="0" w:color="auto"/>
                        <w:left w:val="none" w:sz="0" w:space="0" w:color="auto"/>
                        <w:bottom w:val="none" w:sz="0" w:space="0" w:color="auto"/>
                        <w:right w:val="none" w:sz="0" w:space="0" w:color="auto"/>
                      </w:divBdr>
                    </w:div>
                  </w:divsChild>
                </w:div>
                <w:div w:id="1609776131">
                  <w:marLeft w:val="0"/>
                  <w:marRight w:val="0"/>
                  <w:marTop w:val="0"/>
                  <w:marBottom w:val="0"/>
                  <w:divBdr>
                    <w:top w:val="none" w:sz="0" w:space="0" w:color="auto"/>
                    <w:left w:val="none" w:sz="0" w:space="0" w:color="auto"/>
                    <w:bottom w:val="none" w:sz="0" w:space="0" w:color="auto"/>
                    <w:right w:val="none" w:sz="0" w:space="0" w:color="auto"/>
                  </w:divBdr>
                  <w:divsChild>
                    <w:div w:id="327943528">
                      <w:marLeft w:val="0"/>
                      <w:marRight w:val="0"/>
                      <w:marTop w:val="0"/>
                      <w:marBottom w:val="0"/>
                      <w:divBdr>
                        <w:top w:val="none" w:sz="0" w:space="0" w:color="auto"/>
                        <w:left w:val="none" w:sz="0" w:space="0" w:color="auto"/>
                        <w:bottom w:val="none" w:sz="0" w:space="0" w:color="auto"/>
                        <w:right w:val="none" w:sz="0" w:space="0" w:color="auto"/>
                      </w:divBdr>
                    </w:div>
                  </w:divsChild>
                </w:div>
                <w:div w:id="1612856513">
                  <w:marLeft w:val="0"/>
                  <w:marRight w:val="0"/>
                  <w:marTop w:val="0"/>
                  <w:marBottom w:val="0"/>
                  <w:divBdr>
                    <w:top w:val="none" w:sz="0" w:space="0" w:color="auto"/>
                    <w:left w:val="none" w:sz="0" w:space="0" w:color="auto"/>
                    <w:bottom w:val="none" w:sz="0" w:space="0" w:color="auto"/>
                    <w:right w:val="none" w:sz="0" w:space="0" w:color="auto"/>
                  </w:divBdr>
                  <w:divsChild>
                    <w:div w:id="684595281">
                      <w:marLeft w:val="0"/>
                      <w:marRight w:val="0"/>
                      <w:marTop w:val="0"/>
                      <w:marBottom w:val="0"/>
                      <w:divBdr>
                        <w:top w:val="none" w:sz="0" w:space="0" w:color="auto"/>
                        <w:left w:val="none" w:sz="0" w:space="0" w:color="auto"/>
                        <w:bottom w:val="none" w:sz="0" w:space="0" w:color="auto"/>
                        <w:right w:val="none" w:sz="0" w:space="0" w:color="auto"/>
                      </w:divBdr>
                    </w:div>
                  </w:divsChild>
                </w:div>
                <w:div w:id="1664698521">
                  <w:marLeft w:val="0"/>
                  <w:marRight w:val="0"/>
                  <w:marTop w:val="0"/>
                  <w:marBottom w:val="0"/>
                  <w:divBdr>
                    <w:top w:val="none" w:sz="0" w:space="0" w:color="auto"/>
                    <w:left w:val="none" w:sz="0" w:space="0" w:color="auto"/>
                    <w:bottom w:val="none" w:sz="0" w:space="0" w:color="auto"/>
                    <w:right w:val="none" w:sz="0" w:space="0" w:color="auto"/>
                  </w:divBdr>
                  <w:divsChild>
                    <w:div w:id="139276201">
                      <w:marLeft w:val="0"/>
                      <w:marRight w:val="0"/>
                      <w:marTop w:val="0"/>
                      <w:marBottom w:val="0"/>
                      <w:divBdr>
                        <w:top w:val="none" w:sz="0" w:space="0" w:color="auto"/>
                        <w:left w:val="none" w:sz="0" w:space="0" w:color="auto"/>
                        <w:bottom w:val="none" w:sz="0" w:space="0" w:color="auto"/>
                        <w:right w:val="none" w:sz="0" w:space="0" w:color="auto"/>
                      </w:divBdr>
                    </w:div>
                    <w:div w:id="1771076642">
                      <w:marLeft w:val="0"/>
                      <w:marRight w:val="0"/>
                      <w:marTop w:val="0"/>
                      <w:marBottom w:val="0"/>
                      <w:divBdr>
                        <w:top w:val="none" w:sz="0" w:space="0" w:color="auto"/>
                        <w:left w:val="none" w:sz="0" w:space="0" w:color="auto"/>
                        <w:bottom w:val="none" w:sz="0" w:space="0" w:color="auto"/>
                        <w:right w:val="none" w:sz="0" w:space="0" w:color="auto"/>
                      </w:divBdr>
                    </w:div>
                  </w:divsChild>
                </w:div>
                <w:div w:id="1668513708">
                  <w:marLeft w:val="0"/>
                  <w:marRight w:val="0"/>
                  <w:marTop w:val="0"/>
                  <w:marBottom w:val="0"/>
                  <w:divBdr>
                    <w:top w:val="none" w:sz="0" w:space="0" w:color="auto"/>
                    <w:left w:val="none" w:sz="0" w:space="0" w:color="auto"/>
                    <w:bottom w:val="none" w:sz="0" w:space="0" w:color="auto"/>
                    <w:right w:val="none" w:sz="0" w:space="0" w:color="auto"/>
                  </w:divBdr>
                  <w:divsChild>
                    <w:div w:id="1584992593">
                      <w:marLeft w:val="0"/>
                      <w:marRight w:val="0"/>
                      <w:marTop w:val="0"/>
                      <w:marBottom w:val="0"/>
                      <w:divBdr>
                        <w:top w:val="none" w:sz="0" w:space="0" w:color="auto"/>
                        <w:left w:val="none" w:sz="0" w:space="0" w:color="auto"/>
                        <w:bottom w:val="none" w:sz="0" w:space="0" w:color="auto"/>
                        <w:right w:val="none" w:sz="0" w:space="0" w:color="auto"/>
                      </w:divBdr>
                    </w:div>
                  </w:divsChild>
                </w:div>
                <w:div w:id="1675912146">
                  <w:marLeft w:val="0"/>
                  <w:marRight w:val="0"/>
                  <w:marTop w:val="0"/>
                  <w:marBottom w:val="0"/>
                  <w:divBdr>
                    <w:top w:val="none" w:sz="0" w:space="0" w:color="auto"/>
                    <w:left w:val="none" w:sz="0" w:space="0" w:color="auto"/>
                    <w:bottom w:val="none" w:sz="0" w:space="0" w:color="auto"/>
                    <w:right w:val="none" w:sz="0" w:space="0" w:color="auto"/>
                  </w:divBdr>
                  <w:divsChild>
                    <w:div w:id="1246799">
                      <w:marLeft w:val="0"/>
                      <w:marRight w:val="0"/>
                      <w:marTop w:val="0"/>
                      <w:marBottom w:val="0"/>
                      <w:divBdr>
                        <w:top w:val="none" w:sz="0" w:space="0" w:color="auto"/>
                        <w:left w:val="none" w:sz="0" w:space="0" w:color="auto"/>
                        <w:bottom w:val="none" w:sz="0" w:space="0" w:color="auto"/>
                        <w:right w:val="none" w:sz="0" w:space="0" w:color="auto"/>
                      </w:divBdr>
                    </w:div>
                    <w:div w:id="429161733">
                      <w:marLeft w:val="0"/>
                      <w:marRight w:val="0"/>
                      <w:marTop w:val="0"/>
                      <w:marBottom w:val="0"/>
                      <w:divBdr>
                        <w:top w:val="none" w:sz="0" w:space="0" w:color="auto"/>
                        <w:left w:val="none" w:sz="0" w:space="0" w:color="auto"/>
                        <w:bottom w:val="none" w:sz="0" w:space="0" w:color="auto"/>
                        <w:right w:val="none" w:sz="0" w:space="0" w:color="auto"/>
                      </w:divBdr>
                    </w:div>
                    <w:div w:id="919603440">
                      <w:marLeft w:val="0"/>
                      <w:marRight w:val="0"/>
                      <w:marTop w:val="0"/>
                      <w:marBottom w:val="0"/>
                      <w:divBdr>
                        <w:top w:val="none" w:sz="0" w:space="0" w:color="auto"/>
                        <w:left w:val="none" w:sz="0" w:space="0" w:color="auto"/>
                        <w:bottom w:val="none" w:sz="0" w:space="0" w:color="auto"/>
                        <w:right w:val="none" w:sz="0" w:space="0" w:color="auto"/>
                      </w:divBdr>
                    </w:div>
                    <w:div w:id="1806585831">
                      <w:marLeft w:val="0"/>
                      <w:marRight w:val="0"/>
                      <w:marTop w:val="0"/>
                      <w:marBottom w:val="0"/>
                      <w:divBdr>
                        <w:top w:val="none" w:sz="0" w:space="0" w:color="auto"/>
                        <w:left w:val="none" w:sz="0" w:space="0" w:color="auto"/>
                        <w:bottom w:val="none" w:sz="0" w:space="0" w:color="auto"/>
                        <w:right w:val="none" w:sz="0" w:space="0" w:color="auto"/>
                      </w:divBdr>
                    </w:div>
                  </w:divsChild>
                </w:div>
                <w:div w:id="1711149280">
                  <w:marLeft w:val="0"/>
                  <w:marRight w:val="0"/>
                  <w:marTop w:val="0"/>
                  <w:marBottom w:val="0"/>
                  <w:divBdr>
                    <w:top w:val="none" w:sz="0" w:space="0" w:color="auto"/>
                    <w:left w:val="none" w:sz="0" w:space="0" w:color="auto"/>
                    <w:bottom w:val="none" w:sz="0" w:space="0" w:color="auto"/>
                    <w:right w:val="none" w:sz="0" w:space="0" w:color="auto"/>
                  </w:divBdr>
                  <w:divsChild>
                    <w:div w:id="285740549">
                      <w:marLeft w:val="0"/>
                      <w:marRight w:val="0"/>
                      <w:marTop w:val="0"/>
                      <w:marBottom w:val="0"/>
                      <w:divBdr>
                        <w:top w:val="none" w:sz="0" w:space="0" w:color="auto"/>
                        <w:left w:val="none" w:sz="0" w:space="0" w:color="auto"/>
                        <w:bottom w:val="none" w:sz="0" w:space="0" w:color="auto"/>
                        <w:right w:val="none" w:sz="0" w:space="0" w:color="auto"/>
                      </w:divBdr>
                    </w:div>
                  </w:divsChild>
                </w:div>
                <w:div w:id="1745452424">
                  <w:marLeft w:val="0"/>
                  <w:marRight w:val="0"/>
                  <w:marTop w:val="0"/>
                  <w:marBottom w:val="0"/>
                  <w:divBdr>
                    <w:top w:val="none" w:sz="0" w:space="0" w:color="auto"/>
                    <w:left w:val="none" w:sz="0" w:space="0" w:color="auto"/>
                    <w:bottom w:val="none" w:sz="0" w:space="0" w:color="auto"/>
                    <w:right w:val="none" w:sz="0" w:space="0" w:color="auto"/>
                  </w:divBdr>
                  <w:divsChild>
                    <w:div w:id="1346054373">
                      <w:marLeft w:val="0"/>
                      <w:marRight w:val="0"/>
                      <w:marTop w:val="0"/>
                      <w:marBottom w:val="0"/>
                      <w:divBdr>
                        <w:top w:val="none" w:sz="0" w:space="0" w:color="auto"/>
                        <w:left w:val="none" w:sz="0" w:space="0" w:color="auto"/>
                        <w:bottom w:val="none" w:sz="0" w:space="0" w:color="auto"/>
                        <w:right w:val="none" w:sz="0" w:space="0" w:color="auto"/>
                      </w:divBdr>
                    </w:div>
                  </w:divsChild>
                </w:div>
                <w:div w:id="1756511621">
                  <w:marLeft w:val="0"/>
                  <w:marRight w:val="0"/>
                  <w:marTop w:val="0"/>
                  <w:marBottom w:val="0"/>
                  <w:divBdr>
                    <w:top w:val="none" w:sz="0" w:space="0" w:color="auto"/>
                    <w:left w:val="none" w:sz="0" w:space="0" w:color="auto"/>
                    <w:bottom w:val="none" w:sz="0" w:space="0" w:color="auto"/>
                    <w:right w:val="none" w:sz="0" w:space="0" w:color="auto"/>
                  </w:divBdr>
                  <w:divsChild>
                    <w:div w:id="957223800">
                      <w:marLeft w:val="0"/>
                      <w:marRight w:val="0"/>
                      <w:marTop w:val="0"/>
                      <w:marBottom w:val="0"/>
                      <w:divBdr>
                        <w:top w:val="none" w:sz="0" w:space="0" w:color="auto"/>
                        <w:left w:val="none" w:sz="0" w:space="0" w:color="auto"/>
                        <w:bottom w:val="none" w:sz="0" w:space="0" w:color="auto"/>
                        <w:right w:val="none" w:sz="0" w:space="0" w:color="auto"/>
                      </w:divBdr>
                    </w:div>
                  </w:divsChild>
                </w:div>
                <w:div w:id="1782647709">
                  <w:marLeft w:val="0"/>
                  <w:marRight w:val="0"/>
                  <w:marTop w:val="0"/>
                  <w:marBottom w:val="0"/>
                  <w:divBdr>
                    <w:top w:val="none" w:sz="0" w:space="0" w:color="auto"/>
                    <w:left w:val="none" w:sz="0" w:space="0" w:color="auto"/>
                    <w:bottom w:val="none" w:sz="0" w:space="0" w:color="auto"/>
                    <w:right w:val="none" w:sz="0" w:space="0" w:color="auto"/>
                  </w:divBdr>
                  <w:divsChild>
                    <w:div w:id="626276359">
                      <w:marLeft w:val="0"/>
                      <w:marRight w:val="0"/>
                      <w:marTop w:val="0"/>
                      <w:marBottom w:val="0"/>
                      <w:divBdr>
                        <w:top w:val="none" w:sz="0" w:space="0" w:color="auto"/>
                        <w:left w:val="none" w:sz="0" w:space="0" w:color="auto"/>
                        <w:bottom w:val="none" w:sz="0" w:space="0" w:color="auto"/>
                        <w:right w:val="none" w:sz="0" w:space="0" w:color="auto"/>
                      </w:divBdr>
                    </w:div>
                    <w:div w:id="2097898235">
                      <w:marLeft w:val="0"/>
                      <w:marRight w:val="0"/>
                      <w:marTop w:val="0"/>
                      <w:marBottom w:val="0"/>
                      <w:divBdr>
                        <w:top w:val="none" w:sz="0" w:space="0" w:color="auto"/>
                        <w:left w:val="none" w:sz="0" w:space="0" w:color="auto"/>
                        <w:bottom w:val="none" w:sz="0" w:space="0" w:color="auto"/>
                        <w:right w:val="none" w:sz="0" w:space="0" w:color="auto"/>
                      </w:divBdr>
                    </w:div>
                  </w:divsChild>
                </w:div>
                <w:div w:id="1800756261">
                  <w:marLeft w:val="0"/>
                  <w:marRight w:val="0"/>
                  <w:marTop w:val="0"/>
                  <w:marBottom w:val="0"/>
                  <w:divBdr>
                    <w:top w:val="none" w:sz="0" w:space="0" w:color="auto"/>
                    <w:left w:val="none" w:sz="0" w:space="0" w:color="auto"/>
                    <w:bottom w:val="none" w:sz="0" w:space="0" w:color="auto"/>
                    <w:right w:val="none" w:sz="0" w:space="0" w:color="auto"/>
                  </w:divBdr>
                  <w:divsChild>
                    <w:div w:id="1834637274">
                      <w:marLeft w:val="0"/>
                      <w:marRight w:val="0"/>
                      <w:marTop w:val="0"/>
                      <w:marBottom w:val="0"/>
                      <w:divBdr>
                        <w:top w:val="none" w:sz="0" w:space="0" w:color="auto"/>
                        <w:left w:val="none" w:sz="0" w:space="0" w:color="auto"/>
                        <w:bottom w:val="none" w:sz="0" w:space="0" w:color="auto"/>
                        <w:right w:val="none" w:sz="0" w:space="0" w:color="auto"/>
                      </w:divBdr>
                    </w:div>
                  </w:divsChild>
                </w:div>
                <w:div w:id="1805154222">
                  <w:marLeft w:val="0"/>
                  <w:marRight w:val="0"/>
                  <w:marTop w:val="0"/>
                  <w:marBottom w:val="0"/>
                  <w:divBdr>
                    <w:top w:val="none" w:sz="0" w:space="0" w:color="auto"/>
                    <w:left w:val="none" w:sz="0" w:space="0" w:color="auto"/>
                    <w:bottom w:val="none" w:sz="0" w:space="0" w:color="auto"/>
                    <w:right w:val="none" w:sz="0" w:space="0" w:color="auto"/>
                  </w:divBdr>
                  <w:divsChild>
                    <w:div w:id="138571113">
                      <w:marLeft w:val="0"/>
                      <w:marRight w:val="0"/>
                      <w:marTop w:val="0"/>
                      <w:marBottom w:val="0"/>
                      <w:divBdr>
                        <w:top w:val="none" w:sz="0" w:space="0" w:color="auto"/>
                        <w:left w:val="none" w:sz="0" w:space="0" w:color="auto"/>
                        <w:bottom w:val="none" w:sz="0" w:space="0" w:color="auto"/>
                        <w:right w:val="none" w:sz="0" w:space="0" w:color="auto"/>
                      </w:divBdr>
                    </w:div>
                  </w:divsChild>
                </w:div>
                <w:div w:id="1815675882">
                  <w:marLeft w:val="0"/>
                  <w:marRight w:val="0"/>
                  <w:marTop w:val="0"/>
                  <w:marBottom w:val="0"/>
                  <w:divBdr>
                    <w:top w:val="none" w:sz="0" w:space="0" w:color="auto"/>
                    <w:left w:val="none" w:sz="0" w:space="0" w:color="auto"/>
                    <w:bottom w:val="none" w:sz="0" w:space="0" w:color="auto"/>
                    <w:right w:val="none" w:sz="0" w:space="0" w:color="auto"/>
                  </w:divBdr>
                  <w:divsChild>
                    <w:div w:id="712534506">
                      <w:marLeft w:val="0"/>
                      <w:marRight w:val="0"/>
                      <w:marTop w:val="0"/>
                      <w:marBottom w:val="0"/>
                      <w:divBdr>
                        <w:top w:val="none" w:sz="0" w:space="0" w:color="auto"/>
                        <w:left w:val="none" w:sz="0" w:space="0" w:color="auto"/>
                        <w:bottom w:val="none" w:sz="0" w:space="0" w:color="auto"/>
                        <w:right w:val="none" w:sz="0" w:space="0" w:color="auto"/>
                      </w:divBdr>
                    </w:div>
                  </w:divsChild>
                </w:div>
                <w:div w:id="1825900177">
                  <w:marLeft w:val="0"/>
                  <w:marRight w:val="0"/>
                  <w:marTop w:val="0"/>
                  <w:marBottom w:val="0"/>
                  <w:divBdr>
                    <w:top w:val="none" w:sz="0" w:space="0" w:color="auto"/>
                    <w:left w:val="none" w:sz="0" w:space="0" w:color="auto"/>
                    <w:bottom w:val="none" w:sz="0" w:space="0" w:color="auto"/>
                    <w:right w:val="none" w:sz="0" w:space="0" w:color="auto"/>
                  </w:divBdr>
                  <w:divsChild>
                    <w:div w:id="220481147">
                      <w:marLeft w:val="0"/>
                      <w:marRight w:val="0"/>
                      <w:marTop w:val="0"/>
                      <w:marBottom w:val="0"/>
                      <w:divBdr>
                        <w:top w:val="none" w:sz="0" w:space="0" w:color="auto"/>
                        <w:left w:val="none" w:sz="0" w:space="0" w:color="auto"/>
                        <w:bottom w:val="none" w:sz="0" w:space="0" w:color="auto"/>
                        <w:right w:val="none" w:sz="0" w:space="0" w:color="auto"/>
                      </w:divBdr>
                    </w:div>
                  </w:divsChild>
                </w:div>
                <w:div w:id="1829440126">
                  <w:marLeft w:val="0"/>
                  <w:marRight w:val="0"/>
                  <w:marTop w:val="0"/>
                  <w:marBottom w:val="0"/>
                  <w:divBdr>
                    <w:top w:val="none" w:sz="0" w:space="0" w:color="auto"/>
                    <w:left w:val="none" w:sz="0" w:space="0" w:color="auto"/>
                    <w:bottom w:val="none" w:sz="0" w:space="0" w:color="auto"/>
                    <w:right w:val="none" w:sz="0" w:space="0" w:color="auto"/>
                  </w:divBdr>
                  <w:divsChild>
                    <w:div w:id="684015893">
                      <w:marLeft w:val="0"/>
                      <w:marRight w:val="0"/>
                      <w:marTop w:val="0"/>
                      <w:marBottom w:val="0"/>
                      <w:divBdr>
                        <w:top w:val="none" w:sz="0" w:space="0" w:color="auto"/>
                        <w:left w:val="none" w:sz="0" w:space="0" w:color="auto"/>
                        <w:bottom w:val="none" w:sz="0" w:space="0" w:color="auto"/>
                        <w:right w:val="none" w:sz="0" w:space="0" w:color="auto"/>
                      </w:divBdr>
                    </w:div>
                  </w:divsChild>
                </w:div>
                <w:div w:id="1830056032">
                  <w:marLeft w:val="0"/>
                  <w:marRight w:val="0"/>
                  <w:marTop w:val="0"/>
                  <w:marBottom w:val="0"/>
                  <w:divBdr>
                    <w:top w:val="none" w:sz="0" w:space="0" w:color="auto"/>
                    <w:left w:val="none" w:sz="0" w:space="0" w:color="auto"/>
                    <w:bottom w:val="none" w:sz="0" w:space="0" w:color="auto"/>
                    <w:right w:val="none" w:sz="0" w:space="0" w:color="auto"/>
                  </w:divBdr>
                  <w:divsChild>
                    <w:div w:id="2025814911">
                      <w:marLeft w:val="0"/>
                      <w:marRight w:val="0"/>
                      <w:marTop w:val="0"/>
                      <w:marBottom w:val="0"/>
                      <w:divBdr>
                        <w:top w:val="none" w:sz="0" w:space="0" w:color="auto"/>
                        <w:left w:val="none" w:sz="0" w:space="0" w:color="auto"/>
                        <w:bottom w:val="none" w:sz="0" w:space="0" w:color="auto"/>
                        <w:right w:val="none" w:sz="0" w:space="0" w:color="auto"/>
                      </w:divBdr>
                    </w:div>
                  </w:divsChild>
                </w:div>
                <w:div w:id="1837527297">
                  <w:marLeft w:val="0"/>
                  <w:marRight w:val="0"/>
                  <w:marTop w:val="0"/>
                  <w:marBottom w:val="0"/>
                  <w:divBdr>
                    <w:top w:val="none" w:sz="0" w:space="0" w:color="auto"/>
                    <w:left w:val="none" w:sz="0" w:space="0" w:color="auto"/>
                    <w:bottom w:val="none" w:sz="0" w:space="0" w:color="auto"/>
                    <w:right w:val="none" w:sz="0" w:space="0" w:color="auto"/>
                  </w:divBdr>
                  <w:divsChild>
                    <w:div w:id="193815752">
                      <w:marLeft w:val="0"/>
                      <w:marRight w:val="0"/>
                      <w:marTop w:val="0"/>
                      <w:marBottom w:val="0"/>
                      <w:divBdr>
                        <w:top w:val="none" w:sz="0" w:space="0" w:color="auto"/>
                        <w:left w:val="none" w:sz="0" w:space="0" w:color="auto"/>
                        <w:bottom w:val="none" w:sz="0" w:space="0" w:color="auto"/>
                        <w:right w:val="none" w:sz="0" w:space="0" w:color="auto"/>
                      </w:divBdr>
                    </w:div>
                  </w:divsChild>
                </w:div>
                <w:div w:id="1838882603">
                  <w:marLeft w:val="0"/>
                  <w:marRight w:val="0"/>
                  <w:marTop w:val="0"/>
                  <w:marBottom w:val="0"/>
                  <w:divBdr>
                    <w:top w:val="none" w:sz="0" w:space="0" w:color="auto"/>
                    <w:left w:val="none" w:sz="0" w:space="0" w:color="auto"/>
                    <w:bottom w:val="none" w:sz="0" w:space="0" w:color="auto"/>
                    <w:right w:val="none" w:sz="0" w:space="0" w:color="auto"/>
                  </w:divBdr>
                  <w:divsChild>
                    <w:div w:id="2130394956">
                      <w:marLeft w:val="0"/>
                      <w:marRight w:val="0"/>
                      <w:marTop w:val="0"/>
                      <w:marBottom w:val="0"/>
                      <w:divBdr>
                        <w:top w:val="none" w:sz="0" w:space="0" w:color="auto"/>
                        <w:left w:val="none" w:sz="0" w:space="0" w:color="auto"/>
                        <w:bottom w:val="none" w:sz="0" w:space="0" w:color="auto"/>
                        <w:right w:val="none" w:sz="0" w:space="0" w:color="auto"/>
                      </w:divBdr>
                    </w:div>
                  </w:divsChild>
                </w:div>
                <w:div w:id="1839081437">
                  <w:marLeft w:val="0"/>
                  <w:marRight w:val="0"/>
                  <w:marTop w:val="0"/>
                  <w:marBottom w:val="0"/>
                  <w:divBdr>
                    <w:top w:val="none" w:sz="0" w:space="0" w:color="auto"/>
                    <w:left w:val="none" w:sz="0" w:space="0" w:color="auto"/>
                    <w:bottom w:val="none" w:sz="0" w:space="0" w:color="auto"/>
                    <w:right w:val="none" w:sz="0" w:space="0" w:color="auto"/>
                  </w:divBdr>
                  <w:divsChild>
                    <w:div w:id="1621230011">
                      <w:marLeft w:val="0"/>
                      <w:marRight w:val="0"/>
                      <w:marTop w:val="0"/>
                      <w:marBottom w:val="0"/>
                      <w:divBdr>
                        <w:top w:val="none" w:sz="0" w:space="0" w:color="auto"/>
                        <w:left w:val="none" w:sz="0" w:space="0" w:color="auto"/>
                        <w:bottom w:val="none" w:sz="0" w:space="0" w:color="auto"/>
                        <w:right w:val="none" w:sz="0" w:space="0" w:color="auto"/>
                      </w:divBdr>
                    </w:div>
                  </w:divsChild>
                </w:div>
                <w:div w:id="1843163795">
                  <w:marLeft w:val="0"/>
                  <w:marRight w:val="0"/>
                  <w:marTop w:val="0"/>
                  <w:marBottom w:val="0"/>
                  <w:divBdr>
                    <w:top w:val="none" w:sz="0" w:space="0" w:color="auto"/>
                    <w:left w:val="none" w:sz="0" w:space="0" w:color="auto"/>
                    <w:bottom w:val="none" w:sz="0" w:space="0" w:color="auto"/>
                    <w:right w:val="none" w:sz="0" w:space="0" w:color="auto"/>
                  </w:divBdr>
                  <w:divsChild>
                    <w:div w:id="1154105968">
                      <w:marLeft w:val="0"/>
                      <w:marRight w:val="0"/>
                      <w:marTop w:val="0"/>
                      <w:marBottom w:val="0"/>
                      <w:divBdr>
                        <w:top w:val="none" w:sz="0" w:space="0" w:color="auto"/>
                        <w:left w:val="none" w:sz="0" w:space="0" w:color="auto"/>
                        <w:bottom w:val="none" w:sz="0" w:space="0" w:color="auto"/>
                        <w:right w:val="none" w:sz="0" w:space="0" w:color="auto"/>
                      </w:divBdr>
                    </w:div>
                  </w:divsChild>
                </w:div>
                <w:div w:id="1851942287">
                  <w:marLeft w:val="0"/>
                  <w:marRight w:val="0"/>
                  <w:marTop w:val="0"/>
                  <w:marBottom w:val="0"/>
                  <w:divBdr>
                    <w:top w:val="none" w:sz="0" w:space="0" w:color="auto"/>
                    <w:left w:val="none" w:sz="0" w:space="0" w:color="auto"/>
                    <w:bottom w:val="none" w:sz="0" w:space="0" w:color="auto"/>
                    <w:right w:val="none" w:sz="0" w:space="0" w:color="auto"/>
                  </w:divBdr>
                  <w:divsChild>
                    <w:div w:id="453598414">
                      <w:marLeft w:val="0"/>
                      <w:marRight w:val="0"/>
                      <w:marTop w:val="0"/>
                      <w:marBottom w:val="0"/>
                      <w:divBdr>
                        <w:top w:val="none" w:sz="0" w:space="0" w:color="auto"/>
                        <w:left w:val="none" w:sz="0" w:space="0" w:color="auto"/>
                        <w:bottom w:val="none" w:sz="0" w:space="0" w:color="auto"/>
                        <w:right w:val="none" w:sz="0" w:space="0" w:color="auto"/>
                      </w:divBdr>
                    </w:div>
                    <w:div w:id="1039935508">
                      <w:marLeft w:val="0"/>
                      <w:marRight w:val="0"/>
                      <w:marTop w:val="0"/>
                      <w:marBottom w:val="0"/>
                      <w:divBdr>
                        <w:top w:val="none" w:sz="0" w:space="0" w:color="auto"/>
                        <w:left w:val="none" w:sz="0" w:space="0" w:color="auto"/>
                        <w:bottom w:val="none" w:sz="0" w:space="0" w:color="auto"/>
                        <w:right w:val="none" w:sz="0" w:space="0" w:color="auto"/>
                      </w:divBdr>
                    </w:div>
                  </w:divsChild>
                </w:div>
                <w:div w:id="1868828360">
                  <w:marLeft w:val="0"/>
                  <w:marRight w:val="0"/>
                  <w:marTop w:val="0"/>
                  <w:marBottom w:val="0"/>
                  <w:divBdr>
                    <w:top w:val="none" w:sz="0" w:space="0" w:color="auto"/>
                    <w:left w:val="none" w:sz="0" w:space="0" w:color="auto"/>
                    <w:bottom w:val="none" w:sz="0" w:space="0" w:color="auto"/>
                    <w:right w:val="none" w:sz="0" w:space="0" w:color="auto"/>
                  </w:divBdr>
                  <w:divsChild>
                    <w:div w:id="82410477">
                      <w:marLeft w:val="0"/>
                      <w:marRight w:val="0"/>
                      <w:marTop w:val="0"/>
                      <w:marBottom w:val="0"/>
                      <w:divBdr>
                        <w:top w:val="none" w:sz="0" w:space="0" w:color="auto"/>
                        <w:left w:val="none" w:sz="0" w:space="0" w:color="auto"/>
                        <w:bottom w:val="none" w:sz="0" w:space="0" w:color="auto"/>
                        <w:right w:val="none" w:sz="0" w:space="0" w:color="auto"/>
                      </w:divBdr>
                    </w:div>
                  </w:divsChild>
                </w:div>
                <w:div w:id="1901864351">
                  <w:marLeft w:val="0"/>
                  <w:marRight w:val="0"/>
                  <w:marTop w:val="0"/>
                  <w:marBottom w:val="0"/>
                  <w:divBdr>
                    <w:top w:val="none" w:sz="0" w:space="0" w:color="auto"/>
                    <w:left w:val="none" w:sz="0" w:space="0" w:color="auto"/>
                    <w:bottom w:val="none" w:sz="0" w:space="0" w:color="auto"/>
                    <w:right w:val="none" w:sz="0" w:space="0" w:color="auto"/>
                  </w:divBdr>
                  <w:divsChild>
                    <w:div w:id="836383847">
                      <w:marLeft w:val="0"/>
                      <w:marRight w:val="0"/>
                      <w:marTop w:val="0"/>
                      <w:marBottom w:val="0"/>
                      <w:divBdr>
                        <w:top w:val="none" w:sz="0" w:space="0" w:color="auto"/>
                        <w:left w:val="none" w:sz="0" w:space="0" w:color="auto"/>
                        <w:bottom w:val="none" w:sz="0" w:space="0" w:color="auto"/>
                        <w:right w:val="none" w:sz="0" w:space="0" w:color="auto"/>
                      </w:divBdr>
                    </w:div>
                    <w:div w:id="1447118687">
                      <w:marLeft w:val="0"/>
                      <w:marRight w:val="0"/>
                      <w:marTop w:val="0"/>
                      <w:marBottom w:val="0"/>
                      <w:divBdr>
                        <w:top w:val="none" w:sz="0" w:space="0" w:color="auto"/>
                        <w:left w:val="none" w:sz="0" w:space="0" w:color="auto"/>
                        <w:bottom w:val="none" w:sz="0" w:space="0" w:color="auto"/>
                        <w:right w:val="none" w:sz="0" w:space="0" w:color="auto"/>
                      </w:divBdr>
                    </w:div>
                  </w:divsChild>
                </w:div>
                <w:div w:id="1907957013">
                  <w:marLeft w:val="0"/>
                  <w:marRight w:val="0"/>
                  <w:marTop w:val="0"/>
                  <w:marBottom w:val="0"/>
                  <w:divBdr>
                    <w:top w:val="none" w:sz="0" w:space="0" w:color="auto"/>
                    <w:left w:val="none" w:sz="0" w:space="0" w:color="auto"/>
                    <w:bottom w:val="none" w:sz="0" w:space="0" w:color="auto"/>
                    <w:right w:val="none" w:sz="0" w:space="0" w:color="auto"/>
                  </w:divBdr>
                  <w:divsChild>
                    <w:div w:id="2144808025">
                      <w:marLeft w:val="0"/>
                      <w:marRight w:val="0"/>
                      <w:marTop w:val="0"/>
                      <w:marBottom w:val="0"/>
                      <w:divBdr>
                        <w:top w:val="none" w:sz="0" w:space="0" w:color="auto"/>
                        <w:left w:val="none" w:sz="0" w:space="0" w:color="auto"/>
                        <w:bottom w:val="none" w:sz="0" w:space="0" w:color="auto"/>
                        <w:right w:val="none" w:sz="0" w:space="0" w:color="auto"/>
                      </w:divBdr>
                    </w:div>
                  </w:divsChild>
                </w:div>
                <w:div w:id="1921254738">
                  <w:marLeft w:val="0"/>
                  <w:marRight w:val="0"/>
                  <w:marTop w:val="0"/>
                  <w:marBottom w:val="0"/>
                  <w:divBdr>
                    <w:top w:val="none" w:sz="0" w:space="0" w:color="auto"/>
                    <w:left w:val="none" w:sz="0" w:space="0" w:color="auto"/>
                    <w:bottom w:val="none" w:sz="0" w:space="0" w:color="auto"/>
                    <w:right w:val="none" w:sz="0" w:space="0" w:color="auto"/>
                  </w:divBdr>
                  <w:divsChild>
                    <w:div w:id="1343781246">
                      <w:marLeft w:val="0"/>
                      <w:marRight w:val="0"/>
                      <w:marTop w:val="0"/>
                      <w:marBottom w:val="0"/>
                      <w:divBdr>
                        <w:top w:val="none" w:sz="0" w:space="0" w:color="auto"/>
                        <w:left w:val="none" w:sz="0" w:space="0" w:color="auto"/>
                        <w:bottom w:val="none" w:sz="0" w:space="0" w:color="auto"/>
                        <w:right w:val="none" w:sz="0" w:space="0" w:color="auto"/>
                      </w:divBdr>
                    </w:div>
                  </w:divsChild>
                </w:div>
                <w:div w:id="1967154485">
                  <w:marLeft w:val="0"/>
                  <w:marRight w:val="0"/>
                  <w:marTop w:val="0"/>
                  <w:marBottom w:val="0"/>
                  <w:divBdr>
                    <w:top w:val="none" w:sz="0" w:space="0" w:color="auto"/>
                    <w:left w:val="none" w:sz="0" w:space="0" w:color="auto"/>
                    <w:bottom w:val="none" w:sz="0" w:space="0" w:color="auto"/>
                    <w:right w:val="none" w:sz="0" w:space="0" w:color="auto"/>
                  </w:divBdr>
                  <w:divsChild>
                    <w:div w:id="421687627">
                      <w:marLeft w:val="0"/>
                      <w:marRight w:val="0"/>
                      <w:marTop w:val="0"/>
                      <w:marBottom w:val="0"/>
                      <w:divBdr>
                        <w:top w:val="none" w:sz="0" w:space="0" w:color="auto"/>
                        <w:left w:val="none" w:sz="0" w:space="0" w:color="auto"/>
                        <w:bottom w:val="none" w:sz="0" w:space="0" w:color="auto"/>
                        <w:right w:val="none" w:sz="0" w:space="0" w:color="auto"/>
                      </w:divBdr>
                    </w:div>
                  </w:divsChild>
                </w:div>
                <w:div w:id="1969581471">
                  <w:marLeft w:val="0"/>
                  <w:marRight w:val="0"/>
                  <w:marTop w:val="0"/>
                  <w:marBottom w:val="0"/>
                  <w:divBdr>
                    <w:top w:val="none" w:sz="0" w:space="0" w:color="auto"/>
                    <w:left w:val="none" w:sz="0" w:space="0" w:color="auto"/>
                    <w:bottom w:val="none" w:sz="0" w:space="0" w:color="auto"/>
                    <w:right w:val="none" w:sz="0" w:space="0" w:color="auto"/>
                  </w:divBdr>
                  <w:divsChild>
                    <w:div w:id="1077706584">
                      <w:marLeft w:val="0"/>
                      <w:marRight w:val="0"/>
                      <w:marTop w:val="0"/>
                      <w:marBottom w:val="0"/>
                      <w:divBdr>
                        <w:top w:val="none" w:sz="0" w:space="0" w:color="auto"/>
                        <w:left w:val="none" w:sz="0" w:space="0" w:color="auto"/>
                        <w:bottom w:val="none" w:sz="0" w:space="0" w:color="auto"/>
                        <w:right w:val="none" w:sz="0" w:space="0" w:color="auto"/>
                      </w:divBdr>
                    </w:div>
                  </w:divsChild>
                </w:div>
                <w:div w:id="1969699051">
                  <w:marLeft w:val="0"/>
                  <w:marRight w:val="0"/>
                  <w:marTop w:val="0"/>
                  <w:marBottom w:val="0"/>
                  <w:divBdr>
                    <w:top w:val="none" w:sz="0" w:space="0" w:color="auto"/>
                    <w:left w:val="none" w:sz="0" w:space="0" w:color="auto"/>
                    <w:bottom w:val="none" w:sz="0" w:space="0" w:color="auto"/>
                    <w:right w:val="none" w:sz="0" w:space="0" w:color="auto"/>
                  </w:divBdr>
                  <w:divsChild>
                    <w:div w:id="816606565">
                      <w:marLeft w:val="0"/>
                      <w:marRight w:val="0"/>
                      <w:marTop w:val="0"/>
                      <w:marBottom w:val="0"/>
                      <w:divBdr>
                        <w:top w:val="none" w:sz="0" w:space="0" w:color="auto"/>
                        <w:left w:val="none" w:sz="0" w:space="0" w:color="auto"/>
                        <w:bottom w:val="none" w:sz="0" w:space="0" w:color="auto"/>
                        <w:right w:val="none" w:sz="0" w:space="0" w:color="auto"/>
                      </w:divBdr>
                    </w:div>
                  </w:divsChild>
                </w:div>
                <w:div w:id="1974480423">
                  <w:marLeft w:val="0"/>
                  <w:marRight w:val="0"/>
                  <w:marTop w:val="0"/>
                  <w:marBottom w:val="0"/>
                  <w:divBdr>
                    <w:top w:val="none" w:sz="0" w:space="0" w:color="auto"/>
                    <w:left w:val="none" w:sz="0" w:space="0" w:color="auto"/>
                    <w:bottom w:val="none" w:sz="0" w:space="0" w:color="auto"/>
                    <w:right w:val="none" w:sz="0" w:space="0" w:color="auto"/>
                  </w:divBdr>
                  <w:divsChild>
                    <w:div w:id="665328795">
                      <w:marLeft w:val="0"/>
                      <w:marRight w:val="0"/>
                      <w:marTop w:val="0"/>
                      <w:marBottom w:val="0"/>
                      <w:divBdr>
                        <w:top w:val="none" w:sz="0" w:space="0" w:color="auto"/>
                        <w:left w:val="none" w:sz="0" w:space="0" w:color="auto"/>
                        <w:bottom w:val="none" w:sz="0" w:space="0" w:color="auto"/>
                        <w:right w:val="none" w:sz="0" w:space="0" w:color="auto"/>
                      </w:divBdr>
                    </w:div>
                  </w:divsChild>
                </w:div>
                <w:div w:id="1975671815">
                  <w:marLeft w:val="0"/>
                  <w:marRight w:val="0"/>
                  <w:marTop w:val="0"/>
                  <w:marBottom w:val="0"/>
                  <w:divBdr>
                    <w:top w:val="none" w:sz="0" w:space="0" w:color="auto"/>
                    <w:left w:val="none" w:sz="0" w:space="0" w:color="auto"/>
                    <w:bottom w:val="none" w:sz="0" w:space="0" w:color="auto"/>
                    <w:right w:val="none" w:sz="0" w:space="0" w:color="auto"/>
                  </w:divBdr>
                  <w:divsChild>
                    <w:div w:id="389575281">
                      <w:marLeft w:val="0"/>
                      <w:marRight w:val="0"/>
                      <w:marTop w:val="0"/>
                      <w:marBottom w:val="0"/>
                      <w:divBdr>
                        <w:top w:val="none" w:sz="0" w:space="0" w:color="auto"/>
                        <w:left w:val="none" w:sz="0" w:space="0" w:color="auto"/>
                        <w:bottom w:val="none" w:sz="0" w:space="0" w:color="auto"/>
                        <w:right w:val="none" w:sz="0" w:space="0" w:color="auto"/>
                      </w:divBdr>
                    </w:div>
                  </w:divsChild>
                </w:div>
                <w:div w:id="1981838185">
                  <w:marLeft w:val="0"/>
                  <w:marRight w:val="0"/>
                  <w:marTop w:val="0"/>
                  <w:marBottom w:val="0"/>
                  <w:divBdr>
                    <w:top w:val="none" w:sz="0" w:space="0" w:color="auto"/>
                    <w:left w:val="none" w:sz="0" w:space="0" w:color="auto"/>
                    <w:bottom w:val="none" w:sz="0" w:space="0" w:color="auto"/>
                    <w:right w:val="none" w:sz="0" w:space="0" w:color="auto"/>
                  </w:divBdr>
                  <w:divsChild>
                    <w:div w:id="1612466848">
                      <w:marLeft w:val="0"/>
                      <w:marRight w:val="0"/>
                      <w:marTop w:val="0"/>
                      <w:marBottom w:val="0"/>
                      <w:divBdr>
                        <w:top w:val="none" w:sz="0" w:space="0" w:color="auto"/>
                        <w:left w:val="none" w:sz="0" w:space="0" w:color="auto"/>
                        <w:bottom w:val="none" w:sz="0" w:space="0" w:color="auto"/>
                        <w:right w:val="none" w:sz="0" w:space="0" w:color="auto"/>
                      </w:divBdr>
                    </w:div>
                  </w:divsChild>
                </w:div>
                <w:div w:id="1988242859">
                  <w:marLeft w:val="0"/>
                  <w:marRight w:val="0"/>
                  <w:marTop w:val="0"/>
                  <w:marBottom w:val="0"/>
                  <w:divBdr>
                    <w:top w:val="none" w:sz="0" w:space="0" w:color="auto"/>
                    <w:left w:val="none" w:sz="0" w:space="0" w:color="auto"/>
                    <w:bottom w:val="none" w:sz="0" w:space="0" w:color="auto"/>
                    <w:right w:val="none" w:sz="0" w:space="0" w:color="auto"/>
                  </w:divBdr>
                  <w:divsChild>
                    <w:div w:id="967200603">
                      <w:marLeft w:val="0"/>
                      <w:marRight w:val="0"/>
                      <w:marTop w:val="0"/>
                      <w:marBottom w:val="0"/>
                      <w:divBdr>
                        <w:top w:val="none" w:sz="0" w:space="0" w:color="auto"/>
                        <w:left w:val="none" w:sz="0" w:space="0" w:color="auto"/>
                        <w:bottom w:val="none" w:sz="0" w:space="0" w:color="auto"/>
                        <w:right w:val="none" w:sz="0" w:space="0" w:color="auto"/>
                      </w:divBdr>
                    </w:div>
                  </w:divsChild>
                </w:div>
                <w:div w:id="2004043885">
                  <w:marLeft w:val="0"/>
                  <w:marRight w:val="0"/>
                  <w:marTop w:val="0"/>
                  <w:marBottom w:val="0"/>
                  <w:divBdr>
                    <w:top w:val="none" w:sz="0" w:space="0" w:color="auto"/>
                    <w:left w:val="none" w:sz="0" w:space="0" w:color="auto"/>
                    <w:bottom w:val="none" w:sz="0" w:space="0" w:color="auto"/>
                    <w:right w:val="none" w:sz="0" w:space="0" w:color="auto"/>
                  </w:divBdr>
                  <w:divsChild>
                    <w:div w:id="774405605">
                      <w:marLeft w:val="0"/>
                      <w:marRight w:val="0"/>
                      <w:marTop w:val="0"/>
                      <w:marBottom w:val="0"/>
                      <w:divBdr>
                        <w:top w:val="none" w:sz="0" w:space="0" w:color="auto"/>
                        <w:left w:val="none" w:sz="0" w:space="0" w:color="auto"/>
                        <w:bottom w:val="none" w:sz="0" w:space="0" w:color="auto"/>
                        <w:right w:val="none" w:sz="0" w:space="0" w:color="auto"/>
                      </w:divBdr>
                    </w:div>
                  </w:divsChild>
                </w:div>
                <w:div w:id="2004967563">
                  <w:marLeft w:val="0"/>
                  <w:marRight w:val="0"/>
                  <w:marTop w:val="0"/>
                  <w:marBottom w:val="0"/>
                  <w:divBdr>
                    <w:top w:val="none" w:sz="0" w:space="0" w:color="auto"/>
                    <w:left w:val="none" w:sz="0" w:space="0" w:color="auto"/>
                    <w:bottom w:val="none" w:sz="0" w:space="0" w:color="auto"/>
                    <w:right w:val="none" w:sz="0" w:space="0" w:color="auto"/>
                  </w:divBdr>
                  <w:divsChild>
                    <w:div w:id="1787693500">
                      <w:marLeft w:val="0"/>
                      <w:marRight w:val="0"/>
                      <w:marTop w:val="0"/>
                      <w:marBottom w:val="0"/>
                      <w:divBdr>
                        <w:top w:val="none" w:sz="0" w:space="0" w:color="auto"/>
                        <w:left w:val="none" w:sz="0" w:space="0" w:color="auto"/>
                        <w:bottom w:val="none" w:sz="0" w:space="0" w:color="auto"/>
                        <w:right w:val="none" w:sz="0" w:space="0" w:color="auto"/>
                      </w:divBdr>
                    </w:div>
                  </w:divsChild>
                </w:div>
                <w:div w:id="2015645991">
                  <w:marLeft w:val="0"/>
                  <w:marRight w:val="0"/>
                  <w:marTop w:val="0"/>
                  <w:marBottom w:val="0"/>
                  <w:divBdr>
                    <w:top w:val="none" w:sz="0" w:space="0" w:color="auto"/>
                    <w:left w:val="none" w:sz="0" w:space="0" w:color="auto"/>
                    <w:bottom w:val="none" w:sz="0" w:space="0" w:color="auto"/>
                    <w:right w:val="none" w:sz="0" w:space="0" w:color="auto"/>
                  </w:divBdr>
                  <w:divsChild>
                    <w:div w:id="2070033832">
                      <w:marLeft w:val="0"/>
                      <w:marRight w:val="0"/>
                      <w:marTop w:val="0"/>
                      <w:marBottom w:val="0"/>
                      <w:divBdr>
                        <w:top w:val="none" w:sz="0" w:space="0" w:color="auto"/>
                        <w:left w:val="none" w:sz="0" w:space="0" w:color="auto"/>
                        <w:bottom w:val="none" w:sz="0" w:space="0" w:color="auto"/>
                        <w:right w:val="none" w:sz="0" w:space="0" w:color="auto"/>
                      </w:divBdr>
                    </w:div>
                  </w:divsChild>
                </w:div>
                <w:div w:id="2019842704">
                  <w:marLeft w:val="0"/>
                  <w:marRight w:val="0"/>
                  <w:marTop w:val="0"/>
                  <w:marBottom w:val="0"/>
                  <w:divBdr>
                    <w:top w:val="none" w:sz="0" w:space="0" w:color="auto"/>
                    <w:left w:val="none" w:sz="0" w:space="0" w:color="auto"/>
                    <w:bottom w:val="none" w:sz="0" w:space="0" w:color="auto"/>
                    <w:right w:val="none" w:sz="0" w:space="0" w:color="auto"/>
                  </w:divBdr>
                  <w:divsChild>
                    <w:div w:id="2090300511">
                      <w:marLeft w:val="0"/>
                      <w:marRight w:val="0"/>
                      <w:marTop w:val="0"/>
                      <w:marBottom w:val="0"/>
                      <w:divBdr>
                        <w:top w:val="none" w:sz="0" w:space="0" w:color="auto"/>
                        <w:left w:val="none" w:sz="0" w:space="0" w:color="auto"/>
                        <w:bottom w:val="none" w:sz="0" w:space="0" w:color="auto"/>
                        <w:right w:val="none" w:sz="0" w:space="0" w:color="auto"/>
                      </w:divBdr>
                    </w:div>
                  </w:divsChild>
                </w:div>
                <w:div w:id="2026977438">
                  <w:marLeft w:val="0"/>
                  <w:marRight w:val="0"/>
                  <w:marTop w:val="0"/>
                  <w:marBottom w:val="0"/>
                  <w:divBdr>
                    <w:top w:val="none" w:sz="0" w:space="0" w:color="auto"/>
                    <w:left w:val="none" w:sz="0" w:space="0" w:color="auto"/>
                    <w:bottom w:val="none" w:sz="0" w:space="0" w:color="auto"/>
                    <w:right w:val="none" w:sz="0" w:space="0" w:color="auto"/>
                  </w:divBdr>
                  <w:divsChild>
                    <w:div w:id="650213501">
                      <w:marLeft w:val="0"/>
                      <w:marRight w:val="0"/>
                      <w:marTop w:val="0"/>
                      <w:marBottom w:val="0"/>
                      <w:divBdr>
                        <w:top w:val="none" w:sz="0" w:space="0" w:color="auto"/>
                        <w:left w:val="none" w:sz="0" w:space="0" w:color="auto"/>
                        <w:bottom w:val="none" w:sz="0" w:space="0" w:color="auto"/>
                        <w:right w:val="none" w:sz="0" w:space="0" w:color="auto"/>
                      </w:divBdr>
                    </w:div>
                  </w:divsChild>
                </w:div>
                <w:div w:id="2042439610">
                  <w:marLeft w:val="0"/>
                  <w:marRight w:val="0"/>
                  <w:marTop w:val="0"/>
                  <w:marBottom w:val="0"/>
                  <w:divBdr>
                    <w:top w:val="none" w:sz="0" w:space="0" w:color="auto"/>
                    <w:left w:val="none" w:sz="0" w:space="0" w:color="auto"/>
                    <w:bottom w:val="none" w:sz="0" w:space="0" w:color="auto"/>
                    <w:right w:val="none" w:sz="0" w:space="0" w:color="auto"/>
                  </w:divBdr>
                  <w:divsChild>
                    <w:div w:id="36204865">
                      <w:marLeft w:val="0"/>
                      <w:marRight w:val="0"/>
                      <w:marTop w:val="0"/>
                      <w:marBottom w:val="0"/>
                      <w:divBdr>
                        <w:top w:val="none" w:sz="0" w:space="0" w:color="auto"/>
                        <w:left w:val="none" w:sz="0" w:space="0" w:color="auto"/>
                        <w:bottom w:val="none" w:sz="0" w:space="0" w:color="auto"/>
                        <w:right w:val="none" w:sz="0" w:space="0" w:color="auto"/>
                      </w:divBdr>
                    </w:div>
                  </w:divsChild>
                </w:div>
                <w:div w:id="2058161510">
                  <w:marLeft w:val="0"/>
                  <w:marRight w:val="0"/>
                  <w:marTop w:val="0"/>
                  <w:marBottom w:val="0"/>
                  <w:divBdr>
                    <w:top w:val="none" w:sz="0" w:space="0" w:color="auto"/>
                    <w:left w:val="none" w:sz="0" w:space="0" w:color="auto"/>
                    <w:bottom w:val="none" w:sz="0" w:space="0" w:color="auto"/>
                    <w:right w:val="none" w:sz="0" w:space="0" w:color="auto"/>
                  </w:divBdr>
                  <w:divsChild>
                    <w:div w:id="736976919">
                      <w:marLeft w:val="0"/>
                      <w:marRight w:val="0"/>
                      <w:marTop w:val="0"/>
                      <w:marBottom w:val="0"/>
                      <w:divBdr>
                        <w:top w:val="none" w:sz="0" w:space="0" w:color="auto"/>
                        <w:left w:val="none" w:sz="0" w:space="0" w:color="auto"/>
                        <w:bottom w:val="none" w:sz="0" w:space="0" w:color="auto"/>
                        <w:right w:val="none" w:sz="0" w:space="0" w:color="auto"/>
                      </w:divBdr>
                    </w:div>
                  </w:divsChild>
                </w:div>
                <w:div w:id="2071152619">
                  <w:marLeft w:val="0"/>
                  <w:marRight w:val="0"/>
                  <w:marTop w:val="0"/>
                  <w:marBottom w:val="0"/>
                  <w:divBdr>
                    <w:top w:val="none" w:sz="0" w:space="0" w:color="auto"/>
                    <w:left w:val="none" w:sz="0" w:space="0" w:color="auto"/>
                    <w:bottom w:val="none" w:sz="0" w:space="0" w:color="auto"/>
                    <w:right w:val="none" w:sz="0" w:space="0" w:color="auto"/>
                  </w:divBdr>
                  <w:divsChild>
                    <w:div w:id="1478952383">
                      <w:marLeft w:val="0"/>
                      <w:marRight w:val="0"/>
                      <w:marTop w:val="0"/>
                      <w:marBottom w:val="0"/>
                      <w:divBdr>
                        <w:top w:val="none" w:sz="0" w:space="0" w:color="auto"/>
                        <w:left w:val="none" w:sz="0" w:space="0" w:color="auto"/>
                        <w:bottom w:val="none" w:sz="0" w:space="0" w:color="auto"/>
                        <w:right w:val="none" w:sz="0" w:space="0" w:color="auto"/>
                      </w:divBdr>
                    </w:div>
                    <w:div w:id="1888296954">
                      <w:marLeft w:val="0"/>
                      <w:marRight w:val="0"/>
                      <w:marTop w:val="0"/>
                      <w:marBottom w:val="0"/>
                      <w:divBdr>
                        <w:top w:val="none" w:sz="0" w:space="0" w:color="auto"/>
                        <w:left w:val="none" w:sz="0" w:space="0" w:color="auto"/>
                        <w:bottom w:val="none" w:sz="0" w:space="0" w:color="auto"/>
                        <w:right w:val="none" w:sz="0" w:space="0" w:color="auto"/>
                      </w:divBdr>
                    </w:div>
                  </w:divsChild>
                </w:div>
                <w:div w:id="2071223715">
                  <w:marLeft w:val="0"/>
                  <w:marRight w:val="0"/>
                  <w:marTop w:val="0"/>
                  <w:marBottom w:val="0"/>
                  <w:divBdr>
                    <w:top w:val="none" w:sz="0" w:space="0" w:color="auto"/>
                    <w:left w:val="none" w:sz="0" w:space="0" w:color="auto"/>
                    <w:bottom w:val="none" w:sz="0" w:space="0" w:color="auto"/>
                    <w:right w:val="none" w:sz="0" w:space="0" w:color="auto"/>
                  </w:divBdr>
                  <w:divsChild>
                    <w:div w:id="32076498">
                      <w:marLeft w:val="0"/>
                      <w:marRight w:val="0"/>
                      <w:marTop w:val="0"/>
                      <w:marBottom w:val="0"/>
                      <w:divBdr>
                        <w:top w:val="none" w:sz="0" w:space="0" w:color="auto"/>
                        <w:left w:val="none" w:sz="0" w:space="0" w:color="auto"/>
                        <w:bottom w:val="none" w:sz="0" w:space="0" w:color="auto"/>
                        <w:right w:val="none" w:sz="0" w:space="0" w:color="auto"/>
                      </w:divBdr>
                    </w:div>
                  </w:divsChild>
                </w:div>
                <w:div w:id="2084525870">
                  <w:marLeft w:val="0"/>
                  <w:marRight w:val="0"/>
                  <w:marTop w:val="0"/>
                  <w:marBottom w:val="0"/>
                  <w:divBdr>
                    <w:top w:val="none" w:sz="0" w:space="0" w:color="auto"/>
                    <w:left w:val="none" w:sz="0" w:space="0" w:color="auto"/>
                    <w:bottom w:val="none" w:sz="0" w:space="0" w:color="auto"/>
                    <w:right w:val="none" w:sz="0" w:space="0" w:color="auto"/>
                  </w:divBdr>
                  <w:divsChild>
                    <w:div w:id="916478835">
                      <w:marLeft w:val="0"/>
                      <w:marRight w:val="0"/>
                      <w:marTop w:val="0"/>
                      <w:marBottom w:val="0"/>
                      <w:divBdr>
                        <w:top w:val="none" w:sz="0" w:space="0" w:color="auto"/>
                        <w:left w:val="none" w:sz="0" w:space="0" w:color="auto"/>
                        <w:bottom w:val="none" w:sz="0" w:space="0" w:color="auto"/>
                        <w:right w:val="none" w:sz="0" w:space="0" w:color="auto"/>
                      </w:divBdr>
                    </w:div>
                  </w:divsChild>
                </w:div>
                <w:div w:id="2135977380">
                  <w:marLeft w:val="0"/>
                  <w:marRight w:val="0"/>
                  <w:marTop w:val="0"/>
                  <w:marBottom w:val="0"/>
                  <w:divBdr>
                    <w:top w:val="none" w:sz="0" w:space="0" w:color="auto"/>
                    <w:left w:val="none" w:sz="0" w:space="0" w:color="auto"/>
                    <w:bottom w:val="none" w:sz="0" w:space="0" w:color="auto"/>
                    <w:right w:val="none" w:sz="0" w:space="0" w:color="auto"/>
                  </w:divBdr>
                  <w:divsChild>
                    <w:div w:id="1277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01751">
          <w:marLeft w:val="0"/>
          <w:marRight w:val="0"/>
          <w:marTop w:val="0"/>
          <w:marBottom w:val="0"/>
          <w:divBdr>
            <w:top w:val="none" w:sz="0" w:space="0" w:color="auto"/>
            <w:left w:val="none" w:sz="0" w:space="0" w:color="auto"/>
            <w:bottom w:val="none" w:sz="0" w:space="0" w:color="auto"/>
            <w:right w:val="none" w:sz="0" w:space="0" w:color="auto"/>
          </w:divBdr>
        </w:div>
        <w:div w:id="2067531361">
          <w:marLeft w:val="0"/>
          <w:marRight w:val="0"/>
          <w:marTop w:val="0"/>
          <w:marBottom w:val="0"/>
          <w:divBdr>
            <w:top w:val="none" w:sz="0" w:space="0" w:color="auto"/>
            <w:left w:val="none" w:sz="0" w:space="0" w:color="auto"/>
            <w:bottom w:val="none" w:sz="0" w:space="0" w:color="auto"/>
            <w:right w:val="none" w:sz="0" w:space="0" w:color="auto"/>
          </w:divBdr>
        </w:div>
      </w:divsChild>
    </w:div>
    <w:div w:id="1482886137">
      <w:bodyDiv w:val="1"/>
      <w:marLeft w:val="0"/>
      <w:marRight w:val="0"/>
      <w:marTop w:val="0"/>
      <w:marBottom w:val="0"/>
      <w:divBdr>
        <w:top w:val="none" w:sz="0" w:space="0" w:color="auto"/>
        <w:left w:val="none" w:sz="0" w:space="0" w:color="auto"/>
        <w:bottom w:val="none" w:sz="0" w:space="0" w:color="auto"/>
        <w:right w:val="none" w:sz="0" w:space="0" w:color="auto"/>
      </w:divBdr>
      <w:divsChild>
        <w:div w:id="131798109">
          <w:marLeft w:val="0"/>
          <w:marRight w:val="0"/>
          <w:marTop w:val="0"/>
          <w:marBottom w:val="0"/>
          <w:divBdr>
            <w:top w:val="none" w:sz="0" w:space="0" w:color="auto"/>
            <w:left w:val="none" w:sz="0" w:space="0" w:color="auto"/>
            <w:bottom w:val="none" w:sz="0" w:space="0" w:color="auto"/>
            <w:right w:val="none" w:sz="0" w:space="0" w:color="auto"/>
          </w:divBdr>
          <w:divsChild>
            <w:div w:id="865681342">
              <w:marLeft w:val="-75"/>
              <w:marRight w:val="0"/>
              <w:marTop w:val="30"/>
              <w:marBottom w:val="30"/>
              <w:divBdr>
                <w:top w:val="none" w:sz="0" w:space="0" w:color="auto"/>
                <w:left w:val="none" w:sz="0" w:space="0" w:color="auto"/>
                <w:bottom w:val="none" w:sz="0" w:space="0" w:color="auto"/>
                <w:right w:val="none" w:sz="0" w:space="0" w:color="auto"/>
              </w:divBdr>
              <w:divsChild>
                <w:div w:id="159079861">
                  <w:marLeft w:val="0"/>
                  <w:marRight w:val="0"/>
                  <w:marTop w:val="0"/>
                  <w:marBottom w:val="0"/>
                  <w:divBdr>
                    <w:top w:val="none" w:sz="0" w:space="0" w:color="auto"/>
                    <w:left w:val="none" w:sz="0" w:space="0" w:color="auto"/>
                    <w:bottom w:val="none" w:sz="0" w:space="0" w:color="auto"/>
                    <w:right w:val="none" w:sz="0" w:space="0" w:color="auto"/>
                  </w:divBdr>
                  <w:divsChild>
                    <w:div w:id="558831197">
                      <w:marLeft w:val="0"/>
                      <w:marRight w:val="0"/>
                      <w:marTop w:val="0"/>
                      <w:marBottom w:val="0"/>
                      <w:divBdr>
                        <w:top w:val="none" w:sz="0" w:space="0" w:color="auto"/>
                        <w:left w:val="none" w:sz="0" w:space="0" w:color="auto"/>
                        <w:bottom w:val="none" w:sz="0" w:space="0" w:color="auto"/>
                        <w:right w:val="none" w:sz="0" w:space="0" w:color="auto"/>
                      </w:divBdr>
                    </w:div>
                  </w:divsChild>
                </w:div>
                <w:div w:id="205720407">
                  <w:marLeft w:val="0"/>
                  <w:marRight w:val="0"/>
                  <w:marTop w:val="0"/>
                  <w:marBottom w:val="0"/>
                  <w:divBdr>
                    <w:top w:val="none" w:sz="0" w:space="0" w:color="auto"/>
                    <w:left w:val="none" w:sz="0" w:space="0" w:color="auto"/>
                    <w:bottom w:val="none" w:sz="0" w:space="0" w:color="auto"/>
                    <w:right w:val="none" w:sz="0" w:space="0" w:color="auto"/>
                  </w:divBdr>
                  <w:divsChild>
                    <w:div w:id="1510289955">
                      <w:marLeft w:val="0"/>
                      <w:marRight w:val="0"/>
                      <w:marTop w:val="0"/>
                      <w:marBottom w:val="0"/>
                      <w:divBdr>
                        <w:top w:val="none" w:sz="0" w:space="0" w:color="auto"/>
                        <w:left w:val="none" w:sz="0" w:space="0" w:color="auto"/>
                        <w:bottom w:val="none" w:sz="0" w:space="0" w:color="auto"/>
                        <w:right w:val="none" w:sz="0" w:space="0" w:color="auto"/>
                      </w:divBdr>
                    </w:div>
                  </w:divsChild>
                </w:div>
                <w:div w:id="210122013">
                  <w:marLeft w:val="0"/>
                  <w:marRight w:val="0"/>
                  <w:marTop w:val="0"/>
                  <w:marBottom w:val="0"/>
                  <w:divBdr>
                    <w:top w:val="none" w:sz="0" w:space="0" w:color="auto"/>
                    <w:left w:val="none" w:sz="0" w:space="0" w:color="auto"/>
                    <w:bottom w:val="none" w:sz="0" w:space="0" w:color="auto"/>
                    <w:right w:val="none" w:sz="0" w:space="0" w:color="auto"/>
                  </w:divBdr>
                  <w:divsChild>
                    <w:div w:id="185826318">
                      <w:marLeft w:val="0"/>
                      <w:marRight w:val="0"/>
                      <w:marTop w:val="0"/>
                      <w:marBottom w:val="0"/>
                      <w:divBdr>
                        <w:top w:val="none" w:sz="0" w:space="0" w:color="auto"/>
                        <w:left w:val="none" w:sz="0" w:space="0" w:color="auto"/>
                        <w:bottom w:val="none" w:sz="0" w:space="0" w:color="auto"/>
                        <w:right w:val="none" w:sz="0" w:space="0" w:color="auto"/>
                      </w:divBdr>
                    </w:div>
                    <w:div w:id="809858323">
                      <w:marLeft w:val="0"/>
                      <w:marRight w:val="0"/>
                      <w:marTop w:val="0"/>
                      <w:marBottom w:val="0"/>
                      <w:divBdr>
                        <w:top w:val="none" w:sz="0" w:space="0" w:color="auto"/>
                        <w:left w:val="none" w:sz="0" w:space="0" w:color="auto"/>
                        <w:bottom w:val="none" w:sz="0" w:space="0" w:color="auto"/>
                        <w:right w:val="none" w:sz="0" w:space="0" w:color="auto"/>
                      </w:divBdr>
                    </w:div>
                    <w:div w:id="1650163361">
                      <w:marLeft w:val="0"/>
                      <w:marRight w:val="0"/>
                      <w:marTop w:val="0"/>
                      <w:marBottom w:val="0"/>
                      <w:divBdr>
                        <w:top w:val="none" w:sz="0" w:space="0" w:color="auto"/>
                        <w:left w:val="none" w:sz="0" w:space="0" w:color="auto"/>
                        <w:bottom w:val="none" w:sz="0" w:space="0" w:color="auto"/>
                        <w:right w:val="none" w:sz="0" w:space="0" w:color="auto"/>
                      </w:divBdr>
                    </w:div>
                  </w:divsChild>
                </w:div>
                <w:div w:id="213274454">
                  <w:marLeft w:val="0"/>
                  <w:marRight w:val="0"/>
                  <w:marTop w:val="0"/>
                  <w:marBottom w:val="0"/>
                  <w:divBdr>
                    <w:top w:val="none" w:sz="0" w:space="0" w:color="auto"/>
                    <w:left w:val="none" w:sz="0" w:space="0" w:color="auto"/>
                    <w:bottom w:val="none" w:sz="0" w:space="0" w:color="auto"/>
                    <w:right w:val="none" w:sz="0" w:space="0" w:color="auto"/>
                  </w:divBdr>
                  <w:divsChild>
                    <w:div w:id="988704172">
                      <w:marLeft w:val="0"/>
                      <w:marRight w:val="0"/>
                      <w:marTop w:val="0"/>
                      <w:marBottom w:val="0"/>
                      <w:divBdr>
                        <w:top w:val="none" w:sz="0" w:space="0" w:color="auto"/>
                        <w:left w:val="none" w:sz="0" w:space="0" w:color="auto"/>
                        <w:bottom w:val="none" w:sz="0" w:space="0" w:color="auto"/>
                        <w:right w:val="none" w:sz="0" w:space="0" w:color="auto"/>
                      </w:divBdr>
                    </w:div>
                  </w:divsChild>
                </w:div>
                <w:div w:id="219292994">
                  <w:marLeft w:val="0"/>
                  <w:marRight w:val="0"/>
                  <w:marTop w:val="0"/>
                  <w:marBottom w:val="0"/>
                  <w:divBdr>
                    <w:top w:val="none" w:sz="0" w:space="0" w:color="auto"/>
                    <w:left w:val="none" w:sz="0" w:space="0" w:color="auto"/>
                    <w:bottom w:val="none" w:sz="0" w:space="0" w:color="auto"/>
                    <w:right w:val="none" w:sz="0" w:space="0" w:color="auto"/>
                  </w:divBdr>
                  <w:divsChild>
                    <w:div w:id="803547794">
                      <w:marLeft w:val="0"/>
                      <w:marRight w:val="0"/>
                      <w:marTop w:val="0"/>
                      <w:marBottom w:val="0"/>
                      <w:divBdr>
                        <w:top w:val="none" w:sz="0" w:space="0" w:color="auto"/>
                        <w:left w:val="none" w:sz="0" w:space="0" w:color="auto"/>
                        <w:bottom w:val="none" w:sz="0" w:space="0" w:color="auto"/>
                        <w:right w:val="none" w:sz="0" w:space="0" w:color="auto"/>
                      </w:divBdr>
                    </w:div>
                    <w:div w:id="852886135">
                      <w:marLeft w:val="0"/>
                      <w:marRight w:val="0"/>
                      <w:marTop w:val="0"/>
                      <w:marBottom w:val="0"/>
                      <w:divBdr>
                        <w:top w:val="none" w:sz="0" w:space="0" w:color="auto"/>
                        <w:left w:val="none" w:sz="0" w:space="0" w:color="auto"/>
                        <w:bottom w:val="none" w:sz="0" w:space="0" w:color="auto"/>
                        <w:right w:val="none" w:sz="0" w:space="0" w:color="auto"/>
                      </w:divBdr>
                    </w:div>
                    <w:div w:id="854342341">
                      <w:marLeft w:val="0"/>
                      <w:marRight w:val="0"/>
                      <w:marTop w:val="0"/>
                      <w:marBottom w:val="0"/>
                      <w:divBdr>
                        <w:top w:val="none" w:sz="0" w:space="0" w:color="auto"/>
                        <w:left w:val="none" w:sz="0" w:space="0" w:color="auto"/>
                        <w:bottom w:val="none" w:sz="0" w:space="0" w:color="auto"/>
                        <w:right w:val="none" w:sz="0" w:space="0" w:color="auto"/>
                      </w:divBdr>
                    </w:div>
                    <w:div w:id="868106126">
                      <w:marLeft w:val="0"/>
                      <w:marRight w:val="0"/>
                      <w:marTop w:val="0"/>
                      <w:marBottom w:val="0"/>
                      <w:divBdr>
                        <w:top w:val="none" w:sz="0" w:space="0" w:color="auto"/>
                        <w:left w:val="none" w:sz="0" w:space="0" w:color="auto"/>
                        <w:bottom w:val="none" w:sz="0" w:space="0" w:color="auto"/>
                        <w:right w:val="none" w:sz="0" w:space="0" w:color="auto"/>
                      </w:divBdr>
                    </w:div>
                  </w:divsChild>
                </w:div>
                <w:div w:id="219679640">
                  <w:marLeft w:val="0"/>
                  <w:marRight w:val="0"/>
                  <w:marTop w:val="0"/>
                  <w:marBottom w:val="0"/>
                  <w:divBdr>
                    <w:top w:val="none" w:sz="0" w:space="0" w:color="auto"/>
                    <w:left w:val="none" w:sz="0" w:space="0" w:color="auto"/>
                    <w:bottom w:val="none" w:sz="0" w:space="0" w:color="auto"/>
                    <w:right w:val="none" w:sz="0" w:space="0" w:color="auto"/>
                  </w:divBdr>
                  <w:divsChild>
                    <w:div w:id="603150289">
                      <w:marLeft w:val="0"/>
                      <w:marRight w:val="0"/>
                      <w:marTop w:val="0"/>
                      <w:marBottom w:val="0"/>
                      <w:divBdr>
                        <w:top w:val="none" w:sz="0" w:space="0" w:color="auto"/>
                        <w:left w:val="none" w:sz="0" w:space="0" w:color="auto"/>
                        <w:bottom w:val="none" w:sz="0" w:space="0" w:color="auto"/>
                        <w:right w:val="none" w:sz="0" w:space="0" w:color="auto"/>
                      </w:divBdr>
                    </w:div>
                  </w:divsChild>
                </w:div>
                <w:div w:id="279649167">
                  <w:marLeft w:val="0"/>
                  <w:marRight w:val="0"/>
                  <w:marTop w:val="0"/>
                  <w:marBottom w:val="0"/>
                  <w:divBdr>
                    <w:top w:val="none" w:sz="0" w:space="0" w:color="auto"/>
                    <w:left w:val="none" w:sz="0" w:space="0" w:color="auto"/>
                    <w:bottom w:val="none" w:sz="0" w:space="0" w:color="auto"/>
                    <w:right w:val="none" w:sz="0" w:space="0" w:color="auto"/>
                  </w:divBdr>
                  <w:divsChild>
                    <w:div w:id="1461878690">
                      <w:marLeft w:val="0"/>
                      <w:marRight w:val="0"/>
                      <w:marTop w:val="0"/>
                      <w:marBottom w:val="0"/>
                      <w:divBdr>
                        <w:top w:val="none" w:sz="0" w:space="0" w:color="auto"/>
                        <w:left w:val="none" w:sz="0" w:space="0" w:color="auto"/>
                        <w:bottom w:val="none" w:sz="0" w:space="0" w:color="auto"/>
                        <w:right w:val="none" w:sz="0" w:space="0" w:color="auto"/>
                      </w:divBdr>
                    </w:div>
                  </w:divsChild>
                </w:div>
                <w:div w:id="285964808">
                  <w:marLeft w:val="0"/>
                  <w:marRight w:val="0"/>
                  <w:marTop w:val="0"/>
                  <w:marBottom w:val="0"/>
                  <w:divBdr>
                    <w:top w:val="none" w:sz="0" w:space="0" w:color="auto"/>
                    <w:left w:val="none" w:sz="0" w:space="0" w:color="auto"/>
                    <w:bottom w:val="none" w:sz="0" w:space="0" w:color="auto"/>
                    <w:right w:val="none" w:sz="0" w:space="0" w:color="auto"/>
                  </w:divBdr>
                  <w:divsChild>
                    <w:div w:id="159854232">
                      <w:marLeft w:val="0"/>
                      <w:marRight w:val="0"/>
                      <w:marTop w:val="0"/>
                      <w:marBottom w:val="0"/>
                      <w:divBdr>
                        <w:top w:val="none" w:sz="0" w:space="0" w:color="auto"/>
                        <w:left w:val="none" w:sz="0" w:space="0" w:color="auto"/>
                        <w:bottom w:val="none" w:sz="0" w:space="0" w:color="auto"/>
                        <w:right w:val="none" w:sz="0" w:space="0" w:color="auto"/>
                      </w:divBdr>
                    </w:div>
                    <w:div w:id="223031420">
                      <w:marLeft w:val="0"/>
                      <w:marRight w:val="0"/>
                      <w:marTop w:val="0"/>
                      <w:marBottom w:val="0"/>
                      <w:divBdr>
                        <w:top w:val="none" w:sz="0" w:space="0" w:color="auto"/>
                        <w:left w:val="none" w:sz="0" w:space="0" w:color="auto"/>
                        <w:bottom w:val="none" w:sz="0" w:space="0" w:color="auto"/>
                        <w:right w:val="none" w:sz="0" w:space="0" w:color="auto"/>
                      </w:divBdr>
                    </w:div>
                    <w:div w:id="703596658">
                      <w:marLeft w:val="0"/>
                      <w:marRight w:val="0"/>
                      <w:marTop w:val="0"/>
                      <w:marBottom w:val="0"/>
                      <w:divBdr>
                        <w:top w:val="none" w:sz="0" w:space="0" w:color="auto"/>
                        <w:left w:val="none" w:sz="0" w:space="0" w:color="auto"/>
                        <w:bottom w:val="none" w:sz="0" w:space="0" w:color="auto"/>
                        <w:right w:val="none" w:sz="0" w:space="0" w:color="auto"/>
                      </w:divBdr>
                    </w:div>
                  </w:divsChild>
                </w:div>
                <w:div w:id="321855591">
                  <w:marLeft w:val="0"/>
                  <w:marRight w:val="0"/>
                  <w:marTop w:val="0"/>
                  <w:marBottom w:val="0"/>
                  <w:divBdr>
                    <w:top w:val="none" w:sz="0" w:space="0" w:color="auto"/>
                    <w:left w:val="none" w:sz="0" w:space="0" w:color="auto"/>
                    <w:bottom w:val="none" w:sz="0" w:space="0" w:color="auto"/>
                    <w:right w:val="none" w:sz="0" w:space="0" w:color="auto"/>
                  </w:divBdr>
                  <w:divsChild>
                    <w:div w:id="1828083008">
                      <w:marLeft w:val="0"/>
                      <w:marRight w:val="0"/>
                      <w:marTop w:val="0"/>
                      <w:marBottom w:val="0"/>
                      <w:divBdr>
                        <w:top w:val="none" w:sz="0" w:space="0" w:color="auto"/>
                        <w:left w:val="none" w:sz="0" w:space="0" w:color="auto"/>
                        <w:bottom w:val="none" w:sz="0" w:space="0" w:color="auto"/>
                        <w:right w:val="none" w:sz="0" w:space="0" w:color="auto"/>
                      </w:divBdr>
                    </w:div>
                  </w:divsChild>
                </w:div>
                <w:div w:id="385494460">
                  <w:marLeft w:val="0"/>
                  <w:marRight w:val="0"/>
                  <w:marTop w:val="0"/>
                  <w:marBottom w:val="0"/>
                  <w:divBdr>
                    <w:top w:val="none" w:sz="0" w:space="0" w:color="auto"/>
                    <w:left w:val="none" w:sz="0" w:space="0" w:color="auto"/>
                    <w:bottom w:val="none" w:sz="0" w:space="0" w:color="auto"/>
                    <w:right w:val="none" w:sz="0" w:space="0" w:color="auto"/>
                  </w:divBdr>
                  <w:divsChild>
                    <w:div w:id="1222251171">
                      <w:marLeft w:val="0"/>
                      <w:marRight w:val="0"/>
                      <w:marTop w:val="0"/>
                      <w:marBottom w:val="0"/>
                      <w:divBdr>
                        <w:top w:val="none" w:sz="0" w:space="0" w:color="auto"/>
                        <w:left w:val="none" w:sz="0" w:space="0" w:color="auto"/>
                        <w:bottom w:val="none" w:sz="0" w:space="0" w:color="auto"/>
                        <w:right w:val="none" w:sz="0" w:space="0" w:color="auto"/>
                      </w:divBdr>
                    </w:div>
                  </w:divsChild>
                </w:div>
                <w:div w:id="391656687">
                  <w:marLeft w:val="0"/>
                  <w:marRight w:val="0"/>
                  <w:marTop w:val="0"/>
                  <w:marBottom w:val="0"/>
                  <w:divBdr>
                    <w:top w:val="none" w:sz="0" w:space="0" w:color="auto"/>
                    <w:left w:val="none" w:sz="0" w:space="0" w:color="auto"/>
                    <w:bottom w:val="none" w:sz="0" w:space="0" w:color="auto"/>
                    <w:right w:val="none" w:sz="0" w:space="0" w:color="auto"/>
                  </w:divBdr>
                  <w:divsChild>
                    <w:div w:id="321205776">
                      <w:marLeft w:val="0"/>
                      <w:marRight w:val="0"/>
                      <w:marTop w:val="0"/>
                      <w:marBottom w:val="0"/>
                      <w:divBdr>
                        <w:top w:val="none" w:sz="0" w:space="0" w:color="auto"/>
                        <w:left w:val="none" w:sz="0" w:space="0" w:color="auto"/>
                        <w:bottom w:val="none" w:sz="0" w:space="0" w:color="auto"/>
                        <w:right w:val="none" w:sz="0" w:space="0" w:color="auto"/>
                      </w:divBdr>
                    </w:div>
                  </w:divsChild>
                </w:div>
                <w:div w:id="457839801">
                  <w:marLeft w:val="0"/>
                  <w:marRight w:val="0"/>
                  <w:marTop w:val="0"/>
                  <w:marBottom w:val="0"/>
                  <w:divBdr>
                    <w:top w:val="none" w:sz="0" w:space="0" w:color="auto"/>
                    <w:left w:val="none" w:sz="0" w:space="0" w:color="auto"/>
                    <w:bottom w:val="none" w:sz="0" w:space="0" w:color="auto"/>
                    <w:right w:val="none" w:sz="0" w:space="0" w:color="auto"/>
                  </w:divBdr>
                  <w:divsChild>
                    <w:div w:id="564341784">
                      <w:marLeft w:val="0"/>
                      <w:marRight w:val="0"/>
                      <w:marTop w:val="0"/>
                      <w:marBottom w:val="0"/>
                      <w:divBdr>
                        <w:top w:val="none" w:sz="0" w:space="0" w:color="auto"/>
                        <w:left w:val="none" w:sz="0" w:space="0" w:color="auto"/>
                        <w:bottom w:val="none" w:sz="0" w:space="0" w:color="auto"/>
                        <w:right w:val="none" w:sz="0" w:space="0" w:color="auto"/>
                      </w:divBdr>
                    </w:div>
                    <w:div w:id="1031879285">
                      <w:marLeft w:val="0"/>
                      <w:marRight w:val="0"/>
                      <w:marTop w:val="0"/>
                      <w:marBottom w:val="0"/>
                      <w:divBdr>
                        <w:top w:val="none" w:sz="0" w:space="0" w:color="auto"/>
                        <w:left w:val="none" w:sz="0" w:space="0" w:color="auto"/>
                        <w:bottom w:val="none" w:sz="0" w:space="0" w:color="auto"/>
                        <w:right w:val="none" w:sz="0" w:space="0" w:color="auto"/>
                      </w:divBdr>
                    </w:div>
                  </w:divsChild>
                </w:div>
                <w:div w:id="565384741">
                  <w:marLeft w:val="0"/>
                  <w:marRight w:val="0"/>
                  <w:marTop w:val="0"/>
                  <w:marBottom w:val="0"/>
                  <w:divBdr>
                    <w:top w:val="none" w:sz="0" w:space="0" w:color="auto"/>
                    <w:left w:val="none" w:sz="0" w:space="0" w:color="auto"/>
                    <w:bottom w:val="none" w:sz="0" w:space="0" w:color="auto"/>
                    <w:right w:val="none" w:sz="0" w:space="0" w:color="auto"/>
                  </w:divBdr>
                  <w:divsChild>
                    <w:div w:id="1085607808">
                      <w:marLeft w:val="0"/>
                      <w:marRight w:val="0"/>
                      <w:marTop w:val="0"/>
                      <w:marBottom w:val="0"/>
                      <w:divBdr>
                        <w:top w:val="none" w:sz="0" w:space="0" w:color="auto"/>
                        <w:left w:val="none" w:sz="0" w:space="0" w:color="auto"/>
                        <w:bottom w:val="none" w:sz="0" w:space="0" w:color="auto"/>
                        <w:right w:val="none" w:sz="0" w:space="0" w:color="auto"/>
                      </w:divBdr>
                    </w:div>
                  </w:divsChild>
                </w:div>
                <w:div w:id="702705770">
                  <w:marLeft w:val="0"/>
                  <w:marRight w:val="0"/>
                  <w:marTop w:val="0"/>
                  <w:marBottom w:val="0"/>
                  <w:divBdr>
                    <w:top w:val="none" w:sz="0" w:space="0" w:color="auto"/>
                    <w:left w:val="none" w:sz="0" w:space="0" w:color="auto"/>
                    <w:bottom w:val="none" w:sz="0" w:space="0" w:color="auto"/>
                    <w:right w:val="none" w:sz="0" w:space="0" w:color="auto"/>
                  </w:divBdr>
                  <w:divsChild>
                    <w:div w:id="1091853834">
                      <w:marLeft w:val="0"/>
                      <w:marRight w:val="0"/>
                      <w:marTop w:val="0"/>
                      <w:marBottom w:val="0"/>
                      <w:divBdr>
                        <w:top w:val="none" w:sz="0" w:space="0" w:color="auto"/>
                        <w:left w:val="none" w:sz="0" w:space="0" w:color="auto"/>
                        <w:bottom w:val="none" w:sz="0" w:space="0" w:color="auto"/>
                        <w:right w:val="none" w:sz="0" w:space="0" w:color="auto"/>
                      </w:divBdr>
                    </w:div>
                    <w:div w:id="1106313554">
                      <w:marLeft w:val="0"/>
                      <w:marRight w:val="0"/>
                      <w:marTop w:val="0"/>
                      <w:marBottom w:val="0"/>
                      <w:divBdr>
                        <w:top w:val="none" w:sz="0" w:space="0" w:color="auto"/>
                        <w:left w:val="none" w:sz="0" w:space="0" w:color="auto"/>
                        <w:bottom w:val="none" w:sz="0" w:space="0" w:color="auto"/>
                        <w:right w:val="none" w:sz="0" w:space="0" w:color="auto"/>
                      </w:divBdr>
                    </w:div>
                  </w:divsChild>
                </w:div>
                <w:div w:id="821704236">
                  <w:marLeft w:val="0"/>
                  <w:marRight w:val="0"/>
                  <w:marTop w:val="0"/>
                  <w:marBottom w:val="0"/>
                  <w:divBdr>
                    <w:top w:val="none" w:sz="0" w:space="0" w:color="auto"/>
                    <w:left w:val="none" w:sz="0" w:space="0" w:color="auto"/>
                    <w:bottom w:val="none" w:sz="0" w:space="0" w:color="auto"/>
                    <w:right w:val="none" w:sz="0" w:space="0" w:color="auto"/>
                  </w:divBdr>
                  <w:divsChild>
                    <w:div w:id="1964651421">
                      <w:marLeft w:val="0"/>
                      <w:marRight w:val="0"/>
                      <w:marTop w:val="0"/>
                      <w:marBottom w:val="0"/>
                      <w:divBdr>
                        <w:top w:val="none" w:sz="0" w:space="0" w:color="auto"/>
                        <w:left w:val="none" w:sz="0" w:space="0" w:color="auto"/>
                        <w:bottom w:val="none" w:sz="0" w:space="0" w:color="auto"/>
                        <w:right w:val="none" w:sz="0" w:space="0" w:color="auto"/>
                      </w:divBdr>
                    </w:div>
                  </w:divsChild>
                </w:div>
                <w:div w:id="892933566">
                  <w:marLeft w:val="0"/>
                  <w:marRight w:val="0"/>
                  <w:marTop w:val="0"/>
                  <w:marBottom w:val="0"/>
                  <w:divBdr>
                    <w:top w:val="none" w:sz="0" w:space="0" w:color="auto"/>
                    <w:left w:val="none" w:sz="0" w:space="0" w:color="auto"/>
                    <w:bottom w:val="none" w:sz="0" w:space="0" w:color="auto"/>
                    <w:right w:val="none" w:sz="0" w:space="0" w:color="auto"/>
                  </w:divBdr>
                  <w:divsChild>
                    <w:div w:id="1131443470">
                      <w:marLeft w:val="0"/>
                      <w:marRight w:val="0"/>
                      <w:marTop w:val="0"/>
                      <w:marBottom w:val="0"/>
                      <w:divBdr>
                        <w:top w:val="none" w:sz="0" w:space="0" w:color="auto"/>
                        <w:left w:val="none" w:sz="0" w:space="0" w:color="auto"/>
                        <w:bottom w:val="none" w:sz="0" w:space="0" w:color="auto"/>
                        <w:right w:val="none" w:sz="0" w:space="0" w:color="auto"/>
                      </w:divBdr>
                    </w:div>
                  </w:divsChild>
                </w:div>
                <w:div w:id="915557331">
                  <w:marLeft w:val="0"/>
                  <w:marRight w:val="0"/>
                  <w:marTop w:val="0"/>
                  <w:marBottom w:val="0"/>
                  <w:divBdr>
                    <w:top w:val="none" w:sz="0" w:space="0" w:color="auto"/>
                    <w:left w:val="none" w:sz="0" w:space="0" w:color="auto"/>
                    <w:bottom w:val="none" w:sz="0" w:space="0" w:color="auto"/>
                    <w:right w:val="none" w:sz="0" w:space="0" w:color="auto"/>
                  </w:divBdr>
                  <w:divsChild>
                    <w:div w:id="276721153">
                      <w:marLeft w:val="0"/>
                      <w:marRight w:val="0"/>
                      <w:marTop w:val="0"/>
                      <w:marBottom w:val="0"/>
                      <w:divBdr>
                        <w:top w:val="none" w:sz="0" w:space="0" w:color="auto"/>
                        <w:left w:val="none" w:sz="0" w:space="0" w:color="auto"/>
                        <w:bottom w:val="none" w:sz="0" w:space="0" w:color="auto"/>
                        <w:right w:val="none" w:sz="0" w:space="0" w:color="auto"/>
                      </w:divBdr>
                    </w:div>
                  </w:divsChild>
                </w:div>
                <w:div w:id="927083452">
                  <w:marLeft w:val="0"/>
                  <w:marRight w:val="0"/>
                  <w:marTop w:val="0"/>
                  <w:marBottom w:val="0"/>
                  <w:divBdr>
                    <w:top w:val="none" w:sz="0" w:space="0" w:color="auto"/>
                    <w:left w:val="none" w:sz="0" w:space="0" w:color="auto"/>
                    <w:bottom w:val="none" w:sz="0" w:space="0" w:color="auto"/>
                    <w:right w:val="none" w:sz="0" w:space="0" w:color="auto"/>
                  </w:divBdr>
                  <w:divsChild>
                    <w:div w:id="488637358">
                      <w:marLeft w:val="0"/>
                      <w:marRight w:val="0"/>
                      <w:marTop w:val="0"/>
                      <w:marBottom w:val="0"/>
                      <w:divBdr>
                        <w:top w:val="none" w:sz="0" w:space="0" w:color="auto"/>
                        <w:left w:val="none" w:sz="0" w:space="0" w:color="auto"/>
                        <w:bottom w:val="none" w:sz="0" w:space="0" w:color="auto"/>
                        <w:right w:val="none" w:sz="0" w:space="0" w:color="auto"/>
                      </w:divBdr>
                    </w:div>
                  </w:divsChild>
                </w:div>
                <w:div w:id="944382141">
                  <w:marLeft w:val="0"/>
                  <w:marRight w:val="0"/>
                  <w:marTop w:val="0"/>
                  <w:marBottom w:val="0"/>
                  <w:divBdr>
                    <w:top w:val="none" w:sz="0" w:space="0" w:color="auto"/>
                    <w:left w:val="none" w:sz="0" w:space="0" w:color="auto"/>
                    <w:bottom w:val="none" w:sz="0" w:space="0" w:color="auto"/>
                    <w:right w:val="none" w:sz="0" w:space="0" w:color="auto"/>
                  </w:divBdr>
                  <w:divsChild>
                    <w:div w:id="1489899039">
                      <w:marLeft w:val="0"/>
                      <w:marRight w:val="0"/>
                      <w:marTop w:val="0"/>
                      <w:marBottom w:val="0"/>
                      <w:divBdr>
                        <w:top w:val="none" w:sz="0" w:space="0" w:color="auto"/>
                        <w:left w:val="none" w:sz="0" w:space="0" w:color="auto"/>
                        <w:bottom w:val="none" w:sz="0" w:space="0" w:color="auto"/>
                        <w:right w:val="none" w:sz="0" w:space="0" w:color="auto"/>
                      </w:divBdr>
                    </w:div>
                  </w:divsChild>
                </w:div>
                <w:div w:id="1042098705">
                  <w:marLeft w:val="0"/>
                  <w:marRight w:val="0"/>
                  <w:marTop w:val="0"/>
                  <w:marBottom w:val="0"/>
                  <w:divBdr>
                    <w:top w:val="none" w:sz="0" w:space="0" w:color="auto"/>
                    <w:left w:val="none" w:sz="0" w:space="0" w:color="auto"/>
                    <w:bottom w:val="none" w:sz="0" w:space="0" w:color="auto"/>
                    <w:right w:val="none" w:sz="0" w:space="0" w:color="auto"/>
                  </w:divBdr>
                  <w:divsChild>
                    <w:div w:id="513494126">
                      <w:marLeft w:val="0"/>
                      <w:marRight w:val="0"/>
                      <w:marTop w:val="0"/>
                      <w:marBottom w:val="0"/>
                      <w:divBdr>
                        <w:top w:val="none" w:sz="0" w:space="0" w:color="auto"/>
                        <w:left w:val="none" w:sz="0" w:space="0" w:color="auto"/>
                        <w:bottom w:val="none" w:sz="0" w:space="0" w:color="auto"/>
                        <w:right w:val="none" w:sz="0" w:space="0" w:color="auto"/>
                      </w:divBdr>
                    </w:div>
                  </w:divsChild>
                </w:div>
                <w:div w:id="1143543507">
                  <w:marLeft w:val="0"/>
                  <w:marRight w:val="0"/>
                  <w:marTop w:val="0"/>
                  <w:marBottom w:val="0"/>
                  <w:divBdr>
                    <w:top w:val="none" w:sz="0" w:space="0" w:color="auto"/>
                    <w:left w:val="none" w:sz="0" w:space="0" w:color="auto"/>
                    <w:bottom w:val="none" w:sz="0" w:space="0" w:color="auto"/>
                    <w:right w:val="none" w:sz="0" w:space="0" w:color="auto"/>
                  </w:divBdr>
                  <w:divsChild>
                    <w:div w:id="509490161">
                      <w:marLeft w:val="0"/>
                      <w:marRight w:val="0"/>
                      <w:marTop w:val="0"/>
                      <w:marBottom w:val="0"/>
                      <w:divBdr>
                        <w:top w:val="none" w:sz="0" w:space="0" w:color="auto"/>
                        <w:left w:val="none" w:sz="0" w:space="0" w:color="auto"/>
                        <w:bottom w:val="none" w:sz="0" w:space="0" w:color="auto"/>
                        <w:right w:val="none" w:sz="0" w:space="0" w:color="auto"/>
                      </w:divBdr>
                    </w:div>
                    <w:div w:id="689644010">
                      <w:marLeft w:val="0"/>
                      <w:marRight w:val="0"/>
                      <w:marTop w:val="0"/>
                      <w:marBottom w:val="0"/>
                      <w:divBdr>
                        <w:top w:val="none" w:sz="0" w:space="0" w:color="auto"/>
                        <w:left w:val="none" w:sz="0" w:space="0" w:color="auto"/>
                        <w:bottom w:val="none" w:sz="0" w:space="0" w:color="auto"/>
                        <w:right w:val="none" w:sz="0" w:space="0" w:color="auto"/>
                      </w:divBdr>
                    </w:div>
                    <w:div w:id="1938368606">
                      <w:marLeft w:val="0"/>
                      <w:marRight w:val="0"/>
                      <w:marTop w:val="0"/>
                      <w:marBottom w:val="0"/>
                      <w:divBdr>
                        <w:top w:val="none" w:sz="0" w:space="0" w:color="auto"/>
                        <w:left w:val="none" w:sz="0" w:space="0" w:color="auto"/>
                        <w:bottom w:val="none" w:sz="0" w:space="0" w:color="auto"/>
                        <w:right w:val="none" w:sz="0" w:space="0" w:color="auto"/>
                      </w:divBdr>
                    </w:div>
                  </w:divsChild>
                </w:div>
                <w:div w:id="1436629645">
                  <w:marLeft w:val="0"/>
                  <w:marRight w:val="0"/>
                  <w:marTop w:val="0"/>
                  <w:marBottom w:val="0"/>
                  <w:divBdr>
                    <w:top w:val="none" w:sz="0" w:space="0" w:color="auto"/>
                    <w:left w:val="none" w:sz="0" w:space="0" w:color="auto"/>
                    <w:bottom w:val="none" w:sz="0" w:space="0" w:color="auto"/>
                    <w:right w:val="none" w:sz="0" w:space="0" w:color="auto"/>
                  </w:divBdr>
                  <w:divsChild>
                    <w:div w:id="125048799">
                      <w:marLeft w:val="0"/>
                      <w:marRight w:val="0"/>
                      <w:marTop w:val="0"/>
                      <w:marBottom w:val="0"/>
                      <w:divBdr>
                        <w:top w:val="none" w:sz="0" w:space="0" w:color="auto"/>
                        <w:left w:val="none" w:sz="0" w:space="0" w:color="auto"/>
                        <w:bottom w:val="none" w:sz="0" w:space="0" w:color="auto"/>
                        <w:right w:val="none" w:sz="0" w:space="0" w:color="auto"/>
                      </w:divBdr>
                    </w:div>
                    <w:div w:id="1597442338">
                      <w:marLeft w:val="0"/>
                      <w:marRight w:val="0"/>
                      <w:marTop w:val="0"/>
                      <w:marBottom w:val="0"/>
                      <w:divBdr>
                        <w:top w:val="none" w:sz="0" w:space="0" w:color="auto"/>
                        <w:left w:val="none" w:sz="0" w:space="0" w:color="auto"/>
                        <w:bottom w:val="none" w:sz="0" w:space="0" w:color="auto"/>
                        <w:right w:val="none" w:sz="0" w:space="0" w:color="auto"/>
                      </w:divBdr>
                    </w:div>
                    <w:div w:id="1845895659">
                      <w:marLeft w:val="0"/>
                      <w:marRight w:val="0"/>
                      <w:marTop w:val="0"/>
                      <w:marBottom w:val="0"/>
                      <w:divBdr>
                        <w:top w:val="none" w:sz="0" w:space="0" w:color="auto"/>
                        <w:left w:val="none" w:sz="0" w:space="0" w:color="auto"/>
                        <w:bottom w:val="none" w:sz="0" w:space="0" w:color="auto"/>
                        <w:right w:val="none" w:sz="0" w:space="0" w:color="auto"/>
                      </w:divBdr>
                    </w:div>
                  </w:divsChild>
                </w:div>
                <w:div w:id="1496992753">
                  <w:marLeft w:val="0"/>
                  <w:marRight w:val="0"/>
                  <w:marTop w:val="0"/>
                  <w:marBottom w:val="0"/>
                  <w:divBdr>
                    <w:top w:val="none" w:sz="0" w:space="0" w:color="auto"/>
                    <w:left w:val="none" w:sz="0" w:space="0" w:color="auto"/>
                    <w:bottom w:val="none" w:sz="0" w:space="0" w:color="auto"/>
                    <w:right w:val="none" w:sz="0" w:space="0" w:color="auto"/>
                  </w:divBdr>
                  <w:divsChild>
                    <w:div w:id="1761943450">
                      <w:marLeft w:val="0"/>
                      <w:marRight w:val="0"/>
                      <w:marTop w:val="0"/>
                      <w:marBottom w:val="0"/>
                      <w:divBdr>
                        <w:top w:val="none" w:sz="0" w:space="0" w:color="auto"/>
                        <w:left w:val="none" w:sz="0" w:space="0" w:color="auto"/>
                        <w:bottom w:val="none" w:sz="0" w:space="0" w:color="auto"/>
                        <w:right w:val="none" w:sz="0" w:space="0" w:color="auto"/>
                      </w:divBdr>
                    </w:div>
                  </w:divsChild>
                </w:div>
                <w:div w:id="1611400545">
                  <w:marLeft w:val="0"/>
                  <w:marRight w:val="0"/>
                  <w:marTop w:val="0"/>
                  <w:marBottom w:val="0"/>
                  <w:divBdr>
                    <w:top w:val="none" w:sz="0" w:space="0" w:color="auto"/>
                    <w:left w:val="none" w:sz="0" w:space="0" w:color="auto"/>
                    <w:bottom w:val="none" w:sz="0" w:space="0" w:color="auto"/>
                    <w:right w:val="none" w:sz="0" w:space="0" w:color="auto"/>
                  </w:divBdr>
                  <w:divsChild>
                    <w:div w:id="757872696">
                      <w:marLeft w:val="0"/>
                      <w:marRight w:val="0"/>
                      <w:marTop w:val="0"/>
                      <w:marBottom w:val="0"/>
                      <w:divBdr>
                        <w:top w:val="none" w:sz="0" w:space="0" w:color="auto"/>
                        <w:left w:val="none" w:sz="0" w:space="0" w:color="auto"/>
                        <w:bottom w:val="none" w:sz="0" w:space="0" w:color="auto"/>
                        <w:right w:val="none" w:sz="0" w:space="0" w:color="auto"/>
                      </w:divBdr>
                    </w:div>
                  </w:divsChild>
                </w:div>
                <w:div w:id="1653364445">
                  <w:marLeft w:val="0"/>
                  <w:marRight w:val="0"/>
                  <w:marTop w:val="0"/>
                  <w:marBottom w:val="0"/>
                  <w:divBdr>
                    <w:top w:val="none" w:sz="0" w:space="0" w:color="auto"/>
                    <w:left w:val="none" w:sz="0" w:space="0" w:color="auto"/>
                    <w:bottom w:val="none" w:sz="0" w:space="0" w:color="auto"/>
                    <w:right w:val="none" w:sz="0" w:space="0" w:color="auto"/>
                  </w:divBdr>
                  <w:divsChild>
                    <w:div w:id="1157109020">
                      <w:marLeft w:val="0"/>
                      <w:marRight w:val="0"/>
                      <w:marTop w:val="0"/>
                      <w:marBottom w:val="0"/>
                      <w:divBdr>
                        <w:top w:val="none" w:sz="0" w:space="0" w:color="auto"/>
                        <w:left w:val="none" w:sz="0" w:space="0" w:color="auto"/>
                        <w:bottom w:val="none" w:sz="0" w:space="0" w:color="auto"/>
                        <w:right w:val="none" w:sz="0" w:space="0" w:color="auto"/>
                      </w:divBdr>
                    </w:div>
                    <w:div w:id="1364596456">
                      <w:marLeft w:val="0"/>
                      <w:marRight w:val="0"/>
                      <w:marTop w:val="0"/>
                      <w:marBottom w:val="0"/>
                      <w:divBdr>
                        <w:top w:val="none" w:sz="0" w:space="0" w:color="auto"/>
                        <w:left w:val="none" w:sz="0" w:space="0" w:color="auto"/>
                        <w:bottom w:val="none" w:sz="0" w:space="0" w:color="auto"/>
                        <w:right w:val="none" w:sz="0" w:space="0" w:color="auto"/>
                      </w:divBdr>
                    </w:div>
                    <w:div w:id="1519925494">
                      <w:marLeft w:val="0"/>
                      <w:marRight w:val="0"/>
                      <w:marTop w:val="0"/>
                      <w:marBottom w:val="0"/>
                      <w:divBdr>
                        <w:top w:val="none" w:sz="0" w:space="0" w:color="auto"/>
                        <w:left w:val="none" w:sz="0" w:space="0" w:color="auto"/>
                        <w:bottom w:val="none" w:sz="0" w:space="0" w:color="auto"/>
                        <w:right w:val="none" w:sz="0" w:space="0" w:color="auto"/>
                      </w:divBdr>
                    </w:div>
                  </w:divsChild>
                </w:div>
                <w:div w:id="1687247903">
                  <w:marLeft w:val="0"/>
                  <w:marRight w:val="0"/>
                  <w:marTop w:val="0"/>
                  <w:marBottom w:val="0"/>
                  <w:divBdr>
                    <w:top w:val="none" w:sz="0" w:space="0" w:color="auto"/>
                    <w:left w:val="none" w:sz="0" w:space="0" w:color="auto"/>
                    <w:bottom w:val="none" w:sz="0" w:space="0" w:color="auto"/>
                    <w:right w:val="none" w:sz="0" w:space="0" w:color="auto"/>
                  </w:divBdr>
                  <w:divsChild>
                    <w:div w:id="407113244">
                      <w:marLeft w:val="0"/>
                      <w:marRight w:val="0"/>
                      <w:marTop w:val="0"/>
                      <w:marBottom w:val="0"/>
                      <w:divBdr>
                        <w:top w:val="none" w:sz="0" w:space="0" w:color="auto"/>
                        <w:left w:val="none" w:sz="0" w:space="0" w:color="auto"/>
                        <w:bottom w:val="none" w:sz="0" w:space="0" w:color="auto"/>
                        <w:right w:val="none" w:sz="0" w:space="0" w:color="auto"/>
                      </w:divBdr>
                    </w:div>
                  </w:divsChild>
                </w:div>
                <w:div w:id="1701199791">
                  <w:marLeft w:val="0"/>
                  <w:marRight w:val="0"/>
                  <w:marTop w:val="0"/>
                  <w:marBottom w:val="0"/>
                  <w:divBdr>
                    <w:top w:val="none" w:sz="0" w:space="0" w:color="auto"/>
                    <w:left w:val="none" w:sz="0" w:space="0" w:color="auto"/>
                    <w:bottom w:val="none" w:sz="0" w:space="0" w:color="auto"/>
                    <w:right w:val="none" w:sz="0" w:space="0" w:color="auto"/>
                  </w:divBdr>
                  <w:divsChild>
                    <w:div w:id="2067021878">
                      <w:marLeft w:val="0"/>
                      <w:marRight w:val="0"/>
                      <w:marTop w:val="0"/>
                      <w:marBottom w:val="0"/>
                      <w:divBdr>
                        <w:top w:val="none" w:sz="0" w:space="0" w:color="auto"/>
                        <w:left w:val="none" w:sz="0" w:space="0" w:color="auto"/>
                        <w:bottom w:val="none" w:sz="0" w:space="0" w:color="auto"/>
                        <w:right w:val="none" w:sz="0" w:space="0" w:color="auto"/>
                      </w:divBdr>
                    </w:div>
                  </w:divsChild>
                </w:div>
                <w:div w:id="1938950861">
                  <w:marLeft w:val="0"/>
                  <w:marRight w:val="0"/>
                  <w:marTop w:val="0"/>
                  <w:marBottom w:val="0"/>
                  <w:divBdr>
                    <w:top w:val="none" w:sz="0" w:space="0" w:color="auto"/>
                    <w:left w:val="none" w:sz="0" w:space="0" w:color="auto"/>
                    <w:bottom w:val="none" w:sz="0" w:space="0" w:color="auto"/>
                    <w:right w:val="none" w:sz="0" w:space="0" w:color="auto"/>
                  </w:divBdr>
                  <w:divsChild>
                    <w:div w:id="489251174">
                      <w:marLeft w:val="0"/>
                      <w:marRight w:val="0"/>
                      <w:marTop w:val="0"/>
                      <w:marBottom w:val="0"/>
                      <w:divBdr>
                        <w:top w:val="none" w:sz="0" w:space="0" w:color="auto"/>
                        <w:left w:val="none" w:sz="0" w:space="0" w:color="auto"/>
                        <w:bottom w:val="none" w:sz="0" w:space="0" w:color="auto"/>
                        <w:right w:val="none" w:sz="0" w:space="0" w:color="auto"/>
                      </w:divBdr>
                    </w:div>
                    <w:div w:id="645864679">
                      <w:marLeft w:val="0"/>
                      <w:marRight w:val="0"/>
                      <w:marTop w:val="0"/>
                      <w:marBottom w:val="0"/>
                      <w:divBdr>
                        <w:top w:val="none" w:sz="0" w:space="0" w:color="auto"/>
                        <w:left w:val="none" w:sz="0" w:space="0" w:color="auto"/>
                        <w:bottom w:val="none" w:sz="0" w:space="0" w:color="auto"/>
                        <w:right w:val="none" w:sz="0" w:space="0" w:color="auto"/>
                      </w:divBdr>
                    </w:div>
                    <w:div w:id="1628006407">
                      <w:marLeft w:val="0"/>
                      <w:marRight w:val="0"/>
                      <w:marTop w:val="0"/>
                      <w:marBottom w:val="0"/>
                      <w:divBdr>
                        <w:top w:val="none" w:sz="0" w:space="0" w:color="auto"/>
                        <w:left w:val="none" w:sz="0" w:space="0" w:color="auto"/>
                        <w:bottom w:val="none" w:sz="0" w:space="0" w:color="auto"/>
                        <w:right w:val="none" w:sz="0" w:space="0" w:color="auto"/>
                      </w:divBdr>
                    </w:div>
                    <w:div w:id="1662200899">
                      <w:marLeft w:val="0"/>
                      <w:marRight w:val="0"/>
                      <w:marTop w:val="0"/>
                      <w:marBottom w:val="0"/>
                      <w:divBdr>
                        <w:top w:val="none" w:sz="0" w:space="0" w:color="auto"/>
                        <w:left w:val="none" w:sz="0" w:space="0" w:color="auto"/>
                        <w:bottom w:val="none" w:sz="0" w:space="0" w:color="auto"/>
                        <w:right w:val="none" w:sz="0" w:space="0" w:color="auto"/>
                      </w:divBdr>
                    </w:div>
                  </w:divsChild>
                </w:div>
                <w:div w:id="1984238254">
                  <w:marLeft w:val="0"/>
                  <w:marRight w:val="0"/>
                  <w:marTop w:val="0"/>
                  <w:marBottom w:val="0"/>
                  <w:divBdr>
                    <w:top w:val="none" w:sz="0" w:space="0" w:color="auto"/>
                    <w:left w:val="none" w:sz="0" w:space="0" w:color="auto"/>
                    <w:bottom w:val="none" w:sz="0" w:space="0" w:color="auto"/>
                    <w:right w:val="none" w:sz="0" w:space="0" w:color="auto"/>
                  </w:divBdr>
                  <w:divsChild>
                    <w:div w:id="1461613135">
                      <w:marLeft w:val="0"/>
                      <w:marRight w:val="0"/>
                      <w:marTop w:val="0"/>
                      <w:marBottom w:val="0"/>
                      <w:divBdr>
                        <w:top w:val="none" w:sz="0" w:space="0" w:color="auto"/>
                        <w:left w:val="none" w:sz="0" w:space="0" w:color="auto"/>
                        <w:bottom w:val="none" w:sz="0" w:space="0" w:color="auto"/>
                        <w:right w:val="none" w:sz="0" w:space="0" w:color="auto"/>
                      </w:divBdr>
                    </w:div>
                  </w:divsChild>
                </w:div>
                <w:div w:id="2038584433">
                  <w:marLeft w:val="0"/>
                  <w:marRight w:val="0"/>
                  <w:marTop w:val="0"/>
                  <w:marBottom w:val="0"/>
                  <w:divBdr>
                    <w:top w:val="none" w:sz="0" w:space="0" w:color="auto"/>
                    <w:left w:val="none" w:sz="0" w:space="0" w:color="auto"/>
                    <w:bottom w:val="none" w:sz="0" w:space="0" w:color="auto"/>
                    <w:right w:val="none" w:sz="0" w:space="0" w:color="auto"/>
                  </w:divBdr>
                  <w:divsChild>
                    <w:div w:id="862403480">
                      <w:marLeft w:val="0"/>
                      <w:marRight w:val="0"/>
                      <w:marTop w:val="0"/>
                      <w:marBottom w:val="0"/>
                      <w:divBdr>
                        <w:top w:val="none" w:sz="0" w:space="0" w:color="auto"/>
                        <w:left w:val="none" w:sz="0" w:space="0" w:color="auto"/>
                        <w:bottom w:val="none" w:sz="0" w:space="0" w:color="auto"/>
                        <w:right w:val="none" w:sz="0" w:space="0" w:color="auto"/>
                      </w:divBdr>
                    </w:div>
                    <w:div w:id="1267619292">
                      <w:marLeft w:val="0"/>
                      <w:marRight w:val="0"/>
                      <w:marTop w:val="0"/>
                      <w:marBottom w:val="0"/>
                      <w:divBdr>
                        <w:top w:val="none" w:sz="0" w:space="0" w:color="auto"/>
                        <w:left w:val="none" w:sz="0" w:space="0" w:color="auto"/>
                        <w:bottom w:val="none" w:sz="0" w:space="0" w:color="auto"/>
                        <w:right w:val="none" w:sz="0" w:space="0" w:color="auto"/>
                      </w:divBdr>
                    </w:div>
                    <w:div w:id="21027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84936">
          <w:marLeft w:val="0"/>
          <w:marRight w:val="0"/>
          <w:marTop w:val="0"/>
          <w:marBottom w:val="0"/>
          <w:divBdr>
            <w:top w:val="none" w:sz="0" w:space="0" w:color="auto"/>
            <w:left w:val="none" w:sz="0" w:space="0" w:color="auto"/>
            <w:bottom w:val="none" w:sz="0" w:space="0" w:color="auto"/>
            <w:right w:val="none" w:sz="0" w:space="0" w:color="auto"/>
          </w:divBdr>
          <w:divsChild>
            <w:div w:id="1794326881">
              <w:marLeft w:val="-75"/>
              <w:marRight w:val="0"/>
              <w:marTop w:val="30"/>
              <w:marBottom w:val="30"/>
              <w:divBdr>
                <w:top w:val="none" w:sz="0" w:space="0" w:color="auto"/>
                <w:left w:val="none" w:sz="0" w:space="0" w:color="auto"/>
                <w:bottom w:val="none" w:sz="0" w:space="0" w:color="auto"/>
                <w:right w:val="none" w:sz="0" w:space="0" w:color="auto"/>
              </w:divBdr>
              <w:divsChild>
                <w:div w:id="744507">
                  <w:marLeft w:val="0"/>
                  <w:marRight w:val="0"/>
                  <w:marTop w:val="0"/>
                  <w:marBottom w:val="0"/>
                  <w:divBdr>
                    <w:top w:val="none" w:sz="0" w:space="0" w:color="auto"/>
                    <w:left w:val="none" w:sz="0" w:space="0" w:color="auto"/>
                    <w:bottom w:val="none" w:sz="0" w:space="0" w:color="auto"/>
                    <w:right w:val="none" w:sz="0" w:space="0" w:color="auto"/>
                  </w:divBdr>
                  <w:divsChild>
                    <w:div w:id="1575503360">
                      <w:marLeft w:val="0"/>
                      <w:marRight w:val="0"/>
                      <w:marTop w:val="0"/>
                      <w:marBottom w:val="0"/>
                      <w:divBdr>
                        <w:top w:val="none" w:sz="0" w:space="0" w:color="auto"/>
                        <w:left w:val="none" w:sz="0" w:space="0" w:color="auto"/>
                        <w:bottom w:val="none" w:sz="0" w:space="0" w:color="auto"/>
                        <w:right w:val="none" w:sz="0" w:space="0" w:color="auto"/>
                      </w:divBdr>
                    </w:div>
                  </w:divsChild>
                </w:div>
                <w:div w:id="8263209">
                  <w:marLeft w:val="0"/>
                  <w:marRight w:val="0"/>
                  <w:marTop w:val="0"/>
                  <w:marBottom w:val="0"/>
                  <w:divBdr>
                    <w:top w:val="none" w:sz="0" w:space="0" w:color="auto"/>
                    <w:left w:val="none" w:sz="0" w:space="0" w:color="auto"/>
                    <w:bottom w:val="none" w:sz="0" w:space="0" w:color="auto"/>
                    <w:right w:val="none" w:sz="0" w:space="0" w:color="auto"/>
                  </w:divBdr>
                  <w:divsChild>
                    <w:div w:id="182132434">
                      <w:marLeft w:val="0"/>
                      <w:marRight w:val="0"/>
                      <w:marTop w:val="0"/>
                      <w:marBottom w:val="0"/>
                      <w:divBdr>
                        <w:top w:val="none" w:sz="0" w:space="0" w:color="auto"/>
                        <w:left w:val="none" w:sz="0" w:space="0" w:color="auto"/>
                        <w:bottom w:val="none" w:sz="0" w:space="0" w:color="auto"/>
                        <w:right w:val="none" w:sz="0" w:space="0" w:color="auto"/>
                      </w:divBdr>
                    </w:div>
                  </w:divsChild>
                </w:div>
                <w:div w:id="22487938">
                  <w:marLeft w:val="0"/>
                  <w:marRight w:val="0"/>
                  <w:marTop w:val="0"/>
                  <w:marBottom w:val="0"/>
                  <w:divBdr>
                    <w:top w:val="none" w:sz="0" w:space="0" w:color="auto"/>
                    <w:left w:val="none" w:sz="0" w:space="0" w:color="auto"/>
                    <w:bottom w:val="none" w:sz="0" w:space="0" w:color="auto"/>
                    <w:right w:val="none" w:sz="0" w:space="0" w:color="auto"/>
                  </w:divBdr>
                  <w:divsChild>
                    <w:div w:id="485704265">
                      <w:marLeft w:val="0"/>
                      <w:marRight w:val="0"/>
                      <w:marTop w:val="0"/>
                      <w:marBottom w:val="0"/>
                      <w:divBdr>
                        <w:top w:val="none" w:sz="0" w:space="0" w:color="auto"/>
                        <w:left w:val="none" w:sz="0" w:space="0" w:color="auto"/>
                        <w:bottom w:val="none" w:sz="0" w:space="0" w:color="auto"/>
                        <w:right w:val="none" w:sz="0" w:space="0" w:color="auto"/>
                      </w:divBdr>
                    </w:div>
                  </w:divsChild>
                </w:div>
                <w:div w:id="58210796">
                  <w:marLeft w:val="0"/>
                  <w:marRight w:val="0"/>
                  <w:marTop w:val="0"/>
                  <w:marBottom w:val="0"/>
                  <w:divBdr>
                    <w:top w:val="none" w:sz="0" w:space="0" w:color="auto"/>
                    <w:left w:val="none" w:sz="0" w:space="0" w:color="auto"/>
                    <w:bottom w:val="none" w:sz="0" w:space="0" w:color="auto"/>
                    <w:right w:val="none" w:sz="0" w:space="0" w:color="auto"/>
                  </w:divBdr>
                  <w:divsChild>
                    <w:div w:id="1877161247">
                      <w:marLeft w:val="0"/>
                      <w:marRight w:val="0"/>
                      <w:marTop w:val="0"/>
                      <w:marBottom w:val="0"/>
                      <w:divBdr>
                        <w:top w:val="none" w:sz="0" w:space="0" w:color="auto"/>
                        <w:left w:val="none" w:sz="0" w:space="0" w:color="auto"/>
                        <w:bottom w:val="none" w:sz="0" w:space="0" w:color="auto"/>
                        <w:right w:val="none" w:sz="0" w:space="0" w:color="auto"/>
                      </w:divBdr>
                    </w:div>
                  </w:divsChild>
                </w:div>
                <w:div w:id="67073359">
                  <w:marLeft w:val="0"/>
                  <w:marRight w:val="0"/>
                  <w:marTop w:val="0"/>
                  <w:marBottom w:val="0"/>
                  <w:divBdr>
                    <w:top w:val="none" w:sz="0" w:space="0" w:color="auto"/>
                    <w:left w:val="none" w:sz="0" w:space="0" w:color="auto"/>
                    <w:bottom w:val="none" w:sz="0" w:space="0" w:color="auto"/>
                    <w:right w:val="none" w:sz="0" w:space="0" w:color="auto"/>
                  </w:divBdr>
                  <w:divsChild>
                    <w:div w:id="1431662977">
                      <w:marLeft w:val="0"/>
                      <w:marRight w:val="0"/>
                      <w:marTop w:val="0"/>
                      <w:marBottom w:val="0"/>
                      <w:divBdr>
                        <w:top w:val="none" w:sz="0" w:space="0" w:color="auto"/>
                        <w:left w:val="none" w:sz="0" w:space="0" w:color="auto"/>
                        <w:bottom w:val="none" w:sz="0" w:space="0" w:color="auto"/>
                        <w:right w:val="none" w:sz="0" w:space="0" w:color="auto"/>
                      </w:divBdr>
                    </w:div>
                  </w:divsChild>
                </w:div>
                <w:div w:id="81611302">
                  <w:marLeft w:val="0"/>
                  <w:marRight w:val="0"/>
                  <w:marTop w:val="0"/>
                  <w:marBottom w:val="0"/>
                  <w:divBdr>
                    <w:top w:val="none" w:sz="0" w:space="0" w:color="auto"/>
                    <w:left w:val="none" w:sz="0" w:space="0" w:color="auto"/>
                    <w:bottom w:val="none" w:sz="0" w:space="0" w:color="auto"/>
                    <w:right w:val="none" w:sz="0" w:space="0" w:color="auto"/>
                  </w:divBdr>
                  <w:divsChild>
                    <w:div w:id="1201162682">
                      <w:marLeft w:val="0"/>
                      <w:marRight w:val="0"/>
                      <w:marTop w:val="0"/>
                      <w:marBottom w:val="0"/>
                      <w:divBdr>
                        <w:top w:val="none" w:sz="0" w:space="0" w:color="auto"/>
                        <w:left w:val="none" w:sz="0" w:space="0" w:color="auto"/>
                        <w:bottom w:val="none" w:sz="0" w:space="0" w:color="auto"/>
                        <w:right w:val="none" w:sz="0" w:space="0" w:color="auto"/>
                      </w:divBdr>
                    </w:div>
                  </w:divsChild>
                </w:div>
                <w:div w:id="93480227">
                  <w:marLeft w:val="0"/>
                  <w:marRight w:val="0"/>
                  <w:marTop w:val="0"/>
                  <w:marBottom w:val="0"/>
                  <w:divBdr>
                    <w:top w:val="none" w:sz="0" w:space="0" w:color="auto"/>
                    <w:left w:val="none" w:sz="0" w:space="0" w:color="auto"/>
                    <w:bottom w:val="none" w:sz="0" w:space="0" w:color="auto"/>
                    <w:right w:val="none" w:sz="0" w:space="0" w:color="auto"/>
                  </w:divBdr>
                  <w:divsChild>
                    <w:div w:id="915165907">
                      <w:marLeft w:val="0"/>
                      <w:marRight w:val="0"/>
                      <w:marTop w:val="0"/>
                      <w:marBottom w:val="0"/>
                      <w:divBdr>
                        <w:top w:val="none" w:sz="0" w:space="0" w:color="auto"/>
                        <w:left w:val="none" w:sz="0" w:space="0" w:color="auto"/>
                        <w:bottom w:val="none" w:sz="0" w:space="0" w:color="auto"/>
                        <w:right w:val="none" w:sz="0" w:space="0" w:color="auto"/>
                      </w:divBdr>
                    </w:div>
                  </w:divsChild>
                </w:div>
                <w:div w:id="122694881">
                  <w:marLeft w:val="0"/>
                  <w:marRight w:val="0"/>
                  <w:marTop w:val="0"/>
                  <w:marBottom w:val="0"/>
                  <w:divBdr>
                    <w:top w:val="none" w:sz="0" w:space="0" w:color="auto"/>
                    <w:left w:val="none" w:sz="0" w:space="0" w:color="auto"/>
                    <w:bottom w:val="none" w:sz="0" w:space="0" w:color="auto"/>
                    <w:right w:val="none" w:sz="0" w:space="0" w:color="auto"/>
                  </w:divBdr>
                  <w:divsChild>
                    <w:div w:id="1621838493">
                      <w:marLeft w:val="0"/>
                      <w:marRight w:val="0"/>
                      <w:marTop w:val="0"/>
                      <w:marBottom w:val="0"/>
                      <w:divBdr>
                        <w:top w:val="none" w:sz="0" w:space="0" w:color="auto"/>
                        <w:left w:val="none" w:sz="0" w:space="0" w:color="auto"/>
                        <w:bottom w:val="none" w:sz="0" w:space="0" w:color="auto"/>
                        <w:right w:val="none" w:sz="0" w:space="0" w:color="auto"/>
                      </w:divBdr>
                    </w:div>
                  </w:divsChild>
                </w:div>
                <w:div w:id="138108309">
                  <w:marLeft w:val="0"/>
                  <w:marRight w:val="0"/>
                  <w:marTop w:val="0"/>
                  <w:marBottom w:val="0"/>
                  <w:divBdr>
                    <w:top w:val="none" w:sz="0" w:space="0" w:color="auto"/>
                    <w:left w:val="none" w:sz="0" w:space="0" w:color="auto"/>
                    <w:bottom w:val="none" w:sz="0" w:space="0" w:color="auto"/>
                    <w:right w:val="none" w:sz="0" w:space="0" w:color="auto"/>
                  </w:divBdr>
                  <w:divsChild>
                    <w:div w:id="988558059">
                      <w:marLeft w:val="0"/>
                      <w:marRight w:val="0"/>
                      <w:marTop w:val="0"/>
                      <w:marBottom w:val="0"/>
                      <w:divBdr>
                        <w:top w:val="none" w:sz="0" w:space="0" w:color="auto"/>
                        <w:left w:val="none" w:sz="0" w:space="0" w:color="auto"/>
                        <w:bottom w:val="none" w:sz="0" w:space="0" w:color="auto"/>
                        <w:right w:val="none" w:sz="0" w:space="0" w:color="auto"/>
                      </w:divBdr>
                    </w:div>
                  </w:divsChild>
                </w:div>
                <w:div w:id="285933640">
                  <w:marLeft w:val="0"/>
                  <w:marRight w:val="0"/>
                  <w:marTop w:val="0"/>
                  <w:marBottom w:val="0"/>
                  <w:divBdr>
                    <w:top w:val="none" w:sz="0" w:space="0" w:color="auto"/>
                    <w:left w:val="none" w:sz="0" w:space="0" w:color="auto"/>
                    <w:bottom w:val="none" w:sz="0" w:space="0" w:color="auto"/>
                    <w:right w:val="none" w:sz="0" w:space="0" w:color="auto"/>
                  </w:divBdr>
                  <w:divsChild>
                    <w:div w:id="354817042">
                      <w:marLeft w:val="0"/>
                      <w:marRight w:val="0"/>
                      <w:marTop w:val="0"/>
                      <w:marBottom w:val="0"/>
                      <w:divBdr>
                        <w:top w:val="none" w:sz="0" w:space="0" w:color="auto"/>
                        <w:left w:val="none" w:sz="0" w:space="0" w:color="auto"/>
                        <w:bottom w:val="none" w:sz="0" w:space="0" w:color="auto"/>
                        <w:right w:val="none" w:sz="0" w:space="0" w:color="auto"/>
                      </w:divBdr>
                    </w:div>
                  </w:divsChild>
                </w:div>
                <w:div w:id="297298932">
                  <w:marLeft w:val="0"/>
                  <w:marRight w:val="0"/>
                  <w:marTop w:val="0"/>
                  <w:marBottom w:val="0"/>
                  <w:divBdr>
                    <w:top w:val="none" w:sz="0" w:space="0" w:color="auto"/>
                    <w:left w:val="none" w:sz="0" w:space="0" w:color="auto"/>
                    <w:bottom w:val="none" w:sz="0" w:space="0" w:color="auto"/>
                    <w:right w:val="none" w:sz="0" w:space="0" w:color="auto"/>
                  </w:divBdr>
                  <w:divsChild>
                    <w:div w:id="875003316">
                      <w:marLeft w:val="0"/>
                      <w:marRight w:val="0"/>
                      <w:marTop w:val="0"/>
                      <w:marBottom w:val="0"/>
                      <w:divBdr>
                        <w:top w:val="none" w:sz="0" w:space="0" w:color="auto"/>
                        <w:left w:val="none" w:sz="0" w:space="0" w:color="auto"/>
                        <w:bottom w:val="none" w:sz="0" w:space="0" w:color="auto"/>
                        <w:right w:val="none" w:sz="0" w:space="0" w:color="auto"/>
                      </w:divBdr>
                    </w:div>
                  </w:divsChild>
                </w:div>
                <w:div w:id="299262298">
                  <w:marLeft w:val="0"/>
                  <w:marRight w:val="0"/>
                  <w:marTop w:val="0"/>
                  <w:marBottom w:val="0"/>
                  <w:divBdr>
                    <w:top w:val="none" w:sz="0" w:space="0" w:color="auto"/>
                    <w:left w:val="none" w:sz="0" w:space="0" w:color="auto"/>
                    <w:bottom w:val="none" w:sz="0" w:space="0" w:color="auto"/>
                    <w:right w:val="none" w:sz="0" w:space="0" w:color="auto"/>
                  </w:divBdr>
                  <w:divsChild>
                    <w:div w:id="807165755">
                      <w:marLeft w:val="0"/>
                      <w:marRight w:val="0"/>
                      <w:marTop w:val="0"/>
                      <w:marBottom w:val="0"/>
                      <w:divBdr>
                        <w:top w:val="none" w:sz="0" w:space="0" w:color="auto"/>
                        <w:left w:val="none" w:sz="0" w:space="0" w:color="auto"/>
                        <w:bottom w:val="none" w:sz="0" w:space="0" w:color="auto"/>
                        <w:right w:val="none" w:sz="0" w:space="0" w:color="auto"/>
                      </w:divBdr>
                    </w:div>
                  </w:divsChild>
                </w:div>
                <w:div w:id="306009287">
                  <w:marLeft w:val="0"/>
                  <w:marRight w:val="0"/>
                  <w:marTop w:val="0"/>
                  <w:marBottom w:val="0"/>
                  <w:divBdr>
                    <w:top w:val="none" w:sz="0" w:space="0" w:color="auto"/>
                    <w:left w:val="none" w:sz="0" w:space="0" w:color="auto"/>
                    <w:bottom w:val="none" w:sz="0" w:space="0" w:color="auto"/>
                    <w:right w:val="none" w:sz="0" w:space="0" w:color="auto"/>
                  </w:divBdr>
                  <w:divsChild>
                    <w:div w:id="1251888014">
                      <w:marLeft w:val="0"/>
                      <w:marRight w:val="0"/>
                      <w:marTop w:val="0"/>
                      <w:marBottom w:val="0"/>
                      <w:divBdr>
                        <w:top w:val="none" w:sz="0" w:space="0" w:color="auto"/>
                        <w:left w:val="none" w:sz="0" w:space="0" w:color="auto"/>
                        <w:bottom w:val="none" w:sz="0" w:space="0" w:color="auto"/>
                        <w:right w:val="none" w:sz="0" w:space="0" w:color="auto"/>
                      </w:divBdr>
                    </w:div>
                  </w:divsChild>
                </w:div>
                <w:div w:id="387920435">
                  <w:marLeft w:val="0"/>
                  <w:marRight w:val="0"/>
                  <w:marTop w:val="0"/>
                  <w:marBottom w:val="0"/>
                  <w:divBdr>
                    <w:top w:val="none" w:sz="0" w:space="0" w:color="auto"/>
                    <w:left w:val="none" w:sz="0" w:space="0" w:color="auto"/>
                    <w:bottom w:val="none" w:sz="0" w:space="0" w:color="auto"/>
                    <w:right w:val="none" w:sz="0" w:space="0" w:color="auto"/>
                  </w:divBdr>
                  <w:divsChild>
                    <w:div w:id="224411773">
                      <w:marLeft w:val="0"/>
                      <w:marRight w:val="0"/>
                      <w:marTop w:val="0"/>
                      <w:marBottom w:val="0"/>
                      <w:divBdr>
                        <w:top w:val="none" w:sz="0" w:space="0" w:color="auto"/>
                        <w:left w:val="none" w:sz="0" w:space="0" w:color="auto"/>
                        <w:bottom w:val="none" w:sz="0" w:space="0" w:color="auto"/>
                        <w:right w:val="none" w:sz="0" w:space="0" w:color="auto"/>
                      </w:divBdr>
                    </w:div>
                  </w:divsChild>
                </w:div>
                <w:div w:id="431825034">
                  <w:marLeft w:val="0"/>
                  <w:marRight w:val="0"/>
                  <w:marTop w:val="0"/>
                  <w:marBottom w:val="0"/>
                  <w:divBdr>
                    <w:top w:val="none" w:sz="0" w:space="0" w:color="auto"/>
                    <w:left w:val="none" w:sz="0" w:space="0" w:color="auto"/>
                    <w:bottom w:val="none" w:sz="0" w:space="0" w:color="auto"/>
                    <w:right w:val="none" w:sz="0" w:space="0" w:color="auto"/>
                  </w:divBdr>
                  <w:divsChild>
                    <w:div w:id="1742749878">
                      <w:marLeft w:val="0"/>
                      <w:marRight w:val="0"/>
                      <w:marTop w:val="0"/>
                      <w:marBottom w:val="0"/>
                      <w:divBdr>
                        <w:top w:val="none" w:sz="0" w:space="0" w:color="auto"/>
                        <w:left w:val="none" w:sz="0" w:space="0" w:color="auto"/>
                        <w:bottom w:val="none" w:sz="0" w:space="0" w:color="auto"/>
                        <w:right w:val="none" w:sz="0" w:space="0" w:color="auto"/>
                      </w:divBdr>
                    </w:div>
                  </w:divsChild>
                </w:div>
                <w:div w:id="439840270">
                  <w:marLeft w:val="0"/>
                  <w:marRight w:val="0"/>
                  <w:marTop w:val="0"/>
                  <w:marBottom w:val="0"/>
                  <w:divBdr>
                    <w:top w:val="none" w:sz="0" w:space="0" w:color="auto"/>
                    <w:left w:val="none" w:sz="0" w:space="0" w:color="auto"/>
                    <w:bottom w:val="none" w:sz="0" w:space="0" w:color="auto"/>
                    <w:right w:val="none" w:sz="0" w:space="0" w:color="auto"/>
                  </w:divBdr>
                  <w:divsChild>
                    <w:div w:id="2120954107">
                      <w:marLeft w:val="0"/>
                      <w:marRight w:val="0"/>
                      <w:marTop w:val="0"/>
                      <w:marBottom w:val="0"/>
                      <w:divBdr>
                        <w:top w:val="none" w:sz="0" w:space="0" w:color="auto"/>
                        <w:left w:val="none" w:sz="0" w:space="0" w:color="auto"/>
                        <w:bottom w:val="none" w:sz="0" w:space="0" w:color="auto"/>
                        <w:right w:val="none" w:sz="0" w:space="0" w:color="auto"/>
                      </w:divBdr>
                    </w:div>
                  </w:divsChild>
                </w:div>
                <w:div w:id="441145559">
                  <w:marLeft w:val="0"/>
                  <w:marRight w:val="0"/>
                  <w:marTop w:val="0"/>
                  <w:marBottom w:val="0"/>
                  <w:divBdr>
                    <w:top w:val="none" w:sz="0" w:space="0" w:color="auto"/>
                    <w:left w:val="none" w:sz="0" w:space="0" w:color="auto"/>
                    <w:bottom w:val="none" w:sz="0" w:space="0" w:color="auto"/>
                    <w:right w:val="none" w:sz="0" w:space="0" w:color="auto"/>
                  </w:divBdr>
                  <w:divsChild>
                    <w:div w:id="1768576056">
                      <w:marLeft w:val="0"/>
                      <w:marRight w:val="0"/>
                      <w:marTop w:val="0"/>
                      <w:marBottom w:val="0"/>
                      <w:divBdr>
                        <w:top w:val="none" w:sz="0" w:space="0" w:color="auto"/>
                        <w:left w:val="none" w:sz="0" w:space="0" w:color="auto"/>
                        <w:bottom w:val="none" w:sz="0" w:space="0" w:color="auto"/>
                        <w:right w:val="none" w:sz="0" w:space="0" w:color="auto"/>
                      </w:divBdr>
                    </w:div>
                  </w:divsChild>
                </w:div>
                <w:div w:id="494804665">
                  <w:marLeft w:val="0"/>
                  <w:marRight w:val="0"/>
                  <w:marTop w:val="0"/>
                  <w:marBottom w:val="0"/>
                  <w:divBdr>
                    <w:top w:val="none" w:sz="0" w:space="0" w:color="auto"/>
                    <w:left w:val="none" w:sz="0" w:space="0" w:color="auto"/>
                    <w:bottom w:val="none" w:sz="0" w:space="0" w:color="auto"/>
                    <w:right w:val="none" w:sz="0" w:space="0" w:color="auto"/>
                  </w:divBdr>
                  <w:divsChild>
                    <w:div w:id="1554271518">
                      <w:marLeft w:val="0"/>
                      <w:marRight w:val="0"/>
                      <w:marTop w:val="0"/>
                      <w:marBottom w:val="0"/>
                      <w:divBdr>
                        <w:top w:val="none" w:sz="0" w:space="0" w:color="auto"/>
                        <w:left w:val="none" w:sz="0" w:space="0" w:color="auto"/>
                        <w:bottom w:val="none" w:sz="0" w:space="0" w:color="auto"/>
                        <w:right w:val="none" w:sz="0" w:space="0" w:color="auto"/>
                      </w:divBdr>
                    </w:div>
                  </w:divsChild>
                </w:div>
                <w:div w:id="510142380">
                  <w:marLeft w:val="0"/>
                  <w:marRight w:val="0"/>
                  <w:marTop w:val="0"/>
                  <w:marBottom w:val="0"/>
                  <w:divBdr>
                    <w:top w:val="none" w:sz="0" w:space="0" w:color="auto"/>
                    <w:left w:val="none" w:sz="0" w:space="0" w:color="auto"/>
                    <w:bottom w:val="none" w:sz="0" w:space="0" w:color="auto"/>
                    <w:right w:val="none" w:sz="0" w:space="0" w:color="auto"/>
                  </w:divBdr>
                  <w:divsChild>
                    <w:div w:id="1585139601">
                      <w:marLeft w:val="0"/>
                      <w:marRight w:val="0"/>
                      <w:marTop w:val="0"/>
                      <w:marBottom w:val="0"/>
                      <w:divBdr>
                        <w:top w:val="none" w:sz="0" w:space="0" w:color="auto"/>
                        <w:left w:val="none" w:sz="0" w:space="0" w:color="auto"/>
                        <w:bottom w:val="none" w:sz="0" w:space="0" w:color="auto"/>
                        <w:right w:val="none" w:sz="0" w:space="0" w:color="auto"/>
                      </w:divBdr>
                    </w:div>
                  </w:divsChild>
                </w:div>
                <w:div w:id="563177790">
                  <w:marLeft w:val="0"/>
                  <w:marRight w:val="0"/>
                  <w:marTop w:val="0"/>
                  <w:marBottom w:val="0"/>
                  <w:divBdr>
                    <w:top w:val="none" w:sz="0" w:space="0" w:color="auto"/>
                    <w:left w:val="none" w:sz="0" w:space="0" w:color="auto"/>
                    <w:bottom w:val="none" w:sz="0" w:space="0" w:color="auto"/>
                    <w:right w:val="none" w:sz="0" w:space="0" w:color="auto"/>
                  </w:divBdr>
                  <w:divsChild>
                    <w:div w:id="954215611">
                      <w:marLeft w:val="0"/>
                      <w:marRight w:val="0"/>
                      <w:marTop w:val="0"/>
                      <w:marBottom w:val="0"/>
                      <w:divBdr>
                        <w:top w:val="none" w:sz="0" w:space="0" w:color="auto"/>
                        <w:left w:val="none" w:sz="0" w:space="0" w:color="auto"/>
                        <w:bottom w:val="none" w:sz="0" w:space="0" w:color="auto"/>
                        <w:right w:val="none" w:sz="0" w:space="0" w:color="auto"/>
                      </w:divBdr>
                    </w:div>
                  </w:divsChild>
                </w:div>
                <w:div w:id="572273684">
                  <w:marLeft w:val="0"/>
                  <w:marRight w:val="0"/>
                  <w:marTop w:val="0"/>
                  <w:marBottom w:val="0"/>
                  <w:divBdr>
                    <w:top w:val="none" w:sz="0" w:space="0" w:color="auto"/>
                    <w:left w:val="none" w:sz="0" w:space="0" w:color="auto"/>
                    <w:bottom w:val="none" w:sz="0" w:space="0" w:color="auto"/>
                    <w:right w:val="none" w:sz="0" w:space="0" w:color="auto"/>
                  </w:divBdr>
                  <w:divsChild>
                    <w:div w:id="283540736">
                      <w:marLeft w:val="0"/>
                      <w:marRight w:val="0"/>
                      <w:marTop w:val="0"/>
                      <w:marBottom w:val="0"/>
                      <w:divBdr>
                        <w:top w:val="none" w:sz="0" w:space="0" w:color="auto"/>
                        <w:left w:val="none" w:sz="0" w:space="0" w:color="auto"/>
                        <w:bottom w:val="none" w:sz="0" w:space="0" w:color="auto"/>
                        <w:right w:val="none" w:sz="0" w:space="0" w:color="auto"/>
                      </w:divBdr>
                    </w:div>
                  </w:divsChild>
                </w:div>
                <w:div w:id="677729422">
                  <w:marLeft w:val="0"/>
                  <w:marRight w:val="0"/>
                  <w:marTop w:val="0"/>
                  <w:marBottom w:val="0"/>
                  <w:divBdr>
                    <w:top w:val="none" w:sz="0" w:space="0" w:color="auto"/>
                    <w:left w:val="none" w:sz="0" w:space="0" w:color="auto"/>
                    <w:bottom w:val="none" w:sz="0" w:space="0" w:color="auto"/>
                    <w:right w:val="none" w:sz="0" w:space="0" w:color="auto"/>
                  </w:divBdr>
                  <w:divsChild>
                    <w:div w:id="584340073">
                      <w:marLeft w:val="0"/>
                      <w:marRight w:val="0"/>
                      <w:marTop w:val="0"/>
                      <w:marBottom w:val="0"/>
                      <w:divBdr>
                        <w:top w:val="none" w:sz="0" w:space="0" w:color="auto"/>
                        <w:left w:val="none" w:sz="0" w:space="0" w:color="auto"/>
                        <w:bottom w:val="none" w:sz="0" w:space="0" w:color="auto"/>
                        <w:right w:val="none" w:sz="0" w:space="0" w:color="auto"/>
                      </w:divBdr>
                    </w:div>
                  </w:divsChild>
                </w:div>
                <w:div w:id="682435689">
                  <w:marLeft w:val="0"/>
                  <w:marRight w:val="0"/>
                  <w:marTop w:val="0"/>
                  <w:marBottom w:val="0"/>
                  <w:divBdr>
                    <w:top w:val="none" w:sz="0" w:space="0" w:color="auto"/>
                    <w:left w:val="none" w:sz="0" w:space="0" w:color="auto"/>
                    <w:bottom w:val="none" w:sz="0" w:space="0" w:color="auto"/>
                    <w:right w:val="none" w:sz="0" w:space="0" w:color="auto"/>
                  </w:divBdr>
                  <w:divsChild>
                    <w:div w:id="229973068">
                      <w:marLeft w:val="0"/>
                      <w:marRight w:val="0"/>
                      <w:marTop w:val="0"/>
                      <w:marBottom w:val="0"/>
                      <w:divBdr>
                        <w:top w:val="none" w:sz="0" w:space="0" w:color="auto"/>
                        <w:left w:val="none" w:sz="0" w:space="0" w:color="auto"/>
                        <w:bottom w:val="none" w:sz="0" w:space="0" w:color="auto"/>
                        <w:right w:val="none" w:sz="0" w:space="0" w:color="auto"/>
                      </w:divBdr>
                    </w:div>
                  </w:divsChild>
                </w:div>
                <w:div w:id="701590509">
                  <w:marLeft w:val="0"/>
                  <w:marRight w:val="0"/>
                  <w:marTop w:val="0"/>
                  <w:marBottom w:val="0"/>
                  <w:divBdr>
                    <w:top w:val="none" w:sz="0" w:space="0" w:color="auto"/>
                    <w:left w:val="none" w:sz="0" w:space="0" w:color="auto"/>
                    <w:bottom w:val="none" w:sz="0" w:space="0" w:color="auto"/>
                    <w:right w:val="none" w:sz="0" w:space="0" w:color="auto"/>
                  </w:divBdr>
                  <w:divsChild>
                    <w:div w:id="1403139397">
                      <w:marLeft w:val="0"/>
                      <w:marRight w:val="0"/>
                      <w:marTop w:val="0"/>
                      <w:marBottom w:val="0"/>
                      <w:divBdr>
                        <w:top w:val="none" w:sz="0" w:space="0" w:color="auto"/>
                        <w:left w:val="none" w:sz="0" w:space="0" w:color="auto"/>
                        <w:bottom w:val="none" w:sz="0" w:space="0" w:color="auto"/>
                        <w:right w:val="none" w:sz="0" w:space="0" w:color="auto"/>
                      </w:divBdr>
                    </w:div>
                  </w:divsChild>
                </w:div>
                <w:div w:id="720249247">
                  <w:marLeft w:val="0"/>
                  <w:marRight w:val="0"/>
                  <w:marTop w:val="0"/>
                  <w:marBottom w:val="0"/>
                  <w:divBdr>
                    <w:top w:val="none" w:sz="0" w:space="0" w:color="auto"/>
                    <w:left w:val="none" w:sz="0" w:space="0" w:color="auto"/>
                    <w:bottom w:val="none" w:sz="0" w:space="0" w:color="auto"/>
                    <w:right w:val="none" w:sz="0" w:space="0" w:color="auto"/>
                  </w:divBdr>
                  <w:divsChild>
                    <w:div w:id="257491155">
                      <w:marLeft w:val="0"/>
                      <w:marRight w:val="0"/>
                      <w:marTop w:val="0"/>
                      <w:marBottom w:val="0"/>
                      <w:divBdr>
                        <w:top w:val="none" w:sz="0" w:space="0" w:color="auto"/>
                        <w:left w:val="none" w:sz="0" w:space="0" w:color="auto"/>
                        <w:bottom w:val="none" w:sz="0" w:space="0" w:color="auto"/>
                        <w:right w:val="none" w:sz="0" w:space="0" w:color="auto"/>
                      </w:divBdr>
                    </w:div>
                  </w:divsChild>
                </w:div>
                <w:div w:id="722487922">
                  <w:marLeft w:val="0"/>
                  <w:marRight w:val="0"/>
                  <w:marTop w:val="0"/>
                  <w:marBottom w:val="0"/>
                  <w:divBdr>
                    <w:top w:val="none" w:sz="0" w:space="0" w:color="auto"/>
                    <w:left w:val="none" w:sz="0" w:space="0" w:color="auto"/>
                    <w:bottom w:val="none" w:sz="0" w:space="0" w:color="auto"/>
                    <w:right w:val="none" w:sz="0" w:space="0" w:color="auto"/>
                  </w:divBdr>
                  <w:divsChild>
                    <w:div w:id="344863468">
                      <w:marLeft w:val="0"/>
                      <w:marRight w:val="0"/>
                      <w:marTop w:val="0"/>
                      <w:marBottom w:val="0"/>
                      <w:divBdr>
                        <w:top w:val="none" w:sz="0" w:space="0" w:color="auto"/>
                        <w:left w:val="none" w:sz="0" w:space="0" w:color="auto"/>
                        <w:bottom w:val="none" w:sz="0" w:space="0" w:color="auto"/>
                        <w:right w:val="none" w:sz="0" w:space="0" w:color="auto"/>
                      </w:divBdr>
                    </w:div>
                  </w:divsChild>
                </w:div>
                <w:div w:id="739449811">
                  <w:marLeft w:val="0"/>
                  <w:marRight w:val="0"/>
                  <w:marTop w:val="0"/>
                  <w:marBottom w:val="0"/>
                  <w:divBdr>
                    <w:top w:val="none" w:sz="0" w:space="0" w:color="auto"/>
                    <w:left w:val="none" w:sz="0" w:space="0" w:color="auto"/>
                    <w:bottom w:val="none" w:sz="0" w:space="0" w:color="auto"/>
                    <w:right w:val="none" w:sz="0" w:space="0" w:color="auto"/>
                  </w:divBdr>
                  <w:divsChild>
                    <w:div w:id="1388145466">
                      <w:marLeft w:val="0"/>
                      <w:marRight w:val="0"/>
                      <w:marTop w:val="0"/>
                      <w:marBottom w:val="0"/>
                      <w:divBdr>
                        <w:top w:val="none" w:sz="0" w:space="0" w:color="auto"/>
                        <w:left w:val="none" w:sz="0" w:space="0" w:color="auto"/>
                        <w:bottom w:val="none" w:sz="0" w:space="0" w:color="auto"/>
                        <w:right w:val="none" w:sz="0" w:space="0" w:color="auto"/>
                      </w:divBdr>
                    </w:div>
                  </w:divsChild>
                </w:div>
                <w:div w:id="758982112">
                  <w:marLeft w:val="0"/>
                  <w:marRight w:val="0"/>
                  <w:marTop w:val="0"/>
                  <w:marBottom w:val="0"/>
                  <w:divBdr>
                    <w:top w:val="none" w:sz="0" w:space="0" w:color="auto"/>
                    <w:left w:val="none" w:sz="0" w:space="0" w:color="auto"/>
                    <w:bottom w:val="none" w:sz="0" w:space="0" w:color="auto"/>
                    <w:right w:val="none" w:sz="0" w:space="0" w:color="auto"/>
                  </w:divBdr>
                  <w:divsChild>
                    <w:div w:id="680200984">
                      <w:marLeft w:val="0"/>
                      <w:marRight w:val="0"/>
                      <w:marTop w:val="0"/>
                      <w:marBottom w:val="0"/>
                      <w:divBdr>
                        <w:top w:val="none" w:sz="0" w:space="0" w:color="auto"/>
                        <w:left w:val="none" w:sz="0" w:space="0" w:color="auto"/>
                        <w:bottom w:val="none" w:sz="0" w:space="0" w:color="auto"/>
                        <w:right w:val="none" w:sz="0" w:space="0" w:color="auto"/>
                      </w:divBdr>
                    </w:div>
                  </w:divsChild>
                </w:div>
                <w:div w:id="759566832">
                  <w:marLeft w:val="0"/>
                  <w:marRight w:val="0"/>
                  <w:marTop w:val="0"/>
                  <w:marBottom w:val="0"/>
                  <w:divBdr>
                    <w:top w:val="none" w:sz="0" w:space="0" w:color="auto"/>
                    <w:left w:val="none" w:sz="0" w:space="0" w:color="auto"/>
                    <w:bottom w:val="none" w:sz="0" w:space="0" w:color="auto"/>
                    <w:right w:val="none" w:sz="0" w:space="0" w:color="auto"/>
                  </w:divBdr>
                  <w:divsChild>
                    <w:div w:id="1259872620">
                      <w:marLeft w:val="0"/>
                      <w:marRight w:val="0"/>
                      <w:marTop w:val="0"/>
                      <w:marBottom w:val="0"/>
                      <w:divBdr>
                        <w:top w:val="none" w:sz="0" w:space="0" w:color="auto"/>
                        <w:left w:val="none" w:sz="0" w:space="0" w:color="auto"/>
                        <w:bottom w:val="none" w:sz="0" w:space="0" w:color="auto"/>
                        <w:right w:val="none" w:sz="0" w:space="0" w:color="auto"/>
                      </w:divBdr>
                    </w:div>
                  </w:divsChild>
                </w:div>
                <w:div w:id="772937389">
                  <w:marLeft w:val="0"/>
                  <w:marRight w:val="0"/>
                  <w:marTop w:val="0"/>
                  <w:marBottom w:val="0"/>
                  <w:divBdr>
                    <w:top w:val="none" w:sz="0" w:space="0" w:color="auto"/>
                    <w:left w:val="none" w:sz="0" w:space="0" w:color="auto"/>
                    <w:bottom w:val="none" w:sz="0" w:space="0" w:color="auto"/>
                    <w:right w:val="none" w:sz="0" w:space="0" w:color="auto"/>
                  </w:divBdr>
                  <w:divsChild>
                    <w:div w:id="1619992362">
                      <w:marLeft w:val="0"/>
                      <w:marRight w:val="0"/>
                      <w:marTop w:val="0"/>
                      <w:marBottom w:val="0"/>
                      <w:divBdr>
                        <w:top w:val="none" w:sz="0" w:space="0" w:color="auto"/>
                        <w:left w:val="none" w:sz="0" w:space="0" w:color="auto"/>
                        <w:bottom w:val="none" w:sz="0" w:space="0" w:color="auto"/>
                        <w:right w:val="none" w:sz="0" w:space="0" w:color="auto"/>
                      </w:divBdr>
                    </w:div>
                  </w:divsChild>
                </w:div>
                <w:div w:id="812061208">
                  <w:marLeft w:val="0"/>
                  <w:marRight w:val="0"/>
                  <w:marTop w:val="0"/>
                  <w:marBottom w:val="0"/>
                  <w:divBdr>
                    <w:top w:val="none" w:sz="0" w:space="0" w:color="auto"/>
                    <w:left w:val="none" w:sz="0" w:space="0" w:color="auto"/>
                    <w:bottom w:val="none" w:sz="0" w:space="0" w:color="auto"/>
                    <w:right w:val="none" w:sz="0" w:space="0" w:color="auto"/>
                  </w:divBdr>
                  <w:divsChild>
                    <w:div w:id="113066567">
                      <w:marLeft w:val="0"/>
                      <w:marRight w:val="0"/>
                      <w:marTop w:val="0"/>
                      <w:marBottom w:val="0"/>
                      <w:divBdr>
                        <w:top w:val="none" w:sz="0" w:space="0" w:color="auto"/>
                        <w:left w:val="none" w:sz="0" w:space="0" w:color="auto"/>
                        <w:bottom w:val="none" w:sz="0" w:space="0" w:color="auto"/>
                        <w:right w:val="none" w:sz="0" w:space="0" w:color="auto"/>
                      </w:divBdr>
                    </w:div>
                  </w:divsChild>
                </w:div>
                <w:div w:id="843862484">
                  <w:marLeft w:val="0"/>
                  <w:marRight w:val="0"/>
                  <w:marTop w:val="0"/>
                  <w:marBottom w:val="0"/>
                  <w:divBdr>
                    <w:top w:val="none" w:sz="0" w:space="0" w:color="auto"/>
                    <w:left w:val="none" w:sz="0" w:space="0" w:color="auto"/>
                    <w:bottom w:val="none" w:sz="0" w:space="0" w:color="auto"/>
                    <w:right w:val="none" w:sz="0" w:space="0" w:color="auto"/>
                  </w:divBdr>
                  <w:divsChild>
                    <w:div w:id="428745828">
                      <w:marLeft w:val="0"/>
                      <w:marRight w:val="0"/>
                      <w:marTop w:val="0"/>
                      <w:marBottom w:val="0"/>
                      <w:divBdr>
                        <w:top w:val="none" w:sz="0" w:space="0" w:color="auto"/>
                        <w:left w:val="none" w:sz="0" w:space="0" w:color="auto"/>
                        <w:bottom w:val="none" w:sz="0" w:space="0" w:color="auto"/>
                        <w:right w:val="none" w:sz="0" w:space="0" w:color="auto"/>
                      </w:divBdr>
                    </w:div>
                  </w:divsChild>
                </w:div>
                <w:div w:id="889805377">
                  <w:marLeft w:val="0"/>
                  <w:marRight w:val="0"/>
                  <w:marTop w:val="0"/>
                  <w:marBottom w:val="0"/>
                  <w:divBdr>
                    <w:top w:val="none" w:sz="0" w:space="0" w:color="auto"/>
                    <w:left w:val="none" w:sz="0" w:space="0" w:color="auto"/>
                    <w:bottom w:val="none" w:sz="0" w:space="0" w:color="auto"/>
                    <w:right w:val="none" w:sz="0" w:space="0" w:color="auto"/>
                  </w:divBdr>
                  <w:divsChild>
                    <w:div w:id="2086486846">
                      <w:marLeft w:val="0"/>
                      <w:marRight w:val="0"/>
                      <w:marTop w:val="0"/>
                      <w:marBottom w:val="0"/>
                      <w:divBdr>
                        <w:top w:val="none" w:sz="0" w:space="0" w:color="auto"/>
                        <w:left w:val="none" w:sz="0" w:space="0" w:color="auto"/>
                        <w:bottom w:val="none" w:sz="0" w:space="0" w:color="auto"/>
                        <w:right w:val="none" w:sz="0" w:space="0" w:color="auto"/>
                      </w:divBdr>
                    </w:div>
                  </w:divsChild>
                </w:div>
                <w:div w:id="954562369">
                  <w:marLeft w:val="0"/>
                  <w:marRight w:val="0"/>
                  <w:marTop w:val="0"/>
                  <w:marBottom w:val="0"/>
                  <w:divBdr>
                    <w:top w:val="none" w:sz="0" w:space="0" w:color="auto"/>
                    <w:left w:val="none" w:sz="0" w:space="0" w:color="auto"/>
                    <w:bottom w:val="none" w:sz="0" w:space="0" w:color="auto"/>
                    <w:right w:val="none" w:sz="0" w:space="0" w:color="auto"/>
                  </w:divBdr>
                  <w:divsChild>
                    <w:div w:id="1694577512">
                      <w:marLeft w:val="0"/>
                      <w:marRight w:val="0"/>
                      <w:marTop w:val="0"/>
                      <w:marBottom w:val="0"/>
                      <w:divBdr>
                        <w:top w:val="none" w:sz="0" w:space="0" w:color="auto"/>
                        <w:left w:val="none" w:sz="0" w:space="0" w:color="auto"/>
                        <w:bottom w:val="none" w:sz="0" w:space="0" w:color="auto"/>
                        <w:right w:val="none" w:sz="0" w:space="0" w:color="auto"/>
                      </w:divBdr>
                    </w:div>
                  </w:divsChild>
                </w:div>
                <w:div w:id="977567421">
                  <w:marLeft w:val="0"/>
                  <w:marRight w:val="0"/>
                  <w:marTop w:val="0"/>
                  <w:marBottom w:val="0"/>
                  <w:divBdr>
                    <w:top w:val="none" w:sz="0" w:space="0" w:color="auto"/>
                    <w:left w:val="none" w:sz="0" w:space="0" w:color="auto"/>
                    <w:bottom w:val="none" w:sz="0" w:space="0" w:color="auto"/>
                    <w:right w:val="none" w:sz="0" w:space="0" w:color="auto"/>
                  </w:divBdr>
                  <w:divsChild>
                    <w:div w:id="301664838">
                      <w:marLeft w:val="0"/>
                      <w:marRight w:val="0"/>
                      <w:marTop w:val="0"/>
                      <w:marBottom w:val="0"/>
                      <w:divBdr>
                        <w:top w:val="none" w:sz="0" w:space="0" w:color="auto"/>
                        <w:left w:val="none" w:sz="0" w:space="0" w:color="auto"/>
                        <w:bottom w:val="none" w:sz="0" w:space="0" w:color="auto"/>
                        <w:right w:val="none" w:sz="0" w:space="0" w:color="auto"/>
                      </w:divBdr>
                    </w:div>
                  </w:divsChild>
                </w:div>
                <w:div w:id="1054431752">
                  <w:marLeft w:val="0"/>
                  <w:marRight w:val="0"/>
                  <w:marTop w:val="0"/>
                  <w:marBottom w:val="0"/>
                  <w:divBdr>
                    <w:top w:val="none" w:sz="0" w:space="0" w:color="auto"/>
                    <w:left w:val="none" w:sz="0" w:space="0" w:color="auto"/>
                    <w:bottom w:val="none" w:sz="0" w:space="0" w:color="auto"/>
                    <w:right w:val="none" w:sz="0" w:space="0" w:color="auto"/>
                  </w:divBdr>
                  <w:divsChild>
                    <w:div w:id="613947512">
                      <w:marLeft w:val="0"/>
                      <w:marRight w:val="0"/>
                      <w:marTop w:val="0"/>
                      <w:marBottom w:val="0"/>
                      <w:divBdr>
                        <w:top w:val="none" w:sz="0" w:space="0" w:color="auto"/>
                        <w:left w:val="none" w:sz="0" w:space="0" w:color="auto"/>
                        <w:bottom w:val="none" w:sz="0" w:space="0" w:color="auto"/>
                        <w:right w:val="none" w:sz="0" w:space="0" w:color="auto"/>
                      </w:divBdr>
                    </w:div>
                  </w:divsChild>
                </w:div>
                <w:div w:id="1087384775">
                  <w:marLeft w:val="0"/>
                  <w:marRight w:val="0"/>
                  <w:marTop w:val="0"/>
                  <w:marBottom w:val="0"/>
                  <w:divBdr>
                    <w:top w:val="none" w:sz="0" w:space="0" w:color="auto"/>
                    <w:left w:val="none" w:sz="0" w:space="0" w:color="auto"/>
                    <w:bottom w:val="none" w:sz="0" w:space="0" w:color="auto"/>
                    <w:right w:val="none" w:sz="0" w:space="0" w:color="auto"/>
                  </w:divBdr>
                  <w:divsChild>
                    <w:div w:id="1789273296">
                      <w:marLeft w:val="0"/>
                      <w:marRight w:val="0"/>
                      <w:marTop w:val="0"/>
                      <w:marBottom w:val="0"/>
                      <w:divBdr>
                        <w:top w:val="none" w:sz="0" w:space="0" w:color="auto"/>
                        <w:left w:val="none" w:sz="0" w:space="0" w:color="auto"/>
                        <w:bottom w:val="none" w:sz="0" w:space="0" w:color="auto"/>
                        <w:right w:val="none" w:sz="0" w:space="0" w:color="auto"/>
                      </w:divBdr>
                    </w:div>
                  </w:divsChild>
                </w:div>
                <w:div w:id="1220021545">
                  <w:marLeft w:val="0"/>
                  <w:marRight w:val="0"/>
                  <w:marTop w:val="0"/>
                  <w:marBottom w:val="0"/>
                  <w:divBdr>
                    <w:top w:val="none" w:sz="0" w:space="0" w:color="auto"/>
                    <w:left w:val="none" w:sz="0" w:space="0" w:color="auto"/>
                    <w:bottom w:val="none" w:sz="0" w:space="0" w:color="auto"/>
                    <w:right w:val="none" w:sz="0" w:space="0" w:color="auto"/>
                  </w:divBdr>
                  <w:divsChild>
                    <w:div w:id="668563012">
                      <w:marLeft w:val="0"/>
                      <w:marRight w:val="0"/>
                      <w:marTop w:val="0"/>
                      <w:marBottom w:val="0"/>
                      <w:divBdr>
                        <w:top w:val="none" w:sz="0" w:space="0" w:color="auto"/>
                        <w:left w:val="none" w:sz="0" w:space="0" w:color="auto"/>
                        <w:bottom w:val="none" w:sz="0" w:space="0" w:color="auto"/>
                        <w:right w:val="none" w:sz="0" w:space="0" w:color="auto"/>
                      </w:divBdr>
                    </w:div>
                  </w:divsChild>
                </w:div>
                <w:div w:id="1249732751">
                  <w:marLeft w:val="0"/>
                  <w:marRight w:val="0"/>
                  <w:marTop w:val="0"/>
                  <w:marBottom w:val="0"/>
                  <w:divBdr>
                    <w:top w:val="none" w:sz="0" w:space="0" w:color="auto"/>
                    <w:left w:val="none" w:sz="0" w:space="0" w:color="auto"/>
                    <w:bottom w:val="none" w:sz="0" w:space="0" w:color="auto"/>
                    <w:right w:val="none" w:sz="0" w:space="0" w:color="auto"/>
                  </w:divBdr>
                  <w:divsChild>
                    <w:div w:id="349332782">
                      <w:marLeft w:val="0"/>
                      <w:marRight w:val="0"/>
                      <w:marTop w:val="0"/>
                      <w:marBottom w:val="0"/>
                      <w:divBdr>
                        <w:top w:val="none" w:sz="0" w:space="0" w:color="auto"/>
                        <w:left w:val="none" w:sz="0" w:space="0" w:color="auto"/>
                        <w:bottom w:val="none" w:sz="0" w:space="0" w:color="auto"/>
                        <w:right w:val="none" w:sz="0" w:space="0" w:color="auto"/>
                      </w:divBdr>
                    </w:div>
                  </w:divsChild>
                </w:div>
                <w:div w:id="1281104841">
                  <w:marLeft w:val="0"/>
                  <w:marRight w:val="0"/>
                  <w:marTop w:val="0"/>
                  <w:marBottom w:val="0"/>
                  <w:divBdr>
                    <w:top w:val="none" w:sz="0" w:space="0" w:color="auto"/>
                    <w:left w:val="none" w:sz="0" w:space="0" w:color="auto"/>
                    <w:bottom w:val="none" w:sz="0" w:space="0" w:color="auto"/>
                    <w:right w:val="none" w:sz="0" w:space="0" w:color="auto"/>
                  </w:divBdr>
                  <w:divsChild>
                    <w:div w:id="1677883779">
                      <w:marLeft w:val="0"/>
                      <w:marRight w:val="0"/>
                      <w:marTop w:val="0"/>
                      <w:marBottom w:val="0"/>
                      <w:divBdr>
                        <w:top w:val="none" w:sz="0" w:space="0" w:color="auto"/>
                        <w:left w:val="none" w:sz="0" w:space="0" w:color="auto"/>
                        <w:bottom w:val="none" w:sz="0" w:space="0" w:color="auto"/>
                        <w:right w:val="none" w:sz="0" w:space="0" w:color="auto"/>
                      </w:divBdr>
                    </w:div>
                  </w:divsChild>
                </w:div>
                <w:div w:id="1282803969">
                  <w:marLeft w:val="0"/>
                  <w:marRight w:val="0"/>
                  <w:marTop w:val="0"/>
                  <w:marBottom w:val="0"/>
                  <w:divBdr>
                    <w:top w:val="none" w:sz="0" w:space="0" w:color="auto"/>
                    <w:left w:val="none" w:sz="0" w:space="0" w:color="auto"/>
                    <w:bottom w:val="none" w:sz="0" w:space="0" w:color="auto"/>
                    <w:right w:val="none" w:sz="0" w:space="0" w:color="auto"/>
                  </w:divBdr>
                  <w:divsChild>
                    <w:div w:id="1024139158">
                      <w:marLeft w:val="0"/>
                      <w:marRight w:val="0"/>
                      <w:marTop w:val="0"/>
                      <w:marBottom w:val="0"/>
                      <w:divBdr>
                        <w:top w:val="none" w:sz="0" w:space="0" w:color="auto"/>
                        <w:left w:val="none" w:sz="0" w:space="0" w:color="auto"/>
                        <w:bottom w:val="none" w:sz="0" w:space="0" w:color="auto"/>
                        <w:right w:val="none" w:sz="0" w:space="0" w:color="auto"/>
                      </w:divBdr>
                    </w:div>
                  </w:divsChild>
                </w:div>
                <w:div w:id="1288439133">
                  <w:marLeft w:val="0"/>
                  <w:marRight w:val="0"/>
                  <w:marTop w:val="0"/>
                  <w:marBottom w:val="0"/>
                  <w:divBdr>
                    <w:top w:val="none" w:sz="0" w:space="0" w:color="auto"/>
                    <w:left w:val="none" w:sz="0" w:space="0" w:color="auto"/>
                    <w:bottom w:val="none" w:sz="0" w:space="0" w:color="auto"/>
                    <w:right w:val="none" w:sz="0" w:space="0" w:color="auto"/>
                  </w:divBdr>
                  <w:divsChild>
                    <w:div w:id="75252336">
                      <w:marLeft w:val="0"/>
                      <w:marRight w:val="0"/>
                      <w:marTop w:val="0"/>
                      <w:marBottom w:val="0"/>
                      <w:divBdr>
                        <w:top w:val="none" w:sz="0" w:space="0" w:color="auto"/>
                        <w:left w:val="none" w:sz="0" w:space="0" w:color="auto"/>
                        <w:bottom w:val="none" w:sz="0" w:space="0" w:color="auto"/>
                        <w:right w:val="none" w:sz="0" w:space="0" w:color="auto"/>
                      </w:divBdr>
                    </w:div>
                  </w:divsChild>
                </w:div>
                <w:div w:id="1347370764">
                  <w:marLeft w:val="0"/>
                  <w:marRight w:val="0"/>
                  <w:marTop w:val="0"/>
                  <w:marBottom w:val="0"/>
                  <w:divBdr>
                    <w:top w:val="none" w:sz="0" w:space="0" w:color="auto"/>
                    <w:left w:val="none" w:sz="0" w:space="0" w:color="auto"/>
                    <w:bottom w:val="none" w:sz="0" w:space="0" w:color="auto"/>
                    <w:right w:val="none" w:sz="0" w:space="0" w:color="auto"/>
                  </w:divBdr>
                  <w:divsChild>
                    <w:div w:id="1386099444">
                      <w:marLeft w:val="0"/>
                      <w:marRight w:val="0"/>
                      <w:marTop w:val="0"/>
                      <w:marBottom w:val="0"/>
                      <w:divBdr>
                        <w:top w:val="none" w:sz="0" w:space="0" w:color="auto"/>
                        <w:left w:val="none" w:sz="0" w:space="0" w:color="auto"/>
                        <w:bottom w:val="none" w:sz="0" w:space="0" w:color="auto"/>
                        <w:right w:val="none" w:sz="0" w:space="0" w:color="auto"/>
                      </w:divBdr>
                    </w:div>
                  </w:divsChild>
                </w:div>
                <w:div w:id="1351688919">
                  <w:marLeft w:val="0"/>
                  <w:marRight w:val="0"/>
                  <w:marTop w:val="0"/>
                  <w:marBottom w:val="0"/>
                  <w:divBdr>
                    <w:top w:val="none" w:sz="0" w:space="0" w:color="auto"/>
                    <w:left w:val="none" w:sz="0" w:space="0" w:color="auto"/>
                    <w:bottom w:val="none" w:sz="0" w:space="0" w:color="auto"/>
                    <w:right w:val="none" w:sz="0" w:space="0" w:color="auto"/>
                  </w:divBdr>
                  <w:divsChild>
                    <w:div w:id="725492881">
                      <w:marLeft w:val="0"/>
                      <w:marRight w:val="0"/>
                      <w:marTop w:val="0"/>
                      <w:marBottom w:val="0"/>
                      <w:divBdr>
                        <w:top w:val="none" w:sz="0" w:space="0" w:color="auto"/>
                        <w:left w:val="none" w:sz="0" w:space="0" w:color="auto"/>
                        <w:bottom w:val="none" w:sz="0" w:space="0" w:color="auto"/>
                        <w:right w:val="none" w:sz="0" w:space="0" w:color="auto"/>
                      </w:divBdr>
                    </w:div>
                  </w:divsChild>
                </w:div>
                <w:div w:id="1354653197">
                  <w:marLeft w:val="0"/>
                  <w:marRight w:val="0"/>
                  <w:marTop w:val="0"/>
                  <w:marBottom w:val="0"/>
                  <w:divBdr>
                    <w:top w:val="none" w:sz="0" w:space="0" w:color="auto"/>
                    <w:left w:val="none" w:sz="0" w:space="0" w:color="auto"/>
                    <w:bottom w:val="none" w:sz="0" w:space="0" w:color="auto"/>
                    <w:right w:val="none" w:sz="0" w:space="0" w:color="auto"/>
                  </w:divBdr>
                  <w:divsChild>
                    <w:div w:id="1260411525">
                      <w:marLeft w:val="0"/>
                      <w:marRight w:val="0"/>
                      <w:marTop w:val="0"/>
                      <w:marBottom w:val="0"/>
                      <w:divBdr>
                        <w:top w:val="none" w:sz="0" w:space="0" w:color="auto"/>
                        <w:left w:val="none" w:sz="0" w:space="0" w:color="auto"/>
                        <w:bottom w:val="none" w:sz="0" w:space="0" w:color="auto"/>
                        <w:right w:val="none" w:sz="0" w:space="0" w:color="auto"/>
                      </w:divBdr>
                    </w:div>
                  </w:divsChild>
                </w:div>
                <w:div w:id="1374158890">
                  <w:marLeft w:val="0"/>
                  <w:marRight w:val="0"/>
                  <w:marTop w:val="0"/>
                  <w:marBottom w:val="0"/>
                  <w:divBdr>
                    <w:top w:val="none" w:sz="0" w:space="0" w:color="auto"/>
                    <w:left w:val="none" w:sz="0" w:space="0" w:color="auto"/>
                    <w:bottom w:val="none" w:sz="0" w:space="0" w:color="auto"/>
                    <w:right w:val="none" w:sz="0" w:space="0" w:color="auto"/>
                  </w:divBdr>
                  <w:divsChild>
                    <w:div w:id="212936275">
                      <w:marLeft w:val="0"/>
                      <w:marRight w:val="0"/>
                      <w:marTop w:val="0"/>
                      <w:marBottom w:val="0"/>
                      <w:divBdr>
                        <w:top w:val="none" w:sz="0" w:space="0" w:color="auto"/>
                        <w:left w:val="none" w:sz="0" w:space="0" w:color="auto"/>
                        <w:bottom w:val="none" w:sz="0" w:space="0" w:color="auto"/>
                        <w:right w:val="none" w:sz="0" w:space="0" w:color="auto"/>
                      </w:divBdr>
                    </w:div>
                  </w:divsChild>
                </w:div>
                <w:div w:id="1379158322">
                  <w:marLeft w:val="0"/>
                  <w:marRight w:val="0"/>
                  <w:marTop w:val="0"/>
                  <w:marBottom w:val="0"/>
                  <w:divBdr>
                    <w:top w:val="none" w:sz="0" w:space="0" w:color="auto"/>
                    <w:left w:val="none" w:sz="0" w:space="0" w:color="auto"/>
                    <w:bottom w:val="none" w:sz="0" w:space="0" w:color="auto"/>
                    <w:right w:val="none" w:sz="0" w:space="0" w:color="auto"/>
                  </w:divBdr>
                  <w:divsChild>
                    <w:div w:id="168302239">
                      <w:marLeft w:val="0"/>
                      <w:marRight w:val="0"/>
                      <w:marTop w:val="0"/>
                      <w:marBottom w:val="0"/>
                      <w:divBdr>
                        <w:top w:val="none" w:sz="0" w:space="0" w:color="auto"/>
                        <w:left w:val="none" w:sz="0" w:space="0" w:color="auto"/>
                        <w:bottom w:val="none" w:sz="0" w:space="0" w:color="auto"/>
                        <w:right w:val="none" w:sz="0" w:space="0" w:color="auto"/>
                      </w:divBdr>
                    </w:div>
                  </w:divsChild>
                </w:div>
                <w:div w:id="1420829164">
                  <w:marLeft w:val="0"/>
                  <w:marRight w:val="0"/>
                  <w:marTop w:val="0"/>
                  <w:marBottom w:val="0"/>
                  <w:divBdr>
                    <w:top w:val="none" w:sz="0" w:space="0" w:color="auto"/>
                    <w:left w:val="none" w:sz="0" w:space="0" w:color="auto"/>
                    <w:bottom w:val="none" w:sz="0" w:space="0" w:color="auto"/>
                    <w:right w:val="none" w:sz="0" w:space="0" w:color="auto"/>
                  </w:divBdr>
                  <w:divsChild>
                    <w:div w:id="810948959">
                      <w:marLeft w:val="0"/>
                      <w:marRight w:val="0"/>
                      <w:marTop w:val="0"/>
                      <w:marBottom w:val="0"/>
                      <w:divBdr>
                        <w:top w:val="none" w:sz="0" w:space="0" w:color="auto"/>
                        <w:left w:val="none" w:sz="0" w:space="0" w:color="auto"/>
                        <w:bottom w:val="none" w:sz="0" w:space="0" w:color="auto"/>
                        <w:right w:val="none" w:sz="0" w:space="0" w:color="auto"/>
                      </w:divBdr>
                    </w:div>
                  </w:divsChild>
                </w:div>
                <w:div w:id="1428962814">
                  <w:marLeft w:val="0"/>
                  <w:marRight w:val="0"/>
                  <w:marTop w:val="0"/>
                  <w:marBottom w:val="0"/>
                  <w:divBdr>
                    <w:top w:val="none" w:sz="0" w:space="0" w:color="auto"/>
                    <w:left w:val="none" w:sz="0" w:space="0" w:color="auto"/>
                    <w:bottom w:val="none" w:sz="0" w:space="0" w:color="auto"/>
                    <w:right w:val="none" w:sz="0" w:space="0" w:color="auto"/>
                  </w:divBdr>
                  <w:divsChild>
                    <w:div w:id="1143697608">
                      <w:marLeft w:val="0"/>
                      <w:marRight w:val="0"/>
                      <w:marTop w:val="0"/>
                      <w:marBottom w:val="0"/>
                      <w:divBdr>
                        <w:top w:val="none" w:sz="0" w:space="0" w:color="auto"/>
                        <w:left w:val="none" w:sz="0" w:space="0" w:color="auto"/>
                        <w:bottom w:val="none" w:sz="0" w:space="0" w:color="auto"/>
                        <w:right w:val="none" w:sz="0" w:space="0" w:color="auto"/>
                      </w:divBdr>
                    </w:div>
                  </w:divsChild>
                </w:div>
                <w:div w:id="1447774446">
                  <w:marLeft w:val="0"/>
                  <w:marRight w:val="0"/>
                  <w:marTop w:val="0"/>
                  <w:marBottom w:val="0"/>
                  <w:divBdr>
                    <w:top w:val="none" w:sz="0" w:space="0" w:color="auto"/>
                    <w:left w:val="none" w:sz="0" w:space="0" w:color="auto"/>
                    <w:bottom w:val="none" w:sz="0" w:space="0" w:color="auto"/>
                    <w:right w:val="none" w:sz="0" w:space="0" w:color="auto"/>
                  </w:divBdr>
                  <w:divsChild>
                    <w:div w:id="133178399">
                      <w:marLeft w:val="0"/>
                      <w:marRight w:val="0"/>
                      <w:marTop w:val="0"/>
                      <w:marBottom w:val="0"/>
                      <w:divBdr>
                        <w:top w:val="none" w:sz="0" w:space="0" w:color="auto"/>
                        <w:left w:val="none" w:sz="0" w:space="0" w:color="auto"/>
                        <w:bottom w:val="none" w:sz="0" w:space="0" w:color="auto"/>
                        <w:right w:val="none" w:sz="0" w:space="0" w:color="auto"/>
                      </w:divBdr>
                    </w:div>
                  </w:divsChild>
                </w:div>
                <w:div w:id="1500147135">
                  <w:marLeft w:val="0"/>
                  <w:marRight w:val="0"/>
                  <w:marTop w:val="0"/>
                  <w:marBottom w:val="0"/>
                  <w:divBdr>
                    <w:top w:val="none" w:sz="0" w:space="0" w:color="auto"/>
                    <w:left w:val="none" w:sz="0" w:space="0" w:color="auto"/>
                    <w:bottom w:val="none" w:sz="0" w:space="0" w:color="auto"/>
                    <w:right w:val="none" w:sz="0" w:space="0" w:color="auto"/>
                  </w:divBdr>
                  <w:divsChild>
                    <w:div w:id="2037537587">
                      <w:marLeft w:val="0"/>
                      <w:marRight w:val="0"/>
                      <w:marTop w:val="0"/>
                      <w:marBottom w:val="0"/>
                      <w:divBdr>
                        <w:top w:val="none" w:sz="0" w:space="0" w:color="auto"/>
                        <w:left w:val="none" w:sz="0" w:space="0" w:color="auto"/>
                        <w:bottom w:val="none" w:sz="0" w:space="0" w:color="auto"/>
                        <w:right w:val="none" w:sz="0" w:space="0" w:color="auto"/>
                      </w:divBdr>
                    </w:div>
                  </w:divsChild>
                </w:div>
                <w:div w:id="1513178157">
                  <w:marLeft w:val="0"/>
                  <w:marRight w:val="0"/>
                  <w:marTop w:val="0"/>
                  <w:marBottom w:val="0"/>
                  <w:divBdr>
                    <w:top w:val="none" w:sz="0" w:space="0" w:color="auto"/>
                    <w:left w:val="none" w:sz="0" w:space="0" w:color="auto"/>
                    <w:bottom w:val="none" w:sz="0" w:space="0" w:color="auto"/>
                    <w:right w:val="none" w:sz="0" w:space="0" w:color="auto"/>
                  </w:divBdr>
                  <w:divsChild>
                    <w:div w:id="1356155471">
                      <w:marLeft w:val="0"/>
                      <w:marRight w:val="0"/>
                      <w:marTop w:val="0"/>
                      <w:marBottom w:val="0"/>
                      <w:divBdr>
                        <w:top w:val="none" w:sz="0" w:space="0" w:color="auto"/>
                        <w:left w:val="none" w:sz="0" w:space="0" w:color="auto"/>
                        <w:bottom w:val="none" w:sz="0" w:space="0" w:color="auto"/>
                        <w:right w:val="none" w:sz="0" w:space="0" w:color="auto"/>
                      </w:divBdr>
                    </w:div>
                  </w:divsChild>
                </w:div>
                <w:div w:id="1515147397">
                  <w:marLeft w:val="0"/>
                  <w:marRight w:val="0"/>
                  <w:marTop w:val="0"/>
                  <w:marBottom w:val="0"/>
                  <w:divBdr>
                    <w:top w:val="none" w:sz="0" w:space="0" w:color="auto"/>
                    <w:left w:val="none" w:sz="0" w:space="0" w:color="auto"/>
                    <w:bottom w:val="none" w:sz="0" w:space="0" w:color="auto"/>
                    <w:right w:val="none" w:sz="0" w:space="0" w:color="auto"/>
                  </w:divBdr>
                  <w:divsChild>
                    <w:div w:id="1125387534">
                      <w:marLeft w:val="0"/>
                      <w:marRight w:val="0"/>
                      <w:marTop w:val="0"/>
                      <w:marBottom w:val="0"/>
                      <w:divBdr>
                        <w:top w:val="none" w:sz="0" w:space="0" w:color="auto"/>
                        <w:left w:val="none" w:sz="0" w:space="0" w:color="auto"/>
                        <w:bottom w:val="none" w:sz="0" w:space="0" w:color="auto"/>
                        <w:right w:val="none" w:sz="0" w:space="0" w:color="auto"/>
                      </w:divBdr>
                    </w:div>
                  </w:divsChild>
                </w:div>
                <w:div w:id="1522083001">
                  <w:marLeft w:val="0"/>
                  <w:marRight w:val="0"/>
                  <w:marTop w:val="0"/>
                  <w:marBottom w:val="0"/>
                  <w:divBdr>
                    <w:top w:val="none" w:sz="0" w:space="0" w:color="auto"/>
                    <w:left w:val="none" w:sz="0" w:space="0" w:color="auto"/>
                    <w:bottom w:val="none" w:sz="0" w:space="0" w:color="auto"/>
                    <w:right w:val="none" w:sz="0" w:space="0" w:color="auto"/>
                  </w:divBdr>
                  <w:divsChild>
                    <w:div w:id="2026980763">
                      <w:marLeft w:val="0"/>
                      <w:marRight w:val="0"/>
                      <w:marTop w:val="0"/>
                      <w:marBottom w:val="0"/>
                      <w:divBdr>
                        <w:top w:val="none" w:sz="0" w:space="0" w:color="auto"/>
                        <w:left w:val="none" w:sz="0" w:space="0" w:color="auto"/>
                        <w:bottom w:val="none" w:sz="0" w:space="0" w:color="auto"/>
                        <w:right w:val="none" w:sz="0" w:space="0" w:color="auto"/>
                      </w:divBdr>
                    </w:div>
                  </w:divsChild>
                </w:div>
                <w:div w:id="1582835219">
                  <w:marLeft w:val="0"/>
                  <w:marRight w:val="0"/>
                  <w:marTop w:val="0"/>
                  <w:marBottom w:val="0"/>
                  <w:divBdr>
                    <w:top w:val="none" w:sz="0" w:space="0" w:color="auto"/>
                    <w:left w:val="none" w:sz="0" w:space="0" w:color="auto"/>
                    <w:bottom w:val="none" w:sz="0" w:space="0" w:color="auto"/>
                    <w:right w:val="none" w:sz="0" w:space="0" w:color="auto"/>
                  </w:divBdr>
                  <w:divsChild>
                    <w:div w:id="1576820168">
                      <w:marLeft w:val="0"/>
                      <w:marRight w:val="0"/>
                      <w:marTop w:val="0"/>
                      <w:marBottom w:val="0"/>
                      <w:divBdr>
                        <w:top w:val="none" w:sz="0" w:space="0" w:color="auto"/>
                        <w:left w:val="none" w:sz="0" w:space="0" w:color="auto"/>
                        <w:bottom w:val="none" w:sz="0" w:space="0" w:color="auto"/>
                        <w:right w:val="none" w:sz="0" w:space="0" w:color="auto"/>
                      </w:divBdr>
                    </w:div>
                  </w:divsChild>
                </w:div>
                <w:div w:id="1634486719">
                  <w:marLeft w:val="0"/>
                  <w:marRight w:val="0"/>
                  <w:marTop w:val="0"/>
                  <w:marBottom w:val="0"/>
                  <w:divBdr>
                    <w:top w:val="none" w:sz="0" w:space="0" w:color="auto"/>
                    <w:left w:val="none" w:sz="0" w:space="0" w:color="auto"/>
                    <w:bottom w:val="none" w:sz="0" w:space="0" w:color="auto"/>
                    <w:right w:val="none" w:sz="0" w:space="0" w:color="auto"/>
                  </w:divBdr>
                  <w:divsChild>
                    <w:div w:id="1289094010">
                      <w:marLeft w:val="0"/>
                      <w:marRight w:val="0"/>
                      <w:marTop w:val="0"/>
                      <w:marBottom w:val="0"/>
                      <w:divBdr>
                        <w:top w:val="none" w:sz="0" w:space="0" w:color="auto"/>
                        <w:left w:val="none" w:sz="0" w:space="0" w:color="auto"/>
                        <w:bottom w:val="none" w:sz="0" w:space="0" w:color="auto"/>
                        <w:right w:val="none" w:sz="0" w:space="0" w:color="auto"/>
                      </w:divBdr>
                    </w:div>
                  </w:divsChild>
                </w:div>
                <w:div w:id="1651132486">
                  <w:marLeft w:val="0"/>
                  <w:marRight w:val="0"/>
                  <w:marTop w:val="0"/>
                  <w:marBottom w:val="0"/>
                  <w:divBdr>
                    <w:top w:val="none" w:sz="0" w:space="0" w:color="auto"/>
                    <w:left w:val="none" w:sz="0" w:space="0" w:color="auto"/>
                    <w:bottom w:val="none" w:sz="0" w:space="0" w:color="auto"/>
                    <w:right w:val="none" w:sz="0" w:space="0" w:color="auto"/>
                  </w:divBdr>
                  <w:divsChild>
                    <w:div w:id="1007246652">
                      <w:marLeft w:val="0"/>
                      <w:marRight w:val="0"/>
                      <w:marTop w:val="0"/>
                      <w:marBottom w:val="0"/>
                      <w:divBdr>
                        <w:top w:val="none" w:sz="0" w:space="0" w:color="auto"/>
                        <w:left w:val="none" w:sz="0" w:space="0" w:color="auto"/>
                        <w:bottom w:val="none" w:sz="0" w:space="0" w:color="auto"/>
                        <w:right w:val="none" w:sz="0" w:space="0" w:color="auto"/>
                      </w:divBdr>
                    </w:div>
                  </w:divsChild>
                </w:div>
                <w:div w:id="1691250613">
                  <w:marLeft w:val="0"/>
                  <w:marRight w:val="0"/>
                  <w:marTop w:val="0"/>
                  <w:marBottom w:val="0"/>
                  <w:divBdr>
                    <w:top w:val="none" w:sz="0" w:space="0" w:color="auto"/>
                    <w:left w:val="none" w:sz="0" w:space="0" w:color="auto"/>
                    <w:bottom w:val="none" w:sz="0" w:space="0" w:color="auto"/>
                    <w:right w:val="none" w:sz="0" w:space="0" w:color="auto"/>
                  </w:divBdr>
                  <w:divsChild>
                    <w:div w:id="1659111100">
                      <w:marLeft w:val="0"/>
                      <w:marRight w:val="0"/>
                      <w:marTop w:val="0"/>
                      <w:marBottom w:val="0"/>
                      <w:divBdr>
                        <w:top w:val="none" w:sz="0" w:space="0" w:color="auto"/>
                        <w:left w:val="none" w:sz="0" w:space="0" w:color="auto"/>
                        <w:bottom w:val="none" w:sz="0" w:space="0" w:color="auto"/>
                        <w:right w:val="none" w:sz="0" w:space="0" w:color="auto"/>
                      </w:divBdr>
                    </w:div>
                  </w:divsChild>
                </w:div>
                <w:div w:id="1694375608">
                  <w:marLeft w:val="0"/>
                  <w:marRight w:val="0"/>
                  <w:marTop w:val="0"/>
                  <w:marBottom w:val="0"/>
                  <w:divBdr>
                    <w:top w:val="none" w:sz="0" w:space="0" w:color="auto"/>
                    <w:left w:val="none" w:sz="0" w:space="0" w:color="auto"/>
                    <w:bottom w:val="none" w:sz="0" w:space="0" w:color="auto"/>
                    <w:right w:val="none" w:sz="0" w:space="0" w:color="auto"/>
                  </w:divBdr>
                  <w:divsChild>
                    <w:div w:id="1883782958">
                      <w:marLeft w:val="0"/>
                      <w:marRight w:val="0"/>
                      <w:marTop w:val="0"/>
                      <w:marBottom w:val="0"/>
                      <w:divBdr>
                        <w:top w:val="none" w:sz="0" w:space="0" w:color="auto"/>
                        <w:left w:val="none" w:sz="0" w:space="0" w:color="auto"/>
                        <w:bottom w:val="none" w:sz="0" w:space="0" w:color="auto"/>
                        <w:right w:val="none" w:sz="0" w:space="0" w:color="auto"/>
                      </w:divBdr>
                    </w:div>
                  </w:divsChild>
                </w:div>
                <w:div w:id="1713116004">
                  <w:marLeft w:val="0"/>
                  <w:marRight w:val="0"/>
                  <w:marTop w:val="0"/>
                  <w:marBottom w:val="0"/>
                  <w:divBdr>
                    <w:top w:val="none" w:sz="0" w:space="0" w:color="auto"/>
                    <w:left w:val="none" w:sz="0" w:space="0" w:color="auto"/>
                    <w:bottom w:val="none" w:sz="0" w:space="0" w:color="auto"/>
                    <w:right w:val="none" w:sz="0" w:space="0" w:color="auto"/>
                  </w:divBdr>
                  <w:divsChild>
                    <w:div w:id="760877220">
                      <w:marLeft w:val="0"/>
                      <w:marRight w:val="0"/>
                      <w:marTop w:val="0"/>
                      <w:marBottom w:val="0"/>
                      <w:divBdr>
                        <w:top w:val="none" w:sz="0" w:space="0" w:color="auto"/>
                        <w:left w:val="none" w:sz="0" w:space="0" w:color="auto"/>
                        <w:bottom w:val="none" w:sz="0" w:space="0" w:color="auto"/>
                        <w:right w:val="none" w:sz="0" w:space="0" w:color="auto"/>
                      </w:divBdr>
                    </w:div>
                  </w:divsChild>
                </w:div>
                <w:div w:id="1790585831">
                  <w:marLeft w:val="0"/>
                  <w:marRight w:val="0"/>
                  <w:marTop w:val="0"/>
                  <w:marBottom w:val="0"/>
                  <w:divBdr>
                    <w:top w:val="none" w:sz="0" w:space="0" w:color="auto"/>
                    <w:left w:val="none" w:sz="0" w:space="0" w:color="auto"/>
                    <w:bottom w:val="none" w:sz="0" w:space="0" w:color="auto"/>
                    <w:right w:val="none" w:sz="0" w:space="0" w:color="auto"/>
                  </w:divBdr>
                  <w:divsChild>
                    <w:div w:id="361830935">
                      <w:marLeft w:val="0"/>
                      <w:marRight w:val="0"/>
                      <w:marTop w:val="0"/>
                      <w:marBottom w:val="0"/>
                      <w:divBdr>
                        <w:top w:val="none" w:sz="0" w:space="0" w:color="auto"/>
                        <w:left w:val="none" w:sz="0" w:space="0" w:color="auto"/>
                        <w:bottom w:val="none" w:sz="0" w:space="0" w:color="auto"/>
                        <w:right w:val="none" w:sz="0" w:space="0" w:color="auto"/>
                      </w:divBdr>
                    </w:div>
                  </w:divsChild>
                </w:div>
                <w:div w:id="1801804174">
                  <w:marLeft w:val="0"/>
                  <w:marRight w:val="0"/>
                  <w:marTop w:val="0"/>
                  <w:marBottom w:val="0"/>
                  <w:divBdr>
                    <w:top w:val="none" w:sz="0" w:space="0" w:color="auto"/>
                    <w:left w:val="none" w:sz="0" w:space="0" w:color="auto"/>
                    <w:bottom w:val="none" w:sz="0" w:space="0" w:color="auto"/>
                    <w:right w:val="none" w:sz="0" w:space="0" w:color="auto"/>
                  </w:divBdr>
                  <w:divsChild>
                    <w:div w:id="1761834876">
                      <w:marLeft w:val="0"/>
                      <w:marRight w:val="0"/>
                      <w:marTop w:val="0"/>
                      <w:marBottom w:val="0"/>
                      <w:divBdr>
                        <w:top w:val="none" w:sz="0" w:space="0" w:color="auto"/>
                        <w:left w:val="none" w:sz="0" w:space="0" w:color="auto"/>
                        <w:bottom w:val="none" w:sz="0" w:space="0" w:color="auto"/>
                        <w:right w:val="none" w:sz="0" w:space="0" w:color="auto"/>
                      </w:divBdr>
                    </w:div>
                  </w:divsChild>
                </w:div>
                <w:div w:id="1820804253">
                  <w:marLeft w:val="0"/>
                  <w:marRight w:val="0"/>
                  <w:marTop w:val="0"/>
                  <w:marBottom w:val="0"/>
                  <w:divBdr>
                    <w:top w:val="none" w:sz="0" w:space="0" w:color="auto"/>
                    <w:left w:val="none" w:sz="0" w:space="0" w:color="auto"/>
                    <w:bottom w:val="none" w:sz="0" w:space="0" w:color="auto"/>
                    <w:right w:val="none" w:sz="0" w:space="0" w:color="auto"/>
                  </w:divBdr>
                  <w:divsChild>
                    <w:div w:id="1908805089">
                      <w:marLeft w:val="0"/>
                      <w:marRight w:val="0"/>
                      <w:marTop w:val="0"/>
                      <w:marBottom w:val="0"/>
                      <w:divBdr>
                        <w:top w:val="none" w:sz="0" w:space="0" w:color="auto"/>
                        <w:left w:val="none" w:sz="0" w:space="0" w:color="auto"/>
                        <w:bottom w:val="none" w:sz="0" w:space="0" w:color="auto"/>
                        <w:right w:val="none" w:sz="0" w:space="0" w:color="auto"/>
                      </w:divBdr>
                    </w:div>
                  </w:divsChild>
                </w:div>
                <w:div w:id="1869565830">
                  <w:marLeft w:val="0"/>
                  <w:marRight w:val="0"/>
                  <w:marTop w:val="0"/>
                  <w:marBottom w:val="0"/>
                  <w:divBdr>
                    <w:top w:val="none" w:sz="0" w:space="0" w:color="auto"/>
                    <w:left w:val="none" w:sz="0" w:space="0" w:color="auto"/>
                    <w:bottom w:val="none" w:sz="0" w:space="0" w:color="auto"/>
                    <w:right w:val="none" w:sz="0" w:space="0" w:color="auto"/>
                  </w:divBdr>
                  <w:divsChild>
                    <w:div w:id="1760174796">
                      <w:marLeft w:val="0"/>
                      <w:marRight w:val="0"/>
                      <w:marTop w:val="0"/>
                      <w:marBottom w:val="0"/>
                      <w:divBdr>
                        <w:top w:val="none" w:sz="0" w:space="0" w:color="auto"/>
                        <w:left w:val="none" w:sz="0" w:space="0" w:color="auto"/>
                        <w:bottom w:val="none" w:sz="0" w:space="0" w:color="auto"/>
                        <w:right w:val="none" w:sz="0" w:space="0" w:color="auto"/>
                      </w:divBdr>
                    </w:div>
                  </w:divsChild>
                </w:div>
                <w:div w:id="1893811108">
                  <w:marLeft w:val="0"/>
                  <w:marRight w:val="0"/>
                  <w:marTop w:val="0"/>
                  <w:marBottom w:val="0"/>
                  <w:divBdr>
                    <w:top w:val="none" w:sz="0" w:space="0" w:color="auto"/>
                    <w:left w:val="none" w:sz="0" w:space="0" w:color="auto"/>
                    <w:bottom w:val="none" w:sz="0" w:space="0" w:color="auto"/>
                    <w:right w:val="none" w:sz="0" w:space="0" w:color="auto"/>
                  </w:divBdr>
                  <w:divsChild>
                    <w:div w:id="189611319">
                      <w:marLeft w:val="0"/>
                      <w:marRight w:val="0"/>
                      <w:marTop w:val="0"/>
                      <w:marBottom w:val="0"/>
                      <w:divBdr>
                        <w:top w:val="none" w:sz="0" w:space="0" w:color="auto"/>
                        <w:left w:val="none" w:sz="0" w:space="0" w:color="auto"/>
                        <w:bottom w:val="none" w:sz="0" w:space="0" w:color="auto"/>
                        <w:right w:val="none" w:sz="0" w:space="0" w:color="auto"/>
                      </w:divBdr>
                    </w:div>
                  </w:divsChild>
                </w:div>
                <w:div w:id="1901020146">
                  <w:marLeft w:val="0"/>
                  <w:marRight w:val="0"/>
                  <w:marTop w:val="0"/>
                  <w:marBottom w:val="0"/>
                  <w:divBdr>
                    <w:top w:val="none" w:sz="0" w:space="0" w:color="auto"/>
                    <w:left w:val="none" w:sz="0" w:space="0" w:color="auto"/>
                    <w:bottom w:val="none" w:sz="0" w:space="0" w:color="auto"/>
                    <w:right w:val="none" w:sz="0" w:space="0" w:color="auto"/>
                  </w:divBdr>
                  <w:divsChild>
                    <w:div w:id="141847729">
                      <w:marLeft w:val="0"/>
                      <w:marRight w:val="0"/>
                      <w:marTop w:val="0"/>
                      <w:marBottom w:val="0"/>
                      <w:divBdr>
                        <w:top w:val="none" w:sz="0" w:space="0" w:color="auto"/>
                        <w:left w:val="none" w:sz="0" w:space="0" w:color="auto"/>
                        <w:bottom w:val="none" w:sz="0" w:space="0" w:color="auto"/>
                        <w:right w:val="none" w:sz="0" w:space="0" w:color="auto"/>
                      </w:divBdr>
                    </w:div>
                  </w:divsChild>
                </w:div>
                <w:div w:id="1903783938">
                  <w:marLeft w:val="0"/>
                  <w:marRight w:val="0"/>
                  <w:marTop w:val="0"/>
                  <w:marBottom w:val="0"/>
                  <w:divBdr>
                    <w:top w:val="none" w:sz="0" w:space="0" w:color="auto"/>
                    <w:left w:val="none" w:sz="0" w:space="0" w:color="auto"/>
                    <w:bottom w:val="none" w:sz="0" w:space="0" w:color="auto"/>
                    <w:right w:val="none" w:sz="0" w:space="0" w:color="auto"/>
                  </w:divBdr>
                  <w:divsChild>
                    <w:div w:id="756244139">
                      <w:marLeft w:val="0"/>
                      <w:marRight w:val="0"/>
                      <w:marTop w:val="0"/>
                      <w:marBottom w:val="0"/>
                      <w:divBdr>
                        <w:top w:val="none" w:sz="0" w:space="0" w:color="auto"/>
                        <w:left w:val="none" w:sz="0" w:space="0" w:color="auto"/>
                        <w:bottom w:val="none" w:sz="0" w:space="0" w:color="auto"/>
                        <w:right w:val="none" w:sz="0" w:space="0" w:color="auto"/>
                      </w:divBdr>
                    </w:div>
                  </w:divsChild>
                </w:div>
                <w:div w:id="1929804910">
                  <w:marLeft w:val="0"/>
                  <w:marRight w:val="0"/>
                  <w:marTop w:val="0"/>
                  <w:marBottom w:val="0"/>
                  <w:divBdr>
                    <w:top w:val="none" w:sz="0" w:space="0" w:color="auto"/>
                    <w:left w:val="none" w:sz="0" w:space="0" w:color="auto"/>
                    <w:bottom w:val="none" w:sz="0" w:space="0" w:color="auto"/>
                    <w:right w:val="none" w:sz="0" w:space="0" w:color="auto"/>
                  </w:divBdr>
                  <w:divsChild>
                    <w:div w:id="1650592478">
                      <w:marLeft w:val="0"/>
                      <w:marRight w:val="0"/>
                      <w:marTop w:val="0"/>
                      <w:marBottom w:val="0"/>
                      <w:divBdr>
                        <w:top w:val="none" w:sz="0" w:space="0" w:color="auto"/>
                        <w:left w:val="none" w:sz="0" w:space="0" w:color="auto"/>
                        <w:bottom w:val="none" w:sz="0" w:space="0" w:color="auto"/>
                        <w:right w:val="none" w:sz="0" w:space="0" w:color="auto"/>
                      </w:divBdr>
                    </w:div>
                  </w:divsChild>
                </w:div>
                <w:div w:id="1930507341">
                  <w:marLeft w:val="0"/>
                  <w:marRight w:val="0"/>
                  <w:marTop w:val="0"/>
                  <w:marBottom w:val="0"/>
                  <w:divBdr>
                    <w:top w:val="none" w:sz="0" w:space="0" w:color="auto"/>
                    <w:left w:val="none" w:sz="0" w:space="0" w:color="auto"/>
                    <w:bottom w:val="none" w:sz="0" w:space="0" w:color="auto"/>
                    <w:right w:val="none" w:sz="0" w:space="0" w:color="auto"/>
                  </w:divBdr>
                  <w:divsChild>
                    <w:div w:id="672101230">
                      <w:marLeft w:val="0"/>
                      <w:marRight w:val="0"/>
                      <w:marTop w:val="0"/>
                      <w:marBottom w:val="0"/>
                      <w:divBdr>
                        <w:top w:val="none" w:sz="0" w:space="0" w:color="auto"/>
                        <w:left w:val="none" w:sz="0" w:space="0" w:color="auto"/>
                        <w:bottom w:val="none" w:sz="0" w:space="0" w:color="auto"/>
                        <w:right w:val="none" w:sz="0" w:space="0" w:color="auto"/>
                      </w:divBdr>
                    </w:div>
                  </w:divsChild>
                </w:div>
                <w:div w:id="1938827246">
                  <w:marLeft w:val="0"/>
                  <w:marRight w:val="0"/>
                  <w:marTop w:val="0"/>
                  <w:marBottom w:val="0"/>
                  <w:divBdr>
                    <w:top w:val="none" w:sz="0" w:space="0" w:color="auto"/>
                    <w:left w:val="none" w:sz="0" w:space="0" w:color="auto"/>
                    <w:bottom w:val="none" w:sz="0" w:space="0" w:color="auto"/>
                    <w:right w:val="none" w:sz="0" w:space="0" w:color="auto"/>
                  </w:divBdr>
                  <w:divsChild>
                    <w:div w:id="176703226">
                      <w:marLeft w:val="0"/>
                      <w:marRight w:val="0"/>
                      <w:marTop w:val="0"/>
                      <w:marBottom w:val="0"/>
                      <w:divBdr>
                        <w:top w:val="none" w:sz="0" w:space="0" w:color="auto"/>
                        <w:left w:val="none" w:sz="0" w:space="0" w:color="auto"/>
                        <w:bottom w:val="none" w:sz="0" w:space="0" w:color="auto"/>
                        <w:right w:val="none" w:sz="0" w:space="0" w:color="auto"/>
                      </w:divBdr>
                    </w:div>
                  </w:divsChild>
                </w:div>
                <w:div w:id="1945577234">
                  <w:marLeft w:val="0"/>
                  <w:marRight w:val="0"/>
                  <w:marTop w:val="0"/>
                  <w:marBottom w:val="0"/>
                  <w:divBdr>
                    <w:top w:val="none" w:sz="0" w:space="0" w:color="auto"/>
                    <w:left w:val="none" w:sz="0" w:space="0" w:color="auto"/>
                    <w:bottom w:val="none" w:sz="0" w:space="0" w:color="auto"/>
                    <w:right w:val="none" w:sz="0" w:space="0" w:color="auto"/>
                  </w:divBdr>
                  <w:divsChild>
                    <w:div w:id="720402907">
                      <w:marLeft w:val="0"/>
                      <w:marRight w:val="0"/>
                      <w:marTop w:val="0"/>
                      <w:marBottom w:val="0"/>
                      <w:divBdr>
                        <w:top w:val="none" w:sz="0" w:space="0" w:color="auto"/>
                        <w:left w:val="none" w:sz="0" w:space="0" w:color="auto"/>
                        <w:bottom w:val="none" w:sz="0" w:space="0" w:color="auto"/>
                        <w:right w:val="none" w:sz="0" w:space="0" w:color="auto"/>
                      </w:divBdr>
                    </w:div>
                  </w:divsChild>
                </w:div>
                <w:div w:id="1966303227">
                  <w:marLeft w:val="0"/>
                  <w:marRight w:val="0"/>
                  <w:marTop w:val="0"/>
                  <w:marBottom w:val="0"/>
                  <w:divBdr>
                    <w:top w:val="none" w:sz="0" w:space="0" w:color="auto"/>
                    <w:left w:val="none" w:sz="0" w:space="0" w:color="auto"/>
                    <w:bottom w:val="none" w:sz="0" w:space="0" w:color="auto"/>
                    <w:right w:val="none" w:sz="0" w:space="0" w:color="auto"/>
                  </w:divBdr>
                  <w:divsChild>
                    <w:div w:id="1066144225">
                      <w:marLeft w:val="0"/>
                      <w:marRight w:val="0"/>
                      <w:marTop w:val="0"/>
                      <w:marBottom w:val="0"/>
                      <w:divBdr>
                        <w:top w:val="none" w:sz="0" w:space="0" w:color="auto"/>
                        <w:left w:val="none" w:sz="0" w:space="0" w:color="auto"/>
                        <w:bottom w:val="none" w:sz="0" w:space="0" w:color="auto"/>
                        <w:right w:val="none" w:sz="0" w:space="0" w:color="auto"/>
                      </w:divBdr>
                    </w:div>
                  </w:divsChild>
                </w:div>
                <w:div w:id="2105757348">
                  <w:marLeft w:val="0"/>
                  <w:marRight w:val="0"/>
                  <w:marTop w:val="0"/>
                  <w:marBottom w:val="0"/>
                  <w:divBdr>
                    <w:top w:val="none" w:sz="0" w:space="0" w:color="auto"/>
                    <w:left w:val="none" w:sz="0" w:space="0" w:color="auto"/>
                    <w:bottom w:val="none" w:sz="0" w:space="0" w:color="auto"/>
                    <w:right w:val="none" w:sz="0" w:space="0" w:color="auto"/>
                  </w:divBdr>
                  <w:divsChild>
                    <w:div w:id="688333770">
                      <w:marLeft w:val="0"/>
                      <w:marRight w:val="0"/>
                      <w:marTop w:val="0"/>
                      <w:marBottom w:val="0"/>
                      <w:divBdr>
                        <w:top w:val="none" w:sz="0" w:space="0" w:color="auto"/>
                        <w:left w:val="none" w:sz="0" w:space="0" w:color="auto"/>
                        <w:bottom w:val="none" w:sz="0" w:space="0" w:color="auto"/>
                        <w:right w:val="none" w:sz="0" w:space="0" w:color="auto"/>
                      </w:divBdr>
                    </w:div>
                  </w:divsChild>
                </w:div>
                <w:div w:id="2119330731">
                  <w:marLeft w:val="0"/>
                  <w:marRight w:val="0"/>
                  <w:marTop w:val="0"/>
                  <w:marBottom w:val="0"/>
                  <w:divBdr>
                    <w:top w:val="none" w:sz="0" w:space="0" w:color="auto"/>
                    <w:left w:val="none" w:sz="0" w:space="0" w:color="auto"/>
                    <w:bottom w:val="none" w:sz="0" w:space="0" w:color="auto"/>
                    <w:right w:val="none" w:sz="0" w:space="0" w:color="auto"/>
                  </w:divBdr>
                  <w:divsChild>
                    <w:div w:id="1837959352">
                      <w:marLeft w:val="0"/>
                      <w:marRight w:val="0"/>
                      <w:marTop w:val="0"/>
                      <w:marBottom w:val="0"/>
                      <w:divBdr>
                        <w:top w:val="none" w:sz="0" w:space="0" w:color="auto"/>
                        <w:left w:val="none" w:sz="0" w:space="0" w:color="auto"/>
                        <w:bottom w:val="none" w:sz="0" w:space="0" w:color="auto"/>
                        <w:right w:val="none" w:sz="0" w:space="0" w:color="auto"/>
                      </w:divBdr>
                    </w:div>
                  </w:divsChild>
                </w:div>
                <w:div w:id="2146192367">
                  <w:marLeft w:val="0"/>
                  <w:marRight w:val="0"/>
                  <w:marTop w:val="0"/>
                  <w:marBottom w:val="0"/>
                  <w:divBdr>
                    <w:top w:val="none" w:sz="0" w:space="0" w:color="auto"/>
                    <w:left w:val="none" w:sz="0" w:space="0" w:color="auto"/>
                    <w:bottom w:val="none" w:sz="0" w:space="0" w:color="auto"/>
                    <w:right w:val="none" w:sz="0" w:space="0" w:color="auto"/>
                  </w:divBdr>
                  <w:divsChild>
                    <w:div w:id="10718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981129">
          <w:marLeft w:val="0"/>
          <w:marRight w:val="0"/>
          <w:marTop w:val="0"/>
          <w:marBottom w:val="0"/>
          <w:divBdr>
            <w:top w:val="none" w:sz="0" w:space="0" w:color="auto"/>
            <w:left w:val="none" w:sz="0" w:space="0" w:color="auto"/>
            <w:bottom w:val="none" w:sz="0" w:space="0" w:color="auto"/>
            <w:right w:val="none" w:sz="0" w:space="0" w:color="auto"/>
          </w:divBdr>
        </w:div>
        <w:div w:id="1307658647">
          <w:marLeft w:val="0"/>
          <w:marRight w:val="0"/>
          <w:marTop w:val="0"/>
          <w:marBottom w:val="0"/>
          <w:divBdr>
            <w:top w:val="none" w:sz="0" w:space="0" w:color="auto"/>
            <w:left w:val="none" w:sz="0" w:space="0" w:color="auto"/>
            <w:bottom w:val="none" w:sz="0" w:space="0" w:color="auto"/>
            <w:right w:val="none" w:sz="0" w:space="0" w:color="auto"/>
          </w:divBdr>
        </w:div>
        <w:div w:id="1438133841">
          <w:marLeft w:val="0"/>
          <w:marRight w:val="0"/>
          <w:marTop w:val="0"/>
          <w:marBottom w:val="0"/>
          <w:divBdr>
            <w:top w:val="none" w:sz="0" w:space="0" w:color="auto"/>
            <w:left w:val="none" w:sz="0" w:space="0" w:color="auto"/>
            <w:bottom w:val="none" w:sz="0" w:space="0" w:color="auto"/>
            <w:right w:val="none" w:sz="0" w:space="0" w:color="auto"/>
          </w:divBdr>
          <w:divsChild>
            <w:div w:id="1723869286">
              <w:marLeft w:val="-75"/>
              <w:marRight w:val="0"/>
              <w:marTop w:val="30"/>
              <w:marBottom w:val="30"/>
              <w:divBdr>
                <w:top w:val="none" w:sz="0" w:space="0" w:color="auto"/>
                <w:left w:val="none" w:sz="0" w:space="0" w:color="auto"/>
                <w:bottom w:val="none" w:sz="0" w:space="0" w:color="auto"/>
                <w:right w:val="none" w:sz="0" w:space="0" w:color="auto"/>
              </w:divBdr>
              <w:divsChild>
                <w:div w:id="1589290">
                  <w:marLeft w:val="0"/>
                  <w:marRight w:val="0"/>
                  <w:marTop w:val="0"/>
                  <w:marBottom w:val="0"/>
                  <w:divBdr>
                    <w:top w:val="none" w:sz="0" w:space="0" w:color="auto"/>
                    <w:left w:val="none" w:sz="0" w:space="0" w:color="auto"/>
                    <w:bottom w:val="none" w:sz="0" w:space="0" w:color="auto"/>
                    <w:right w:val="none" w:sz="0" w:space="0" w:color="auto"/>
                  </w:divBdr>
                  <w:divsChild>
                    <w:div w:id="851795387">
                      <w:marLeft w:val="0"/>
                      <w:marRight w:val="0"/>
                      <w:marTop w:val="0"/>
                      <w:marBottom w:val="0"/>
                      <w:divBdr>
                        <w:top w:val="none" w:sz="0" w:space="0" w:color="auto"/>
                        <w:left w:val="none" w:sz="0" w:space="0" w:color="auto"/>
                        <w:bottom w:val="none" w:sz="0" w:space="0" w:color="auto"/>
                        <w:right w:val="none" w:sz="0" w:space="0" w:color="auto"/>
                      </w:divBdr>
                    </w:div>
                  </w:divsChild>
                </w:div>
                <w:div w:id="9454248">
                  <w:marLeft w:val="0"/>
                  <w:marRight w:val="0"/>
                  <w:marTop w:val="0"/>
                  <w:marBottom w:val="0"/>
                  <w:divBdr>
                    <w:top w:val="none" w:sz="0" w:space="0" w:color="auto"/>
                    <w:left w:val="none" w:sz="0" w:space="0" w:color="auto"/>
                    <w:bottom w:val="none" w:sz="0" w:space="0" w:color="auto"/>
                    <w:right w:val="none" w:sz="0" w:space="0" w:color="auto"/>
                  </w:divBdr>
                  <w:divsChild>
                    <w:div w:id="1954943217">
                      <w:marLeft w:val="0"/>
                      <w:marRight w:val="0"/>
                      <w:marTop w:val="0"/>
                      <w:marBottom w:val="0"/>
                      <w:divBdr>
                        <w:top w:val="none" w:sz="0" w:space="0" w:color="auto"/>
                        <w:left w:val="none" w:sz="0" w:space="0" w:color="auto"/>
                        <w:bottom w:val="none" w:sz="0" w:space="0" w:color="auto"/>
                        <w:right w:val="none" w:sz="0" w:space="0" w:color="auto"/>
                      </w:divBdr>
                    </w:div>
                  </w:divsChild>
                </w:div>
                <w:div w:id="15695614">
                  <w:marLeft w:val="0"/>
                  <w:marRight w:val="0"/>
                  <w:marTop w:val="0"/>
                  <w:marBottom w:val="0"/>
                  <w:divBdr>
                    <w:top w:val="none" w:sz="0" w:space="0" w:color="auto"/>
                    <w:left w:val="none" w:sz="0" w:space="0" w:color="auto"/>
                    <w:bottom w:val="none" w:sz="0" w:space="0" w:color="auto"/>
                    <w:right w:val="none" w:sz="0" w:space="0" w:color="auto"/>
                  </w:divBdr>
                  <w:divsChild>
                    <w:div w:id="351031895">
                      <w:marLeft w:val="0"/>
                      <w:marRight w:val="0"/>
                      <w:marTop w:val="0"/>
                      <w:marBottom w:val="0"/>
                      <w:divBdr>
                        <w:top w:val="none" w:sz="0" w:space="0" w:color="auto"/>
                        <w:left w:val="none" w:sz="0" w:space="0" w:color="auto"/>
                        <w:bottom w:val="none" w:sz="0" w:space="0" w:color="auto"/>
                        <w:right w:val="none" w:sz="0" w:space="0" w:color="auto"/>
                      </w:divBdr>
                    </w:div>
                  </w:divsChild>
                </w:div>
                <w:div w:id="18555759">
                  <w:marLeft w:val="0"/>
                  <w:marRight w:val="0"/>
                  <w:marTop w:val="0"/>
                  <w:marBottom w:val="0"/>
                  <w:divBdr>
                    <w:top w:val="none" w:sz="0" w:space="0" w:color="auto"/>
                    <w:left w:val="none" w:sz="0" w:space="0" w:color="auto"/>
                    <w:bottom w:val="none" w:sz="0" w:space="0" w:color="auto"/>
                    <w:right w:val="none" w:sz="0" w:space="0" w:color="auto"/>
                  </w:divBdr>
                  <w:divsChild>
                    <w:div w:id="561789129">
                      <w:marLeft w:val="0"/>
                      <w:marRight w:val="0"/>
                      <w:marTop w:val="0"/>
                      <w:marBottom w:val="0"/>
                      <w:divBdr>
                        <w:top w:val="none" w:sz="0" w:space="0" w:color="auto"/>
                        <w:left w:val="none" w:sz="0" w:space="0" w:color="auto"/>
                        <w:bottom w:val="none" w:sz="0" w:space="0" w:color="auto"/>
                        <w:right w:val="none" w:sz="0" w:space="0" w:color="auto"/>
                      </w:divBdr>
                    </w:div>
                  </w:divsChild>
                </w:div>
                <w:div w:id="20866123">
                  <w:marLeft w:val="0"/>
                  <w:marRight w:val="0"/>
                  <w:marTop w:val="0"/>
                  <w:marBottom w:val="0"/>
                  <w:divBdr>
                    <w:top w:val="none" w:sz="0" w:space="0" w:color="auto"/>
                    <w:left w:val="none" w:sz="0" w:space="0" w:color="auto"/>
                    <w:bottom w:val="none" w:sz="0" w:space="0" w:color="auto"/>
                    <w:right w:val="none" w:sz="0" w:space="0" w:color="auto"/>
                  </w:divBdr>
                  <w:divsChild>
                    <w:div w:id="140968143">
                      <w:marLeft w:val="0"/>
                      <w:marRight w:val="0"/>
                      <w:marTop w:val="0"/>
                      <w:marBottom w:val="0"/>
                      <w:divBdr>
                        <w:top w:val="none" w:sz="0" w:space="0" w:color="auto"/>
                        <w:left w:val="none" w:sz="0" w:space="0" w:color="auto"/>
                        <w:bottom w:val="none" w:sz="0" w:space="0" w:color="auto"/>
                        <w:right w:val="none" w:sz="0" w:space="0" w:color="auto"/>
                      </w:divBdr>
                    </w:div>
                  </w:divsChild>
                </w:div>
                <w:div w:id="26028584">
                  <w:marLeft w:val="0"/>
                  <w:marRight w:val="0"/>
                  <w:marTop w:val="0"/>
                  <w:marBottom w:val="0"/>
                  <w:divBdr>
                    <w:top w:val="none" w:sz="0" w:space="0" w:color="auto"/>
                    <w:left w:val="none" w:sz="0" w:space="0" w:color="auto"/>
                    <w:bottom w:val="none" w:sz="0" w:space="0" w:color="auto"/>
                    <w:right w:val="none" w:sz="0" w:space="0" w:color="auto"/>
                  </w:divBdr>
                  <w:divsChild>
                    <w:div w:id="1509176457">
                      <w:marLeft w:val="0"/>
                      <w:marRight w:val="0"/>
                      <w:marTop w:val="0"/>
                      <w:marBottom w:val="0"/>
                      <w:divBdr>
                        <w:top w:val="none" w:sz="0" w:space="0" w:color="auto"/>
                        <w:left w:val="none" w:sz="0" w:space="0" w:color="auto"/>
                        <w:bottom w:val="none" w:sz="0" w:space="0" w:color="auto"/>
                        <w:right w:val="none" w:sz="0" w:space="0" w:color="auto"/>
                      </w:divBdr>
                    </w:div>
                  </w:divsChild>
                </w:div>
                <w:div w:id="26372232">
                  <w:marLeft w:val="0"/>
                  <w:marRight w:val="0"/>
                  <w:marTop w:val="0"/>
                  <w:marBottom w:val="0"/>
                  <w:divBdr>
                    <w:top w:val="none" w:sz="0" w:space="0" w:color="auto"/>
                    <w:left w:val="none" w:sz="0" w:space="0" w:color="auto"/>
                    <w:bottom w:val="none" w:sz="0" w:space="0" w:color="auto"/>
                    <w:right w:val="none" w:sz="0" w:space="0" w:color="auto"/>
                  </w:divBdr>
                  <w:divsChild>
                    <w:div w:id="1229069557">
                      <w:marLeft w:val="0"/>
                      <w:marRight w:val="0"/>
                      <w:marTop w:val="0"/>
                      <w:marBottom w:val="0"/>
                      <w:divBdr>
                        <w:top w:val="none" w:sz="0" w:space="0" w:color="auto"/>
                        <w:left w:val="none" w:sz="0" w:space="0" w:color="auto"/>
                        <w:bottom w:val="none" w:sz="0" w:space="0" w:color="auto"/>
                        <w:right w:val="none" w:sz="0" w:space="0" w:color="auto"/>
                      </w:divBdr>
                    </w:div>
                  </w:divsChild>
                </w:div>
                <w:div w:id="46994634">
                  <w:marLeft w:val="0"/>
                  <w:marRight w:val="0"/>
                  <w:marTop w:val="0"/>
                  <w:marBottom w:val="0"/>
                  <w:divBdr>
                    <w:top w:val="none" w:sz="0" w:space="0" w:color="auto"/>
                    <w:left w:val="none" w:sz="0" w:space="0" w:color="auto"/>
                    <w:bottom w:val="none" w:sz="0" w:space="0" w:color="auto"/>
                    <w:right w:val="none" w:sz="0" w:space="0" w:color="auto"/>
                  </w:divBdr>
                  <w:divsChild>
                    <w:div w:id="1850754660">
                      <w:marLeft w:val="0"/>
                      <w:marRight w:val="0"/>
                      <w:marTop w:val="0"/>
                      <w:marBottom w:val="0"/>
                      <w:divBdr>
                        <w:top w:val="none" w:sz="0" w:space="0" w:color="auto"/>
                        <w:left w:val="none" w:sz="0" w:space="0" w:color="auto"/>
                        <w:bottom w:val="none" w:sz="0" w:space="0" w:color="auto"/>
                        <w:right w:val="none" w:sz="0" w:space="0" w:color="auto"/>
                      </w:divBdr>
                    </w:div>
                  </w:divsChild>
                </w:div>
                <w:div w:id="50664100">
                  <w:marLeft w:val="0"/>
                  <w:marRight w:val="0"/>
                  <w:marTop w:val="0"/>
                  <w:marBottom w:val="0"/>
                  <w:divBdr>
                    <w:top w:val="none" w:sz="0" w:space="0" w:color="auto"/>
                    <w:left w:val="none" w:sz="0" w:space="0" w:color="auto"/>
                    <w:bottom w:val="none" w:sz="0" w:space="0" w:color="auto"/>
                    <w:right w:val="none" w:sz="0" w:space="0" w:color="auto"/>
                  </w:divBdr>
                  <w:divsChild>
                    <w:div w:id="940331340">
                      <w:marLeft w:val="0"/>
                      <w:marRight w:val="0"/>
                      <w:marTop w:val="0"/>
                      <w:marBottom w:val="0"/>
                      <w:divBdr>
                        <w:top w:val="none" w:sz="0" w:space="0" w:color="auto"/>
                        <w:left w:val="none" w:sz="0" w:space="0" w:color="auto"/>
                        <w:bottom w:val="none" w:sz="0" w:space="0" w:color="auto"/>
                        <w:right w:val="none" w:sz="0" w:space="0" w:color="auto"/>
                      </w:divBdr>
                    </w:div>
                  </w:divsChild>
                </w:div>
                <w:div w:id="64576182">
                  <w:marLeft w:val="0"/>
                  <w:marRight w:val="0"/>
                  <w:marTop w:val="0"/>
                  <w:marBottom w:val="0"/>
                  <w:divBdr>
                    <w:top w:val="none" w:sz="0" w:space="0" w:color="auto"/>
                    <w:left w:val="none" w:sz="0" w:space="0" w:color="auto"/>
                    <w:bottom w:val="none" w:sz="0" w:space="0" w:color="auto"/>
                    <w:right w:val="none" w:sz="0" w:space="0" w:color="auto"/>
                  </w:divBdr>
                  <w:divsChild>
                    <w:div w:id="1583367039">
                      <w:marLeft w:val="0"/>
                      <w:marRight w:val="0"/>
                      <w:marTop w:val="0"/>
                      <w:marBottom w:val="0"/>
                      <w:divBdr>
                        <w:top w:val="none" w:sz="0" w:space="0" w:color="auto"/>
                        <w:left w:val="none" w:sz="0" w:space="0" w:color="auto"/>
                        <w:bottom w:val="none" w:sz="0" w:space="0" w:color="auto"/>
                        <w:right w:val="none" w:sz="0" w:space="0" w:color="auto"/>
                      </w:divBdr>
                    </w:div>
                  </w:divsChild>
                </w:div>
                <w:div w:id="101538333">
                  <w:marLeft w:val="0"/>
                  <w:marRight w:val="0"/>
                  <w:marTop w:val="0"/>
                  <w:marBottom w:val="0"/>
                  <w:divBdr>
                    <w:top w:val="none" w:sz="0" w:space="0" w:color="auto"/>
                    <w:left w:val="none" w:sz="0" w:space="0" w:color="auto"/>
                    <w:bottom w:val="none" w:sz="0" w:space="0" w:color="auto"/>
                    <w:right w:val="none" w:sz="0" w:space="0" w:color="auto"/>
                  </w:divBdr>
                  <w:divsChild>
                    <w:div w:id="1049374627">
                      <w:marLeft w:val="0"/>
                      <w:marRight w:val="0"/>
                      <w:marTop w:val="0"/>
                      <w:marBottom w:val="0"/>
                      <w:divBdr>
                        <w:top w:val="none" w:sz="0" w:space="0" w:color="auto"/>
                        <w:left w:val="none" w:sz="0" w:space="0" w:color="auto"/>
                        <w:bottom w:val="none" w:sz="0" w:space="0" w:color="auto"/>
                        <w:right w:val="none" w:sz="0" w:space="0" w:color="auto"/>
                      </w:divBdr>
                    </w:div>
                  </w:divsChild>
                </w:div>
                <w:div w:id="112135482">
                  <w:marLeft w:val="0"/>
                  <w:marRight w:val="0"/>
                  <w:marTop w:val="0"/>
                  <w:marBottom w:val="0"/>
                  <w:divBdr>
                    <w:top w:val="none" w:sz="0" w:space="0" w:color="auto"/>
                    <w:left w:val="none" w:sz="0" w:space="0" w:color="auto"/>
                    <w:bottom w:val="none" w:sz="0" w:space="0" w:color="auto"/>
                    <w:right w:val="none" w:sz="0" w:space="0" w:color="auto"/>
                  </w:divBdr>
                  <w:divsChild>
                    <w:div w:id="41100464">
                      <w:marLeft w:val="0"/>
                      <w:marRight w:val="0"/>
                      <w:marTop w:val="0"/>
                      <w:marBottom w:val="0"/>
                      <w:divBdr>
                        <w:top w:val="none" w:sz="0" w:space="0" w:color="auto"/>
                        <w:left w:val="none" w:sz="0" w:space="0" w:color="auto"/>
                        <w:bottom w:val="none" w:sz="0" w:space="0" w:color="auto"/>
                        <w:right w:val="none" w:sz="0" w:space="0" w:color="auto"/>
                      </w:divBdr>
                    </w:div>
                  </w:divsChild>
                </w:div>
                <w:div w:id="113598194">
                  <w:marLeft w:val="0"/>
                  <w:marRight w:val="0"/>
                  <w:marTop w:val="0"/>
                  <w:marBottom w:val="0"/>
                  <w:divBdr>
                    <w:top w:val="none" w:sz="0" w:space="0" w:color="auto"/>
                    <w:left w:val="none" w:sz="0" w:space="0" w:color="auto"/>
                    <w:bottom w:val="none" w:sz="0" w:space="0" w:color="auto"/>
                    <w:right w:val="none" w:sz="0" w:space="0" w:color="auto"/>
                  </w:divBdr>
                  <w:divsChild>
                    <w:div w:id="494884193">
                      <w:marLeft w:val="0"/>
                      <w:marRight w:val="0"/>
                      <w:marTop w:val="0"/>
                      <w:marBottom w:val="0"/>
                      <w:divBdr>
                        <w:top w:val="none" w:sz="0" w:space="0" w:color="auto"/>
                        <w:left w:val="none" w:sz="0" w:space="0" w:color="auto"/>
                        <w:bottom w:val="none" w:sz="0" w:space="0" w:color="auto"/>
                        <w:right w:val="none" w:sz="0" w:space="0" w:color="auto"/>
                      </w:divBdr>
                    </w:div>
                  </w:divsChild>
                </w:div>
                <w:div w:id="121266685">
                  <w:marLeft w:val="0"/>
                  <w:marRight w:val="0"/>
                  <w:marTop w:val="0"/>
                  <w:marBottom w:val="0"/>
                  <w:divBdr>
                    <w:top w:val="none" w:sz="0" w:space="0" w:color="auto"/>
                    <w:left w:val="none" w:sz="0" w:space="0" w:color="auto"/>
                    <w:bottom w:val="none" w:sz="0" w:space="0" w:color="auto"/>
                    <w:right w:val="none" w:sz="0" w:space="0" w:color="auto"/>
                  </w:divBdr>
                  <w:divsChild>
                    <w:div w:id="1109356041">
                      <w:marLeft w:val="0"/>
                      <w:marRight w:val="0"/>
                      <w:marTop w:val="0"/>
                      <w:marBottom w:val="0"/>
                      <w:divBdr>
                        <w:top w:val="none" w:sz="0" w:space="0" w:color="auto"/>
                        <w:left w:val="none" w:sz="0" w:space="0" w:color="auto"/>
                        <w:bottom w:val="none" w:sz="0" w:space="0" w:color="auto"/>
                        <w:right w:val="none" w:sz="0" w:space="0" w:color="auto"/>
                      </w:divBdr>
                    </w:div>
                  </w:divsChild>
                </w:div>
                <w:div w:id="133760109">
                  <w:marLeft w:val="0"/>
                  <w:marRight w:val="0"/>
                  <w:marTop w:val="0"/>
                  <w:marBottom w:val="0"/>
                  <w:divBdr>
                    <w:top w:val="none" w:sz="0" w:space="0" w:color="auto"/>
                    <w:left w:val="none" w:sz="0" w:space="0" w:color="auto"/>
                    <w:bottom w:val="none" w:sz="0" w:space="0" w:color="auto"/>
                    <w:right w:val="none" w:sz="0" w:space="0" w:color="auto"/>
                  </w:divBdr>
                  <w:divsChild>
                    <w:div w:id="663702660">
                      <w:marLeft w:val="0"/>
                      <w:marRight w:val="0"/>
                      <w:marTop w:val="0"/>
                      <w:marBottom w:val="0"/>
                      <w:divBdr>
                        <w:top w:val="none" w:sz="0" w:space="0" w:color="auto"/>
                        <w:left w:val="none" w:sz="0" w:space="0" w:color="auto"/>
                        <w:bottom w:val="none" w:sz="0" w:space="0" w:color="auto"/>
                        <w:right w:val="none" w:sz="0" w:space="0" w:color="auto"/>
                      </w:divBdr>
                    </w:div>
                  </w:divsChild>
                </w:div>
                <w:div w:id="144245733">
                  <w:marLeft w:val="0"/>
                  <w:marRight w:val="0"/>
                  <w:marTop w:val="0"/>
                  <w:marBottom w:val="0"/>
                  <w:divBdr>
                    <w:top w:val="none" w:sz="0" w:space="0" w:color="auto"/>
                    <w:left w:val="none" w:sz="0" w:space="0" w:color="auto"/>
                    <w:bottom w:val="none" w:sz="0" w:space="0" w:color="auto"/>
                    <w:right w:val="none" w:sz="0" w:space="0" w:color="auto"/>
                  </w:divBdr>
                  <w:divsChild>
                    <w:div w:id="1605842871">
                      <w:marLeft w:val="0"/>
                      <w:marRight w:val="0"/>
                      <w:marTop w:val="0"/>
                      <w:marBottom w:val="0"/>
                      <w:divBdr>
                        <w:top w:val="none" w:sz="0" w:space="0" w:color="auto"/>
                        <w:left w:val="none" w:sz="0" w:space="0" w:color="auto"/>
                        <w:bottom w:val="none" w:sz="0" w:space="0" w:color="auto"/>
                        <w:right w:val="none" w:sz="0" w:space="0" w:color="auto"/>
                      </w:divBdr>
                    </w:div>
                  </w:divsChild>
                </w:div>
                <w:div w:id="152843810">
                  <w:marLeft w:val="0"/>
                  <w:marRight w:val="0"/>
                  <w:marTop w:val="0"/>
                  <w:marBottom w:val="0"/>
                  <w:divBdr>
                    <w:top w:val="none" w:sz="0" w:space="0" w:color="auto"/>
                    <w:left w:val="none" w:sz="0" w:space="0" w:color="auto"/>
                    <w:bottom w:val="none" w:sz="0" w:space="0" w:color="auto"/>
                    <w:right w:val="none" w:sz="0" w:space="0" w:color="auto"/>
                  </w:divBdr>
                  <w:divsChild>
                    <w:div w:id="73742437">
                      <w:marLeft w:val="0"/>
                      <w:marRight w:val="0"/>
                      <w:marTop w:val="0"/>
                      <w:marBottom w:val="0"/>
                      <w:divBdr>
                        <w:top w:val="none" w:sz="0" w:space="0" w:color="auto"/>
                        <w:left w:val="none" w:sz="0" w:space="0" w:color="auto"/>
                        <w:bottom w:val="none" w:sz="0" w:space="0" w:color="auto"/>
                        <w:right w:val="none" w:sz="0" w:space="0" w:color="auto"/>
                      </w:divBdr>
                    </w:div>
                  </w:divsChild>
                </w:div>
                <w:div w:id="153765651">
                  <w:marLeft w:val="0"/>
                  <w:marRight w:val="0"/>
                  <w:marTop w:val="0"/>
                  <w:marBottom w:val="0"/>
                  <w:divBdr>
                    <w:top w:val="none" w:sz="0" w:space="0" w:color="auto"/>
                    <w:left w:val="none" w:sz="0" w:space="0" w:color="auto"/>
                    <w:bottom w:val="none" w:sz="0" w:space="0" w:color="auto"/>
                    <w:right w:val="none" w:sz="0" w:space="0" w:color="auto"/>
                  </w:divBdr>
                  <w:divsChild>
                    <w:div w:id="1913739524">
                      <w:marLeft w:val="0"/>
                      <w:marRight w:val="0"/>
                      <w:marTop w:val="0"/>
                      <w:marBottom w:val="0"/>
                      <w:divBdr>
                        <w:top w:val="none" w:sz="0" w:space="0" w:color="auto"/>
                        <w:left w:val="none" w:sz="0" w:space="0" w:color="auto"/>
                        <w:bottom w:val="none" w:sz="0" w:space="0" w:color="auto"/>
                        <w:right w:val="none" w:sz="0" w:space="0" w:color="auto"/>
                      </w:divBdr>
                    </w:div>
                  </w:divsChild>
                </w:div>
                <w:div w:id="159273249">
                  <w:marLeft w:val="0"/>
                  <w:marRight w:val="0"/>
                  <w:marTop w:val="0"/>
                  <w:marBottom w:val="0"/>
                  <w:divBdr>
                    <w:top w:val="none" w:sz="0" w:space="0" w:color="auto"/>
                    <w:left w:val="none" w:sz="0" w:space="0" w:color="auto"/>
                    <w:bottom w:val="none" w:sz="0" w:space="0" w:color="auto"/>
                    <w:right w:val="none" w:sz="0" w:space="0" w:color="auto"/>
                  </w:divBdr>
                  <w:divsChild>
                    <w:div w:id="573901741">
                      <w:marLeft w:val="0"/>
                      <w:marRight w:val="0"/>
                      <w:marTop w:val="0"/>
                      <w:marBottom w:val="0"/>
                      <w:divBdr>
                        <w:top w:val="none" w:sz="0" w:space="0" w:color="auto"/>
                        <w:left w:val="none" w:sz="0" w:space="0" w:color="auto"/>
                        <w:bottom w:val="none" w:sz="0" w:space="0" w:color="auto"/>
                        <w:right w:val="none" w:sz="0" w:space="0" w:color="auto"/>
                      </w:divBdr>
                    </w:div>
                  </w:divsChild>
                </w:div>
                <w:div w:id="161044359">
                  <w:marLeft w:val="0"/>
                  <w:marRight w:val="0"/>
                  <w:marTop w:val="0"/>
                  <w:marBottom w:val="0"/>
                  <w:divBdr>
                    <w:top w:val="none" w:sz="0" w:space="0" w:color="auto"/>
                    <w:left w:val="none" w:sz="0" w:space="0" w:color="auto"/>
                    <w:bottom w:val="none" w:sz="0" w:space="0" w:color="auto"/>
                    <w:right w:val="none" w:sz="0" w:space="0" w:color="auto"/>
                  </w:divBdr>
                  <w:divsChild>
                    <w:div w:id="1120613153">
                      <w:marLeft w:val="0"/>
                      <w:marRight w:val="0"/>
                      <w:marTop w:val="0"/>
                      <w:marBottom w:val="0"/>
                      <w:divBdr>
                        <w:top w:val="none" w:sz="0" w:space="0" w:color="auto"/>
                        <w:left w:val="none" w:sz="0" w:space="0" w:color="auto"/>
                        <w:bottom w:val="none" w:sz="0" w:space="0" w:color="auto"/>
                        <w:right w:val="none" w:sz="0" w:space="0" w:color="auto"/>
                      </w:divBdr>
                    </w:div>
                  </w:divsChild>
                </w:div>
                <w:div w:id="175005000">
                  <w:marLeft w:val="0"/>
                  <w:marRight w:val="0"/>
                  <w:marTop w:val="0"/>
                  <w:marBottom w:val="0"/>
                  <w:divBdr>
                    <w:top w:val="none" w:sz="0" w:space="0" w:color="auto"/>
                    <w:left w:val="none" w:sz="0" w:space="0" w:color="auto"/>
                    <w:bottom w:val="none" w:sz="0" w:space="0" w:color="auto"/>
                    <w:right w:val="none" w:sz="0" w:space="0" w:color="auto"/>
                  </w:divBdr>
                  <w:divsChild>
                    <w:div w:id="525676611">
                      <w:marLeft w:val="0"/>
                      <w:marRight w:val="0"/>
                      <w:marTop w:val="0"/>
                      <w:marBottom w:val="0"/>
                      <w:divBdr>
                        <w:top w:val="none" w:sz="0" w:space="0" w:color="auto"/>
                        <w:left w:val="none" w:sz="0" w:space="0" w:color="auto"/>
                        <w:bottom w:val="none" w:sz="0" w:space="0" w:color="auto"/>
                        <w:right w:val="none" w:sz="0" w:space="0" w:color="auto"/>
                      </w:divBdr>
                    </w:div>
                  </w:divsChild>
                </w:div>
                <w:div w:id="193006535">
                  <w:marLeft w:val="0"/>
                  <w:marRight w:val="0"/>
                  <w:marTop w:val="0"/>
                  <w:marBottom w:val="0"/>
                  <w:divBdr>
                    <w:top w:val="none" w:sz="0" w:space="0" w:color="auto"/>
                    <w:left w:val="none" w:sz="0" w:space="0" w:color="auto"/>
                    <w:bottom w:val="none" w:sz="0" w:space="0" w:color="auto"/>
                    <w:right w:val="none" w:sz="0" w:space="0" w:color="auto"/>
                  </w:divBdr>
                  <w:divsChild>
                    <w:div w:id="425661238">
                      <w:marLeft w:val="0"/>
                      <w:marRight w:val="0"/>
                      <w:marTop w:val="0"/>
                      <w:marBottom w:val="0"/>
                      <w:divBdr>
                        <w:top w:val="none" w:sz="0" w:space="0" w:color="auto"/>
                        <w:left w:val="none" w:sz="0" w:space="0" w:color="auto"/>
                        <w:bottom w:val="none" w:sz="0" w:space="0" w:color="auto"/>
                        <w:right w:val="none" w:sz="0" w:space="0" w:color="auto"/>
                      </w:divBdr>
                    </w:div>
                  </w:divsChild>
                </w:div>
                <w:div w:id="252477241">
                  <w:marLeft w:val="0"/>
                  <w:marRight w:val="0"/>
                  <w:marTop w:val="0"/>
                  <w:marBottom w:val="0"/>
                  <w:divBdr>
                    <w:top w:val="none" w:sz="0" w:space="0" w:color="auto"/>
                    <w:left w:val="none" w:sz="0" w:space="0" w:color="auto"/>
                    <w:bottom w:val="none" w:sz="0" w:space="0" w:color="auto"/>
                    <w:right w:val="none" w:sz="0" w:space="0" w:color="auto"/>
                  </w:divBdr>
                  <w:divsChild>
                    <w:div w:id="1467159407">
                      <w:marLeft w:val="0"/>
                      <w:marRight w:val="0"/>
                      <w:marTop w:val="0"/>
                      <w:marBottom w:val="0"/>
                      <w:divBdr>
                        <w:top w:val="none" w:sz="0" w:space="0" w:color="auto"/>
                        <w:left w:val="none" w:sz="0" w:space="0" w:color="auto"/>
                        <w:bottom w:val="none" w:sz="0" w:space="0" w:color="auto"/>
                        <w:right w:val="none" w:sz="0" w:space="0" w:color="auto"/>
                      </w:divBdr>
                    </w:div>
                  </w:divsChild>
                </w:div>
                <w:div w:id="263726860">
                  <w:marLeft w:val="0"/>
                  <w:marRight w:val="0"/>
                  <w:marTop w:val="0"/>
                  <w:marBottom w:val="0"/>
                  <w:divBdr>
                    <w:top w:val="none" w:sz="0" w:space="0" w:color="auto"/>
                    <w:left w:val="none" w:sz="0" w:space="0" w:color="auto"/>
                    <w:bottom w:val="none" w:sz="0" w:space="0" w:color="auto"/>
                    <w:right w:val="none" w:sz="0" w:space="0" w:color="auto"/>
                  </w:divBdr>
                  <w:divsChild>
                    <w:div w:id="2027099391">
                      <w:marLeft w:val="0"/>
                      <w:marRight w:val="0"/>
                      <w:marTop w:val="0"/>
                      <w:marBottom w:val="0"/>
                      <w:divBdr>
                        <w:top w:val="none" w:sz="0" w:space="0" w:color="auto"/>
                        <w:left w:val="none" w:sz="0" w:space="0" w:color="auto"/>
                        <w:bottom w:val="none" w:sz="0" w:space="0" w:color="auto"/>
                        <w:right w:val="none" w:sz="0" w:space="0" w:color="auto"/>
                      </w:divBdr>
                    </w:div>
                  </w:divsChild>
                </w:div>
                <w:div w:id="290479584">
                  <w:marLeft w:val="0"/>
                  <w:marRight w:val="0"/>
                  <w:marTop w:val="0"/>
                  <w:marBottom w:val="0"/>
                  <w:divBdr>
                    <w:top w:val="none" w:sz="0" w:space="0" w:color="auto"/>
                    <w:left w:val="none" w:sz="0" w:space="0" w:color="auto"/>
                    <w:bottom w:val="none" w:sz="0" w:space="0" w:color="auto"/>
                    <w:right w:val="none" w:sz="0" w:space="0" w:color="auto"/>
                  </w:divBdr>
                  <w:divsChild>
                    <w:div w:id="1283226836">
                      <w:marLeft w:val="0"/>
                      <w:marRight w:val="0"/>
                      <w:marTop w:val="0"/>
                      <w:marBottom w:val="0"/>
                      <w:divBdr>
                        <w:top w:val="none" w:sz="0" w:space="0" w:color="auto"/>
                        <w:left w:val="none" w:sz="0" w:space="0" w:color="auto"/>
                        <w:bottom w:val="none" w:sz="0" w:space="0" w:color="auto"/>
                        <w:right w:val="none" w:sz="0" w:space="0" w:color="auto"/>
                      </w:divBdr>
                    </w:div>
                  </w:divsChild>
                </w:div>
                <w:div w:id="297147655">
                  <w:marLeft w:val="0"/>
                  <w:marRight w:val="0"/>
                  <w:marTop w:val="0"/>
                  <w:marBottom w:val="0"/>
                  <w:divBdr>
                    <w:top w:val="none" w:sz="0" w:space="0" w:color="auto"/>
                    <w:left w:val="none" w:sz="0" w:space="0" w:color="auto"/>
                    <w:bottom w:val="none" w:sz="0" w:space="0" w:color="auto"/>
                    <w:right w:val="none" w:sz="0" w:space="0" w:color="auto"/>
                  </w:divBdr>
                  <w:divsChild>
                    <w:div w:id="360133109">
                      <w:marLeft w:val="0"/>
                      <w:marRight w:val="0"/>
                      <w:marTop w:val="0"/>
                      <w:marBottom w:val="0"/>
                      <w:divBdr>
                        <w:top w:val="none" w:sz="0" w:space="0" w:color="auto"/>
                        <w:left w:val="none" w:sz="0" w:space="0" w:color="auto"/>
                        <w:bottom w:val="none" w:sz="0" w:space="0" w:color="auto"/>
                        <w:right w:val="none" w:sz="0" w:space="0" w:color="auto"/>
                      </w:divBdr>
                    </w:div>
                  </w:divsChild>
                </w:div>
                <w:div w:id="320274544">
                  <w:marLeft w:val="0"/>
                  <w:marRight w:val="0"/>
                  <w:marTop w:val="0"/>
                  <w:marBottom w:val="0"/>
                  <w:divBdr>
                    <w:top w:val="none" w:sz="0" w:space="0" w:color="auto"/>
                    <w:left w:val="none" w:sz="0" w:space="0" w:color="auto"/>
                    <w:bottom w:val="none" w:sz="0" w:space="0" w:color="auto"/>
                    <w:right w:val="none" w:sz="0" w:space="0" w:color="auto"/>
                  </w:divBdr>
                  <w:divsChild>
                    <w:div w:id="2029480541">
                      <w:marLeft w:val="0"/>
                      <w:marRight w:val="0"/>
                      <w:marTop w:val="0"/>
                      <w:marBottom w:val="0"/>
                      <w:divBdr>
                        <w:top w:val="none" w:sz="0" w:space="0" w:color="auto"/>
                        <w:left w:val="none" w:sz="0" w:space="0" w:color="auto"/>
                        <w:bottom w:val="none" w:sz="0" w:space="0" w:color="auto"/>
                        <w:right w:val="none" w:sz="0" w:space="0" w:color="auto"/>
                      </w:divBdr>
                    </w:div>
                  </w:divsChild>
                </w:div>
                <w:div w:id="331683667">
                  <w:marLeft w:val="0"/>
                  <w:marRight w:val="0"/>
                  <w:marTop w:val="0"/>
                  <w:marBottom w:val="0"/>
                  <w:divBdr>
                    <w:top w:val="none" w:sz="0" w:space="0" w:color="auto"/>
                    <w:left w:val="none" w:sz="0" w:space="0" w:color="auto"/>
                    <w:bottom w:val="none" w:sz="0" w:space="0" w:color="auto"/>
                    <w:right w:val="none" w:sz="0" w:space="0" w:color="auto"/>
                  </w:divBdr>
                  <w:divsChild>
                    <w:div w:id="1233274608">
                      <w:marLeft w:val="0"/>
                      <w:marRight w:val="0"/>
                      <w:marTop w:val="0"/>
                      <w:marBottom w:val="0"/>
                      <w:divBdr>
                        <w:top w:val="none" w:sz="0" w:space="0" w:color="auto"/>
                        <w:left w:val="none" w:sz="0" w:space="0" w:color="auto"/>
                        <w:bottom w:val="none" w:sz="0" w:space="0" w:color="auto"/>
                        <w:right w:val="none" w:sz="0" w:space="0" w:color="auto"/>
                      </w:divBdr>
                    </w:div>
                  </w:divsChild>
                </w:div>
                <w:div w:id="337273337">
                  <w:marLeft w:val="0"/>
                  <w:marRight w:val="0"/>
                  <w:marTop w:val="0"/>
                  <w:marBottom w:val="0"/>
                  <w:divBdr>
                    <w:top w:val="none" w:sz="0" w:space="0" w:color="auto"/>
                    <w:left w:val="none" w:sz="0" w:space="0" w:color="auto"/>
                    <w:bottom w:val="none" w:sz="0" w:space="0" w:color="auto"/>
                    <w:right w:val="none" w:sz="0" w:space="0" w:color="auto"/>
                  </w:divBdr>
                  <w:divsChild>
                    <w:div w:id="106388263">
                      <w:marLeft w:val="0"/>
                      <w:marRight w:val="0"/>
                      <w:marTop w:val="0"/>
                      <w:marBottom w:val="0"/>
                      <w:divBdr>
                        <w:top w:val="none" w:sz="0" w:space="0" w:color="auto"/>
                        <w:left w:val="none" w:sz="0" w:space="0" w:color="auto"/>
                        <w:bottom w:val="none" w:sz="0" w:space="0" w:color="auto"/>
                        <w:right w:val="none" w:sz="0" w:space="0" w:color="auto"/>
                      </w:divBdr>
                    </w:div>
                  </w:divsChild>
                </w:div>
                <w:div w:id="357583944">
                  <w:marLeft w:val="0"/>
                  <w:marRight w:val="0"/>
                  <w:marTop w:val="0"/>
                  <w:marBottom w:val="0"/>
                  <w:divBdr>
                    <w:top w:val="none" w:sz="0" w:space="0" w:color="auto"/>
                    <w:left w:val="none" w:sz="0" w:space="0" w:color="auto"/>
                    <w:bottom w:val="none" w:sz="0" w:space="0" w:color="auto"/>
                    <w:right w:val="none" w:sz="0" w:space="0" w:color="auto"/>
                  </w:divBdr>
                  <w:divsChild>
                    <w:div w:id="774134197">
                      <w:marLeft w:val="0"/>
                      <w:marRight w:val="0"/>
                      <w:marTop w:val="0"/>
                      <w:marBottom w:val="0"/>
                      <w:divBdr>
                        <w:top w:val="none" w:sz="0" w:space="0" w:color="auto"/>
                        <w:left w:val="none" w:sz="0" w:space="0" w:color="auto"/>
                        <w:bottom w:val="none" w:sz="0" w:space="0" w:color="auto"/>
                        <w:right w:val="none" w:sz="0" w:space="0" w:color="auto"/>
                      </w:divBdr>
                    </w:div>
                  </w:divsChild>
                </w:div>
                <w:div w:id="359476057">
                  <w:marLeft w:val="0"/>
                  <w:marRight w:val="0"/>
                  <w:marTop w:val="0"/>
                  <w:marBottom w:val="0"/>
                  <w:divBdr>
                    <w:top w:val="none" w:sz="0" w:space="0" w:color="auto"/>
                    <w:left w:val="none" w:sz="0" w:space="0" w:color="auto"/>
                    <w:bottom w:val="none" w:sz="0" w:space="0" w:color="auto"/>
                    <w:right w:val="none" w:sz="0" w:space="0" w:color="auto"/>
                  </w:divBdr>
                  <w:divsChild>
                    <w:div w:id="264268885">
                      <w:marLeft w:val="0"/>
                      <w:marRight w:val="0"/>
                      <w:marTop w:val="0"/>
                      <w:marBottom w:val="0"/>
                      <w:divBdr>
                        <w:top w:val="none" w:sz="0" w:space="0" w:color="auto"/>
                        <w:left w:val="none" w:sz="0" w:space="0" w:color="auto"/>
                        <w:bottom w:val="none" w:sz="0" w:space="0" w:color="auto"/>
                        <w:right w:val="none" w:sz="0" w:space="0" w:color="auto"/>
                      </w:divBdr>
                    </w:div>
                  </w:divsChild>
                </w:div>
                <w:div w:id="360589357">
                  <w:marLeft w:val="0"/>
                  <w:marRight w:val="0"/>
                  <w:marTop w:val="0"/>
                  <w:marBottom w:val="0"/>
                  <w:divBdr>
                    <w:top w:val="none" w:sz="0" w:space="0" w:color="auto"/>
                    <w:left w:val="none" w:sz="0" w:space="0" w:color="auto"/>
                    <w:bottom w:val="none" w:sz="0" w:space="0" w:color="auto"/>
                    <w:right w:val="none" w:sz="0" w:space="0" w:color="auto"/>
                  </w:divBdr>
                  <w:divsChild>
                    <w:div w:id="942146744">
                      <w:marLeft w:val="0"/>
                      <w:marRight w:val="0"/>
                      <w:marTop w:val="0"/>
                      <w:marBottom w:val="0"/>
                      <w:divBdr>
                        <w:top w:val="none" w:sz="0" w:space="0" w:color="auto"/>
                        <w:left w:val="none" w:sz="0" w:space="0" w:color="auto"/>
                        <w:bottom w:val="none" w:sz="0" w:space="0" w:color="auto"/>
                        <w:right w:val="none" w:sz="0" w:space="0" w:color="auto"/>
                      </w:divBdr>
                    </w:div>
                  </w:divsChild>
                </w:div>
                <w:div w:id="368797232">
                  <w:marLeft w:val="0"/>
                  <w:marRight w:val="0"/>
                  <w:marTop w:val="0"/>
                  <w:marBottom w:val="0"/>
                  <w:divBdr>
                    <w:top w:val="none" w:sz="0" w:space="0" w:color="auto"/>
                    <w:left w:val="none" w:sz="0" w:space="0" w:color="auto"/>
                    <w:bottom w:val="none" w:sz="0" w:space="0" w:color="auto"/>
                    <w:right w:val="none" w:sz="0" w:space="0" w:color="auto"/>
                  </w:divBdr>
                  <w:divsChild>
                    <w:div w:id="565067707">
                      <w:marLeft w:val="0"/>
                      <w:marRight w:val="0"/>
                      <w:marTop w:val="0"/>
                      <w:marBottom w:val="0"/>
                      <w:divBdr>
                        <w:top w:val="none" w:sz="0" w:space="0" w:color="auto"/>
                        <w:left w:val="none" w:sz="0" w:space="0" w:color="auto"/>
                        <w:bottom w:val="none" w:sz="0" w:space="0" w:color="auto"/>
                        <w:right w:val="none" w:sz="0" w:space="0" w:color="auto"/>
                      </w:divBdr>
                    </w:div>
                  </w:divsChild>
                </w:div>
                <w:div w:id="384913575">
                  <w:marLeft w:val="0"/>
                  <w:marRight w:val="0"/>
                  <w:marTop w:val="0"/>
                  <w:marBottom w:val="0"/>
                  <w:divBdr>
                    <w:top w:val="none" w:sz="0" w:space="0" w:color="auto"/>
                    <w:left w:val="none" w:sz="0" w:space="0" w:color="auto"/>
                    <w:bottom w:val="none" w:sz="0" w:space="0" w:color="auto"/>
                    <w:right w:val="none" w:sz="0" w:space="0" w:color="auto"/>
                  </w:divBdr>
                  <w:divsChild>
                    <w:div w:id="142502500">
                      <w:marLeft w:val="0"/>
                      <w:marRight w:val="0"/>
                      <w:marTop w:val="0"/>
                      <w:marBottom w:val="0"/>
                      <w:divBdr>
                        <w:top w:val="none" w:sz="0" w:space="0" w:color="auto"/>
                        <w:left w:val="none" w:sz="0" w:space="0" w:color="auto"/>
                        <w:bottom w:val="none" w:sz="0" w:space="0" w:color="auto"/>
                        <w:right w:val="none" w:sz="0" w:space="0" w:color="auto"/>
                      </w:divBdr>
                    </w:div>
                  </w:divsChild>
                </w:div>
                <w:div w:id="416363180">
                  <w:marLeft w:val="0"/>
                  <w:marRight w:val="0"/>
                  <w:marTop w:val="0"/>
                  <w:marBottom w:val="0"/>
                  <w:divBdr>
                    <w:top w:val="none" w:sz="0" w:space="0" w:color="auto"/>
                    <w:left w:val="none" w:sz="0" w:space="0" w:color="auto"/>
                    <w:bottom w:val="none" w:sz="0" w:space="0" w:color="auto"/>
                    <w:right w:val="none" w:sz="0" w:space="0" w:color="auto"/>
                  </w:divBdr>
                  <w:divsChild>
                    <w:div w:id="1828520407">
                      <w:marLeft w:val="0"/>
                      <w:marRight w:val="0"/>
                      <w:marTop w:val="0"/>
                      <w:marBottom w:val="0"/>
                      <w:divBdr>
                        <w:top w:val="none" w:sz="0" w:space="0" w:color="auto"/>
                        <w:left w:val="none" w:sz="0" w:space="0" w:color="auto"/>
                        <w:bottom w:val="none" w:sz="0" w:space="0" w:color="auto"/>
                        <w:right w:val="none" w:sz="0" w:space="0" w:color="auto"/>
                      </w:divBdr>
                    </w:div>
                  </w:divsChild>
                </w:div>
                <w:div w:id="425541885">
                  <w:marLeft w:val="0"/>
                  <w:marRight w:val="0"/>
                  <w:marTop w:val="0"/>
                  <w:marBottom w:val="0"/>
                  <w:divBdr>
                    <w:top w:val="none" w:sz="0" w:space="0" w:color="auto"/>
                    <w:left w:val="none" w:sz="0" w:space="0" w:color="auto"/>
                    <w:bottom w:val="none" w:sz="0" w:space="0" w:color="auto"/>
                    <w:right w:val="none" w:sz="0" w:space="0" w:color="auto"/>
                  </w:divBdr>
                  <w:divsChild>
                    <w:div w:id="163135593">
                      <w:marLeft w:val="0"/>
                      <w:marRight w:val="0"/>
                      <w:marTop w:val="0"/>
                      <w:marBottom w:val="0"/>
                      <w:divBdr>
                        <w:top w:val="none" w:sz="0" w:space="0" w:color="auto"/>
                        <w:left w:val="none" w:sz="0" w:space="0" w:color="auto"/>
                        <w:bottom w:val="none" w:sz="0" w:space="0" w:color="auto"/>
                        <w:right w:val="none" w:sz="0" w:space="0" w:color="auto"/>
                      </w:divBdr>
                    </w:div>
                  </w:divsChild>
                </w:div>
                <w:div w:id="427041351">
                  <w:marLeft w:val="0"/>
                  <w:marRight w:val="0"/>
                  <w:marTop w:val="0"/>
                  <w:marBottom w:val="0"/>
                  <w:divBdr>
                    <w:top w:val="none" w:sz="0" w:space="0" w:color="auto"/>
                    <w:left w:val="none" w:sz="0" w:space="0" w:color="auto"/>
                    <w:bottom w:val="none" w:sz="0" w:space="0" w:color="auto"/>
                    <w:right w:val="none" w:sz="0" w:space="0" w:color="auto"/>
                  </w:divBdr>
                  <w:divsChild>
                    <w:div w:id="1578129875">
                      <w:marLeft w:val="0"/>
                      <w:marRight w:val="0"/>
                      <w:marTop w:val="0"/>
                      <w:marBottom w:val="0"/>
                      <w:divBdr>
                        <w:top w:val="none" w:sz="0" w:space="0" w:color="auto"/>
                        <w:left w:val="none" w:sz="0" w:space="0" w:color="auto"/>
                        <w:bottom w:val="none" w:sz="0" w:space="0" w:color="auto"/>
                        <w:right w:val="none" w:sz="0" w:space="0" w:color="auto"/>
                      </w:divBdr>
                    </w:div>
                  </w:divsChild>
                </w:div>
                <w:div w:id="454102603">
                  <w:marLeft w:val="0"/>
                  <w:marRight w:val="0"/>
                  <w:marTop w:val="0"/>
                  <w:marBottom w:val="0"/>
                  <w:divBdr>
                    <w:top w:val="none" w:sz="0" w:space="0" w:color="auto"/>
                    <w:left w:val="none" w:sz="0" w:space="0" w:color="auto"/>
                    <w:bottom w:val="none" w:sz="0" w:space="0" w:color="auto"/>
                    <w:right w:val="none" w:sz="0" w:space="0" w:color="auto"/>
                  </w:divBdr>
                  <w:divsChild>
                    <w:div w:id="1752197985">
                      <w:marLeft w:val="0"/>
                      <w:marRight w:val="0"/>
                      <w:marTop w:val="0"/>
                      <w:marBottom w:val="0"/>
                      <w:divBdr>
                        <w:top w:val="none" w:sz="0" w:space="0" w:color="auto"/>
                        <w:left w:val="none" w:sz="0" w:space="0" w:color="auto"/>
                        <w:bottom w:val="none" w:sz="0" w:space="0" w:color="auto"/>
                        <w:right w:val="none" w:sz="0" w:space="0" w:color="auto"/>
                      </w:divBdr>
                    </w:div>
                  </w:divsChild>
                </w:div>
                <w:div w:id="455953015">
                  <w:marLeft w:val="0"/>
                  <w:marRight w:val="0"/>
                  <w:marTop w:val="0"/>
                  <w:marBottom w:val="0"/>
                  <w:divBdr>
                    <w:top w:val="none" w:sz="0" w:space="0" w:color="auto"/>
                    <w:left w:val="none" w:sz="0" w:space="0" w:color="auto"/>
                    <w:bottom w:val="none" w:sz="0" w:space="0" w:color="auto"/>
                    <w:right w:val="none" w:sz="0" w:space="0" w:color="auto"/>
                  </w:divBdr>
                  <w:divsChild>
                    <w:div w:id="1319924274">
                      <w:marLeft w:val="0"/>
                      <w:marRight w:val="0"/>
                      <w:marTop w:val="0"/>
                      <w:marBottom w:val="0"/>
                      <w:divBdr>
                        <w:top w:val="none" w:sz="0" w:space="0" w:color="auto"/>
                        <w:left w:val="none" w:sz="0" w:space="0" w:color="auto"/>
                        <w:bottom w:val="none" w:sz="0" w:space="0" w:color="auto"/>
                        <w:right w:val="none" w:sz="0" w:space="0" w:color="auto"/>
                      </w:divBdr>
                    </w:div>
                  </w:divsChild>
                </w:div>
                <w:div w:id="457723667">
                  <w:marLeft w:val="0"/>
                  <w:marRight w:val="0"/>
                  <w:marTop w:val="0"/>
                  <w:marBottom w:val="0"/>
                  <w:divBdr>
                    <w:top w:val="none" w:sz="0" w:space="0" w:color="auto"/>
                    <w:left w:val="none" w:sz="0" w:space="0" w:color="auto"/>
                    <w:bottom w:val="none" w:sz="0" w:space="0" w:color="auto"/>
                    <w:right w:val="none" w:sz="0" w:space="0" w:color="auto"/>
                  </w:divBdr>
                  <w:divsChild>
                    <w:div w:id="536503304">
                      <w:marLeft w:val="0"/>
                      <w:marRight w:val="0"/>
                      <w:marTop w:val="0"/>
                      <w:marBottom w:val="0"/>
                      <w:divBdr>
                        <w:top w:val="none" w:sz="0" w:space="0" w:color="auto"/>
                        <w:left w:val="none" w:sz="0" w:space="0" w:color="auto"/>
                        <w:bottom w:val="none" w:sz="0" w:space="0" w:color="auto"/>
                        <w:right w:val="none" w:sz="0" w:space="0" w:color="auto"/>
                      </w:divBdr>
                    </w:div>
                  </w:divsChild>
                </w:div>
                <w:div w:id="483816934">
                  <w:marLeft w:val="0"/>
                  <w:marRight w:val="0"/>
                  <w:marTop w:val="0"/>
                  <w:marBottom w:val="0"/>
                  <w:divBdr>
                    <w:top w:val="none" w:sz="0" w:space="0" w:color="auto"/>
                    <w:left w:val="none" w:sz="0" w:space="0" w:color="auto"/>
                    <w:bottom w:val="none" w:sz="0" w:space="0" w:color="auto"/>
                    <w:right w:val="none" w:sz="0" w:space="0" w:color="auto"/>
                  </w:divBdr>
                  <w:divsChild>
                    <w:div w:id="1140921499">
                      <w:marLeft w:val="0"/>
                      <w:marRight w:val="0"/>
                      <w:marTop w:val="0"/>
                      <w:marBottom w:val="0"/>
                      <w:divBdr>
                        <w:top w:val="none" w:sz="0" w:space="0" w:color="auto"/>
                        <w:left w:val="none" w:sz="0" w:space="0" w:color="auto"/>
                        <w:bottom w:val="none" w:sz="0" w:space="0" w:color="auto"/>
                        <w:right w:val="none" w:sz="0" w:space="0" w:color="auto"/>
                      </w:divBdr>
                    </w:div>
                  </w:divsChild>
                </w:div>
                <w:div w:id="500581273">
                  <w:marLeft w:val="0"/>
                  <w:marRight w:val="0"/>
                  <w:marTop w:val="0"/>
                  <w:marBottom w:val="0"/>
                  <w:divBdr>
                    <w:top w:val="none" w:sz="0" w:space="0" w:color="auto"/>
                    <w:left w:val="none" w:sz="0" w:space="0" w:color="auto"/>
                    <w:bottom w:val="none" w:sz="0" w:space="0" w:color="auto"/>
                    <w:right w:val="none" w:sz="0" w:space="0" w:color="auto"/>
                  </w:divBdr>
                  <w:divsChild>
                    <w:div w:id="2039965667">
                      <w:marLeft w:val="0"/>
                      <w:marRight w:val="0"/>
                      <w:marTop w:val="0"/>
                      <w:marBottom w:val="0"/>
                      <w:divBdr>
                        <w:top w:val="none" w:sz="0" w:space="0" w:color="auto"/>
                        <w:left w:val="none" w:sz="0" w:space="0" w:color="auto"/>
                        <w:bottom w:val="none" w:sz="0" w:space="0" w:color="auto"/>
                        <w:right w:val="none" w:sz="0" w:space="0" w:color="auto"/>
                      </w:divBdr>
                    </w:div>
                  </w:divsChild>
                </w:div>
                <w:div w:id="503865444">
                  <w:marLeft w:val="0"/>
                  <w:marRight w:val="0"/>
                  <w:marTop w:val="0"/>
                  <w:marBottom w:val="0"/>
                  <w:divBdr>
                    <w:top w:val="none" w:sz="0" w:space="0" w:color="auto"/>
                    <w:left w:val="none" w:sz="0" w:space="0" w:color="auto"/>
                    <w:bottom w:val="none" w:sz="0" w:space="0" w:color="auto"/>
                    <w:right w:val="none" w:sz="0" w:space="0" w:color="auto"/>
                  </w:divBdr>
                  <w:divsChild>
                    <w:div w:id="1555658447">
                      <w:marLeft w:val="0"/>
                      <w:marRight w:val="0"/>
                      <w:marTop w:val="0"/>
                      <w:marBottom w:val="0"/>
                      <w:divBdr>
                        <w:top w:val="none" w:sz="0" w:space="0" w:color="auto"/>
                        <w:left w:val="none" w:sz="0" w:space="0" w:color="auto"/>
                        <w:bottom w:val="none" w:sz="0" w:space="0" w:color="auto"/>
                        <w:right w:val="none" w:sz="0" w:space="0" w:color="auto"/>
                      </w:divBdr>
                    </w:div>
                  </w:divsChild>
                </w:div>
                <w:div w:id="530874168">
                  <w:marLeft w:val="0"/>
                  <w:marRight w:val="0"/>
                  <w:marTop w:val="0"/>
                  <w:marBottom w:val="0"/>
                  <w:divBdr>
                    <w:top w:val="none" w:sz="0" w:space="0" w:color="auto"/>
                    <w:left w:val="none" w:sz="0" w:space="0" w:color="auto"/>
                    <w:bottom w:val="none" w:sz="0" w:space="0" w:color="auto"/>
                    <w:right w:val="none" w:sz="0" w:space="0" w:color="auto"/>
                  </w:divBdr>
                  <w:divsChild>
                    <w:div w:id="1668022820">
                      <w:marLeft w:val="0"/>
                      <w:marRight w:val="0"/>
                      <w:marTop w:val="0"/>
                      <w:marBottom w:val="0"/>
                      <w:divBdr>
                        <w:top w:val="none" w:sz="0" w:space="0" w:color="auto"/>
                        <w:left w:val="none" w:sz="0" w:space="0" w:color="auto"/>
                        <w:bottom w:val="none" w:sz="0" w:space="0" w:color="auto"/>
                        <w:right w:val="none" w:sz="0" w:space="0" w:color="auto"/>
                      </w:divBdr>
                    </w:div>
                  </w:divsChild>
                </w:div>
                <w:div w:id="542444160">
                  <w:marLeft w:val="0"/>
                  <w:marRight w:val="0"/>
                  <w:marTop w:val="0"/>
                  <w:marBottom w:val="0"/>
                  <w:divBdr>
                    <w:top w:val="none" w:sz="0" w:space="0" w:color="auto"/>
                    <w:left w:val="none" w:sz="0" w:space="0" w:color="auto"/>
                    <w:bottom w:val="none" w:sz="0" w:space="0" w:color="auto"/>
                    <w:right w:val="none" w:sz="0" w:space="0" w:color="auto"/>
                  </w:divBdr>
                  <w:divsChild>
                    <w:div w:id="205027094">
                      <w:marLeft w:val="0"/>
                      <w:marRight w:val="0"/>
                      <w:marTop w:val="0"/>
                      <w:marBottom w:val="0"/>
                      <w:divBdr>
                        <w:top w:val="none" w:sz="0" w:space="0" w:color="auto"/>
                        <w:left w:val="none" w:sz="0" w:space="0" w:color="auto"/>
                        <w:bottom w:val="none" w:sz="0" w:space="0" w:color="auto"/>
                        <w:right w:val="none" w:sz="0" w:space="0" w:color="auto"/>
                      </w:divBdr>
                    </w:div>
                  </w:divsChild>
                </w:div>
                <w:div w:id="548691976">
                  <w:marLeft w:val="0"/>
                  <w:marRight w:val="0"/>
                  <w:marTop w:val="0"/>
                  <w:marBottom w:val="0"/>
                  <w:divBdr>
                    <w:top w:val="none" w:sz="0" w:space="0" w:color="auto"/>
                    <w:left w:val="none" w:sz="0" w:space="0" w:color="auto"/>
                    <w:bottom w:val="none" w:sz="0" w:space="0" w:color="auto"/>
                    <w:right w:val="none" w:sz="0" w:space="0" w:color="auto"/>
                  </w:divBdr>
                  <w:divsChild>
                    <w:div w:id="1675260827">
                      <w:marLeft w:val="0"/>
                      <w:marRight w:val="0"/>
                      <w:marTop w:val="0"/>
                      <w:marBottom w:val="0"/>
                      <w:divBdr>
                        <w:top w:val="none" w:sz="0" w:space="0" w:color="auto"/>
                        <w:left w:val="none" w:sz="0" w:space="0" w:color="auto"/>
                        <w:bottom w:val="none" w:sz="0" w:space="0" w:color="auto"/>
                        <w:right w:val="none" w:sz="0" w:space="0" w:color="auto"/>
                      </w:divBdr>
                    </w:div>
                  </w:divsChild>
                </w:div>
                <w:div w:id="549071346">
                  <w:marLeft w:val="0"/>
                  <w:marRight w:val="0"/>
                  <w:marTop w:val="0"/>
                  <w:marBottom w:val="0"/>
                  <w:divBdr>
                    <w:top w:val="none" w:sz="0" w:space="0" w:color="auto"/>
                    <w:left w:val="none" w:sz="0" w:space="0" w:color="auto"/>
                    <w:bottom w:val="none" w:sz="0" w:space="0" w:color="auto"/>
                    <w:right w:val="none" w:sz="0" w:space="0" w:color="auto"/>
                  </w:divBdr>
                  <w:divsChild>
                    <w:div w:id="636571040">
                      <w:marLeft w:val="0"/>
                      <w:marRight w:val="0"/>
                      <w:marTop w:val="0"/>
                      <w:marBottom w:val="0"/>
                      <w:divBdr>
                        <w:top w:val="none" w:sz="0" w:space="0" w:color="auto"/>
                        <w:left w:val="none" w:sz="0" w:space="0" w:color="auto"/>
                        <w:bottom w:val="none" w:sz="0" w:space="0" w:color="auto"/>
                        <w:right w:val="none" w:sz="0" w:space="0" w:color="auto"/>
                      </w:divBdr>
                    </w:div>
                  </w:divsChild>
                </w:div>
                <w:div w:id="551313910">
                  <w:marLeft w:val="0"/>
                  <w:marRight w:val="0"/>
                  <w:marTop w:val="0"/>
                  <w:marBottom w:val="0"/>
                  <w:divBdr>
                    <w:top w:val="none" w:sz="0" w:space="0" w:color="auto"/>
                    <w:left w:val="none" w:sz="0" w:space="0" w:color="auto"/>
                    <w:bottom w:val="none" w:sz="0" w:space="0" w:color="auto"/>
                    <w:right w:val="none" w:sz="0" w:space="0" w:color="auto"/>
                  </w:divBdr>
                  <w:divsChild>
                    <w:div w:id="28801106">
                      <w:marLeft w:val="0"/>
                      <w:marRight w:val="0"/>
                      <w:marTop w:val="0"/>
                      <w:marBottom w:val="0"/>
                      <w:divBdr>
                        <w:top w:val="none" w:sz="0" w:space="0" w:color="auto"/>
                        <w:left w:val="none" w:sz="0" w:space="0" w:color="auto"/>
                        <w:bottom w:val="none" w:sz="0" w:space="0" w:color="auto"/>
                        <w:right w:val="none" w:sz="0" w:space="0" w:color="auto"/>
                      </w:divBdr>
                    </w:div>
                  </w:divsChild>
                </w:div>
                <w:div w:id="564412685">
                  <w:marLeft w:val="0"/>
                  <w:marRight w:val="0"/>
                  <w:marTop w:val="0"/>
                  <w:marBottom w:val="0"/>
                  <w:divBdr>
                    <w:top w:val="none" w:sz="0" w:space="0" w:color="auto"/>
                    <w:left w:val="none" w:sz="0" w:space="0" w:color="auto"/>
                    <w:bottom w:val="none" w:sz="0" w:space="0" w:color="auto"/>
                    <w:right w:val="none" w:sz="0" w:space="0" w:color="auto"/>
                  </w:divBdr>
                  <w:divsChild>
                    <w:div w:id="1907523444">
                      <w:marLeft w:val="0"/>
                      <w:marRight w:val="0"/>
                      <w:marTop w:val="0"/>
                      <w:marBottom w:val="0"/>
                      <w:divBdr>
                        <w:top w:val="none" w:sz="0" w:space="0" w:color="auto"/>
                        <w:left w:val="none" w:sz="0" w:space="0" w:color="auto"/>
                        <w:bottom w:val="none" w:sz="0" w:space="0" w:color="auto"/>
                        <w:right w:val="none" w:sz="0" w:space="0" w:color="auto"/>
                      </w:divBdr>
                    </w:div>
                  </w:divsChild>
                </w:div>
                <w:div w:id="570771861">
                  <w:marLeft w:val="0"/>
                  <w:marRight w:val="0"/>
                  <w:marTop w:val="0"/>
                  <w:marBottom w:val="0"/>
                  <w:divBdr>
                    <w:top w:val="none" w:sz="0" w:space="0" w:color="auto"/>
                    <w:left w:val="none" w:sz="0" w:space="0" w:color="auto"/>
                    <w:bottom w:val="none" w:sz="0" w:space="0" w:color="auto"/>
                    <w:right w:val="none" w:sz="0" w:space="0" w:color="auto"/>
                  </w:divBdr>
                  <w:divsChild>
                    <w:div w:id="1604804369">
                      <w:marLeft w:val="0"/>
                      <w:marRight w:val="0"/>
                      <w:marTop w:val="0"/>
                      <w:marBottom w:val="0"/>
                      <w:divBdr>
                        <w:top w:val="none" w:sz="0" w:space="0" w:color="auto"/>
                        <w:left w:val="none" w:sz="0" w:space="0" w:color="auto"/>
                        <w:bottom w:val="none" w:sz="0" w:space="0" w:color="auto"/>
                        <w:right w:val="none" w:sz="0" w:space="0" w:color="auto"/>
                      </w:divBdr>
                    </w:div>
                  </w:divsChild>
                </w:div>
                <w:div w:id="588122033">
                  <w:marLeft w:val="0"/>
                  <w:marRight w:val="0"/>
                  <w:marTop w:val="0"/>
                  <w:marBottom w:val="0"/>
                  <w:divBdr>
                    <w:top w:val="none" w:sz="0" w:space="0" w:color="auto"/>
                    <w:left w:val="none" w:sz="0" w:space="0" w:color="auto"/>
                    <w:bottom w:val="none" w:sz="0" w:space="0" w:color="auto"/>
                    <w:right w:val="none" w:sz="0" w:space="0" w:color="auto"/>
                  </w:divBdr>
                  <w:divsChild>
                    <w:div w:id="1375689772">
                      <w:marLeft w:val="0"/>
                      <w:marRight w:val="0"/>
                      <w:marTop w:val="0"/>
                      <w:marBottom w:val="0"/>
                      <w:divBdr>
                        <w:top w:val="none" w:sz="0" w:space="0" w:color="auto"/>
                        <w:left w:val="none" w:sz="0" w:space="0" w:color="auto"/>
                        <w:bottom w:val="none" w:sz="0" w:space="0" w:color="auto"/>
                        <w:right w:val="none" w:sz="0" w:space="0" w:color="auto"/>
                      </w:divBdr>
                    </w:div>
                  </w:divsChild>
                </w:div>
                <w:div w:id="598370620">
                  <w:marLeft w:val="0"/>
                  <w:marRight w:val="0"/>
                  <w:marTop w:val="0"/>
                  <w:marBottom w:val="0"/>
                  <w:divBdr>
                    <w:top w:val="none" w:sz="0" w:space="0" w:color="auto"/>
                    <w:left w:val="none" w:sz="0" w:space="0" w:color="auto"/>
                    <w:bottom w:val="none" w:sz="0" w:space="0" w:color="auto"/>
                    <w:right w:val="none" w:sz="0" w:space="0" w:color="auto"/>
                  </w:divBdr>
                  <w:divsChild>
                    <w:div w:id="348921095">
                      <w:marLeft w:val="0"/>
                      <w:marRight w:val="0"/>
                      <w:marTop w:val="0"/>
                      <w:marBottom w:val="0"/>
                      <w:divBdr>
                        <w:top w:val="none" w:sz="0" w:space="0" w:color="auto"/>
                        <w:left w:val="none" w:sz="0" w:space="0" w:color="auto"/>
                        <w:bottom w:val="none" w:sz="0" w:space="0" w:color="auto"/>
                        <w:right w:val="none" w:sz="0" w:space="0" w:color="auto"/>
                      </w:divBdr>
                    </w:div>
                  </w:divsChild>
                </w:div>
                <w:div w:id="618801135">
                  <w:marLeft w:val="0"/>
                  <w:marRight w:val="0"/>
                  <w:marTop w:val="0"/>
                  <w:marBottom w:val="0"/>
                  <w:divBdr>
                    <w:top w:val="none" w:sz="0" w:space="0" w:color="auto"/>
                    <w:left w:val="none" w:sz="0" w:space="0" w:color="auto"/>
                    <w:bottom w:val="none" w:sz="0" w:space="0" w:color="auto"/>
                    <w:right w:val="none" w:sz="0" w:space="0" w:color="auto"/>
                  </w:divBdr>
                  <w:divsChild>
                    <w:div w:id="1864706098">
                      <w:marLeft w:val="0"/>
                      <w:marRight w:val="0"/>
                      <w:marTop w:val="0"/>
                      <w:marBottom w:val="0"/>
                      <w:divBdr>
                        <w:top w:val="none" w:sz="0" w:space="0" w:color="auto"/>
                        <w:left w:val="none" w:sz="0" w:space="0" w:color="auto"/>
                        <w:bottom w:val="none" w:sz="0" w:space="0" w:color="auto"/>
                        <w:right w:val="none" w:sz="0" w:space="0" w:color="auto"/>
                      </w:divBdr>
                    </w:div>
                  </w:divsChild>
                </w:div>
                <w:div w:id="618995326">
                  <w:marLeft w:val="0"/>
                  <w:marRight w:val="0"/>
                  <w:marTop w:val="0"/>
                  <w:marBottom w:val="0"/>
                  <w:divBdr>
                    <w:top w:val="none" w:sz="0" w:space="0" w:color="auto"/>
                    <w:left w:val="none" w:sz="0" w:space="0" w:color="auto"/>
                    <w:bottom w:val="none" w:sz="0" w:space="0" w:color="auto"/>
                    <w:right w:val="none" w:sz="0" w:space="0" w:color="auto"/>
                  </w:divBdr>
                  <w:divsChild>
                    <w:div w:id="238103579">
                      <w:marLeft w:val="0"/>
                      <w:marRight w:val="0"/>
                      <w:marTop w:val="0"/>
                      <w:marBottom w:val="0"/>
                      <w:divBdr>
                        <w:top w:val="none" w:sz="0" w:space="0" w:color="auto"/>
                        <w:left w:val="none" w:sz="0" w:space="0" w:color="auto"/>
                        <w:bottom w:val="none" w:sz="0" w:space="0" w:color="auto"/>
                        <w:right w:val="none" w:sz="0" w:space="0" w:color="auto"/>
                      </w:divBdr>
                    </w:div>
                  </w:divsChild>
                </w:div>
                <w:div w:id="646670804">
                  <w:marLeft w:val="0"/>
                  <w:marRight w:val="0"/>
                  <w:marTop w:val="0"/>
                  <w:marBottom w:val="0"/>
                  <w:divBdr>
                    <w:top w:val="none" w:sz="0" w:space="0" w:color="auto"/>
                    <w:left w:val="none" w:sz="0" w:space="0" w:color="auto"/>
                    <w:bottom w:val="none" w:sz="0" w:space="0" w:color="auto"/>
                    <w:right w:val="none" w:sz="0" w:space="0" w:color="auto"/>
                  </w:divBdr>
                  <w:divsChild>
                    <w:div w:id="1046760144">
                      <w:marLeft w:val="0"/>
                      <w:marRight w:val="0"/>
                      <w:marTop w:val="0"/>
                      <w:marBottom w:val="0"/>
                      <w:divBdr>
                        <w:top w:val="none" w:sz="0" w:space="0" w:color="auto"/>
                        <w:left w:val="none" w:sz="0" w:space="0" w:color="auto"/>
                        <w:bottom w:val="none" w:sz="0" w:space="0" w:color="auto"/>
                        <w:right w:val="none" w:sz="0" w:space="0" w:color="auto"/>
                      </w:divBdr>
                    </w:div>
                  </w:divsChild>
                </w:div>
                <w:div w:id="651833690">
                  <w:marLeft w:val="0"/>
                  <w:marRight w:val="0"/>
                  <w:marTop w:val="0"/>
                  <w:marBottom w:val="0"/>
                  <w:divBdr>
                    <w:top w:val="none" w:sz="0" w:space="0" w:color="auto"/>
                    <w:left w:val="none" w:sz="0" w:space="0" w:color="auto"/>
                    <w:bottom w:val="none" w:sz="0" w:space="0" w:color="auto"/>
                    <w:right w:val="none" w:sz="0" w:space="0" w:color="auto"/>
                  </w:divBdr>
                  <w:divsChild>
                    <w:div w:id="2001959919">
                      <w:marLeft w:val="0"/>
                      <w:marRight w:val="0"/>
                      <w:marTop w:val="0"/>
                      <w:marBottom w:val="0"/>
                      <w:divBdr>
                        <w:top w:val="none" w:sz="0" w:space="0" w:color="auto"/>
                        <w:left w:val="none" w:sz="0" w:space="0" w:color="auto"/>
                        <w:bottom w:val="none" w:sz="0" w:space="0" w:color="auto"/>
                        <w:right w:val="none" w:sz="0" w:space="0" w:color="auto"/>
                      </w:divBdr>
                    </w:div>
                  </w:divsChild>
                </w:div>
                <w:div w:id="663094799">
                  <w:marLeft w:val="0"/>
                  <w:marRight w:val="0"/>
                  <w:marTop w:val="0"/>
                  <w:marBottom w:val="0"/>
                  <w:divBdr>
                    <w:top w:val="none" w:sz="0" w:space="0" w:color="auto"/>
                    <w:left w:val="none" w:sz="0" w:space="0" w:color="auto"/>
                    <w:bottom w:val="none" w:sz="0" w:space="0" w:color="auto"/>
                    <w:right w:val="none" w:sz="0" w:space="0" w:color="auto"/>
                  </w:divBdr>
                  <w:divsChild>
                    <w:div w:id="1038706473">
                      <w:marLeft w:val="0"/>
                      <w:marRight w:val="0"/>
                      <w:marTop w:val="0"/>
                      <w:marBottom w:val="0"/>
                      <w:divBdr>
                        <w:top w:val="none" w:sz="0" w:space="0" w:color="auto"/>
                        <w:left w:val="none" w:sz="0" w:space="0" w:color="auto"/>
                        <w:bottom w:val="none" w:sz="0" w:space="0" w:color="auto"/>
                        <w:right w:val="none" w:sz="0" w:space="0" w:color="auto"/>
                      </w:divBdr>
                    </w:div>
                  </w:divsChild>
                </w:div>
                <w:div w:id="664430178">
                  <w:marLeft w:val="0"/>
                  <w:marRight w:val="0"/>
                  <w:marTop w:val="0"/>
                  <w:marBottom w:val="0"/>
                  <w:divBdr>
                    <w:top w:val="none" w:sz="0" w:space="0" w:color="auto"/>
                    <w:left w:val="none" w:sz="0" w:space="0" w:color="auto"/>
                    <w:bottom w:val="none" w:sz="0" w:space="0" w:color="auto"/>
                    <w:right w:val="none" w:sz="0" w:space="0" w:color="auto"/>
                  </w:divBdr>
                  <w:divsChild>
                    <w:div w:id="132918149">
                      <w:marLeft w:val="0"/>
                      <w:marRight w:val="0"/>
                      <w:marTop w:val="0"/>
                      <w:marBottom w:val="0"/>
                      <w:divBdr>
                        <w:top w:val="none" w:sz="0" w:space="0" w:color="auto"/>
                        <w:left w:val="none" w:sz="0" w:space="0" w:color="auto"/>
                        <w:bottom w:val="none" w:sz="0" w:space="0" w:color="auto"/>
                        <w:right w:val="none" w:sz="0" w:space="0" w:color="auto"/>
                      </w:divBdr>
                    </w:div>
                  </w:divsChild>
                </w:div>
                <w:div w:id="664742840">
                  <w:marLeft w:val="0"/>
                  <w:marRight w:val="0"/>
                  <w:marTop w:val="0"/>
                  <w:marBottom w:val="0"/>
                  <w:divBdr>
                    <w:top w:val="none" w:sz="0" w:space="0" w:color="auto"/>
                    <w:left w:val="none" w:sz="0" w:space="0" w:color="auto"/>
                    <w:bottom w:val="none" w:sz="0" w:space="0" w:color="auto"/>
                    <w:right w:val="none" w:sz="0" w:space="0" w:color="auto"/>
                  </w:divBdr>
                  <w:divsChild>
                    <w:div w:id="164368733">
                      <w:marLeft w:val="0"/>
                      <w:marRight w:val="0"/>
                      <w:marTop w:val="0"/>
                      <w:marBottom w:val="0"/>
                      <w:divBdr>
                        <w:top w:val="none" w:sz="0" w:space="0" w:color="auto"/>
                        <w:left w:val="none" w:sz="0" w:space="0" w:color="auto"/>
                        <w:bottom w:val="none" w:sz="0" w:space="0" w:color="auto"/>
                        <w:right w:val="none" w:sz="0" w:space="0" w:color="auto"/>
                      </w:divBdr>
                    </w:div>
                  </w:divsChild>
                </w:div>
                <w:div w:id="724909695">
                  <w:marLeft w:val="0"/>
                  <w:marRight w:val="0"/>
                  <w:marTop w:val="0"/>
                  <w:marBottom w:val="0"/>
                  <w:divBdr>
                    <w:top w:val="none" w:sz="0" w:space="0" w:color="auto"/>
                    <w:left w:val="none" w:sz="0" w:space="0" w:color="auto"/>
                    <w:bottom w:val="none" w:sz="0" w:space="0" w:color="auto"/>
                    <w:right w:val="none" w:sz="0" w:space="0" w:color="auto"/>
                  </w:divBdr>
                  <w:divsChild>
                    <w:div w:id="318732127">
                      <w:marLeft w:val="0"/>
                      <w:marRight w:val="0"/>
                      <w:marTop w:val="0"/>
                      <w:marBottom w:val="0"/>
                      <w:divBdr>
                        <w:top w:val="none" w:sz="0" w:space="0" w:color="auto"/>
                        <w:left w:val="none" w:sz="0" w:space="0" w:color="auto"/>
                        <w:bottom w:val="none" w:sz="0" w:space="0" w:color="auto"/>
                        <w:right w:val="none" w:sz="0" w:space="0" w:color="auto"/>
                      </w:divBdr>
                    </w:div>
                  </w:divsChild>
                </w:div>
                <w:div w:id="729579176">
                  <w:marLeft w:val="0"/>
                  <w:marRight w:val="0"/>
                  <w:marTop w:val="0"/>
                  <w:marBottom w:val="0"/>
                  <w:divBdr>
                    <w:top w:val="none" w:sz="0" w:space="0" w:color="auto"/>
                    <w:left w:val="none" w:sz="0" w:space="0" w:color="auto"/>
                    <w:bottom w:val="none" w:sz="0" w:space="0" w:color="auto"/>
                    <w:right w:val="none" w:sz="0" w:space="0" w:color="auto"/>
                  </w:divBdr>
                  <w:divsChild>
                    <w:div w:id="1437361197">
                      <w:marLeft w:val="0"/>
                      <w:marRight w:val="0"/>
                      <w:marTop w:val="0"/>
                      <w:marBottom w:val="0"/>
                      <w:divBdr>
                        <w:top w:val="none" w:sz="0" w:space="0" w:color="auto"/>
                        <w:left w:val="none" w:sz="0" w:space="0" w:color="auto"/>
                        <w:bottom w:val="none" w:sz="0" w:space="0" w:color="auto"/>
                        <w:right w:val="none" w:sz="0" w:space="0" w:color="auto"/>
                      </w:divBdr>
                    </w:div>
                  </w:divsChild>
                </w:div>
                <w:div w:id="732505472">
                  <w:marLeft w:val="0"/>
                  <w:marRight w:val="0"/>
                  <w:marTop w:val="0"/>
                  <w:marBottom w:val="0"/>
                  <w:divBdr>
                    <w:top w:val="none" w:sz="0" w:space="0" w:color="auto"/>
                    <w:left w:val="none" w:sz="0" w:space="0" w:color="auto"/>
                    <w:bottom w:val="none" w:sz="0" w:space="0" w:color="auto"/>
                    <w:right w:val="none" w:sz="0" w:space="0" w:color="auto"/>
                  </w:divBdr>
                  <w:divsChild>
                    <w:div w:id="2094934927">
                      <w:marLeft w:val="0"/>
                      <w:marRight w:val="0"/>
                      <w:marTop w:val="0"/>
                      <w:marBottom w:val="0"/>
                      <w:divBdr>
                        <w:top w:val="none" w:sz="0" w:space="0" w:color="auto"/>
                        <w:left w:val="none" w:sz="0" w:space="0" w:color="auto"/>
                        <w:bottom w:val="none" w:sz="0" w:space="0" w:color="auto"/>
                        <w:right w:val="none" w:sz="0" w:space="0" w:color="auto"/>
                      </w:divBdr>
                    </w:div>
                  </w:divsChild>
                </w:div>
                <w:div w:id="748844178">
                  <w:marLeft w:val="0"/>
                  <w:marRight w:val="0"/>
                  <w:marTop w:val="0"/>
                  <w:marBottom w:val="0"/>
                  <w:divBdr>
                    <w:top w:val="none" w:sz="0" w:space="0" w:color="auto"/>
                    <w:left w:val="none" w:sz="0" w:space="0" w:color="auto"/>
                    <w:bottom w:val="none" w:sz="0" w:space="0" w:color="auto"/>
                    <w:right w:val="none" w:sz="0" w:space="0" w:color="auto"/>
                  </w:divBdr>
                  <w:divsChild>
                    <w:div w:id="1311405182">
                      <w:marLeft w:val="0"/>
                      <w:marRight w:val="0"/>
                      <w:marTop w:val="0"/>
                      <w:marBottom w:val="0"/>
                      <w:divBdr>
                        <w:top w:val="none" w:sz="0" w:space="0" w:color="auto"/>
                        <w:left w:val="none" w:sz="0" w:space="0" w:color="auto"/>
                        <w:bottom w:val="none" w:sz="0" w:space="0" w:color="auto"/>
                        <w:right w:val="none" w:sz="0" w:space="0" w:color="auto"/>
                      </w:divBdr>
                    </w:div>
                  </w:divsChild>
                </w:div>
                <w:div w:id="751971521">
                  <w:marLeft w:val="0"/>
                  <w:marRight w:val="0"/>
                  <w:marTop w:val="0"/>
                  <w:marBottom w:val="0"/>
                  <w:divBdr>
                    <w:top w:val="none" w:sz="0" w:space="0" w:color="auto"/>
                    <w:left w:val="none" w:sz="0" w:space="0" w:color="auto"/>
                    <w:bottom w:val="none" w:sz="0" w:space="0" w:color="auto"/>
                    <w:right w:val="none" w:sz="0" w:space="0" w:color="auto"/>
                  </w:divBdr>
                  <w:divsChild>
                    <w:div w:id="735779272">
                      <w:marLeft w:val="0"/>
                      <w:marRight w:val="0"/>
                      <w:marTop w:val="0"/>
                      <w:marBottom w:val="0"/>
                      <w:divBdr>
                        <w:top w:val="none" w:sz="0" w:space="0" w:color="auto"/>
                        <w:left w:val="none" w:sz="0" w:space="0" w:color="auto"/>
                        <w:bottom w:val="none" w:sz="0" w:space="0" w:color="auto"/>
                        <w:right w:val="none" w:sz="0" w:space="0" w:color="auto"/>
                      </w:divBdr>
                    </w:div>
                  </w:divsChild>
                </w:div>
                <w:div w:id="755325326">
                  <w:marLeft w:val="0"/>
                  <w:marRight w:val="0"/>
                  <w:marTop w:val="0"/>
                  <w:marBottom w:val="0"/>
                  <w:divBdr>
                    <w:top w:val="none" w:sz="0" w:space="0" w:color="auto"/>
                    <w:left w:val="none" w:sz="0" w:space="0" w:color="auto"/>
                    <w:bottom w:val="none" w:sz="0" w:space="0" w:color="auto"/>
                    <w:right w:val="none" w:sz="0" w:space="0" w:color="auto"/>
                  </w:divBdr>
                  <w:divsChild>
                    <w:div w:id="1630743386">
                      <w:marLeft w:val="0"/>
                      <w:marRight w:val="0"/>
                      <w:marTop w:val="0"/>
                      <w:marBottom w:val="0"/>
                      <w:divBdr>
                        <w:top w:val="none" w:sz="0" w:space="0" w:color="auto"/>
                        <w:left w:val="none" w:sz="0" w:space="0" w:color="auto"/>
                        <w:bottom w:val="none" w:sz="0" w:space="0" w:color="auto"/>
                        <w:right w:val="none" w:sz="0" w:space="0" w:color="auto"/>
                      </w:divBdr>
                    </w:div>
                  </w:divsChild>
                </w:div>
                <w:div w:id="760102061">
                  <w:marLeft w:val="0"/>
                  <w:marRight w:val="0"/>
                  <w:marTop w:val="0"/>
                  <w:marBottom w:val="0"/>
                  <w:divBdr>
                    <w:top w:val="none" w:sz="0" w:space="0" w:color="auto"/>
                    <w:left w:val="none" w:sz="0" w:space="0" w:color="auto"/>
                    <w:bottom w:val="none" w:sz="0" w:space="0" w:color="auto"/>
                    <w:right w:val="none" w:sz="0" w:space="0" w:color="auto"/>
                  </w:divBdr>
                  <w:divsChild>
                    <w:div w:id="1415935919">
                      <w:marLeft w:val="0"/>
                      <w:marRight w:val="0"/>
                      <w:marTop w:val="0"/>
                      <w:marBottom w:val="0"/>
                      <w:divBdr>
                        <w:top w:val="none" w:sz="0" w:space="0" w:color="auto"/>
                        <w:left w:val="none" w:sz="0" w:space="0" w:color="auto"/>
                        <w:bottom w:val="none" w:sz="0" w:space="0" w:color="auto"/>
                        <w:right w:val="none" w:sz="0" w:space="0" w:color="auto"/>
                      </w:divBdr>
                    </w:div>
                  </w:divsChild>
                </w:div>
                <w:div w:id="767240183">
                  <w:marLeft w:val="0"/>
                  <w:marRight w:val="0"/>
                  <w:marTop w:val="0"/>
                  <w:marBottom w:val="0"/>
                  <w:divBdr>
                    <w:top w:val="none" w:sz="0" w:space="0" w:color="auto"/>
                    <w:left w:val="none" w:sz="0" w:space="0" w:color="auto"/>
                    <w:bottom w:val="none" w:sz="0" w:space="0" w:color="auto"/>
                    <w:right w:val="none" w:sz="0" w:space="0" w:color="auto"/>
                  </w:divBdr>
                  <w:divsChild>
                    <w:div w:id="1751926863">
                      <w:marLeft w:val="0"/>
                      <w:marRight w:val="0"/>
                      <w:marTop w:val="0"/>
                      <w:marBottom w:val="0"/>
                      <w:divBdr>
                        <w:top w:val="none" w:sz="0" w:space="0" w:color="auto"/>
                        <w:left w:val="none" w:sz="0" w:space="0" w:color="auto"/>
                        <w:bottom w:val="none" w:sz="0" w:space="0" w:color="auto"/>
                        <w:right w:val="none" w:sz="0" w:space="0" w:color="auto"/>
                      </w:divBdr>
                    </w:div>
                  </w:divsChild>
                </w:div>
                <w:div w:id="803933871">
                  <w:marLeft w:val="0"/>
                  <w:marRight w:val="0"/>
                  <w:marTop w:val="0"/>
                  <w:marBottom w:val="0"/>
                  <w:divBdr>
                    <w:top w:val="none" w:sz="0" w:space="0" w:color="auto"/>
                    <w:left w:val="none" w:sz="0" w:space="0" w:color="auto"/>
                    <w:bottom w:val="none" w:sz="0" w:space="0" w:color="auto"/>
                    <w:right w:val="none" w:sz="0" w:space="0" w:color="auto"/>
                  </w:divBdr>
                  <w:divsChild>
                    <w:div w:id="213271474">
                      <w:marLeft w:val="0"/>
                      <w:marRight w:val="0"/>
                      <w:marTop w:val="0"/>
                      <w:marBottom w:val="0"/>
                      <w:divBdr>
                        <w:top w:val="none" w:sz="0" w:space="0" w:color="auto"/>
                        <w:left w:val="none" w:sz="0" w:space="0" w:color="auto"/>
                        <w:bottom w:val="none" w:sz="0" w:space="0" w:color="auto"/>
                        <w:right w:val="none" w:sz="0" w:space="0" w:color="auto"/>
                      </w:divBdr>
                    </w:div>
                  </w:divsChild>
                </w:div>
                <w:div w:id="814637948">
                  <w:marLeft w:val="0"/>
                  <w:marRight w:val="0"/>
                  <w:marTop w:val="0"/>
                  <w:marBottom w:val="0"/>
                  <w:divBdr>
                    <w:top w:val="none" w:sz="0" w:space="0" w:color="auto"/>
                    <w:left w:val="none" w:sz="0" w:space="0" w:color="auto"/>
                    <w:bottom w:val="none" w:sz="0" w:space="0" w:color="auto"/>
                    <w:right w:val="none" w:sz="0" w:space="0" w:color="auto"/>
                  </w:divBdr>
                  <w:divsChild>
                    <w:div w:id="388650031">
                      <w:marLeft w:val="0"/>
                      <w:marRight w:val="0"/>
                      <w:marTop w:val="0"/>
                      <w:marBottom w:val="0"/>
                      <w:divBdr>
                        <w:top w:val="none" w:sz="0" w:space="0" w:color="auto"/>
                        <w:left w:val="none" w:sz="0" w:space="0" w:color="auto"/>
                        <w:bottom w:val="none" w:sz="0" w:space="0" w:color="auto"/>
                        <w:right w:val="none" w:sz="0" w:space="0" w:color="auto"/>
                      </w:divBdr>
                    </w:div>
                  </w:divsChild>
                </w:div>
                <w:div w:id="819688057">
                  <w:marLeft w:val="0"/>
                  <w:marRight w:val="0"/>
                  <w:marTop w:val="0"/>
                  <w:marBottom w:val="0"/>
                  <w:divBdr>
                    <w:top w:val="none" w:sz="0" w:space="0" w:color="auto"/>
                    <w:left w:val="none" w:sz="0" w:space="0" w:color="auto"/>
                    <w:bottom w:val="none" w:sz="0" w:space="0" w:color="auto"/>
                    <w:right w:val="none" w:sz="0" w:space="0" w:color="auto"/>
                  </w:divBdr>
                  <w:divsChild>
                    <w:div w:id="6908543">
                      <w:marLeft w:val="0"/>
                      <w:marRight w:val="0"/>
                      <w:marTop w:val="0"/>
                      <w:marBottom w:val="0"/>
                      <w:divBdr>
                        <w:top w:val="none" w:sz="0" w:space="0" w:color="auto"/>
                        <w:left w:val="none" w:sz="0" w:space="0" w:color="auto"/>
                        <w:bottom w:val="none" w:sz="0" w:space="0" w:color="auto"/>
                        <w:right w:val="none" w:sz="0" w:space="0" w:color="auto"/>
                      </w:divBdr>
                    </w:div>
                  </w:divsChild>
                </w:div>
                <w:div w:id="821847816">
                  <w:marLeft w:val="0"/>
                  <w:marRight w:val="0"/>
                  <w:marTop w:val="0"/>
                  <w:marBottom w:val="0"/>
                  <w:divBdr>
                    <w:top w:val="none" w:sz="0" w:space="0" w:color="auto"/>
                    <w:left w:val="none" w:sz="0" w:space="0" w:color="auto"/>
                    <w:bottom w:val="none" w:sz="0" w:space="0" w:color="auto"/>
                    <w:right w:val="none" w:sz="0" w:space="0" w:color="auto"/>
                  </w:divBdr>
                  <w:divsChild>
                    <w:div w:id="1925723561">
                      <w:marLeft w:val="0"/>
                      <w:marRight w:val="0"/>
                      <w:marTop w:val="0"/>
                      <w:marBottom w:val="0"/>
                      <w:divBdr>
                        <w:top w:val="none" w:sz="0" w:space="0" w:color="auto"/>
                        <w:left w:val="none" w:sz="0" w:space="0" w:color="auto"/>
                        <w:bottom w:val="none" w:sz="0" w:space="0" w:color="auto"/>
                        <w:right w:val="none" w:sz="0" w:space="0" w:color="auto"/>
                      </w:divBdr>
                    </w:div>
                  </w:divsChild>
                </w:div>
                <w:div w:id="823543975">
                  <w:marLeft w:val="0"/>
                  <w:marRight w:val="0"/>
                  <w:marTop w:val="0"/>
                  <w:marBottom w:val="0"/>
                  <w:divBdr>
                    <w:top w:val="none" w:sz="0" w:space="0" w:color="auto"/>
                    <w:left w:val="none" w:sz="0" w:space="0" w:color="auto"/>
                    <w:bottom w:val="none" w:sz="0" w:space="0" w:color="auto"/>
                    <w:right w:val="none" w:sz="0" w:space="0" w:color="auto"/>
                  </w:divBdr>
                  <w:divsChild>
                    <w:div w:id="1750541532">
                      <w:marLeft w:val="0"/>
                      <w:marRight w:val="0"/>
                      <w:marTop w:val="0"/>
                      <w:marBottom w:val="0"/>
                      <w:divBdr>
                        <w:top w:val="none" w:sz="0" w:space="0" w:color="auto"/>
                        <w:left w:val="none" w:sz="0" w:space="0" w:color="auto"/>
                        <w:bottom w:val="none" w:sz="0" w:space="0" w:color="auto"/>
                        <w:right w:val="none" w:sz="0" w:space="0" w:color="auto"/>
                      </w:divBdr>
                    </w:div>
                  </w:divsChild>
                </w:div>
                <w:div w:id="823593623">
                  <w:marLeft w:val="0"/>
                  <w:marRight w:val="0"/>
                  <w:marTop w:val="0"/>
                  <w:marBottom w:val="0"/>
                  <w:divBdr>
                    <w:top w:val="none" w:sz="0" w:space="0" w:color="auto"/>
                    <w:left w:val="none" w:sz="0" w:space="0" w:color="auto"/>
                    <w:bottom w:val="none" w:sz="0" w:space="0" w:color="auto"/>
                    <w:right w:val="none" w:sz="0" w:space="0" w:color="auto"/>
                  </w:divBdr>
                  <w:divsChild>
                    <w:div w:id="785468452">
                      <w:marLeft w:val="0"/>
                      <w:marRight w:val="0"/>
                      <w:marTop w:val="0"/>
                      <w:marBottom w:val="0"/>
                      <w:divBdr>
                        <w:top w:val="none" w:sz="0" w:space="0" w:color="auto"/>
                        <w:left w:val="none" w:sz="0" w:space="0" w:color="auto"/>
                        <w:bottom w:val="none" w:sz="0" w:space="0" w:color="auto"/>
                        <w:right w:val="none" w:sz="0" w:space="0" w:color="auto"/>
                      </w:divBdr>
                    </w:div>
                  </w:divsChild>
                </w:div>
                <w:div w:id="836313522">
                  <w:marLeft w:val="0"/>
                  <w:marRight w:val="0"/>
                  <w:marTop w:val="0"/>
                  <w:marBottom w:val="0"/>
                  <w:divBdr>
                    <w:top w:val="none" w:sz="0" w:space="0" w:color="auto"/>
                    <w:left w:val="none" w:sz="0" w:space="0" w:color="auto"/>
                    <w:bottom w:val="none" w:sz="0" w:space="0" w:color="auto"/>
                    <w:right w:val="none" w:sz="0" w:space="0" w:color="auto"/>
                  </w:divBdr>
                  <w:divsChild>
                    <w:div w:id="415445377">
                      <w:marLeft w:val="0"/>
                      <w:marRight w:val="0"/>
                      <w:marTop w:val="0"/>
                      <w:marBottom w:val="0"/>
                      <w:divBdr>
                        <w:top w:val="none" w:sz="0" w:space="0" w:color="auto"/>
                        <w:left w:val="none" w:sz="0" w:space="0" w:color="auto"/>
                        <w:bottom w:val="none" w:sz="0" w:space="0" w:color="auto"/>
                        <w:right w:val="none" w:sz="0" w:space="0" w:color="auto"/>
                      </w:divBdr>
                    </w:div>
                  </w:divsChild>
                </w:div>
                <w:div w:id="851994296">
                  <w:marLeft w:val="0"/>
                  <w:marRight w:val="0"/>
                  <w:marTop w:val="0"/>
                  <w:marBottom w:val="0"/>
                  <w:divBdr>
                    <w:top w:val="none" w:sz="0" w:space="0" w:color="auto"/>
                    <w:left w:val="none" w:sz="0" w:space="0" w:color="auto"/>
                    <w:bottom w:val="none" w:sz="0" w:space="0" w:color="auto"/>
                    <w:right w:val="none" w:sz="0" w:space="0" w:color="auto"/>
                  </w:divBdr>
                  <w:divsChild>
                    <w:div w:id="730930619">
                      <w:marLeft w:val="0"/>
                      <w:marRight w:val="0"/>
                      <w:marTop w:val="0"/>
                      <w:marBottom w:val="0"/>
                      <w:divBdr>
                        <w:top w:val="none" w:sz="0" w:space="0" w:color="auto"/>
                        <w:left w:val="none" w:sz="0" w:space="0" w:color="auto"/>
                        <w:bottom w:val="none" w:sz="0" w:space="0" w:color="auto"/>
                        <w:right w:val="none" w:sz="0" w:space="0" w:color="auto"/>
                      </w:divBdr>
                    </w:div>
                  </w:divsChild>
                </w:div>
                <w:div w:id="852689933">
                  <w:marLeft w:val="0"/>
                  <w:marRight w:val="0"/>
                  <w:marTop w:val="0"/>
                  <w:marBottom w:val="0"/>
                  <w:divBdr>
                    <w:top w:val="none" w:sz="0" w:space="0" w:color="auto"/>
                    <w:left w:val="none" w:sz="0" w:space="0" w:color="auto"/>
                    <w:bottom w:val="none" w:sz="0" w:space="0" w:color="auto"/>
                    <w:right w:val="none" w:sz="0" w:space="0" w:color="auto"/>
                  </w:divBdr>
                  <w:divsChild>
                    <w:div w:id="62878469">
                      <w:marLeft w:val="0"/>
                      <w:marRight w:val="0"/>
                      <w:marTop w:val="0"/>
                      <w:marBottom w:val="0"/>
                      <w:divBdr>
                        <w:top w:val="none" w:sz="0" w:space="0" w:color="auto"/>
                        <w:left w:val="none" w:sz="0" w:space="0" w:color="auto"/>
                        <w:bottom w:val="none" w:sz="0" w:space="0" w:color="auto"/>
                        <w:right w:val="none" w:sz="0" w:space="0" w:color="auto"/>
                      </w:divBdr>
                    </w:div>
                  </w:divsChild>
                </w:div>
                <w:div w:id="856846494">
                  <w:marLeft w:val="0"/>
                  <w:marRight w:val="0"/>
                  <w:marTop w:val="0"/>
                  <w:marBottom w:val="0"/>
                  <w:divBdr>
                    <w:top w:val="none" w:sz="0" w:space="0" w:color="auto"/>
                    <w:left w:val="none" w:sz="0" w:space="0" w:color="auto"/>
                    <w:bottom w:val="none" w:sz="0" w:space="0" w:color="auto"/>
                    <w:right w:val="none" w:sz="0" w:space="0" w:color="auto"/>
                  </w:divBdr>
                  <w:divsChild>
                    <w:div w:id="2095936458">
                      <w:marLeft w:val="0"/>
                      <w:marRight w:val="0"/>
                      <w:marTop w:val="0"/>
                      <w:marBottom w:val="0"/>
                      <w:divBdr>
                        <w:top w:val="none" w:sz="0" w:space="0" w:color="auto"/>
                        <w:left w:val="none" w:sz="0" w:space="0" w:color="auto"/>
                        <w:bottom w:val="none" w:sz="0" w:space="0" w:color="auto"/>
                        <w:right w:val="none" w:sz="0" w:space="0" w:color="auto"/>
                      </w:divBdr>
                    </w:div>
                  </w:divsChild>
                </w:div>
                <w:div w:id="885801595">
                  <w:marLeft w:val="0"/>
                  <w:marRight w:val="0"/>
                  <w:marTop w:val="0"/>
                  <w:marBottom w:val="0"/>
                  <w:divBdr>
                    <w:top w:val="none" w:sz="0" w:space="0" w:color="auto"/>
                    <w:left w:val="none" w:sz="0" w:space="0" w:color="auto"/>
                    <w:bottom w:val="none" w:sz="0" w:space="0" w:color="auto"/>
                    <w:right w:val="none" w:sz="0" w:space="0" w:color="auto"/>
                  </w:divBdr>
                  <w:divsChild>
                    <w:div w:id="210964516">
                      <w:marLeft w:val="0"/>
                      <w:marRight w:val="0"/>
                      <w:marTop w:val="0"/>
                      <w:marBottom w:val="0"/>
                      <w:divBdr>
                        <w:top w:val="none" w:sz="0" w:space="0" w:color="auto"/>
                        <w:left w:val="none" w:sz="0" w:space="0" w:color="auto"/>
                        <w:bottom w:val="none" w:sz="0" w:space="0" w:color="auto"/>
                        <w:right w:val="none" w:sz="0" w:space="0" w:color="auto"/>
                      </w:divBdr>
                    </w:div>
                  </w:divsChild>
                </w:div>
                <w:div w:id="898637083">
                  <w:marLeft w:val="0"/>
                  <w:marRight w:val="0"/>
                  <w:marTop w:val="0"/>
                  <w:marBottom w:val="0"/>
                  <w:divBdr>
                    <w:top w:val="none" w:sz="0" w:space="0" w:color="auto"/>
                    <w:left w:val="none" w:sz="0" w:space="0" w:color="auto"/>
                    <w:bottom w:val="none" w:sz="0" w:space="0" w:color="auto"/>
                    <w:right w:val="none" w:sz="0" w:space="0" w:color="auto"/>
                  </w:divBdr>
                  <w:divsChild>
                    <w:div w:id="197672001">
                      <w:marLeft w:val="0"/>
                      <w:marRight w:val="0"/>
                      <w:marTop w:val="0"/>
                      <w:marBottom w:val="0"/>
                      <w:divBdr>
                        <w:top w:val="none" w:sz="0" w:space="0" w:color="auto"/>
                        <w:left w:val="none" w:sz="0" w:space="0" w:color="auto"/>
                        <w:bottom w:val="none" w:sz="0" w:space="0" w:color="auto"/>
                        <w:right w:val="none" w:sz="0" w:space="0" w:color="auto"/>
                      </w:divBdr>
                    </w:div>
                  </w:divsChild>
                </w:div>
                <w:div w:id="912810964">
                  <w:marLeft w:val="0"/>
                  <w:marRight w:val="0"/>
                  <w:marTop w:val="0"/>
                  <w:marBottom w:val="0"/>
                  <w:divBdr>
                    <w:top w:val="none" w:sz="0" w:space="0" w:color="auto"/>
                    <w:left w:val="none" w:sz="0" w:space="0" w:color="auto"/>
                    <w:bottom w:val="none" w:sz="0" w:space="0" w:color="auto"/>
                    <w:right w:val="none" w:sz="0" w:space="0" w:color="auto"/>
                  </w:divBdr>
                  <w:divsChild>
                    <w:div w:id="1830243041">
                      <w:marLeft w:val="0"/>
                      <w:marRight w:val="0"/>
                      <w:marTop w:val="0"/>
                      <w:marBottom w:val="0"/>
                      <w:divBdr>
                        <w:top w:val="none" w:sz="0" w:space="0" w:color="auto"/>
                        <w:left w:val="none" w:sz="0" w:space="0" w:color="auto"/>
                        <w:bottom w:val="none" w:sz="0" w:space="0" w:color="auto"/>
                        <w:right w:val="none" w:sz="0" w:space="0" w:color="auto"/>
                      </w:divBdr>
                    </w:div>
                  </w:divsChild>
                </w:div>
                <w:div w:id="914702734">
                  <w:marLeft w:val="0"/>
                  <w:marRight w:val="0"/>
                  <w:marTop w:val="0"/>
                  <w:marBottom w:val="0"/>
                  <w:divBdr>
                    <w:top w:val="none" w:sz="0" w:space="0" w:color="auto"/>
                    <w:left w:val="none" w:sz="0" w:space="0" w:color="auto"/>
                    <w:bottom w:val="none" w:sz="0" w:space="0" w:color="auto"/>
                    <w:right w:val="none" w:sz="0" w:space="0" w:color="auto"/>
                  </w:divBdr>
                  <w:divsChild>
                    <w:div w:id="1349137283">
                      <w:marLeft w:val="0"/>
                      <w:marRight w:val="0"/>
                      <w:marTop w:val="0"/>
                      <w:marBottom w:val="0"/>
                      <w:divBdr>
                        <w:top w:val="none" w:sz="0" w:space="0" w:color="auto"/>
                        <w:left w:val="none" w:sz="0" w:space="0" w:color="auto"/>
                        <w:bottom w:val="none" w:sz="0" w:space="0" w:color="auto"/>
                        <w:right w:val="none" w:sz="0" w:space="0" w:color="auto"/>
                      </w:divBdr>
                    </w:div>
                  </w:divsChild>
                </w:div>
                <w:div w:id="919363739">
                  <w:marLeft w:val="0"/>
                  <w:marRight w:val="0"/>
                  <w:marTop w:val="0"/>
                  <w:marBottom w:val="0"/>
                  <w:divBdr>
                    <w:top w:val="none" w:sz="0" w:space="0" w:color="auto"/>
                    <w:left w:val="none" w:sz="0" w:space="0" w:color="auto"/>
                    <w:bottom w:val="none" w:sz="0" w:space="0" w:color="auto"/>
                    <w:right w:val="none" w:sz="0" w:space="0" w:color="auto"/>
                  </w:divBdr>
                  <w:divsChild>
                    <w:div w:id="534735380">
                      <w:marLeft w:val="0"/>
                      <w:marRight w:val="0"/>
                      <w:marTop w:val="0"/>
                      <w:marBottom w:val="0"/>
                      <w:divBdr>
                        <w:top w:val="none" w:sz="0" w:space="0" w:color="auto"/>
                        <w:left w:val="none" w:sz="0" w:space="0" w:color="auto"/>
                        <w:bottom w:val="none" w:sz="0" w:space="0" w:color="auto"/>
                        <w:right w:val="none" w:sz="0" w:space="0" w:color="auto"/>
                      </w:divBdr>
                    </w:div>
                  </w:divsChild>
                </w:div>
                <w:div w:id="928078280">
                  <w:marLeft w:val="0"/>
                  <w:marRight w:val="0"/>
                  <w:marTop w:val="0"/>
                  <w:marBottom w:val="0"/>
                  <w:divBdr>
                    <w:top w:val="none" w:sz="0" w:space="0" w:color="auto"/>
                    <w:left w:val="none" w:sz="0" w:space="0" w:color="auto"/>
                    <w:bottom w:val="none" w:sz="0" w:space="0" w:color="auto"/>
                    <w:right w:val="none" w:sz="0" w:space="0" w:color="auto"/>
                  </w:divBdr>
                  <w:divsChild>
                    <w:div w:id="875964650">
                      <w:marLeft w:val="0"/>
                      <w:marRight w:val="0"/>
                      <w:marTop w:val="0"/>
                      <w:marBottom w:val="0"/>
                      <w:divBdr>
                        <w:top w:val="none" w:sz="0" w:space="0" w:color="auto"/>
                        <w:left w:val="none" w:sz="0" w:space="0" w:color="auto"/>
                        <w:bottom w:val="none" w:sz="0" w:space="0" w:color="auto"/>
                        <w:right w:val="none" w:sz="0" w:space="0" w:color="auto"/>
                      </w:divBdr>
                    </w:div>
                  </w:divsChild>
                </w:div>
                <w:div w:id="950093605">
                  <w:marLeft w:val="0"/>
                  <w:marRight w:val="0"/>
                  <w:marTop w:val="0"/>
                  <w:marBottom w:val="0"/>
                  <w:divBdr>
                    <w:top w:val="none" w:sz="0" w:space="0" w:color="auto"/>
                    <w:left w:val="none" w:sz="0" w:space="0" w:color="auto"/>
                    <w:bottom w:val="none" w:sz="0" w:space="0" w:color="auto"/>
                    <w:right w:val="none" w:sz="0" w:space="0" w:color="auto"/>
                  </w:divBdr>
                  <w:divsChild>
                    <w:div w:id="752047028">
                      <w:marLeft w:val="0"/>
                      <w:marRight w:val="0"/>
                      <w:marTop w:val="0"/>
                      <w:marBottom w:val="0"/>
                      <w:divBdr>
                        <w:top w:val="none" w:sz="0" w:space="0" w:color="auto"/>
                        <w:left w:val="none" w:sz="0" w:space="0" w:color="auto"/>
                        <w:bottom w:val="none" w:sz="0" w:space="0" w:color="auto"/>
                        <w:right w:val="none" w:sz="0" w:space="0" w:color="auto"/>
                      </w:divBdr>
                    </w:div>
                  </w:divsChild>
                </w:div>
                <w:div w:id="965818603">
                  <w:marLeft w:val="0"/>
                  <w:marRight w:val="0"/>
                  <w:marTop w:val="0"/>
                  <w:marBottom w:val="0"/>
                  <w:divBdr>
                    <w:top w:val="none" w:sz="0" w:space="0" w:color="auto"/>
                    <w:left w:val="none" w:sz="0" w:space="0" w:color="auto"/>
                    <w:bottom w:val="none" w:sz="0" w:space="0" w:color="auto"/>
                    <w:right w:val="none" w:sz="0" w:space="0" w:color="auto"/>
                  </w:divBdr>
                  <w:divsChild>
                    <w:div w:id="85424371">
                      <w:marLeft w:val="0"/>
                      <w:marRight w:val="0"/>
                      <w:marTop w:val="0"/>
                      <w:marBottom w:val="0"/>
                      <w:divBdr>
                        <w:top w:val="none" w:sz="0" w:space="0" w:color="auto"/>
                        <w:left w:val="none" w:sz="0" w:space="0" w:color="auto"/>
                        <w:bottom w:val="none" w:sz="0" w:space="0" w:color="auto"/>
                        <w:right w:val="none" w:sz="0" w:space="0" w:color="auto"/>
                      </w:divBdr>
                    </w:div>
                  </w:divsChild>
                </w:div>
                <w:div w:id="975571384">
                  <w:marLeft w:val="0"/>
                  <w:marRight w:val="0"/>
                  <w:marTop w:val="0"/>
                  <w:marBottom w:val="0"/>
                  <w:divBdr>
                    <w:top w:val="none" w:sz="0" w:space="0" w:color="auto"/>
                    <w:left w:val="none" w:sz="0" w:space="0" w:color="auto"/>
                    <w:bottom w:val="none" w:sz="0" w:space="0" w:color="auto"/>
                    <w:right w:val="none" w:sz="0" w:space="0" w:color="auto"/>
                  </w:divBdr>
                  <w:divsChild>
                    <w:div w:id="697849733">
                      <w:marLeft w:val="0"/>
                      <w:marRight w:val="0"/>
                      <w:marTop w:val="0"/>
                      <w:marBottom w:val="0"/>
                      <w:divBdr>
                        <w:top w:val="none" w:sz="0" w:space="0" w:color="auto"/>
                        <w:left w:val="none" w:sz="0" w:space="0" w:color="auto"/>
                        <w:bottom w:val="none" w:sz="0" w:space="0" w:color="auto"/>
                        <w:right w:val="none" w:sz="0" w:space="0" w:color="auto"/>
                      </w:divBdr>
                    </w:div>
                  </w:divsChild>
                </w:div>
                <w:div w:id="984820709">
                  <w:marLeft w:val="0"/>
                  <w:marRight w:val="0"/>
                  <w:marTop w:val="0"/>
                  <w:marBottom w:val="0"/>
                  <w:divBdr>
                    <w:top w:val="none" w:sz="0" w:space="0" w:color="auto"/>
                    <w:left w:val="none" w:sz="0" w:space="0" w:color="auto"/>
                    <w:bottom w:val="none" w:sz="0" w:space="0" w:color="auto"/>
                    <w:right w:val="none" w:sz="0" w:space="0" w:color="auto"/>
                  </w:divBdr>
                  <w:divsChild>
                    <w:div w:id="409817075">
                      <w:marLeft w:val="0"/>
                      <w:marRight w:val="0"/>
                      <w:marTop w:val="0"/>
                      <w:marBottom w:val="0"/>
                      <w:divBdr>
                        <w:top w:val="none" w:sz="0" w:space="0" w:color="auto"/>
                        <w:left w:val="none" w:sz="0" w:space="0" w:color="auto"/>
                        <w:bottom w:val="none" w:sz="0" w:space="0" w:color="auto"/>
                        <w:right w:val="none" w:sz="0" w:space="0" w:color="auto"/>
                      </w:divBdr>
                    </w:div>
                  </w:divsChild>
                </w:div>
                <w:div w:id="986127477">
                  <w:marLeft w:val="0"/>
                  <w:marRight w:val="0"/>
                  <w:marTop w:val="0"/>
                  <w:marBottom w:val="0"/>
                  <w:divBdr>
                    <w:top w:val="none" w:sz="0" w:space="0" w:color="auto"/>
                    <w:left w:val="none" w:sz="0" w:space="0" w:color="auto"/>
                    <w:bottom w:val="none" w:sz="0" w:space="0" w:color="auto"/>
                    <w:right w:val="none" w:sz="0" w:space="0" w:color="auto"/>
                  </w:divBdr>
                  <w:divsChild>
                    <w:div w:id="363403601">
                      <w:marLeft w:val="0"/>
                      <w:marRight w:val="0"/>
                      <w:marTop w:val="0"/>
                      <w:marBottom w:val="0"/>
                      <w:divBdr>
                        <w:top w:val="none" w:sz="0" w:space="0" w:color="auto"/>
                        <w:left w:val="none" w:sz="0" w:space="0" w:color="auto"/>
                        <w:bottom w:val="none" w:sz="0" w:space="0" w:color="auto"/>
                        <w:right w:val="none" w:sz="0" w:space="0" w:color="auto"/>
                      </w:divBdr>
                    </w:div>
                  </w:divsChild>
                </w:div>
                <w:div w:id="987052602">
                  <w:marLeft w:val="0"/>
                  <w:marRight w:val="0"/>
                  <w:marTop w:val="0"/>
                  <w:marBottom w:val="0"/>
                  <w:divBdr>
                    <w:top w:val="none" w:sz="0" w:space="0" w:color="auto"/>
                    <w:left w:val="none" w:sz="0" w:space="0" w:color="auto"/>
                    <w:bottom w:val="none" w:sz="0" w:space="0" w:color="auto"/>
                    <w:right w:val="none" w:sz="0" w:space="0" w:color="auto"/>
                  </w:divBdr>
                  <w:divsChild>
                    <w:div w:id="587349955">
                      <w:marLeft w:val="0"/>
                      <w:marRight w:val="0"/>
                      <w:marTop w:val="0"/>
                      <w:marBottom w:val="0"/>
                      <w:divBdr>
                        <w:top w:val="none" w:sz="0" w:space="0" w:color="auto"/>
                        <w:left w:val="none" w:sz="0" w:space="0" w:color="auto"/>
                        <w:bottom w:val="none" w:sz="0" w:space="0" w:color="auto"/>
                        <w:right w:val="none" w:sz="0" w:space="0" w:color="auto"/>
                      </w:divBdr>
                    </w:div>
                  </w:divsChild>
                </w:div>
                <w:div w:id="1009404405">
                  <w:marLeft w:val="0"/>
                  <w:marRight w:val="0"/>
                  <w:marTop w:val="0"/>
                  <w:marBottom w:val="0"/>
                  <w:divBdr>
                    <w:top w:val="none" w:sz="0" w:space="0" w:color="auto"/>
                    <w:left w:val="none" w:sz="0" w:space="0" w:color="auto"/>
                    <w:bottom w:val="none" w:sz="0" w:space="0" w:color="auto"/>
                    <w:right w:val="none" w:sz="0" w:space="0" w:color="auto"/>
                  </w:divBdr>
                  <w:divsChild>
                    <w:div w:id="1356349129">
                      <w:marLeft w:val="0"/>
                      <w:marRight w:val="0"/>
                      <w:marTop w:val="0"/>
                      <w:marBottom w:val="0"/>
                      <w:divBdr>
                        <w:top w:val="none" w:sz="0" w:space="0" w:color="auto"/>
                        <w:left w:val="none" w:sz="0" w:space="0" w:color="auto"/>
                        <w:bottom w:val="none" w:sz="0" w:space="0" w:color="auto"/>
                        <w:right w:val="none" w:sz="0" w:space="0" w:color="auto"/>
                      </w:divBdr>
                    </w:div>
                  </w:divsChild>
                </w:div>
                <w:div w:id="1019938577">
                  <w:marLeft w:val="0"/>
                  <w:marRight w:val="0"/>
                  <w:marTop w:val="0"/>
                  <w:marBottom w:val="0"/>
                  <w:divBdr>
                    <w:top w:val="none" w:sz="0" w:space="0" w:color="auto"/>
                    <w:left w:val="none" w:sz="0" w:space="0" w:color="auto"/>
                    <w:bottom w:val="none" w:sz="0" w:space="0" w:color="auto"/>
                    <w:right w:val="none" w:sz="0" w:space="0" w:color="auto"/>
                  </w:divBdr>
                  <w:divsChild>
                    <w:div w:id="561411739">
                      <w:marLeft w:val="0"/>
                      <w:marRight w:val="0"/>
                      <w:marTop w:val="0"/>
                      <w:marBottom w:val="0"/>
                      <w:divBdr>
                        <w:top w:val="none" w:sz="0" w:space="0" w:color="auto"/>
                        <w:left w:val="none" w:sz="0" w:space="0" w:color="auto"/>
                        <w:bottom w:val="none" w:sz="0" w:space="0" w:color="auto"/>
                        <w:right w:val="none" w:sz="0" w:space="0" w:color="auto"/>
                      </w:divBdr>
                    </w:div>
                  </w:divsChild>
                </w:div>
                <w:div w:id="1037467332">
                  <w:marLeft w:val="0"/>
                  <w:marRight w:val="0"/>
                  <w:marTop w:val="0"/>
                  <w:marBottom w:val="0"/>
                  <w:divBdr>
                    <w:top w:val="none" w:sz="0" w:space="0" w:color="auto"/>
                    <w:left w:val="none" w:sz="0" w:space="0" w:color="auto"/>
                    <w:bottom w:val="none" w:sz="0" w:space="0" w:color="auto"/>
                    <w:right w:val="none" w:sz="0" w:space="0" w:color="auto"/>
                  </w:divBdr>
                  <w:divsChild>
                    <w:div w:id="997534548">
                      <w:marLeft w:val="0"/>
                      <w:marRight w:val="0"/>
                      <w:marTop w:val="0"/>
                      <w:marBottom w:val="0"/>
                      <w:divBdr>
                        <w:top w:val="none" w:sz="0" w:space="0" w:color="auto"/>
                        <w:left w:val="none" w:sz="0" w:space="0" w:color="auto"/>
                        <w:bottom w:val="none" w:sz="0" w:space="0" w:color="auto"/>
                        <w:right w:val="none" w:sz="0" w:space="0" w:color="auto"/>
                      </w:divBdr>
                    </w:div>
                  </w:divsChild>
                </w:div>
                <w:div w:id="1057044497">
                  <w:marLeft w:val="0"/>
                  <w:marRight w:val="0"/>
                  <w:marTop w:val="0"/>
                  <w:marBottom w:val="0"/>
                  <w:divBdr>
                    <w:top w:val="none" w:sz="0" w:space="0" w:color="auto"/>
                    <w:left w:val="none" w:sz="0" w:space="0" w:color="auto"/>
                    <w:bottom w:val="none" w:sz="0" w:space="0" w:color="auto"/>
                    <w:right w:val="none" w:sz="0" w:space="0" w:color="auto"/>
                  </w:divBdr>
                  <w:divsChild>
                    <w:div w:id="174655870">
                      <w:marLeft w:val="0"/>
                      <w:marRight w:val="0"/>
                      <w:marTop w:val="0"/>
                      <w:marBottom w:val="0"/>
                      <w:divBdr>
                        <w:top w:val="none" w:sz="0" w:space="0" w:color="auto"/>
                        <w:left w:val="none" w:sz="0" w:space="0" w:color="auto"/>
                        <w:bottom w:val="none" w:sz="0" w:space="0" w:color="auto"/>
                        <w:right w:val="none" w:sz="0" w:space="0" w:color="auto"/>
                      </w:divBdr>
                    </w:div>
                  </w:divsChild>
                </w:div>
                <w:div w:id="1069575209">
                  <w:marLeft w:val="0"/>
                  <w:marRight w:val="0"/>
                  <w:marTop w:val="0"/>
                  <w:marBottom w:val="0"/>
                  <w:divBdr>
                    <w:top w:val="none" w:sz="0" w:space="0" w:color="auto"/>
                    <w:left w:val="none" w:sz="0" w:space="0" w:color="auto"/>
                    <w:bottom w:val="none" w:sz="0" w:space="0" w:color="auto"/>
                    <w:right w:val="none" w:sz="0" w:space="0" w:color="auto"/>
                  </w:divBdr>
                  <w:divsChild>
                    <w:div w:id="673217283">
                      <w:marLeft w:val="0"/>
                      <w:marRight w:val="0"/>
                      <w:marTop w:val="0"/>
                      <w:marBottom w:val="0"/>
                      <w:divBdr>
                        <w:top w:val="none" w:sz="0" w:space="0" w:color="auto"/>
                        <w:left w:val="none" w:sz="0" w:space="0" w:color="auto"/>
                        <w:bottom w:val="none" w:sz="0" w:space="0" w:color="auto"/>
                        <w:right w:val="none" w:sz="0" w:space="0" w:color="auto"/>
                      </w:divBdr>
                    </w:div>
                  </w:divsChild>
                </w:div>
                <w:div w:id="1092555695">
                  <w:marLeft w:val="0"/>
                  <w:marRight w:val="0"/>
                  <w:marTop w:val="0"/>
                  <w:marBottom w:val="0"/>
                  <w:divBdr>
                    <w:top w:val="none" w:sz="0" w:space="0" w:color="auto"/>
                    <w:left w:val="none" w:sz="0" w:space="0" w:color="auto"/>
                    <w:bottom w:val="none" w:sz="0" w:space="0" w:color="auto"/>
                    <w:right w:val="none" w:sz="0" w:space="0" w:color="auto"/>
                  </w:divBdr>
                  <w:divsChild>
                    <w:div w:id="935401448">
                      <w:marLeft w:val="0"/>
                      <w:marRight w:val="0"/>
                      <w:marTop w:val="0"/>
                      <w:marBottom w:val="0"/>
                      <w:divBdr>
                        <w:top w:val="none" w:sz="0" w:space="0" w:color="auto"/>
                        <w:left w:val="none" w:sz="0" w:space="0" w:color="auto"/>
                        <w:bottom w:val="none" w:sz="0" w:space="0" w:color="auto"/>
                        <w:right w:val="none" w:sz="0" w:space="0" w:color="auto"/>
                      </w:divBdr>
                    </w:div>
                  </w:divsChild>
                </w:div>
                <w:div w:id="1092894984">
                  <w:marLeft w:val="0"/>
                  <w:marRight w:val="0"/>
                  <w:marTop w:val="0"/>
                  <w:marBottom w:val="0"/>
                  <w:divBdr>
                    <w:top w:val="none" w:sz="0" w:space="0" w:color="auto"/>
                    <w:left w:val="none" w:sz="0" w:space="0" w:color="auto"/>
                    <w:bottom w:val="none" w:sz="0" w:space="0" w:color="auto"/>
                    <w:right w:val="none" w:sz="0" w:space="0" w:color="auto"/>
                  </w:divBdr>
                  <w:divsChild>
                    <w:div w:id="1094012635">
                      <w:marLeft w:val="0"/>
                      <w:marRight w:val="0"/>
                      <w:marTop w:val="0"/>
                      <w:marBottom w:val="0"/>
                      <w:divBdr>
                        <w:top w:val="none" w:sz="0" w:space="0" w:color="auto"/>
                        <w:left w:val="none" w:sz="0" w:space="0" w:color="auto"/>
                        <w:bottom w:val="none" w:sz="0" w:space="0" w:color="auto"/>
                        <w:right w:val="none" w:sz="0" w:space="0" w:color="auto"/>
                      </w:divBdr>
                    </w:div>
                  </w:divsChild>
                </w:div>
                <w:div w:id="1105615012">
                  <w:marLeft w:val="0"/>
                  <w:marRight w:val="0"/>
                  <w:marTop w:val="0"/>
                  <w:marBottom w:val="0"/>
                  <w:divBdr>
                    <w:top w:val="none" w:sz="0" w:space="0" w:color="auto"/>
                    <w:left w:val="none" w:sz="0" w:space="0" w:color="auto"/>
                    <w:bottom w:val="none" w:sz="0" w:space="0" w:color="auto"/>
                    <w:right w:val="none" w:sz="0" w:space="0" w:color="auto"/>
                  </w:divBdr>
                  <w:divsChild>
                    <w:div w:id="1211769259">
                      <w:marLeft w:val="0"/>
                      <w:marRight w:val="0"/>
                      <w:marTop w:val="0"/>
                      <w:marBottom w:val="0"/>
                      <w:divBdr>
                        <w:top w:val="none" w:sz="0" w:space="0" w:color="auto"/>
                        <w:left w:val="none" w:sz="0" w:space="0" w:color="auto"/>
                        <w:bottom w:val="none" w:sz="0" w:space="0" w:color="auto"/>
                        <w:right w:val="none" w:sz="0" w:space="0" w:color="auto"/>
                      </w:divBdr>
                    </w:div>
                  </w:divsChild>
                </w:div>
                <w:div w:id="1109355351">
                  <w:marLeft w:val="0"/>
                  <w:marRight w:val="0"/>
                  <w:marTop w:val="0"/>
                  <w:marBottom w:val="0"/>
                  <w:divBdr>
                    <w:top w:val="none" w:sz="0" w:space="0" w:color="auto"/>
                    <w:left w:val="none" w:sz="0" w:space="0" w:color="auto"/>
                    <w:bottom w:val="none" w:sz="0" w:space="0" w:color="auto"/>
                    <w:right w:val="none" w:sz="0" w:space="0" w:color="auto"/>
                  </w:divBdr>
                  <w:divsChild>
                    <w:div w:id="1007906435">
                      <w:marLeft w:val="0"/>
                      <w:marRight w:val="0"/>
                      <w:marTop w:val="0"/>
                      <w:marBottom w:val="0"/>
                      <w:divBdr>
                        <w:top w:val="none" w:sz="0" w:space="0" w:color="auto"/>
                        <w:left w:val="none" w:sz="0" w:space="0" w:color="auto"/>
                        <w:bottom w:val="none" w:sz="0" w:space="0" w:color="auto"/>
                        <w:right w:val="none" w:sz="0" w:space="0" w:color="auto"/>
                      </w:divBdr>
                    </w:div>
                  </w:divsChild>
                </w:div>
                <w:div w:id="1123646904">
                  <w:marLeft w:val="0"/>
                  <w:marRight w:val="0"/>
                  <w:marTop w:val="0"/>
                  <w:marBottom w:val="0"/>
                  <w:divBdr>
                    <w:top w:val="none" w:sz="0" w:space="0" w:color="auto"/>
                    <w:left w:val="none" w:sz="0" w:space="0" w:color="auto"/>
                    <w:bottom w:val="none" w:sz="0" w:space="0" w:color="auto"/>
                    <w:right w:val="none" w:sz="0" w:space="0" w:color="auto"/>
                  </w:divBdr>
                  <w:divsChild>
                    <w:div w:id="2106608503">
                      <w:marLeft w:val="0"/>
                      <w:marRight w:val="0"/>
                      <w:marTop w:val="0"/>
                      <w:marBottom w:val="0"/>
                      <w:divBdr>
                        <w:top w:val="none" w:sz="0" w:space="0" w:color="auto"/>
                        <w:left w:val="none" w:sz="0" w:space="0" w:color="auto"/>
                        <w:bottom w:val="none" w:sz="0" w:space="0" w:color="auto"/>
                        <w:right w:val="none" w:sz="0" w:space="0" w:color="auto"/>
                      </w:divBdr>
                    </w:div>
                  </w:divsChild>
                </w:div>
                <w:div w:id="1133329126">
                  <w:marLeft w:val="0"/>
                  <w:marRight w:val="0"/>
                  <w:marTop w:val="0"/>
                  <w:marBottom w:val="0"/>
                  <w:divBdr>
                    <w:top w:val="none" w:sz="0" w:space="0" w:color="auto"/>
                    <w:left w:val="none" w:sz="0" w:space="0" w:color="auto"/>
                    <w:bottom w:val="none" w:sz="0" w:space="0" w:color="auto"/>
                    <w:right w:val="none" w:sz="0" w:space="0" w:color="auto"/>
                  </w:divBdr>
                  <w:divsChild>
                    <w:div w:id="288977459">
                      <w:marLeft w:val="0"/>
                      <w:marRight w:val="0"/>
                      <w:marTop w:val="0"/>
                      <w:marBottom w:val="0"/>
                      <w:divBdr>
                        <w:top w:val="none" w:sz="0" w:space="0" w:color="auto"/>
                        <w:left w:val="none" w:sz="0" w:space="0" w:color="auto"/>
                        <w:bottom w:val="none" w:sz="0" w:space="0" w:color="auto"/>
                        <w:right w:val="none" w:sz="0" w:space="0" w:color="auto"/>
                      </w:divBdr>
                    </w:div>
                  </w:divsChild>
                </w:div>
                <w:div w:id="1139346372">
                  <w:marLeft w:val="0"/>
                  <w:marRight w:val="0"/>
                  <w:marTop w:val="0"/>
                  <w:marBottom w:val="0"/>
                  <w:divBdr>
                    <w:top w:val="none" w:sz="0" w:space="0" w:color="auto"/>
                    <w:left w:val="none" w:sz="0" w:space="0" w:color="auto"/>
                    <w:bottom w:val="none" w:sz="0" w:space="0" w:color="auto"/>
                    <w:right w:val="none" w:sz="0" w:space="0" w:color="auto"/>
                  </w:divBdr>
                  <w:divsChild>
                    <w:div w:id="840895847">
                      <w:marLeft w:val="0"/>
                      <w:marRight w:val="0"/>
                      <w:marTop w:val="0"/>
                      <w:marBottom w:val="0"/>
                      <w:divBdr>
                        <w:top w:val="none" w:sz="0" w:space="0" w:color="auto"/>
                        <w:left w:val="none" w:sz="0" w:space="0" w:color="auto"/>
                        <w:bottom w:val="none" w:sz="0" w:space="0" w:color="auto"/>
                        <w:right w:val="none" w:sz="0" w:space="0" w:color="auto"/>
                      </w:divBdr>
                    </w:div>
                  </w:divsChild>
                </w:div>
                <w:div w:id="1174609643">
                  <w:marLeft w:val="0"/>
                  <w:marRight w:val="0"/>
                  <w:marTop w:val="0"/>
                  <w:marBottom w:val="0"/>
                  <w:divBdr>
                    <w:top w:val="none" w:sz="0" w:space="0" w:color="auto"/>
                    <w:left w:val="none" w:sz="0" w:space="0" w:color="auto"/>
                    <w:bottom w:val="none" w:sz="0" w:space="0" w:color="auto"/>
                    <w:right w:val="none" w:sz="0" w:space="0" w:color="auto"/>
                  </w:divBdr>
                  <w:divsChild>
                    <w:div w:id="913902111">
                      <w:marLeft w:val="0"/>
                      <w:marRight w:val="0"/>
                      <w:marTop w:val="0"/>
                      <w:marBottom w:val="0"/>
                      <w:divBdr>
                        <w:top w:val="none" w:sz="0" w:space="0" w:color="auto"/>
                        <w:left w:val="none" w:sz="0" w:space="0" w:color="auto"/>
                        <w:bottom w:val="none" w:sz="0" w:space="0" w:color="auto"/>
                        <w:right w:val="none" w:sz="0" w:space="0" w:color="auto"/>
                      </w:divBdr>
                    </w:div>
                  </w:divsChild>
                </w:div>
                <w:div w:id="1185099257">
                  <w:marLeft w:val="0"/>
                  <w:marRight w:val="0"/>
                  <w:marTop w:val="0"/>
                  <w:marBottom w:val="0"/>
                  <w:divBdr>
                    <w:top w:val="none" w:sz="0" w:space="0" w:color="auto"/>
                    <w:left w:val="none" w:sz="0" w:space="0" w:color="auto"/>
                    <w:bottom w:val="none" w:sz="0" w:space="0" w:color="auto"/>
                    <w:right w:val="none" w:sz="0" w:space="0" w:color="auto"/>
                  </w:divBdr>
                  <w:divsChild>
                    <w:div w:id="421612381">
                      <w:marLeft w:val="0"/>
                      <w:marRight w:val="0"/>
                      <w:marTop w:val="0"/>
                      <w:marBottom w:val="0"/>
                      <w:divBdr>
                        <w:top w:val="none" w:sz="0" w:space="0" w:color="auto"/>
                        <w:left w:val="none" w:sz="0" w:space="0" w:color="auto"/>
                        <w:bottom w:val="none" w:sz="0" w:space="0" w:color="auto"/>
                        <w:right w:val="none" w:sz="0" w:space="0" w:color="auto"/>
                      </w:divBdr>
                    </w:div>
                  </w:divsChild>
                </w:div>
                <w:div w:id="1191720828">
                  <w:marLeft w:val="0"/>
                  <w:marRight w:val="0"/>
                  <w:marTop w:val="0"/>
                  <w:marBottom w:val="0"/>
                  <w:divBdr>
                    <w:top w:val="none" w:sz="0" w:space="0" w:color="auto"/>
                    <w:left w:val="none" w:sz="0" w:space="0" w:color="auto"/>
                    <w:bottom w:val="none" w:sz="0" w:space="0" w:color="auto"/>
                    <w:right w:val="none" w:sz="0" w:space="0" w:color="auto"/>
                  </w:divBdr>
                  <w:divsChild>
                    <w:div w:id="1007751831">
                      <w:marLeft w:val="0"/>
                      <w:marRight w:val="0"/>
                      <w:marTop w:val="0"/>
                      <w:marBottom w:val="0"/>
                      <w:divBdr>
                        <w:top w:val="none" w:sz="0" w:space="0" w:color="auto"/>
                        <w:left w:val="none" w:sz="0" w:space="0" w:color="auto"/>
                        <w:bottom w:val="none" w:sz="0" w:space="0" w:color="auto"/>
                        <w:right w:val="none" w:sz="0" w:space="0" w:color="auto"/>
                      </w:divBdr>
                    </w:div>
                  </w:divsChild>
                </w:div>
                <w:div w:id="1196819696">
                  <w:marLeft w:val="0"/>
                  <w:marRight w:val="0"/>
                  <w:marTop w:val="0"/>
                  <w:marBottom w:val="0"/>
                  <w:divBdr>
                    <w:top w:val="none" w:sz="0" w:space="0" w:color="auto"/>
                    <w:left w:val="none" w:sz="0" w:space="0" w:color="auto"/>
                    <w:bottom w:val="none" w:sz="0" w:space="0" w:color="auto"/>
                    <w:right w:val="none" w:sz="0" w:space="0" w:color="auto"/>
                  </w:divBdr>
                  <w:divsChild>
                    <w:div w:id="1107509611">
                      <w:marLeft w:val="0"/>
                      <w:marRight w:val="0"/>
                      <w:marTop w:val="0"/>
                      <w:marBottom w:val="0"/>
                      <w:divBdr>
                        <w:top w:val="none" w:sz="0" w:space="0" w:color="auto"/>
                        <w:left w:val="none" w:sz="0" w:space="0" w:color="auto"/>
                        <w:bottom w:val="none" w:sz="0" w:space="0" w:color="auto"/>
                        <w:right w:val="none" w:sz="0" w:space="0" w:color="auto"/>
                      </w:divBdr>
                    </w:div>
                  </w:divsChild>
                </w:div>
                <w:div w:id="1206454795">
                  <w:marLeft w:val="0"/>
                  <w:marRight w:val="0"/>
                  <w:marTop w:val="0"/>
                  <w:marBottom w:val="0"/>
                  <w:divBdr>
                    <w:top w:val="none" w:sz="0" w:space="0" w:color="auto"/>
                    <w:left w:val="none" w:sz="0" w:space="0" w:color="auto"/>
                    <w:bottom w:val="none" w:sz="0" w:space="0" w:color="auto"/>
                    <w:right w:val="none" w:sz="0" w:space="0" w:color="auto"/>
                  </w:divBdr>
                  <w:divsChild>
                    <w:div w:id="223762473">
                      <w:marLeft w:val="0"/>
                      <w:marRight w:val="0"/>
                      <w:marTop w:val="0"/>
                      <w:marBottom w:val="0"/>
                      <w:divBdr>
                        <w:top w:val="none" w:sz="0" w:space="0" w:color="auto"/>
                        <w:left w:val="none" w:sz="0" w:space="0" w:color="auto"/>
                        <w:bottom w:val="none" w:sz="0" w:space="0" w:color="auto"/>
                        <w:right w:val="none" w:sz="0" w:space="0" w:color="auto"/>
                      </w:divBdr>
                    </w:div>
                  </w:divsChild>
                </w:div>
                <w:div w:id="1222204950">
                  <w:marLeft w:val="0"/>
                  <w:marRight w:val="0"/>
                  <w:marTop w:val="0"/>
                  <w:marBottom w:val="0"/>
                  <w:divBdr>
                    <w:top w:val="none" w:sz="0" w:space="0" w:color="auto"/>
                    <w:left w:val="none" w:sz="0" w:space="0" w:color="auto"/>
                    <w:bottom w:val="none" w:sz="0" w:space="0" w:color="auto"/>
                    <w:right w:val="none" w:sz="0" w:space="0" w:color="auto"/>
                  </w:divBdr>
                  <w:divsChild>
                    <w:div w:id="1032657924">
                      <w:marLeft w:val="0"/>
                      <w:marRight w:val="0"/>
                      <w:marTop w:val="0"/>
                      <w:marBottom w:val="0"/>
                      <w:divBdr>
                        <w:top w:val="none" w:sz="0" w:space="0" w:color="auto"/>
                        <w:left w:val="none" w:sz="0" w:space="0" w:color="auto"/>
                        <w:bottom w:val="none" w:sz="0" w:space="0" w:color="auto"/>
                        <w:right w:val="none" w:sz="0" w:space="0" w:color="auto"/>
                      </w:divBdr>
                    </w:div>
                  </w:divsChild>
                </w:div>
                <w:div w:id="1229413120">
                  <w:marLeft w:val="0"/>
                  <w:marRight w:val="0"/>
                  <w:marTop w:val="0"/>
                  <w:marBottom w:val="0"/>
                  <w:divBdr>
                    <w:top w:val="none" w:sz="0" w:space="0" w:color="auto"/>
                    <w:left w:val="none" w:sz="0" w:space="0" w:color="auto"/>
                    <w:bottom w:val="none" w:sz="0" w:space="0" w:color="auto"/>
                    <w:right w:val="none" w:sz="0" w:space="0" w:color="auto"/>
                  </w:divBdr>
                  <w:divsChild>
                    <w:div w:id="1404180397">
                      <w:marLeft w:val="0"/>
                      <w:marRight w:val="0"/>
                      <w:marTop w:val="0"/>
                      <w:marBottom w:val="0"/>
                      <w:divBdr>
                        <w:top w:val="none" w:sz="0" w:space="0" w:color="auto"/>
                        <w:left w:val="none" w:sz="0" w:space="0" w:color="auto"/>
                        <w:bottom w:val="none" w:sz="0" w:space="0" w:color="auto"/>
                        <w:right w:val="none" w:sz="0" w:space="0" w:color="auto"/>
                      </w:divBdr>
                    </w:div>
                  </w:divsChild>
                </w:div>
                <w:div w:id="1263076654">
                  <w:marLeft w:val="0"/>
                  <w:marRight w:val="0"/>
                  <w:marTop w:val="0"/>
                  <w:marBottom w:val="0"/>
                  <w:divBdr>
                    <w:top w:val="none" w:sz="0" w:space="0" w:color="auto"/>
                    <w:left w:val="none" w:sz="0" w:space="0" w:color="auto"/>
                    <w:bottom w:val="none" w:sz="0" w:space="0" w:color="auto"/>
                    <w:right w:val="none" w:sz="0" w:space="0" w:color="auto"/>
                  </w:divBdr>
                  <w:divsChild>
                    <w:div w:id="1332903613">
                      <w:marLeft w:val="0"/>
                      <w:marRight w:val="0"/>
                      <w:marTop w:val="0"/>
                      <w:marBottom w:val="0"/>
                      <w:divBdr>
                        <w:top w:val="none" w:sz="0" w:space="0" w:color="auto"/>
                        <w:left w:val="none" w:sz="0" w:space="0" w:color="auto"/>
                        <w:bottom w:val="none" w:sz="0" w:space="0" w:color="auto"/>
                        <w:right w:val="none" w:sz="0" w:space="0" w:color="auto"/>
                      </w:divBdr>
                    </w:div>
                  </w:divsChild>
                </w:div>
                <w:div w:id="1280796720">
                  <w:marLeft w:val="0"/>
                  <w:marRight w:val="0"/>
                  <w:marTop w:val="0"/>
                  <w:marBottom w:val="0"/>
                  <w:divBdr>
                    <w:top w:val="none" w:sz="0" w:space="0" w:color="auto"/>
                    <w:left w:val="none" w:sz="0" w:space="0" w:color="auto"/>
                    <w:bottom w:val="none" w:sz="0" w:space="0" w:color="auto"/>
                    <w:right w:val="none" w:sz="0" w:space="0" w:color="auto"/>
                  </w:divBdr>
                  <w:divsChild>
                    <w:div w:id="1440372163">
                      <w:marLeft w:val="0"/>
                      <w:marRight w:val="0"/>
                      <w:marTop w:val="0"/>
                      <w:marBottom w:val="0"/>
                      <w:divBdr>
                        <w:top w:val="none" w:sz="0" w:space="0" w:color="auto"/>
                        <w:left w:val="none" w:sz="0" w:space="0" w:color="auto"/>
                        <w:bottom w:val="none" w:sz="0" w:space="0" w:color="auto"/>
                        <w:right w:val="none" w:sz="0" w:space="0" w:color="auto"/>
                      </w:divBdr>
                    </w:div>
                  </w:divsChild>
                </w:div>
                <w:div w:id="1283414717">
                  <w:marLeft w:val="0"/>
                  <w:marRight w:val="0"/>
                  <w:marTop w:val="0"/>
                  <w:marBottom w:val="0"/>
                  <w:divBdr>
                    <w:top w:val="none" w:sz="0" w:space="0" w:color="auto"/>
                    <w:left w:val="none" w:sz="0" w:space="0" w:color="auto"/>
                    <w:bottom w:val="none" w:sz="0" w:space="0" w:color="auto"/>
                    <w:right w:val="none" w:sz="0" w:space="0" w:color="auto"/>
                  </w:divBdr>
                  <w:divsChild>
                    <w:div w:id="1853761747">
                      <w:marLeft w:val="0"/>
                      <w:marRight w:val="0"/>
                      <w:marTop w:val="0"/>
                      <w:marBottom w:val="0"/>
                      <w:divBdr>
                        <w:top w:val="none" w:sz="0" w:space="0" w:color="auto"/>
                        <w:left w:val="none" w:sz="0" w:space="0" w:color="auto"/>
                        <w:bottom w:val="none" w:sz="0" w:space="0" w:color="auto"/>
                        <w:right w:val="none" w:sz="0" w:space="0" w:color="auto"/>
                      </w:divBdr>
                    </w:div>
                  </w:divsChild>
                </w:div>
                <w:div w:id="1284724523">
                  <w:marLeft w:val="0"/>
                  <w:marRight w:val="0"/>
                  <w:marTop w:val="0"/>
                  <w:marBottom w:val="0"/>
                  <w:divBdr>
                    <w:top w:val="none" w:sz="0" w:space="0" w:color="auto"/>
                    <w:left w:val="none" w:sz="0" w:space="0" w:color="auto"/>
                    <w:bottom w:val="none" w:sz="0" w:space="0" w:color="auto"/>
                    <w:right w:val="none" w:sz="0" w:space="0" w:color="auto"/>
                  </w:divBdr>
                  <w:divsChild>
                    <w:div w:id="1594971090">
                      <w:marLeft w:val="0"/>
                      <w:marRight w:val="0"/>
                      <w:marTop w:val="0"/>
                      <w:marBottom w:val="0"/>
                      <w:divBdr>
                        <w:top w:val="none" w:sz="0" w:space="0" w:color="auto"/>
                        <w:left w:val="none" w:sz="0" w:space="0" w:color="auto"/>
                        <w:bottom w:val="none" w:sz="0" w:space="0" w:color="auto"/>
                        <w:right w:val="none" w:sz="0" w:space="0" w:color="auto"/>
                      </w:divBdr>
                    </w:div>
                  </w:divsChild>
                </w:div>
                <w:div w:id="1288975741">
                  <w:marLeft w:val="0"/>
                  <w:marRight w:val="0"/>
                  <w:marTop w:val="0"/>
                  <w:marBottom w:val="0"/>
                  <w:divBdr>
                    <w:top w:val="none" w:sz="0" w:space="0" w:color="auto"/>
                    <w:left w:val="none" w:sz="0" w:space="0" w:color="auto"/>
                    <w:bottom w:val="none" w:sz="0" w:space="0" w:color="auto"/>
                    <w:right w:val="none" w:sz="0" w:space="0" w:color="auto"/>
                  </w:divBdr>
                  <w:divsChild>
                    <w:div w:id="2134861550">
                      <w:marLeft w:val="0"/>
                      <w:marRight w:val="0"/>
                      <w:marTop w:val="0"/>
                      <w:marBottom w:val="0"/>
                      <w:divBdr>
                        <w:top w:val="none" w:sz="0" w:space="0" w:color="auto"/>
                        <w:left w:val="none" w:sz="0" w:space="0" w:color="auto"/>
                        <w:bottom w:val="none" w:sz="0" w:space="0" w:color="auto"/>
                        <w:right w:val="none" w:sz="0" w:space="0" w:color="auto"/>
                      </w:divBdr>
                    </w:div>
                  </w:divsChild>
                </w:div>
                <w:div w:id="1331366754">
                  <w:marLeft w:val="0"/>
                  <w:marRight w:val="0"/>
                  <w:marTop w:val="0"/>
                  <w:marBottom w:val="0"/>
                  <w:divBdr>
                    <w:top w:val="none" w:sz="0" w:space="0" w:color="auto"/>
                    <w:left w:val="none" w:sz="0" w:space="0" w:color="auto"/>
                    <w:bottom w:val="none" w:sz="0" w:space="0" w:color="auto"/>
                    <w:right w:val="none" w:sz="0" w:space="0" w:color="auto"/>
                  </w:divBdr>
                  <w:divsChild>
                    <w:div w:id="1997297962">
                      <w:marLeft w:val="0"/>
                      <w:marRight w:val="0"/>
                      <w:marTop w:val="0"/>
                      <w:marBottom w:val="0"/>
                      <w:divBdr>
                        <w:top w:val="none" w:sz="0" w:space="0" w:color="auto"/>
                        <w:left w:val="none" w:sz="0" w:space="0" w:color="auto"/>
                        <w:bottom w:val="none" w:sz="0" w:space="0" w:color="auto"/>
                        <w:right w:val="none" w:sz="0" w:space="0" w:color="auto"/>
                      </w:divBdr>
                    </w:div>
                  </w:divsChild>
                </w:div>
                <w:div w:id="1337071883">
                  <w:marLeft w:val="0"/>
                  <w:marRight w:val="0"/>
                  <w:marTop w:val="0"/>
                  <w:marBottom w:val="0"/>
                  <w:divBdr>
                    <w:top w:val="none" w:sz="0" w:space="0" w:color="auto"/>
                    <w:left w:val="none" w:sz="0" w:space="0" w:color="auto"/>
                    <w:bottom w:val="none" w:sz="0" w:space="0" w:color="auto"/>
                    <w:right w:val="none" w:sz="0" w:space="0" w:color="auto"/>
                  </w:divBdr>
                  <w:divsChild>
                    <w:div w:id="305622873">
                      <w:marLeft w:val="0"/>
                      <w:marRight w:val="0"/>
                      <w:marTop w:val="0"/>
                      <w:marBottom w:val="0"/>
                      <w:divBdr>
                        <w:top w:val="none" w:sz="0" w:space="0" w:color="auto"/>
                        <w:left w:val="none" w:sz="0" w:space="0" w:color="auto"/>
                        <w:bottom w:val="none" w:sz="0" w:space="0" w:color="auto"/>
                        <w:right w:val="none" w:sz="0" w:space="0" w:color="auto"/>
                      </w:divBdr>
                    </w:div>
                  </w:divsChild>
                </w:div>
                <w:div w:id="1363435413">
                  <w:marLeft w:val="0"/>
                  <w:marRight w:val="0"/>
                  <w:marTop w:val="0"/>
                  <w:marBottom w:val="0"/>
                  <w:divBdr>
                    <w:top w:val="none" w:sz="0" w:space="0" w:color="auto"/>
                    <w:left w:val="none" w:sz="0" w:space="0" w:color="auto"/>
                    <w:bottom w:val="none" w:sz="0" w:space="0" w:color="auto"/>
                    <w:right w:val="none" w:sz="0" w:space="0" w:color="auto"/>
                  </w:divBdr>
                  <w:divsChild>
                    <w:div w:id="205332351">
                      <w:marLeft w:val="0"/>
                      <w:marRight w:val="0"/>
                      <w:marTop w:val="0"/>
                      <w:marBottom w:val="0"/>
                      <w:divBdr>
                        <w:top w:val="none" w:sz="0" w:space="0" w:color="auto"/>
                        <w:left w:val="none" w:sz="0" w:space="0" w:color="auto"/>
                        <w:bottom w:val="none" w:sz="0" w:space="0" w:color="auto"/>
                        <w:right w:val="none" w:sz="0" w:space="0" w:color="auto"/>
                      </w:divBdr>
                    </w:div>
                  </w:divsChild>
                </w:div>
                <w:div w:id="1382512349">
                  <w:marLeft w:val="0"/>
                  <w:marRight w:val="0"/>
                  <w:marTop w:val="0"/>
                  <w:marBottom w:val="0"/>
                  <w:divBdr>
                    <w:top w:val="none" w:sz="0" w:space="0" w:color="auto"/>
                    <w:left w:val="none" w:sz="0" w:space="0" w:color="auto"/>
                    <w:bottom w:val="none" w:sz="0" w:space="0" w:color="auto"/>
                    <w:right w:val="none" w:sz="0" w:space="0" w:color="auto"/>
                  </w:divBdr>
                  <w:divsChild>
                    <w:div w:id="1099905467">
                      <w:marLeft w:val="0"/>
                      <w:marRight w:val="0"/>
                      <w:marTop w:val="0"/>
                      <w:marBottom w:val="0"/>
                      <w:divBdr>
                        <w:top w:val="none" w:sz="0" w:space="0" w:color="auto"/>
                        <w:left w:val="none" w:sz="0" w:space="0" w:color="auto"/>
                        <w:bottom w:val="none" w:sz="0" w:space="0" w:color="auto"/>
                        <w:right w:val="none" w:sz="0" w:space="0" w:color="auto"/>
                      </w:divBdr>
                    </w:div>
                  </w:divsChild>
                </w:div>
                <w:div w:id="1388604102">
                  <w:marLeft w:val="0"/>
                  <w:marRight w:val="0"/>
                  <w:marTop w:val="0"/>
                  <w:marBottom w:val="0"/>
                  <w:divBdr>
                    <w:top w:val="none" w:sz="0" w:space="0" w:color="auto"/>
                    <w:left w:val="none" w:sz="0" w:space="0" w:color="auto"/>
                    <w:bottom w:val="none" w:sz="0" w:space="0" w:color="auto"/>
                    <w:right w:val="none" w:sz="0" w:space="0" w:color="auto"/>
                  </w:divBdr>
                  <w:divsChild>
                    <w:div w:id="1040400481">
                      <w:marLeft w:val="0"/>
                      <w:marRight w:val="0"/>
                      <w:marTop w:val="0"/>
                      <w:marBottom w:val="0"/>
                      <w:divBdr>
                        <w:top w:val="none" w:sz="0" w:space="0" w:color="auto"/>
                        <w:left w:val="none" w:sz="0" w:space="0" w:color="auto"/>
                        <w:bottom w:val="none" w:sz="0" w:space="0" w:color="auto"/>
                        <w:right w:val="none" w:sz="0" w:space="0" w:color="auto"/>
                      </w:divBdr>
                    </w:div>
                  </w:divsChild>
                </w:div>
                <w:div w:id="1412701050">
                  <w:marLeft w:val="0"/>
                  <w:marRight w:val="0"/>
                  <w:marTop w:val="0"/>
                  <w:marBottom w:val="0"/>
                  <w:divBdr>
                    <w:top w:val="none" w:sz="0" w:space="0" w:color="auto"/>
                    <w:left w:val="none" w:sz="0" w:space="0" w:color="auto"/>
                    <w:bottom w:val="none" w:sz="0" w:space="0" w:color="auto"/>
                    <w:right w:val="none" w:sz="0" w:space="0" w:color="auto"/>
                  </w:divBdr>
                  <w:divsChild>
                    <w:div w:id="675379431">
                      <w:marLeft w:val="0"/>
                      <w:marRight w:val="0"/>
                      <w:marTop w:val="0"/>
                      <w:marBottom w:val="0"/>
                      <w:divBdr>
                        <w:top w:val="none" w:sz="0" w:space="0" w:color="auto"/>
                        <w:left w:val="none" w:sz="0" w:space="0" w:color="auto"/>
                        <w:bottom w:val="none" w:sz="0" w:space="0" w:color="auto"/>
                        <w:right w:val="none" w:sz="0" w:space="0" w:color="auto"/>
                      </w:divBdr>
                    </w:div>
                  </w:divsChild>
                </w:div>
                <w:div w:id="1413311739">
                  <w:marLeft w:val="0"/>
                  <w:marRight w:val="0"/>
                  <w:marTop w:val="0"/>
                  <w:marBottom w:val="0"/>
                  <w:divBdr>
                    <w:top w:val="none" w:sz="0" w:space="0" w:color="auto"/>
                    <w:left w:val="none" w:sz="0" w:space="0" w:color="auto"/>
                    <w:bottom w:val="none" w:sz="0" w:space="0" w:color="auto"/>
                    <w:right w:val="none" w:sz="0" w:space="0" w:color="auto"/>
                  </w:divBdr>
                  <w:divsChild>
                    <w:div w:id="1954556990">
                      <w:marLeft w:val="0"/>
                      <w:marRight w:val="0"/>
                      <w:marTop w:val="0"/>
                      <w:marBottom w:val="0"/>
                      <w:divBdr>
                        <w:top w:val="none" w:sz="0" w:space="0" w:color="auto"/>
                        <w:left w:val="none" w:sz="0" w:space="0" w:color="auto"/>
                        <w:bottom w:val="none" w:sz="0" w:space="0" w:color="auto"/>
                        <w:right w:val="none" w:sz="0" w:space="0" w:color="auto"/>
                      </w:divBdr>
                    </w:div>
                  </w:divsChild>
                </w:div>
                <w:div w:id="1421025140">
                  <w:marLeft w:val="0"/>
                  <w:marRight w:val="0"/>
                  <w:marTop w:val="0"/>
                  <w:marBottom w:val="0"/>
                  <w:divBdr>
                    <w:top w:val="none" w:sz="0" w:space="0" w:color="auto"/>
                    <w:left w:val="none" w:sz="0" w:space="0" w:color="auto"/>
                    <w:bottom w:val="none" w:sz="0" w:space="0" w:color="auto"/>
                    <w:right w:val="none" w:sz="0" w:space="0" w:color="auto"/>
                  </w:divBdr>
                  <w:divsChild>
                    <w:div w:id="1124428619">
                      <w:marLeft w:val="0"/>
                      <w:marRight w:val="0"/>
                      <w:marTop w:val="0"/>
                      <w:marBottom w:val="0"/>
                      <w:divBdr>
                        <w:top w:val="none" w:sz="0" w:space="0" w:color="auto"/>
                        <w:left w:val="none" w:sz="0" w:space="0" w:color="auto"/>
                        <w:bottom w:val="none" w:sz="0" w:space="0" w:color="auto"/>
                        <w:right w:val="none" w:sz="0" w:space="0" w:color="auto"/>
                      </w:divBdr>
                    </w:div>
                  </w:divsChild>
                </w:div>
                <w:div w:id="1452482402">
                  <w:marLeft w:val="0"/>
                  <w:marRight w:val="0"/>
                  <w:marTop w:val="0"/>
                  <w:marBottom w:val="0"/>
                  <w:divBdr>
                    <w:top w:val="none" w:sz="0" w:space="0" w:color="auto"/>
                    <w:left w:val="none" w:sz="0" w:space="0" w:color="auto"/>
                    <w:bottom w:val="none" w:sz="0" w:space="0" w:color="auto"/>
                    <w:right w:val="none" w:sz="0" w:space="0" w:color="auto"/>
                  </w:divBdr>
                  <w:divsChild>
                    <w:div w:id="1976913344">
                      <w:marLeft w:val="0"/>
                      <w:marRight w:val="0"/>
                      <w:marTop w:val="0"/>
                      <w:marBottom w:val="0"/>
                      <w:divBdr>
                        <w:top w:val="none" w:sz="0" w:space="0" w:color="auto"/>
                        <w:left w:val="none" w:sz="0" w:space="0" w:color="auto"/>
                        <w:bottom w:val="none" w:sz="0" w:space="0" w:color="auto"/>
                        <w:right w:val="none" w:sz="0" w:space="0" w:color="auto"/>
                      </w:divBdr>
                    </w:div>
                  </w:divsChild>
                </w:div>
                <w:div w:id="1462766956">
                  <w:marLeft w:val="0"/>
                  <w:marRight w:val="0"/>
                  <w:marTop w:val="0"/>
                  <w:marBottom w:val="0"/>
                  <w:divBdr>
                    <w:top w:val="none" w:sz="0" w:space="0" w:color="auto"/>
                    <w:left w:val="none" w:sz="0" w:space="0" w:color="auto"/>
                    <w:bottom w:val="none" w:sz="0" w:space="0" w:color="auto"/>
                    <w:right w:val="none" w:sz="0" w:space="0" w:color="auto"/>
                  </w:divBdr>
                  <w:divsChild>
                    <w:div w:id="327252656">
                      <w:marLeft w:val="0"/>
                      <w:marRight w:val="0"/>
                      <w:marTop w:val="0"/>
                      <w:marBottom w:val="0"/>
                      <w:divBdr>
                        <w:top w:val="none" w:sz="0" w:space="0" w:color="auto"/>
                        <w:left w:val="none" w:sz="0" w:space="0" w:color="auto"/>
                        <w:bottom w:val="none" w:sz="0" w:space="0" w:color="auto"/>
                        <w:right w:val="none" w:sz="0" w:space="0" w:color="auto"/>
                      </w:divBdr>
                    </w:div>
                  </w:divsChild>
                </w:div>
                <w:div w:id="1470248198">
                  <w:marLeft w:val="0"/>
                  <w:marRight w:val="0"/>
                  <w:marTop w:val="0"/>
                  <w:marBottom w:val="0"/>
                  <w:divBdr>
                    <w:top w:val="none" w:sz="0" w:space="0" w:color="auto"/>
                    <w:left w:val="none" w:sz="0" w:space="0" w:color="auto"/>
                    <w:bottom w:val="none" w:sz="0" w:space="0" w:color="auto"/>
                    <w:right w:val="none" w:sz="0" w:space="0" w:color="auto"/>
                  </w:divBdr>
                  <w:divsChild>
                    <w:div w:id="1225486012">
                      <w:marLeft w:val="0"/>
                      <w:marRight w:val="0"/>
                      <w:marTop w:val="0"/>
                      <w:marBottom w:val="0"/>
                      <w:divBdr>
                        <w:top w:val="none" w:sz="0" w:space="0" w:color="auto"/>
                        <w:left w:val="none" w:sz="0" w:space="0" w:color="auto"/>
                        <w:bottom w:val="none" w:sz="0" w:space="0" w:color="auto"/>
                        <w:right w:val="none" w:sz="0" w:space="0" w:color="auto"/>
                      </w:divBdr>
                    </w:div>
                  </w:divsChild>
                </w:div>
                <w:div w:id="1480725799">
                  <w:marLeft w:val="0"/>
                  <w:marRight w:val="0"/>
                  <w:marTop w:val="0"/>
                  <w:marBottom w:val="0"/>
                  <w:divBdr>
                    <w:top w:val="none" w:sz="0" w:space="0" w:color="auto"/>
                    <w:left w:val="none" w:sz="0" w:space="0" w:color="auto"/>
                    <w:bottom w:val="none" w:sz="0" w:space="0" w:color="auto"/>
                    <w:right w:val="none" w:sz="0" w:space="0" w:color="auto"/>
                  </w:divBdr>
                  <w:divsChild>
                    <w:div w:id="1423531917">
                      <w:marLeft w:val="0"/>
                      <w:marRight w:val="0"/>
                      <w:marTop w:val="0"/>
                      <w:marBottom w:val="0"/>
                      <w:divBdr>
                        <w:top w:val="none" w:sz="0" w:space="0" w:color="auto"/>
                        <w:left w:val="none" w:sz="0" w:space="0" w:color="auto"/>
                        <w:bottom w:val="none" w:sz="0" w:space="0" w:color="auto"/>
                        <w:right w:val="none" w:sz="0" w:space="0" w:color="auto"/>
                      </w:divBdr>
                    </w:div>
                  </w:divsChild>
                </w:div>
                <w:div w:id="1487630182">
                  <w:marLeft w:val="0"/>
                  <w:marRight w:val="0"/>
                  <w:marTop w:val="0"/>
                  <w:marBottom w:val="0"/>
                  <w:divBdr>
                    <w:top w:val="none" w:sz="0" w:space="0" w:color="auto"/>
                    <w:left w:val="none" w:sz="0" w:space="0" w:color="auto"/>
                    <w:bottom w:val="none" w:sz="0" w:space="0" w:color="auto"/>
                    <w:right w:val="none" w:sz="0" w:space="0" w:color="auto"/>
                  </w:divBdr>
                  <w:divsChild>
                    <w:div w:id="895702127">
                      <w:marLeft w:val="0"/>
                      <w:marRight w:val="0"/>
                      <w:marTop w:val="0"/>
                      <w:marBottom w:val="0"/>
                      <w:divBdr>
                        <w:top w:val="none" w:sz="0" w:space="0" w:color="auto"/>
                        <w:left w:val="none" w:sz="0" w:space="0" w:color="auto"/>
                        <w:bottom w:val="none" w:sz="0" w:space="0" w:color="auto"/>
                        <w:right w:val="none" w:sz="0" w:space="0" w:color="auto"/>
                      </w:divBdr>
                    </w:div>
                  </w:divsChild>
                </w:div>
                <w:div w:id="1490558630">
                  <w:marLeft w:val="0"/>
                  <w:marRight w:val="0"/>
                  <w:marTop w:val="0"/>
                  <w:marBottom w:val="0"/>
                  <w:divBdr>
                    <w:top w:val="none" w:sz="0" w:space="0" w:color="auto"/>
                    <w:left w:val="none" w:sz="0" w:space="0" w:color="auto"/>
                    <w:bottom w:val="none" w:sz="0" w:space="0" w:color="auto"/>
                    <w:right w:val="none" w:sz="0" w:space="0" w:color="auto"/>
                  </w:divBdr>
                  <w:divsChild>
                    <w:div w:id="758453028">
                      <w:marLeft w:val="0"/>
                      <w:marRight w:val="0"/>
                      <w:marTop w:val="0"/>
                      <w:marBottom w:val="0"/>
                      <w:divBdr>
                        <w:top w:val="none" w:sz="0" w:space="0" w:color="auto"/>
                        <w:left w:val="none" w:sz="0" w:space="0" w:color="auto"/>
                        <w:bottom w:val="none" w:sz="0" w:space="0" w:color="auto"/>
                        <w:right w:val="none" w:sz="0" w:space="0" w:color="auto"/>
                      </w:divBdr>
                    </w:div>
                  </w:divsChild>
                </w:div>
                <w:div w:id="1500541395">
                  <w:marLeft w:val="0"/>
                  <w:marRight w:val="0"/>
                  <w:marTop w:val="0"/>
                  <w:marBottom w:val="0"/>
                  <w:divBdr>
                    <w:top w:val="none" w:sz="0" w:space="0" w:color="auto"/>
                    <w:left w:val="none" w:sz="0" w:space="0" w:color="auto"/>
                    <w:bottom w:val="none" w:sz="0" w:space="0" w:color="auto"/>
                    <w:right w:val="none" w:sz="0" w:space="0" w:color="auto"/>
                  </w:divBdr>
                  <w:divsChild>
                    <w:div w:id="1026713459">
                      <w:marLeft w:val="0"/>
                      <w:marRight w:val="0"/>
                      <w:marTop w:val="0"/>
                      <w:marBottom w:val="0"/>
                      <w:divBdr>
                        <w:top w:val="none" w:sz="0" w:space="0" w:color="auto"/>
                        <w:left w:val="none" w:sz="0" w:space="0" w:color="auto"/>
                        <w:bottom w:val="none" w:sz="0" w:space="0" w:color="auto"/>
                        <w:right w:val="none" w:sz="0" w:space="0" w:color="auto"/>
                      </w:divBdr>
                    </w:div>
                  </w:divsChild>
                </w:div>
                <w:div w:id="1501459724">
                  <w:marLeft w:val="0"/>
                  <w:marRight w:val="0"/>
                  <w:marTop w:val="0"/>
                  <w:marBottom w:val="0"/>
                  <w:divBdr>
                    <w:top w:val="none" w:sz="0" w:space="0" w:color="auto"/>
                    <w:left w:val="none" w:sz="0" w:space="0" w:color="auto"/>
                    <w:bottom w:val="none" w:sz="0" w:space="0" w:color="auto"/>
                    <w:right w:val="none" w:sz="0" w:space="0" w:color="auto"/>
                  </w:divBdr>
                  <w:divsChild>
                    <w:div w:id="740908778">
                      <w:marLeft w:val="0"/>
                      <w:marRight w:val="0"/>
                      <w:marTop w:val="0"/>
                      <w:marBottom w:val="0"/>
                      <w:divBdr>
                        <w:top w:val="none" w:sz="0" w:space="0" w:color="auto"/>
                        <w:left w:val="none" w:sz="0" w:space="0" w:color="auto"/>
                        <w:bottom w:val="none" w:sz="0" w:space="0" w:color="auto"/>
                        <w:right w:val="none" w:sz="0" w:space="0" w:color="auto"/>
                      </w:divBdr>
                    </w:div>
                  </w:divsChild>
                </w:div>
                <w:div w:id="1502964995">
                  <w:marLeft w:val="0"/>
                  <w:marRight w:val="0"/>
                  <w:marTop w:val="0"/>
                  <w:marBottom w:val="0"/>
                  <w:divBdr>
                    <w:top w:val="none" w:sz="0" w:space="0" w:color="auto"/>
                    <w:left w:val="none" w:sz="0" w:space="0" w:color="auto"/>
                    <w:bottom w:val="none" w:sz="0" w:space="0" w:color="auto"/>
                    <w:right w:val="none" w:sz="0" w:space="0" w:color="auto"/>
                  </w:divBdr>
                  <w:divsChild>
                    <w:div w:id="1341547556">
                      <w:marLeft w:val="0"/>
                      <w:marRight w:val="0"/>
                      <w:marTop w:val="0"/>
                      <w:marBottom w:val="0"/>
                      <w:divBdr>
                        <w:top w:val="none" w:sz="0" w:space="0" w:color="auto"/>
                        <w:left w:val="none" w:sz="0" w:space="0" w:color="auto"/>
                        <w:bottom w:val="none" w:sz="0" w:space="0" w:color="auto"/>
                        <w:right w:val="none" w:sz="0" w:space="0" w:color="auto"/>
                      </w:divBdr>
                    </w:div>
                  </w:divsChild>
                </w:div>
                <w:div w:id="1534414768">
                  <w:marLeft w:val="0"/>
                  <w:marRight w:val="0"/>
                  <w:marTop w:val="0"/>
                  <w:marBottom w:val="0"/>
                  <w:divBdr>
                    <w:top w:val="none" w:sz="0" w:space="0" w:color="auto"/>
                    <w:left w:val="none" w:sz="0" w:space="0" w:color="auto"/>
                    <w:bottom w:val="none" w:sz="0" w:space="0" w:color="auto"/>
                    <w:right w:val="none" w:sz="0" w:space="0" w:color="auto"/>
                  </w:divBdr>
                  <w:divsChild>
                    <w:div w:id="1234583038">
                      <w:marLeft w:val="0"/>
                      <w:marRight w:val="0"/>
                      <w:marTop w:val="0"/>
                      <w:marBottom w:val="0"/>
                      <w:divBdr>
                        <w:top w:val="none" w:sz="0" w:space="0" w:color="auto"/>
                        <w:left w:val="none" w:sz="0" w:space="0" w:color="auto"/>
                        <w:bottom w:val="none" w:sz="0" w:space="0" w:color="auto"/>
                        <w:right w:val="none" w:sz="0" w:space="0" w:color="auto"/>
                      </w:divBdr>
                    </w:div>
                  </w:divsChild>
                </w:div>
                <w:div w:id="1547791161">
                  <w:marLeft w:val="0"/>
                  <w:marRight w:val="0"/>
                  <w:marTop w:val="0"/>
                  <w:marBottom w:val="0"/>
                  <w:divBdr>
                    <w:top w:val="none" w:sz="0" w:space="0" w:color="auto"/>
                    <w:left w:val="none" w:sz="0" w:space="0" w:color="auto"/>
                    <w:bottom w:val="none" w:sz="0" w:space="0" w:color="auto"/>
                    <w:right w:val="none" w:sz="0" w:space="0" w:color="auto"/>
                  </w:divBdr>
                  <w:divsChild>
                    <w:div w:id="468940504">
                      <w:marLeft w:val="0"/>
                      <w:marRight w:val="0"/>
                      <w:marTop w:val="0"/>
                      <w:marBottom w:val="0"/>
                      <w:divBdr>
                        <w:top w:val="none" w:sz="0" w:space="0" w:color="auto"/>
                        <w:left w:val="none" w:sz="0" w:space="0" w:color="auto"/>
                        <w:bottom w:val="none" w:sz="0" w:space="0" w:color="auto"/>
                        <w:right w:val="none" w:sz="0" w:space="0" w:color="auto"/>
                      </w:divBdr>
                    </w:div>
                  </w:divsChild>
                </w:div>
                <w:div w:id="1565406526">
                  <w:marLeft w:val="0"/>
                  <w:marRight w:val="0"/>
                  <w:marTop w:val="0"/>
                  <w:marBottom w:val="0"/>
                  <w:divBdr>
                    <w:top w:val="none" w:sz="0" w:space="0" w:color="auto"/>
                    <w:left w:val="none" w:sz="0" w:space="0" w:color="auto"/>
                    <w:bottom w:val="none" w:sz="0" w:space="0" w:color="auto"/>
                    <w:right w:val="none" w:sz="0" w:space="0" w:color="auto"/>
                  </w:divBdr>
                  <w:divsChild>
                    <w:div w:id="1330450852">
                      <w:marLeft w:val="0"/>
                      <w:marRight w:val="0"/>
                      <w:marTop w:val="0"/>
                      <w:marBottom w:val="0"/>
                      <w:divBdr>
                        <w:top w:val="none" w:sz="0" w:space="0" w:color="auto"/>
                        <w:left w:val="none" w:sz="0" w:space="0" w:color="auto"/>
                        <w:bottom w:val="none" w:sz="0" w:space="0" w:color="auto"/>
                        <w:right w:val="none" w:sz="0" w:space="0" w:color="auto"/>
                      </w:divBdr>
                    </w:div>
                  </w:divsChild>
                </w:div>
                <w:div w:id="1577011549">
                  <w:marLeft w:val="0"/>
                  <w:marRight w:val="0"/>
                  <w:marTop w:val="0"/>
                  <w:marBottom w:val="0"/>
                  <w:divBdr>
                    <w:top w:val="none" w:sz="0" w:space="0" w:color="auto"/>
                    <w:left w:val="none" w:sz="0" w:space="0" w:color="auto"/>
                    <w:bottom w:val="none" w:sz="0" w:space="0" w:color="auto"/>
                    <w:right w:val="none" w:sz="0" w:space="0" w:color="auto"/>
                  </w:divBdr>
                  <w:divsChild>
                    <w:div w:id="264465598">
                      <w:marLeft w:val="0"/>
                      <w:marRight w:val="0"/>
                      <w:marTop w:val="0"/>
                      <w:marBottom w:val="0"/>
                      <w:divBdr>
                        <w:top w:val="none" w:sz="0" w:space="0" w:color="auto"/>
                        <w:left w:val="none" w:sz="0" w:space="0" w:color="auto"/>
                        <w:bottom w:val="none" w:sz="0" w:space="0" w:color="auto"/>
                        <w:right w:val="none" w:sz="0" w:space="0" w:color="auto"/>
                      </w:divBdr>
                    </w:div>
                  </w:divsChild>
                </w:div>
                <w:div w:id="1583878928">
                  <w:marLeft w:val="0"/>
                  <w:marRight w:val="0"/>
                  <w:marTop w:val="0"/>
                  <w:marBottom w:val="0"/>
                  <w:divBdr>
                    <w:top w:val="none" w:sz="0" w:space="0" w:color="auto"/>
                    <w:left w:val="none" w:sz="0" w:space="0" w:color="auto"/>
                    <w:bottom w:val="none" w:sz="0" w:space="0" w:color="auto"/>
                    <w:right w:val="none" w:sz="0" w:space="0" w:color="auto"/>
                  </w:divBdr>
                  <w:divsChild>
                    <w:div w:id="848522173">
                      <w:marLeft w:val="0"/>
                      <w:marRight w:val="0"/>
                      <w:marTop w:val="0"/>
                      <w:marBottom w:val="0"/>
                      <w:divBdr>
                        <w:top w:val="none" w:sz="0" w:space="0" w:color="auto"/>
                        <w:left w:val="none" w:sz="0" w:space="0" w:color="auto"/>
                        <w:bottom w:val="none" w:sz="0" w:space="0" w:color="auto"/>
                        <w:right w:val="none" w:sz="0" w:space="0" w:color="auto"/>
                      </w:divBdr>
                    </w:div>
                  </w:divsChild>
                </w:div>
                <w:div w:id="1622567550">
                  <w:marLeft w:val="0"/>
                  <w:marRight w:val="0"/>
                  <w:marTop w:val="0"/>
                  <w:marBottom w:val="0"/>
                  <w:divBdr>
                    <w:top w:val="none" w:sz="0" w:space="0" w:color="auto"/>
                    <w:left w:val="none" w:sz="0" w:space="0" w:color="auto"/>
                    <w:bottom w:val="none" w:sz="0" w:space="0" w:color="auto"/>
                    <w:right w:val="none" w:sz="0" w:space="0" w:color="auto"/>
                  </w:divBdr>
                  <w:divsChild>
                    <w:div w:id="1695841134">
                      <w:marLeft w:val="0"/>
                      <w:marRight w:val="0"/>
                      <w:marTop w:val="0"/>
                      <w:marBottom w:val="0"/>
                      <w:divBdr>
                        <w:top w:val="none" w:sz="0" w:space="0" w:color="auto"/>
                        <w:left w:val="none" w:sz="0" w:space="0" w:color="auto"/>
                        <w:bottom w:val="none" w:sz="0" w:space="0" w:color="auto"/>
                        <w:right w:val="none" w:sz="0" w:space="0" w:color="auto"/>
                      </w:divBdr>
                    </w:div>
                  </w:divsChild>
                </w:div>
                <w:div w:id="1627196047">
                  <w:marLeft w:val="0"/>
                  <w:marRight w:val="0"/>
                  <w:marTop w:val="0"/>
                  <w:marBottom w:val="0"/>
                  <w:divBdr>
                    <w:top w:val="none" w:sz="0" w:space="0" w:color="auto"/>
                    <w:left w:val="none" w:sz="0" w:space="0" w:color="auto"/>
                    <w:bottom w:val="none" w:sz="0" w:space="0" w:color="auto"/>
                    <w:right w:val="none" w:sz="0" w:space="0" w:color="auto"/>
                  </w:divBdr>
                  <w:divsChild>
                    <w:div w:id="2049799502">
                      <w:marLeft w:val="0"/>
                      <w:marRight w:val="0"/>
                      <w:marTop w:val="0"/>
                      <w:marBottom w:val="0"/>
                      <w:divBdr>
                        <w:top w:val="none" w:sz="0" w:space="0" w:color="auto"/>
                        <w:left w:val="none" w:sz="0" w:space="0" w:color="auto"/>
                        <w:bottom w:val="none" w:sz="0" w:space="0" w:color="auto"/>
                        <w:right w:val="none" w:sz="0" w:space="0" w:color="auto"/>
                      </w:divBdr>
                    </w:div>
                  </w:divsChild>
                </w:div>
                <w:div w:id="1654985414">
                  <w:marLeft w:val="0"/>
                  <w:marRight w:val="0"/>
                  <w:marTop w:val="0"/>
                  <w:marBottom w:val="0"/>
                  <w:divBdr>
                    <w:top w:val="none" w:sz="0" w:space="0" w:color="auto"/>
                    <w:left w:val="none" w:sz="0" w:space="0" w:color="auto"/>
                    <w:bottom w:val="none" w:sz="0" w:space="0" w:color="auto"/>
                    <w:right w:val="none" w:sz="0" w:space="0" w:color="auto"/>
                  </w:divBdr>
                  <w:divsChild>
                    <w:div w:id="560750177">
                      <w:marLeft w:val="0"/>
                      <w:marRight w:val="0"/>
                      <w:marTop w:val="0"/>
                      <w:marBottom w:val="0"/>
                      <w:divBdr>
                        <w:top w:val="none" w:sz="0" w:space="0" w:color="auto"/>
                        <w:left w:val="none" w:sz="0" w:space="0" w:color="auto"/>
                        <w:bottom w:val="none" w:sz="0" w:space="0" w:color="auto"/>
                        <w:right w:val="none" w:sz="0" w:space="0" w:color="auto"/>
                      </w:divBdr>
                    </w:div>
                  </w:divsChild>
                </w:div>
                <w:div w:id="1666932738">
                  <w:marLeft w:val="0"/>
                  <w:marRight w:val="0"/>
                  <w:marTop w:val="0"/>
                  <w:marBottom w:val="0"/>
                  <w:divBdr>
                    <w:top w:val="none" w:sz="0" w:space="0" w:color="auto"/>
                    <w:left w:val="none" w:sz="0" w:space="0" w:color="auto"/>
                    <w:bottom w:val="none" w:sz="0" w:space="0" w:color="auto"/>
                    <w:right w:val="none" w:sz="0" w:space="0" w:color="auto"/>
                  </w:divBdr>
                  <w:divsChild>
                    <w:div w:id="1190728231">
                      <w:marLeft w:val="0"/>
                      <w:marRight w:val="0"/>
                      <w:marTop w:val="0"/>
                      <w:marBottom w:val="0"/>
                      <w:divBdr>
                        <w:top w:val="none" w:sz="0" w:space="0" w:color="auto"/>
                        <w:left w:val="none" w:sz="0" w:space="0" w:color="auto"/>
                        <w:bottom w:val="none" w:sz="0" w:space="0" w:color="auto"/>
                        <w:right w:val="none" w:sz="0" w:space="0" w:color="auto"/>
                      </w:divBdr>
                    </w:div>
                  </w:divsChild>
                </w:div>
                <w:div w:id="1673138522">
                  <w:marLeft w:val="0"/>
                  <w:marRight w:val="0"/>
                  <w:marTop w:val="0"/>
                  <w:marBottom w:val="0"/>
                  <w:divBdr>
                    <w:top w:val="none" w:sz="0" w:space="0" w:color="auto"/>
                    <w:left w:val="none" w:sz="0" w:space="0" w:color="auto"/>
                    <w:bottom w:val="none" w:sz="0" w:space="0" w:color="auto"/>
                    <w:right w:val="none" w:sz="0" w:space="0" w:color="auto"/>
                  </w:divBdr>
                  <w:divsChild>
                    <w:div w:id="1332639254">
                      <w:marLeft w:val="0"/>
                      <w:marRight w:val="0"/>
                      <w:marTop w:val="0"/>
                      <w:marBottom w:val="0"/>
                      <w:divBdr>
                        <w:top w:val="none" w:sz="0" w:space="0" w:color="auto"/>
                        <w:left w:val="none" w:sz="0" w:space="0" w:color="auto"/>
                        <w:bottom w:val="none" w:sz="0" w:space="0" w:color="auto"/>
                        <w:right w:val="none" w:sz="0" w:space="0" w:color="auto"/>
                      </w:divBdr>
                    </w:div>
                  </w:divsChild>
                </w:div>
                <w:div w:id="1711605753">
                  <w:marLeft w:val="0"/>
                  <w:marRight w:val="0"/>
                  <w:marTop w:val="0"/>
                  <w:marBottom w:val="0"/>
                  <w:divBdr>
                    <w:top w:val="none" w:sz="0" w:space="0" w:color="auto"/>
                    <w:left w:val="none" w:sz="0" w:space="0" w:color="auto"/>
                    <w:bottom w:val="none" w:sz="0" w:space="0" w:color="auto"/>
                    <w:right w:val="none" w:sz="0" w:space="0" w:color="auto"/>
                  </w:divBdr>
                  <w:divsChild>
                    <w:div w:id="1247616281">
                      <w:marLeft w:val="0"/>
                      <w:marRight w:val="0"/>
                      <w:marTop w:val="0"/>
                      <w:marBottom w:val="0"/>
                      <w:divBdr>
                        <w:top w:val="none" w:sz="0" w:space="0" w:color="auto"/>
                        <w:left w:val="none" w:sz="0" w:space="0" w:color="auto"/>
                        <w:bottom w:val="none" w:sz="0" w:space="0" w:color="auto"/>
                        <w:right w:val="none" w:sz="0" w:space="0" w:color="auto"/>
                      </w:divBdr>
                    </w:div>
                  </w:divsChild>
                </w:div>
                <w:div w:id="1727684804">
                  <w:marLeft w:val="0"/>
                  <w:marRight w:val="0"/>
                  <w:marTop w:val="0"/>
                  <w:marBottom w:val="0"/>
                  <w:divBdr>
                    <w:top w:val="none" w:sz="0" w:space="0" w:color="auto"/>
                    <w:left w:val="none" w:sz="0" w:space="0" w:color="auto"/>
                    <w:bottom w:val="none" w:sz="0" w:space="0" w:color="auto"/>
                    <w:right w:val="none" w:sz="0" w:space="0" w:color="auto"/>
                  </w:divBdr>
                  <w:divsChild>
                    <w:div w:id="1793397040">
                      <w:marLeft w:val="0"/>
                      <w:marRight w:val="0"/>
                      <w:marTop w:val="0"/>
                      <w:marBottom w:val="0"/>
                      <w:divBdr>
                        <w:top w:val="none" w:sz="0" w:space="0" w:color="auto"/>
                        <w:left w:val="none" w:sz="0" w:space="0" w:color="auto"/>
                        <w:bottom w:val="none" w:sz="0" w:space="0" w:color="auto"/>
                        <w:right w:val="none" w:sz="0" w:space="0" w:color="auto"/>
                      </w:divBdr>
                    </w:div>
                  </w:divsChild>
                </w:div>
                <w:div w:id="1729525588">
                  <w:marLeft w:val="0"/>
                  <w:marRight w:val="0"/>
                  <w:marTop w:val="0"/>
                  <w:marBottom w:val="0"/>
                  <w:divBdr>
                    <w:top w:val="none" w:sz="0" w:space="0" w:color="auto"/>
                    <w:left w:val="none" w:sz="0" w:space="0" w:color="auto"/>
                    <w:bottom w:val="none" w:sz="0" w:space="0" w:color="auto"/>
                    <w:right w:val="none" w:sz="0" w:space="0" w:color="auto"/>
                  </w:divBdr>
                  <w:divsChild>
                    <w:div w:id="791704156">
                      <w:marLeft w:val="0"/>
                      <w:marRight w:val="0"/>
                      <w:marTop w:val="0"/>
                      <w:marBottom w:val="0"/>
                      <w:divBdr>
                        <w:top w:val="none" w:sz="0" w:space="0" w:color="auto"/>
                        <w:left w:val="none" w:sz="0" w:space="0" w:color="auto"/>
                        <w:bottom w:val="none" w:sz="0" w:space="0" w:color="auto"/>
                        <w:right w:val="none" w:sz="0" w:space="0" w:color="auto"/>
                      </w:divBdr>
                    </w:div>
                  </w:divsChild>
                </w:div>
                <w:div w:id="1731803606">
                  <w:marLeft w:val="0"/>
                  <w:marRight w:val="0"/>
                  <w:marTop w:val="0"/>
                  <w:marBottom w:val="0"/>
                  <w:divBdr>
                    <w:top w:val="none" w:sz="0" w:space="0" w:color="auto"/>
                    <w:left w:val="none" w:sz="0" w:space="0" w:color="auto"/>
                    <w:bottom w:val="none" w:sz="0" w:space="0" w:color="auto"/>
                    <w:right w:val="none" w:sz="0" w:space="0" w:color="auto"/>
                  </w:divBdr>
                  <w:divsChild>
                    <w:div w:id="237784479">
                      <w:marLeft w:val="0"/>
                      <w:marRight w:val="0"/>
                      <w:marTop w:val="0"/>
                      <w:marBottom w:val="0"/>
                      <w:divBdr>
                        <w:top w:val="none" w:sz="0" w:space="0" w:color="auto"/>
                        <w:left w:val="none" w:sz="0" w:space="0" w:color="auto"/>
                        <w:bottom w:val="none" w:sz="0" w:space="0" w:color="auto"/>
                        <w:right w:val="none" w:sz="0" w:space="0" w:color="auto"/>
                      </w:divBdr>
                    </w:div>
                  </w:divsChild>
                </w:div>
                <w:div w:id="1751927080">
                  <w:marLeft w:val="0"/>
                  <w:marRight w:val="0"/>
                  <w:marTop w:val="0"/>
                  <w:marBottom w:val="0"/>
                  <w:divBdr>
                    <w:top w:val="none" w:sz="0" w:space="0" w:color="auto"/>
                    <w:left w:val="none" w:sz="0" w:space="0" w:color="auto"/>
                    <w:bottom w:val="none" w:sz="0" w:space="0" w:color="auto"/>
                    <w:right w:val="none" w:sz="0" w:space="0" w:color="auto"/>
                  </w:divBdr>
                  <w:divsChild>
                    <w:div w:id="1771506418">
                      <w:marLeft w:val="0"/>
                      <w:marRight w:val="0"/>
                      <w:marTop w:val="0"/>
                      <w:marBottom w:val="0"/>
                      <w:divBdr>
                        <w:top w:val="none" w:sz="0" w:space="0" w:color="auto"/>
                        <w:left w:val="none" w:sz="0" w:space="0" w:color="auto"/>
                        <w:bottom w:val="none" w:sz="0" w:space="0" w:color="auto"/>
                        <w:right w:val="none" w:sz="0" w:space="0" w:color="auto"/>
                      </w:divBdr>
                    </w:div>
                  </w:divsChild>
                </w:div>
                <w:div w:id="1757945695">
                  <w:marLeft w:val="0"/>
                  <w:marRight w:val="0"/>
                  <w:marTop w:val="0"/>
                  <w:marBottom w:val="0"/>
                  <w:divBdr>
                    <w:top w:val="none" w:sz="0" w:space="0" w:color="auto"/>
                    <w:left w:val="none" w:sz="0" w:space="0" w:color="auto"/>
                    <w:bottom w:val="none" w:sz="0" w:space="0" w:color="auto"/>
                    <w:right w:val="none" w:sz="0" w:space="0" w:color="auto"/>
                  </w:divBdr>
                  <w:divsChild>
                    <w:div w:id="1894537979">
                      <w:marLeft w:val="0"/>
                      <w:marRight w:val="0"/>
                      <w:marTop w:val="0"/>
                      <w:marBottom w:val="0"/>
                      <w:divBdr>
                        <w:top w:val="none" w:sz="0" w:space="0" w:color="auto"/>
                        <w:left w:val="none" w:sz="0" w:space="0" w:color="auto"/>
                        <w:bottom w:val="none" w:sz="0" w:space="0" w:color="auto"/>
                        <w:right w:val="none" w:sz="0" w:space="0" w:color="auto"/>
                      </w:divBdr>
                    </w:div>
                  </w:divsChild>
                </w:div>
                <w:div w:id="1771928554">
                  <w:marLeft w:val="0"/>
                  <w:marRight w:val="0"/>
                  <w:marTop w:val="0"/>
                  <w:marBottom w:val="0"/>
                  <w:divBdr>
                    <w:top w:val="none" w:sz="0" w:space="0" w:color="auto"/>
                    <w:left w:val="none" w:sz="0" w:space="0" w:color="auto"/>
                    <w:bottom w:val="none" w:sz="0" w:space="0" w:color="auto"/>
                    <w:right w:val="none" w:sz="0" w:space="0" w:color="auto"/>
                  </w:divBdr>
                  <w:divsChild>
                    <w:div w:id="1448308793">
                      <w:marLeft w:val="0"/>
                      <w:marRight w:val="0"/>
                      <w:marTop w:val="0"/>
                      <w:marBottom w:val="0"/>
                      <w:divBdr>
                        <w:top w:val="none" w:sz="0" w:space="0" w:color="auto"/>
                        <w:left w:val="none" w:sz="0" w:space="0" w:color="auto"/>
                        <w:bottom w:val="none" w:sz="0" w:space="0" w:color="auto"/>
                        <w:right w:val="none" w:sz="0" w:space="0" w:color="auto"/>
                      </w:divBdr>
                    </w:div>
                  </w:divsChild>
                </w:div>
                <w:div w:id="1787457465">
                  <w:marLeft w:val="0"/>
                  <w:marRight w:val="0"/>
                  <w:marTop w:val="0"/>
                  <w:marBottom w:val="0"/>
                  <w:divBdr>
                    <w:top w:val="none" w:sz="0" w:space="0" w:color="auto"/>
                    <w:left w:val="none" w:sz="0" w:space="0" w:color="auto"/>
                    <w:bottom w:val="none" w:sz="0" w:space="0" w:color="auto"/>
                    <w:right w:val="none" w:sz="0" w:space="0" w:color="auto"/>
                  </w:divBdr>
                  <w:divsChild>
                    <w:div w:id="677735664">
                      <w:marLeft w:val="0"/>
                      <w:marRight w:val="0"/>
                      <w:marTop w:val="0"/>
                      <w:marBottom w:val="0"/>
                      <w:divBdr>
                        <w:top w:val="none" w:sz="0" w:space="0" w:color="auto"/>
                        <w:left w:val="none" w:sz="0" w:space="0" w:color="auto"/>
                        <w:bottom w:val="none" w:sz="0" w:space="0" w:color="auto"/>
                        <w:right w:val="none" w:sz="0" w:space="0" w:color="auto"/>
                      </w:divBdr>
                    </w:div>
                  </w:divsChild>
                </w:div>
                <w:div w:id="1796097368">
                  <w:marLeft w:val="0"/>
                  <w:marRight w:val="0"/>
                  <w:marTop w:val="0"/>
                  <w:marBottom w:val="0"/>
                  <w:divBdr>
                    <w:top w:val="none" w:sz="0" w:space="0" w:color="auto"/>
                    <w:left w:val="none" w:sz="0" w:space="0" w:color="auto"/>
                    <w:bottom w:val="none" w:sz="0" w:space="0" w:color="auto"/>
                    <w:right w:val="none" w:sz="0" w:space="0" w:color="auto"/>
                  </w:divBdr>
                  <w:divsChild>
                    <w:div w:id="970091867">
                      <w:marLeft w:val="0"/>
                      <w:marRight w:val="0"/>
                      <w:marTop w:val="0"/>
                      <w:marBottom w:val="0"/>
                      <w:divBdr>
                        <w:top w:val="none" w:sz="0" w:space="0" w:color="auto"/>
                        <w:left w:val="none" w:sz="0" w:space="0" w:color="auto"/>
                        <w:bottom w:val="none" w:sz="0" w:space="0" w:color="auto"/>
                        <w:right w:val="none" w:sz="0" w:space="0" w:color="auto"/>
                      </w:divBdr>
                    </w:div>
                  </w:divsChild>
                </w:div>
                <w:div w:id="1825391388">
                  <w:marLeft w:val="0"/>
                  <w:marRight w:val="0"/>
                  <w:marTop w:val="0"/>
                  <w:marBottom w:val="0"/>
                  <w:divBdr>
                    <w:top w:val="none" w:sz="0" w:space="0" w:color="auto"/>
                    <w:left w:val="none" w:sz="0" w:space="0" w:color="auto"/>
                    <w:bottom w:val="none" w:sz="0" w:space="0" w:color="auto"/>
                    <w:right w:val="none" w:sz="0" w:space="0" w:color="auto"/>
                  </w:divBdr>
                  <w:divsChild>
                    <w:div w:id="783616117">
                      <w:marLeft w:val="0"/>
                      <w:marRight w:val="0"/>
                      <w:marTop w:val="0"/>
                      <w:marBottom w:val="0"/>
                      <w:divBdr>
                        <w:top w:val="none" w:sz="0" w:space="0" w:color="auto"/>
                        <w:left w:val="none" w:sz="0" w:space="0" w:color="auto"/>
                        <w:bottom w:val="none" w:sz="0" w:space="0" w:color="auto"/>
                        <w:right w:val="none" w:sz="0" w:space="0" w:color="auto"/>
                      </w:divBdr>
                    </w:div>
                  </w:divsChild>
                </w:div>
                <w:div w:id="1844468541">
                  <w:marLeft w:val="0"/>
                  <w:marRight w:val="0"/>
                  <w:marTop w:val="0"/>
                  <w:marBottom w:val="0"/>
                  <w:divBdr>
                    <w:top w:val="none" w:sz="0" w:space="0" w:color="auto"/>
                    <w:left w:val="none" w:sz="0" w:space="0" w:color="auto"/>
                    <w:bottom w:val="none" w:sz="0" w:space="0" w:color="auto"/>
                    <w:right w:val="none" w:sz="0" w:space="0" w:color="auto"/>
                  </w:divBdr>
                  <w:divsChild>
                    <w:div w:id="1067260239">
                      <w:marLeft w:val="0"/>
                      <w:marRight w:val="0"/>
                      <w:marTop w:val="0"/>
                      <w:marBottom w:val="0"/>
                      <w:divBdr>
                        <w:top w:val="none" w:sz="0" w:space="0" w:color="auto"/>
                        <w:left w:val="none" w:sz="0" w:space="0" w:color="auto"/>
                        <w:bottom w:val="none" w:sz="0" w:space="0" w:color="auto"/>
                        <w:right w:val="none" w:sz="0" w:space="0" w:color="auto"/>
                      </w:divBdr>
                    </w:div>
                  </w:divsChild>
                </w:div>
                <w:div w:id="1848052931">
                  <w:marLeft w:val="0"/>
                  <w:marRight w:val="0"/>
                  <w:marTop w:val="0"/>
                  <w:marBottom w:val="0"/>
                  <w:divBdr>
                    <w:top w:val="none" w:sz="0" w:space="0" w:color="auto"/>
                    <w:left w:val="none" w:sz="0" w:space="0" w:color="auto"/>
                    <w:bottom w:val="none" w:sz="0" w:space="0" w:color="auto"/>
                    <w:right w:val="none" w:sz="0" w:space="0" w:color="auto"/>
                  </w:divBdr>
                  <w:divsChild>
                    <w:div w:id="1097991988">
                      <w:marLeft w:val="0"/>
                      <w:marRight w:val="0"/>
                      <w:marTop w:val="0"/>
                      <w:marBottom w:val="0"/>
                      <w:divBdr>
                        <w:top w:val="none" w:sz="0" w:space="0" w:color="auto"/>
                        <w:left w:val="none" w:sz="0" w:space="0" w:color="auto"/>
                        <w:bottom w:val="none" w:sz="0" w:space="0" w:color="auto"/>
                        <w:right w:val="none" w:sz="0" w:space="0" w:color="auto"/>
                      </w:divBdr>
                    </w:div>
                  </w:divsChild>
                </w:div>
                <w:div w:id="1858078714">
                  <w:marLeft w:val="0"/>
                  <w:marRight w:val="0"/>
                  <w:marTop w:val="0"/>
                  <w:marBottom w:val="0"/>
                  <w:divBdr>
                    <w:top w:val="none" w:sz="0" w:space="0" w:color="auto"/>
                    <w:left w:val="none" w:sz="0" w:space="0" w:color="auto"/>
                    <w:bottom w:val="none" w:sz="0" w:space="0" w:color="auto"/>
                    <w:right w:val="none" w:sz="0" w:space="0" w:color="auto"/>
                  </w:divBdr>
                  <w:divsChild>
                    <w:div w:id="2136748278">
                      <w:marLeft w:val="0"/>
                      <w:marRight w:val="0"/>
                      <w:marTop w:val="0"/>
                      <w:marBottom w:val="0"/>
                      <w:divBdr>
                        <w:top w:val="none" w:sz="0" w:space="0" w:color="auto"/>
                        <w:left w:val="none" w:sz="0" w:space="0" w:color="auto"/>
                        <w:bottom w:val="none" w:sz="0" w:space="0" w:color="auto"/>
                        <w:right w:val="none" w:sz="0" w:space="0" w:color="auto"/>
                      </w:divBdr>
                    </w:div>
                  </w:divsChild>
                </w:div>
                <w:div w:id="1861894158">
                  <w:marLeft w:val="0"/>
                  <w:marRight w:val="0"/>
                  <w:marTop w:val="0"/>
                  <w:marBottom w:val="0"/>
                  <w:divBdr>
                    <w:top w:val="none" w:sz="0" w:space="0" w:color="auto"/>
                    <w:left w:val="none" w:sz="0" w:space="0" w:color="auto"/>
                    <w:bottom w:val="none" w:sz="0" w:space="0" w:color="auto"/>
                    <w:right w:val="none" w:sz="0" w:space="0" w:color="auto"/>
                  </w:divBdr>
                  <w:divsChild>
                    <w:div w:id="1539196395">
                      <w:marLeft w:val="0"/>
                      <w:marRight w:val="0"/>
                      <w:marTop w:val="0"/>
                      <w:marBottom w:val="0"/>
                      <w:divBdr>
                        <w:top w:val="none" w:sz="0" w:space="0" w:color="auto"/>
                        <w:left w:val="none" w:sz="0" w:space="0" w:color="auto"/>
                        <w:bottom w:val="none" w:sz="0" w:space="0" w:color="auto"/>
                        <w:right w:val="none" w:sz="0" w:space="0" w:color="auto"/>
                      </w:divBdr>
                    </w:div>
                  </w:divsChild>
                </w:div>
                <w:div w:id="1880704006">
                  <w:marLeft w:val="0"/>
                  <w:marRight w:val="0"/>
                  <w:marTop w:val="0"/>
                  <w:marBottom w:val="0"/>
                  <w:divBdr>
                    <w:top w:val="none" w:sz="0" w:space="0" w:color="auto"/>
                    <w:left w:val="none" w:sz="0" w:space="0" w:color="auto"/>
                    <w:bottom w:val="none" w:sz="0" w:space="0" w:color="auto"/>
                    <w:right w:val="none" w:sz="0" w:space="0" w:color="auto"/>
                  </w:divBdr>
                  <w:divsChild>
                    <w:div w:id="793671211">
                      <w:marLeft w:val="0"/>
                      <w:marRight w:val="0"/>
                      <w:marTop w:val="0"/>
                      <w:marBottom w:val="0"/>
                      <w:divBdr>
                        <w:top w:val="none" w:sz="0" w:space="0" w:color="auto"/>
                        <w:left w:val="none" w:sz="0" w:space="0" w:color="auto"/>
                        <w:bottom w:val="none" w:sz="0" w:space="0" w:color="auto"/>
                        <w:right w:val="none" w:sz="0" w:space="0" w:color="auto"/>
                      </w:divBdr>
                    </w:div>
                  </w:divsChild>
                </w:div>
                <w:div w:id="1895699597">
                  <w:marLeft w:val="0"/>
                  <w:marRight w:val="0"/>
                  <w:marTop w:val="0"/>
                  <w:marBottom w:val="0"/>
                  <w:divBdr>
                    <w:top w:val="none" w:sz="0" w:space="0" w:color="auto"/>
                    <w:left w:val="none" w:sz="0" w:space="0" w:color="auto"/>
                    <w:bottom w:val="none" w:sz="0" w:space="0" w:color="auto"/>
                    <w:right w:val="none" w:sz="0" w:space="0" w:color="auto"/>
                  </w:divBdr>
                  <w:divsChild>
                    <w:div w:id="1466242319">
                      <w:marLeft w:val="0"/>
                      <w:marRight w:val="0"/>
                      <w:marTop w:val="0"/>
                      <w:marBottom w:val="0"/>
                      <w:divBdr>
                        <w:top w:val="none" w:sz="0" w:space="0" w:color="auto"/>
                        <w:left w:val="none" w:sz="0" w:space="0" w:color="auto"/>
                        <w:bottom w:val="none" w:sz="0" w:space="0" w:color="auto"/>
                        <w:right w:val="none" w:sz="0" w:space="0" w:color="auto"/>
                      </w:divBdr>
                    </w:div>
                  </w:divsChild>
                </w:div>
                <w:div w:id="1900436923">
                  <w:marLeft w:val="0"/>
                  <w:marRight w:val="0"/>
                  <w:marTop w:val="0"/>
                  <w:marBottom w:val="0"/>
                  <w:divBdr>
                    <w:top w:val="none" w:sz="0" w:space="0" w:color="auto"/>
                    <w:left w:val="none" w:sz="0" w:space="0" w:color="auto"/>
                    <w:bottom w:val="none" w:sz="0" w:space="0" w:color="auto"/>
                    <w:right w:val="none" w:sz="0" w:space="0" w:color="auto"/>
                  </w:divBdr>
                  <w:divsChild>
                    <w:div w:id="981348088">
                      <w:marLeft w:val="0"/>
                      <w:marRight w:val="0"/>
                      <w:marTop w:val="0"/>
                      <w:marBottom w:val="0"/>
                      <w:divBdr>
                        <w:top w:val="none" w:sz="0" w:space="0" w:color="auto"/>
                        <w:left w:val="none" w:sz="0" w:space="0" w:color="auto"/>
                        <w:bottom w:val="none" w:sz="0" w:space="0" w:color="auto"/>
                        <w:right w:val="none" w:sz="0" w:space="0" w:color="auto"/>
                      </w:divBdr>
                    </w:div>
                  </w:divsChild>
                </w:div>
                <w:div w:id="1926449301">
                  <w:marLeft w:val="0"/>
                  <w:marRight w:val="0"/>
                  <w:marTop w:val="0"/>
                  <w:marBottom w:val="0"/>
                  <w:divBdr>
                    <w:top w:val="none" w:sz="0" w:space="0" w:color="auto"/>
                    <w:left w:val="none" w:sz="0" w:space="0" w:color="auto"/>
                    <w:bottom w:val="none" w:sz="0" w:space="0" w:color="auto"/>
                    <w:right w:val="none" w:sz="0" w:space="0" w:color="auto"/>
                  </w:divBdr>
                  <w:divsChild>
                    <w:div w:id="1534268794">
                      <w:marLeft w:val="0"/>
                      <w:marRight w:val="0"/>
                      <w:marTop w:val="0"/>
                      <w:marBottom w:val="0"/>
                      <w:divBdr>
                        <w:top w:val="none" w:sz="0" w:space="0" w:color="auto"/>
                        <w:left w:val="none" w:sz="0" w:space="0" w:color="auto"/>
                        <w:bottom w:val="none" w:sz="0" w:space="0" w:color="auto"/>
                        <w:right w:val="none" w:sz="0" w:space="0" w:color="auto"/>
                      </w:divBdr>
                    </w:div>
                  </w:divsChild>
                </w:div>
                <w:div w:id="1942301215">
                  <w:marLeft w:val="0"/>
                  <w:marRight w:val="0"/>
                  <w:marTop w:val="0"/>
                  <w:marBottom w:val="0"/>
                  <w:divBdr>
                    <w:top w:val="none" w:sz="0" w:space="0" w:color="auto"/>
                    <w:left w:val="none" w:sz="0" w:space="0" w:color="auto"/>
                    <w:bottom w:val="none" w:sz="0" w:space="0" w:color="auto"/>
                    <w:right w:val="none" w:sz="0" w:space="0" w:color="auto"/>
                  </w:divBdr>
                  <w:divsChild>
                    <w:div w:id="623274641">
                      <w:marLeft w:val="0"/>
                      <w:marRight w:val="0"/>
                      <w:marTop w:val="0"/>
                      <w:marBottom w:val="0"/>
                      <w:divBdr>
                        <w:top w:val="none" w:sz="0" w:space="0" w:color="auto"/>
                        <w:left w:val="none" w:sz="0" w:space="0" w:color="auto"/>
                        <w:bottom w:val="none" w:sz="0" w:space="0" w:color="auto"/>
                        <w:right w:val="none" w:sz="0" w:space="0" w:color="auto"/>
                      </w:divBdr>
                    </w:div>
                  </w:divsChild>
                </w:div>
                <w:div w:id="1968195219">
                  <w:marLeft w:val="0"/>
                  <w:marRight w:val="0"/>
                  <w:marTop w:val="0"/>
                  <w:marBottom w:val="0"/>
                  <w:divBdr>
                    <w:top w:val="none" w:sz="0" w:space="0" w:color="auto"/>
                    <w:left w:val="none" w:sz="0" w:space="0" w:color="auto"/>
                    <w:bottom w:val="none" w:sz="0" w:space="0" w:color="auto"/>
                    <w:right w:val="none" w:sz="0" w:space="0" w:color="auto"/>
                  </w:divBdr>
                  <w:divsChild>
                    <w:div w:id="1108231806">
                      <w:marLeft w:val="0"/>
                      <w:marRight w:val="0"/>
                      <w:marTop w:val="0"/>
                      <w:marBottom w:val="0"/>
                      <w:divBdr>
                        <w:top w:val="none" w:sz="0" w:space="0" w:color="auto"/>
                        <w:left w:val="none" w:sz="0" w:space="0" w:color="auto"/>
                        <w:bottom w:val="none" w:sz="0" w:space="0" w:color="auto"/>
                        <w:right w:val="none" w:sz="0" w:space="0" w:color="auto"/>
                      </w:divBdr>
                    </w:div>
                  </w:divsChild>
                </w:div>
                <w:div w:id="2029485599">
                  <w:marLeft w:val="0"/>
                  <w:marRight w:val="0"/>
                  <w:marTop w:val="0"/>
                  <w:marBottom w:val="0"/>
                  <w:divBdr>
                    <w:top w:val="none" w:sz="0" w:space="0" w:color="auto"/>
                    <w:left w:val="none" w:sz="0" w:space="0" w:color="auto"/>
                    <w:bottom w:val="none" w:sz="0" w:space="0" w:color="auto"/>
                    <w:right w:val="none" w:sz="0" w:space="0" w:color="auto"/>
                  </w:divBdr>
                  <w:divsChild>
                    <w:div w:id="387070022">
                      <w:marLeft w:val="0"/>
                      <w:marRight w:val="0"/>
                      <w:marTop w:val="0"/>
                      <w:marBottom w:val="0"/>
                      <w:divBdr>
                        <w:top w:val="none" w:sz="0" w:space="0" w:color="auto"/>
                        <w:left w:val="none" w:sz="0" w:space="0" w:color="auto"/>
                        <w:bottom w:val="none" w:sz="0" w:space="0" w:color="auto"/>
                        <w:right w:val="none" w:sz="0" w:space="0" w:color="auto"/>
                      </w:divBdr>
                    </w:div>
                  </w:divsChild>
                </w:div>
                <w:div w:id="2030715200">
                  <w:marLeft w:val="0"/>
                  <w:marRight w:val="0"/>
                  <w:marTop w:val="0"/>
                  <w:marBottom w:val="0"/>
                  <w:divBdr>
                    <w:top w:val="none" w:sz="0" w:space="0" w:color="auto"/>
                    <w:left w:val="none" w:sz="0" w:space="0" w:color="auto"/>
                    <w:bottom w:val="none" w:sz="0" w:space="0" w:color="auto"/>
                    <w:right w:val="none" w:sz="0" w:space="0" w:color="auto"/>
                  </w:divBdr>
                  <w:divsChild>
                    <w:div w:id="610865810">
                      <w:marLeft w:val="0"/>
                      <w:marRight w:val="0"/>
                      <w:marTop w:val="0"/>
                      <w:marBottom w:val="0"/>
                      <w:divBdr>
                        <w:top w:val="none" w:sz="0" w:space="0" w:color="auto"/>
                        <w:left w:val="none" w:sz="0" w:space="0" w:color="auto"/>
                        <w:bottom w:val="none" w:sz="0" w:space="0" w:color="auto"/>
                        <w:right w:val="none" w:sz="0" w:space="0" w:color="auto"/>
                      </w:divBdr>
                    </w:div>
                  </w:divsChild>
                </w:div>
                <w:div w:id="2036883988">
                  <w:marLeft w:val="0"/>
                  <w:marRight w:val="0"/>
                  <w:marTop w:val="0"/>
                  <w:marBottom w:val="0"/>
                  <w:divBdr>
                    <w:top w:val="none" w:sz="0" w:space="0" w:color="auto"/>
                    <w:left w:val="none" w:sz="0" w:space="0" w:color="auto"/>
                    <w:bottom w:val="none" w:sz="0" w:space="0" w:color="auto"/>
                    <w:right w:val="none" w:sz="0" w:space="0" w:color="auto"/>
                  </w:divBdr>
                  <w:divsChild>
                    <w:div w:id="1698580558">
                      <w:marLeft w:val="0"/>
                      <w:marRight w:val="0"/>
                      <w:marTop w:val="0"/>
                      <w:marBottom w:val="0"/>
                      <w:divBdr>
                        <w:top w:val="none" w:sz="0" w:space="0" w:color="auto"/>
                        <w:left w:val="none" w:sz="0" w:space="0" w:color="auto"/>
                        <w:bottom w:val="none" w:sz="0" w:space="0" w:color="auto"/>
                        <w:right w:val="none" w:sz="0" w:space="0" w:color="auto"/>
                      </w:divBdr>
                    </w:div>
                  </w:divsChild>
                </w:div>
                <w:div w:id="2046716048">
                  <w:marLeft w:val="0"/>
                  <w:marRight w:val="0"/>
                  <w:marTop w:val="0"/>
                  <w:marBottom w:val="0"/>
                  <w:divBdr>
                    <w:top w:val="none" w:sz="0" w:space="0" w:color="auto"/>
                    <w:left w:val="none" w:sz="0" w:space="0" w:color="auto"/>
                    <w:bottom w:val="none" w:sz="0" w:space="0" w:color="auto"/>
                    <w:right w:val="none" w:sz="0" w:space="0" w:color="auto"/>
                  </w:divBdr>
                  <w:divsChild>
                    <w:div w:id="1754859664">
                      <w:marLeft w:val="0"/>
                      <w:marRight w:val="0"/>
                      <w:marTop w:val="0"/>
                      <w:marBottom w:val="0"/>
                      <w:divBdr>
                        <w:top w:val="none" w:sz="0" w:space="0" w:color="auto"/>
                        <w:left w:val="none" w:sz="0" w:space="0" w:color="auto"/>
                        <w:bottom w:val="none" w:sz="0" w:space="0" w:color="auto"/>
                        <w:right w:val="none" w:sz="0" w:space="0" w:color="auto"/>
                      </w:divBdr>
                    </w:div>
                  </w:divsChild>
                </w:div>
                <w:div w:id="2060662152">
                  <w:marLeft w:val="0"/>
                  <w:marRight w:val="0"/>
                  <w:marTop w:val="0"/>
                  <w:marBottom w:val="0"/>
                  <w:divBdr>
                    <w:top w:val="none" w:sz="0" w:space="0" w:color="auto"/>
                    <w:left w:val="none" w:sz="0" w:space="0" w:color="auto"/>
                    <w:bottom w:val="none" w:sz="0" w:space="0" w:color="auto"/>
                    <w:right w:val="none" w:sz="0" w:space="0" w:color="auto"/>
                  </w:divBdr>
                  <w:divsChild>
                    <w:div w:id="79715021">
                      <w:marLeft w:val="0"/>
                      <w:marRight w:val="0"/>
                      <w:marTop w:val="0"/>
                      <w:marBottom w:val="0"/>
                      <w:divBdr>
                        <w:top w:val="none" w:sz="0" w:space="0" w:color="auto"/>
                        <w:left w:val="none" w:sz="0" w:space="0" w:color="auto"/>
                        <w:bottom w:val="none" w:sz="0" w:space="0" w:color="auto"/>
                        <w:right w:val="none" w:sz="0" w:space="0" w:color="auto"/>
                      </w:divBdr>
                    </w:div>
                  </w:divsChild>
                </w:div>
                <w:div w:id="2065368815">
                  <w:marLeft w:val="0"/>
                  <w:marRight w:val="0"/>
                  <w:marTop w:val="0"/>
                  <w:marBottom w:val="0"/>
                  <w:divBdr>
                    <w:top w:val="none" w:sz="0" w:space="0" w:color="auto"/>
                    <w:left w:val="none" w:sz="0" w:space="0" w:color="auto"/>
                    <w:bottom w:val="none" w:sz="0" w:space="0" w:color="auto"/>
                    <w:right w:val="none" w:sz="0" w:space="0" w:color="auto"/>
                  </w:divBdr>
                  <w:divsChild>
                    <w:div w:id="1074931211">
                      <w:marLeft w:val="0"/>
                      <w:marRight w:val="0"/>
                      <w:marTop w:val="0"/>
                      <w:marBottom w:val="0"/>
                      <w:divBdr>
                        <w:top w:val="none" w:sz="0" w:space="0" w:color="auto"/>
                        <w:left w:val="none" w:sz="0" w:space="0" w:color="auto"/>
                        <w:bottom w:val="none" w:sz="0" w:space="0" w:color="auto"/>
                        <w:right w:val="none" w:sz="0" w:space="0" w:color="auto"/>
                      </w:divBdr>
                    </w:div>
                  </w:divsChild>
                </w:div>
                <w:div w:id="2073037006">
                  <w:marLeft w:val="0"/>
                  <w:marRight w:val="0"/>
                  <w:marTop w:val="0"/>
                  <w:marBottom w:val="0"/>
                  <w:divBdr>
                    <w:top w:val="none" w:sz="0" w:space="0" w:color="auto"/>
                    <w:left w:val="none" w:sz="0" w:space="0" w:color="auto"/>
                    <w:bottom w:val="none" w:sz="0" w:space="0" w:color="auto"/>
                    <w:right w:val="none" w:sz="0" w:space="0" w:color="auto"/>
                  </w:divBdr>
                  <w:divsChild>
                    <w:div w:id="2011711623">
                      <w:marLeft w:val="0"/>
                      <w:marRight w:val="0"/>
                      <w:marTop w:val="0"/>
                      <w:marBottom w:val="0"/>
                      <w:divBdr>
                        <w:top w:val="none" w:sz="0" w:space="0" w:color="auto"/>
                        <w:left w:val="none" w:sz="0" w:space="0" w:color="auto"/>
                        <w:bottom w:val="none" w:sz="0" w:space="0" w:color="auto"/>
                        <w:right w:val="none" w:sz="0" w:space="0" w:color="auto"/>
                      </w:divBdr>
                    </w:div>
                  </w:divsChild>
                </w:div>
                <w:div w:id="2091199398">
                  <w:marLeft w:val="0"/>
                  <w:marRight w:val="0"/>
                  <w:marTop w:val="0"/>
                  <w:marBottom w:val="0"/>
                  <w:divBdr>
                    <w:top w:val="none" w:sz="0" w:space="0" w:color="auto"/>
                    <w:left w:val="none" w:sz="0" w:space="0" w:color="auto"/>
                    <w:bottom w:val="none" w:sz="0" w:space="0" w:color="auto"/>
                    <w:right w:val="none" w:sz="0" w:space="0" w:color="auto"/>
                  </w:divBdr>
                  <w:divsChild>
                    <w:div w:id="1176655281">
                      <w:marLeft w:val="0"/>
                      <w:marRight w:val="0"/>
                      <w:marTop w:val="0"/>
                      <w:marBottom w:val="0"/>
                      <w:divBdr>
                        <w:top w:val="none" w:sz="0" w:space="0" w:color="auto"/>
                        <w:left w:val="none" w:sz="0" w:space="0" w:color="auto"/>
                        <w:bottom w:val="none" w:sz="0" w:space="0" w:color="auto"/>
                        <w:right w:val="none" w:sz="0" w:space="0" w:color="auto"/>
                      </w:divBdr>
                    </w:div>
                  </w:divsChild>
                </w:div>
                <w:div w:id="2092119929">
                  <w:marLeft w:val="0"/>
                  <w:marRight w:val="0"/>
                  <w:marTop w:val="0"/>
                  <w:marBottom w:val="0"/>
                  <w:divBdr>
                    <w:top w:val="none" w:sz="0" w:space="0" w:color="auto"/>
                    <w:left w:val="none" w:sz="0" w:space="0" w:color="auto"/>
                    <w:bottom w:val="none" w:sz="0" w:space="0" w:color="auto"/>
                    <w:right w:val="none" w:sz="0" w:space="0" w:color="auto"/>
                  </w:divBdr>
                  <w:divsChild>
                    <w:div w:id="1429962537">
                      <w:marLeft w:val="0"/>
                      <w:marRight w:val="0"/>
                      <w:marTop w:val="0"/>
                      <w:marBottom w:val="0"/>
                      <w:divBdr>
                        <w:top w:val="none" w:sz="0" w:space="0" w:color="auto"/>
                        <w:left w:val="none" w:sz="0" w:space="0" w:color="auto"/>
                        <w:bottom w:val="none" w:sz="0" w:space="0" w:color="auto"/>
                        <w:right w:val="none" w:sz="0" w:space="0" w:color="auto"/>
                      </w:divBdr>
                    </w:div>
                  </w:divsChild>
                </w:div>
                <w:div w:id="2093308803">
                  <w:marLeft w:val="0"/>
                  <w:marRight w:val="0"/>
                  <w:marTop w:val="0"/>
                  <w:marBottom w:val="0"/>
                  <w:divBdr>
                    <w:top w:val="none" w:sz="0" w:space="0" w:color="auto"/>
                    <w:left w:val="none" w:sz="0" w:space="0" w:color="auto"/>
                    <w:bottom w:val="none" w:sz="0" w:space="0" w:color="auto"/>
                    <w:right w:val="none" w:sz="0" w:space="0" w:color="auto"/>
                  </w:divBdr>
                  <w:divsChild>
                    <w:div w:id="832067230">
                      <w:marLeft w:val="0"/>
                      <w:marRight w:val="0"/>
                      <w:marTop w:val="0"/>
                      <w:marBottom w:val="0"/>
                      <w:divBdr>
                        <w:top w:val="none" w:sz="0" w:space="0" w:color="auto"/>
                        <w:left w:val="none" w:sz="0" w:space="0" w:color="auto"/>
                        <w:bottom w:val="none" w:sz="0" w:space="0" w:color="auto"/>
                        <w:right w:val="none" w:sz="0" w:space="0" w:color="auto"/>
                      </w:divBdr>
                    </w:div>
                  </w:divsChild>
                </w:div>
                <w:div w:id="2094351246">
                  <w:marLeft w:val="0"/>
                  <w:marRight w:val="0"/>
                  <w:marTop w:val="0"/>
                  <w:marBottom w:val="0"/>
                  <w:divBdr>
                    <w:top w:val="none" w:sz="0" w:space="0" w:color="auto"/>
                    <w:left w:val="none" w:sz="0" w:space="0" w:color="auto"/>
                    <w:bottom w:val="none" w:sz="0" w:space="0" w:color="auto"/>
                    <w:right w:val="none" w:sz="0" w:space="0" w:color="auto"/>
                  </w:divBdr>
                  <w:divsChild>
                    <w:div w:id="440993822">
                      <w:marLeft w:val="0"/>
                      <w:marRight w:val="0"/>
                      <w:marTop w:val="0"/>
                      <w:marBottom w:val="0"/>
                      <w:divBdr>
                        <w:top w:val="none" w:sz="0" w:space="0" w:color="auto"/>
                        <w:left w:val="none" w:sz="0" w:space="0" w:color="auto"/>
                        <w:bottom w:val="none" w:sz="0" w:space="0" w:color="auto"/>
                        <w:right w:val="none" w:sz="0" w:space="0" w:color="auto"/>
                      </w:divBdr>
                    </w:div>
                  </w:divsChild>
                </w:div>
                <w:div w:id="2111198080">
                  <w:marLeft w:val="0"/>
                  <w:marRight w:val="0"/>
                  <w:marTop w:val="0"/>
                  <w:marBottom w:val="0"/>
                  <w:divBdr>
                    <w:top w:val="none" w:sz="0" w:space="0" w:color="auto"/>
                    <w:left w:val="none" w:sz="0" w:space="0" w:color="auto"/>
                    <w:bottom w:val="none" w:sz="0" w:space="0" w:color="auto"/>
                    <w:right w:val="none" w:sz="0" w:space="0" w:color="auto"/>
                  </w:divBdr>
                  <w:divsChild>
                    <w:div w:id="684284837">
                      <w:marLeft w:val="0"/>
                      <w:marRight w:val="0"/>
                      <w:marTop w:val="0"/>
                      <w:marBottom w:val="0"/>
                      <w:divBdr>
                        <w:top w:val="none" w:sz="0" w:space="0" w:color="auto"/>
                        <w:left w:val="none" w:sz="0" w:space="0" w:color="auto"/>
                        <w:bottom w:val="none" w:sz="0" w:space="0" w:color="auto"/>
                        <w:right w:val="none" w:sz="0" w:space="0" w:color="auto"/>
                      </w:divBdr>
                    </w:div>
                  </w:divsChild>
                </w:div>
                <w:div w:id="2118406708">
                  <w:marLeft w:val="0"/>
                  <w:marRight w:val="0"/>
                  <w:marTop w:val="0"/>
                  <w:marBottom w:val="0"/>
                  <w:divBdr>
                    <w:top w:val="none" w:sz="0" w:space="0" w:color="auto"/>
                    <w:left w:val="none" w:sz="0" w:space="0" w:color="auto"/>
                    <w:bottom w:val="none" w:sz="0" w:space="0" w:color="auto"/>
                    <w:right w:val="none" w:sz="0" w:space="0" w:color="auto"/>
                  </w:divBdr>
                  <w:divsChild>
                    <w:div w:id="252712037">
                      <w:marLeft w:val="0"/>
                      <w:marRight w:val="0"/>
                      <w:marTop w:val="0"/>
                      <w:marBottom w:val="0"/>
                      <w:divBdr>
                        <w:top w:val="none" w:sz="0" w:space="0" w:color="auto"/>
                        <w:left w:val="none" w:sz="0" w:space="0" w:color="auto"/>
                        <w:bottom w:val="none" w:sz="0" w:space="0" w:color="auto"/>
                        <w:right w:val="none" w:sz="0" w:space="0" w:color="auto"/>
                      </w:divBdr>
                    </w:div>
                  </w:divsChild>
                </w:div>
                <w:div w:id="2121605368">
                  <w:marLeft w:val="0"/>
                  <w:marRight w:val="0"/>
                  <w:marTop w:val="0"/>
                  <w:marBottom w:val="0"/>
                  <w:divBdr>
                    <w:top w:val="none" w:sz="0" w:space="0" w:color="auto"/>
                    <w:left w:val="none" w:sz="0" w:space="0" w:color="auto"/>
                    <w:bottom w:val="none" w:sz="0" w:space="0" w:color="auto"/>
                    <w:right w:val="none" w:sz="0" w:space="0" w:color="auto"/>
                  </w:divBdr>
                  <w:divsChild>
                    <w:div w:id="100807980">
                      <w:marLeft w:val="0"/>
                      <w:marRight w:val="0"/>
                      <w:marTop w:val="0"/>
                      <w:marBottom w:val="0"/>
                      <w:divBdr>
                        <w:top w:val="none" w:sz="0" w:space="0" w:color="auto"/>
                        <w:left w:val="none" w:sz="0" w:space="0" w:color="auto"/>
                        <w:bottom w:val="none" w:sz="0" w:space="0" w:color="auto"/>
                        <w:right w:val="none" w:sz="0" w:space="0" w:color="auto"/>
                      </w:divBdr>
                    </w:div>
                  </w:divsChild>
                </w:div>
                <w:div w:id="2138253682">
                  <w:marLeft w:val="0"/>
                  <w:marRight w:val="0"/>
                  <w:marTop w:val="0"/>
                  <w:marBottom w:val="0"/>
                  <w:divBdr>
                    <w:top w:val="none" w:sz="0" w:space="0" w:color="auto"/>
                    <w:left w:val="none" w:sz="0" w:space="0" w:color="auto"/>
                    <w:bottom w:val="none" w:sz="0" w:space="0" w:color="auto"/>
                    <w:right w:val="none" w:sz="0" w:space="0" w:color="auto"/>
                  </w:divBdr>
                  <w:divsChild>
                    <w:div w:id="14894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765">
          <w:marLeft w:val="0"/>
          <w:marRight w:val="0"/>
          <w:marTop w:val="0"/>
          <w:marBottom w:val="0"/>
          <w:divBdr>
            <w:top w:val="none" w:sz="0" w:space="0" w:color="auto"/>
            <w:left w:val="none" w:sz="0" w:space="0" w:color="auto"/>
            <w:bottom w:val="none" w:sz="0" w:space="0" w:color="auto"/>
            <w:right w:val="none" w:sz="0" w:space="0" w:color="auto"/>
          </w:divBdr>
        </w:div>
        <w:div w:id="1634482606">
          <w:marLeft w:val="0"/>
          <w:marRight w:val="0"/>
          <w:marTop w:val="0"/>
          <w:marBottom w:val="0"/>
          <w:divBdr>
            <w:top w:val="none" w:sz="0" w:space="0" w:color="auto"/>
            <w:left w:val="none" w:sz="0" w:space="0" w:color="auto"/>
            <w:bottom w:val="none" w:sz="0" w:space="0" w:color="auto"/>
            <w:right w:val="none" w:sz="0" w:space="0" w:color="auto"/>
          </w:divBdr>
        </w:div>
        <w:div w:id="1746217097">
          <w:marLeft w:val="0"/>
          <w:marRight w:val="0"/>
          <w:marTop w:val="0"/>
          <w:marBottom w:val="0"/>
          <w:divBdr>
            <w:top w:val="none" w:sz="0" w:space="0" w:color="auto"/>
            <w:left w:val="none" w:sz="0" w:space="0" w:color="auto"/>
            <w:bottom w:val="none" w:sz="0" w:space="0" w:color="auto"/>
            <w:right w:val="none" w:sz="0" w:space="0" w:color="auto"/>
          </w:divBdr>
        </w:div>
        <w:div w:id="2134977484">
          <w:marLeft w:val="0"/>
          <w:marRight w:val="0"/>
          <w:marTop w:val="0"/>
          <w:marBottom w:val="0"/>
          <w:divBdr>
            <w:top w:val="none" w:sz="0" w:space="0" w:color="auto"/>
            <w:left w:val="none" w:sz="0" w:space="0" w:color="auto"/>
            <w:bottom w:val="none" w:sz="0" w:space="0" w:color="auto"/>
            <w:right w:val="none" w:sz="0" w:space="0" w:color="auto"/>
          </w:divBdr>
        </w:div>
        <w:div w:id="2144810026">
          <w:marLeft w:val="0"/>
          <w:marRight w:val="0"/>
          <w:marTop w:val="0"/>
          <w:marBottom w:val="0"/>
          <w:divBdr>
            <w:top w:val="none" w:sz="0" w:space="0" w:color="auto"/>
            <w:left w:val="none" w:sz="0" w:space="0" w:color="auto"/>
            <w:bottom w:val="none" w:sz="0" w:space="0" w:color="auto"/>
            <w:right w:val="none" w:sz="0" w:space="0" w:color="auto"/>
          </w:divBdr>
        </w:div>
      </w:divsChild>
    </w:div>
    <w:div w:id="1496071293">
      <w:bodyDiv w:val="1"/>
      <w:marLeft w:val="0"/>
      <w:marRight w:val="0"/>
      <w:marTop w:val="0"/>
      <w:marBottom w:val="0"/>
      <w:divBdr>
        <w:top w:val="none" w:sz="0" w:space="0" w:color="auto"/>
        <w:left w:val="none" w:sz="0" w:space="0" w:color="auto"/>
        <w:bottom w:val="none" w:sz="0" w:space="0" w:color="auto"/>
        <w:right w:val="none" w:sz="0" w:space="0" w:color="auto"/>
      </w:divBdr>
    </w:div>
    <w:div w:id="1507817003">
      <w:bodyDiv w:val="1"/>
      <w:marLeft w:val="0"/>
      <w:marRight w:val="0"/>
      <w:marTop w:val="0"/>
      <w:marBottom w:val="0"/>
      <w:divBdr>
        <w:top w:val="none" w:sz="0" w:space="0" w:color="auto"/>
        <w:left w:val="none" w:sz="0" w:space="0" w:color="auto"/>
        <w:bottom w:val="none" w:sz="0" w:space="0" w:color="auto"/>
        <w:right w:val="none" w:sz="0" w:space="0" w:color="auto"/>
      </w:divBdr>
    </w:div>
    <w:div w:id="1533104483">
      <w:bodyDiv w:val="1"/>
      <w:marLeft w:val="0"/>
      <w:marRight w:val="0"/>
      <w:marTop w:val="0"/>
      <w:marBottom w:val="0"/>
      <w:divBdr>
        <w:top w:val="none" w:sz="0" w:space="0" w:color="auto"/>
        <w:left w:val="none" w:sz="0" w:space="0" w:color="auto"/>
        <w:bottom w:val="none" w:sz="0" w:space="0" w:color="auto"/>
        <w:right w:val="none" w:sz="0" w:space="0" w:color="auto"/>
      </w:divBdr>
    </w:div>
    <w:div w:id="1537043510">
      <w:bodyDiv w:val="1"/>
      <w:marLeft w:val="0"/>
      <w:marRight w:val="0"/>
      <w:marTop w:val="0"/>
      <w:marBottom w:val="0"/>
      <w:divBdr>
        <w:top w:val="none" w:sz="0" w:space="0" w:color="auto"/>
        <w:left w:val="none" w:sz="0" w:space="0" w:color="auto"/>
        <w:bottom w:val="none" w:sz="0" w:space="0" w:color="auto"/>
        <w:right w:val="none" w:sz="0" w:space="0" w:color="auto"/>
      </w:divBdr>
    </w:div>
    <w:div w:id="1567031722">
      <w:bodyDiv w:val="1"/>
      <w:marLeft w:val="0"/>
      <w:marRight w:val="0"/>
      <w:marTop w:val="0"/>
      <w:marBottom w:val="0"/>
      <w:divBdr>
        <w:top w:val="none" w:sz="0" w:space="0" w:color="auto"/>
        <w:left w:val="none" w:sz="0" w:space="0" w:color="auto"/>
        <w:bottom w:val="none" w:sz="0" w:space="0" w:color="auto"/>
        <w:right w:val="none" w:sz="0" w:space="0" w:color="auto"/>
      </w:divBdr>
    </w:div>
    <w:div w:id="1633975391">
      <w:bodyDiv w:val="1"/>
      <w:marLeft w:val="0"/>
      <w:marRight w:val="0"/>
      <w:marTop w:val="0"/>
      <w:marBottom w:val="0"/>
      <w:divBdr>
        <w:top w:val="none" w:sz="0" w:space="0" w:color="auto"/>
        <w:left w:val="none" w:sz="0" w:space="0" w:color="auto"/>
        <w:bottom w:val="none" w:sz="0" w:space="0" w:color="auto"/>
        <w:right w:val="none" w:sz="0" w:space="0" w:color="auto"/>
      </w:divBdr>
    </w:div>
    <w:div w:id="1634947519">
      <w:bodyDiv w:val="1"/>
      <w:marLeft w:val="0"/>
      <w:marRight w:val="0"/>
      <w:marTop w:val="0"/>
      <w:marBottom w:val="0"/>
      <w:divBdr>
        <w:top w:val="none" w:sz="0" w:space="0" w:color="auto"/>
        <w:left w:val="none" w:sz="0" w:space="0" w:color="auto"/>
        <w:bottom w:val="none" w:sz="0" w:space="0" w:color="auto"/>
        <w:right w:val="none" w:sz="0" w:space="0" w:color="auto"/>
      </w:divBdr>
    </w:div>
    <w:div w:id="1653369640">
      <w:bodyDiv w:val="1"/>
      <w:marLeft w:val="0"/>
      <w:marRight w:val="0"/>
      <w:marTop w:val="0"/>
      <w:marBottom w:val="0"/>
      <w:divBdr>
        <w:top w:val="none" w:sz="0" w:space="0" w:color="auto"/>
        <w:left w:val="none" w:sz="0" w:space="0" w:color="auto"/>
        <w:bottom w:val="none" w:sz="0" w:space="0" w:color="auto"/>
        <w:right w:val="none" w:sz="0" w:space="0" w:color="auto"/>
      </w:divBdr>
    </w:div>
    <w:div w:id="1665864043">
      <w:bodyDiv w:val="1"/>
      <w:marLeft w:val="0"/>
      <w:marRight w:val="0"/>
      <w:marTop w:val="0"/>
      <w:marBottom w:val="0"/>
      <w:divBdr>
        <w:top w:val="none" w:sz="0" w:space="0" w:color="auto"/>
        <w:left w:val="none" w:sz="0" w:space="0" w:color="auto"/>
        <w:bottom w:val="none" w:sz="0" w:space="0" w:color="auto"/>
        <w:right w:val="none" w:sz="0" w:space="0" w:color="auto"/>
      </w:divBdr>
    </w:div>
    <w:div w:id="1696688713">
      <w:bodyDiv w:val="1"/>
      <w:marLeft w:val="0"/>
      <w:marRight w:val="0"/>
      <w:marTop w:val="0"/>
      <w:marBottom w:val="0"/>
      <w:divBdr>
        <w:top w:val="none" w:sz="0" w:space="0" w:color="auto"/>
        <w:left w:val="none" w:sz="0" w:space="0" w:color="auto"/>
        <w:bottom w:val="none" w:sz="0" w:space="0" w:color="auto"/>
        <w:right w:val="none" w:sz="0" w:space="0" w:color="auto"/>
      </w:divBdr>
    </w:div>
    <w:div w:id="1703901063">
      <w:bodyDiv w:val="1"/>
      <w:marLeft w:val="0"/>
      <w:marRight w:val="0"/>
      <w:marTop w:val="0"/>
      <w:marBottom w:val="0"/>
      <w:divBdr>
        <w:top w:val="none" w:sz="0" w:space="0" w:color="auto"/>
        <w:left w:val="none" w:sz="0" w:space="0" w:color="auto"/>
        <w:bottom w:val="none" w:sz="0" w:space="0" w:color="auto"/>
        <w:right w:val="none" w:sz="0" w:space="0" w:color="auto"/>
      </w:divBdr>
    </w:div>
    <w:div w:id="1741949291">
      <w:bodyDiv w:val="1"/>
      <w:marLeft w:val="0"/>
      <w:marRight w:val="0"/>
      <w:marTop w:val="0"/>
      <w:marBottom w:val="0"/>
      <w:divBdr>
        <w:top w:val="none" w:sz="0" w:space="0" w:color="auto"/>
        <w:left w:val="none" w:sz="0" w:space="0" w:color="auto"/>
        <w:bottom w:val="none" w:sz="0" w:space="0" w:color="auto"/>
        <w:right w:val="none" w:sz="0" w:space="0" w:color="auto"/>
      </w:divBdr>
      <w:divsChild>
        <w:div w:id="241720533">
          <w:marLeft w:val="720"/>
          <w:marRight w:val="0"/>
          <w:marTop w:val="0"/>
          <w:marBottom w:val="0"/>
          <w:divBdr>
            <w:top w:val="none" w:sz="0" w:space="0" w:color="auto"/>
            <w:left w:val="none" w:sz="0" w:space="0" w:color="auto"/>
            <w:bottom w:val="none" w:sz="0" w:space="0" w:color="auto"/>
            <w:right w:val="none" w:sz="0" w:space="0" w:color="auto"/>
          </w:divBdr>
        </w:div>
        <w:div w:id="538395514">
          <w:marLeft w:val="1440"/>
          <w:marRight w:val="0"/>
          <w:marTop w:val="0"/>
          <w:marBottom w:val="0"/>
          <w:divBdr>
            <w:top w:val="none" w:sz="0" w:space="0" w:color="auto"/>
            <w:left w:val="none" w:sz="0" w:space="0" w:color="auto"/>
            <w:bottom w:val="none" w:sz="0" w:space="0" w:color="auto"/>
            <w:right w:val="none" w:sz="0" w:space="0" w:color="auto"/>
          </w:divBdr>
        </w:div>
        <w:div w:id="1120296382">
          <w:marLeft w:val="1440"/>
          <w:marRight w:val="0"/>
          <w:marTop w:val="0"/>
          <w:marBottom w:val="0"/>
          <w:divBdr>
            <w:top w:val="none" w:sz="0" w:space="0" w:color="auto"/>
            <w:left w:val="none" w:sz="0" w:space="0" w:color="auto"/>
            <w:bottom w:val="none" w:sz="0" w:space="0" w:color="auto"/>
            <w:right w:val="none" w:sz="0" w:space="0" w:color="auto"/>
          </w:divBdr>
        </w:div>
      </w:divsChild>
    </w:div>
    <w:div w:id="1755399638">
      <w:bodyDiv w:val="1"/>
      <w:marLeft w:val="0"/>
      <w:marRight w:val="0"/>
      <w:marTop w:val="0"/>
      <w:marBottom w:val="0"/>
      <w:divBdr>
        <w:top w:val="none" w:sz="0" w:space="0" w:color="auto"/>
        <w:left w:val="none" w:sz="0" w:space="0" w:color="auto"/>
        <w:bottom w:val="none" w:sz="0" w:space="0" w:color="auto"/>
        <w:right w:val="none" w:sz="0" w:space="0" w:color="auto"/>
      </w:divBdr>
    </w:div>
    <w:div w:id="1763254526">
      <w:bodyDiv w:val="1"/>
      <w:marLeft w:val="0"/>
      <w:marRight w:val="0"/>
      <w:marTop w:val="0"/>
      <w:marBottom w:val="0"/>
      <w:divBdr>
        <w:top w:val="none" w:sz="0" w:space="0" w:color="auto"/>
        <w:left w:val="none" w:sz="0" w:space="0" w:color="auto"/>
        <w:bottom w:val="none" w:sz="0" w:space="0" w:color="auto"/>
        <w:right w:val="none" w:sz="0" w:space="0" w:color="auto"/>
      </w:divBdr>
      <w:divsChild>
        <w:div w:id="182015368">
          <w:marLeft w:val="1354"/>
          <w:marRight w:val="0"/>
          <w:marTop w:val="150"/>
          <w:marBottom w:val="0"/>
          <w:divBdr>
            <w:top w:val="none" w:sz="0" w:space="0" w:color="auto"/>
            <w:left w:val="none" w:sz="0" w:space="0" w:color="auto"/>
            <w:bottom w:val="none" w:sz="0" w:space="0" w:color="auto"/>
            <w:right w:val="none" w:sz="0" w:space="0" w:color="auto"/>
          </w:divBdr>
        </w:div>
        <w:div w:id="187987182">
          <w:marLeft w:val="1354"/>
          <w:marRight w:val="0"/>
          <w:marTop w:val="150"/>
          <w:marBottom w:val="0"/>
          <w:divBdr>
            <w:top w:val="none" w:sz="0" w:space="0" w:color="auto"/>
            <w:left w:val="none" w:sz="0" w:space="0" w:color="auto"/>
            <w:bottom w:val="none" w:sz="0" w:space="0" w:color="auto"/>
            <w:right w:val="none" w:sz="0" w:space="0" w:color="auto"/>
          </w:divBdr>
        </w:div>
        <w:div w:id="647786314">
          <w:marLeft w:val="446"/>
          <w:marRight w:val="0"/>
          <w:marTop w:val="150"/>
          <w:marBottom w:val="0"/>
          <w:divBdr>
            <w:top w:val="none" w:sz="0" w:space="0" w:color="auto"/>
            <w:left w:val="none" w:sz="0" w:space="0" w:color="auto"/>
            <w:bottom w:val="none" w:sz="0" w:space="0" w:color="auto"/>
            <w:right w:val="none" w:sz="0" w:space="0" w:color="auto"/>
          </w:divBdr>
        </w:div>
      </w:divsChild>
    </w:div>
    <w:div w:id="1842500448">
      <w:bodyDiv w:val="1"/>
      <w:marLeft w:val="0"/>
      <w:marRight w:val="0"/>
      <w:marTop w:val="0"/>
      <w:marBottom w:val="0"/>
      <w:divBdr>
        <w:top w:val="none" w:sz="0" w:space="0" w:color="auto"/>
        <w:left w:val="none" w:sz="0" w:space="0" w:color="auto"/>
        <w:bottom w:val="none" w:sz="0" w:space="0" w:color="auto"/>
        <w:right w:val="none" w:sz="0" w:space="0" w:color="auto"/>
      </w:divBdr>
    </w:div>
    <w:div w:id="1847164913">
      <w:bodyDiv w:val="1"/>
      <w:marLeft w:val="0"/>
      <w:marRight w:val="0"/>
      <w:marTop w:val="0"/>
      <w:marBottom w:val="0"/>
      <w:divBdr>
        <w:top w:val="none" w:sz="0" w:space="0" w:color="auto"/>
        <w:left w:val="none" w:sz="0" w:space="0" w:color="auto"/>
        <w:bottom w:val="none" w:sz="0" w:space="0" w:color="auto"/>
        <w:right w:val="none" w:sz="0" w:space="0" w:color="auto"/>
      </w:divBdr>
    </w:div>
    <w:div w:id="1848902671">
      <w:bodyDiv w:val="1"/>
      <w:marLeft w:val="0"/>
      <w:marRight w:val="0"/>
      <w:marTop w:val="0"/>
      <w:marBottom w:val="0"/>
      <w:divBdr>
        <w:top w:val="none" w:sz="0" w:space="0" w:color="auto"/>
        <w:left w:val="none" w:sz="0" w:space="0" w:color="auto"/>
        <w:bottom w:val="none" w:sz="0" w:space="0" w:color="auto"/>
        <w:right w:val="none" w:sz="0" w:space="0" w:color="auto"/>
      </w:divBdr>
    </w:div>
    <w:div w:id="1853179378">
      <w:bodyDiv w:val="1"/>
      <w:marLeft w:val="0"/>
      <w:marRight w:val="0"/>
      <w:marTop w:val="0"/>
      <w:marBottom w:val="0"/>
      <w:divBdr>
        <w:top w:val="none" w:sz="0" w:space="0" w:color="auto"/>
        <w:left w:val="none" w:sz="0" w:space="0" w:color="auto"/>
        <w:bottom w:val="none" w:sz="0" w:space="0" w:color="auto"/>
        <w:right w:val="none" w:sz="0" w:space="0" w:color="auto"/>
      </w:divBdr>
    </w:div>
    <w:div w:id="1861164024">
      <w:bodyDiv w:val="1"/>
      <w:marLeft w:val="0"/>
      <w:marRight w:val="0"/>
      <w:marTop w:val="0"/>
      <w:marBottom w:val="0"/>
      <w:divBdr>
        <w:top w:val="none" w:sz="0" w:space="0" w:color="auto"/>
        <w:left w:val="none" w:sz="0" w:space="0" w:color="auto"/>
        <w:bottom w:val="none" w:sz="0" w:space="0" w:color="auto"/>
        <w:right w:val="none" w:sz="0" w:space="0" w:color="auto"/>
      </w:divBdr>
    </w:div>
    <w:div w:id="1875460663">
      <w:bodyDiv w:val="1"/>
      <w:marLeft w:val="0"/>
      <w:marRight w:val="0"/>
      <w:marTop w:val="0"/>
      <w:marBottom w:val="0"/>
      <w:divBdr>
        <w:top w:val="none" w:sz="0" w:space="0" w:color="auto"/>
        <w:left w:val="none" w:sz="0" w:space="0" w:color="auto"/>
        <w:bottom w:val="none" w:sz="0" w:space="0" w:color="auto"/>
        <w:right w:val="none" w:sz="0" w:space="0" w:color="auto"/>
      </w:divBdr>
    </w:div>
    <w:div w:id="1942453085">
      <w:bodyDiv w:val="1"/>
      <w:marLeft w:val="0"/>
      <w:marRight w:val="0"/>
      <w:marTop w:val="0"/>
      <w:marBottom w:val="0"/>
      <w:divBdr>
        <w:top w:val="none" w:sz="0" w:space="0" w:color="auto"/>
        <w:left w:val="none" w:sz="0" w:space="0" w:color="auto"/>
        <w:bottom w:val="none" w:sz="0" w:space="0" w:color="auto"/>
        <w:right w:val="none" w:sz="0" w:space="0" w:color="auto"/>
      </w:divBdr>
    </w:div>
    <w:div w:id="1977294037">
      <w:bodyDiv w:val="1"/>
      <w:marLeft w:val="0"/>
      <w:marRight w:val="0"/>
      <w:marTop w:val="0"/>
      <w:marBottom w:val="0"/>
      <w:divBdr>
        <w:top w:val="none" w:sz="0" w:space="0" w:color="auto"/>
        <w:left w:val="none" w:sz="0" w:space="0" w:color="auto"/>
        <w:bottom w:val="none" w:sz="0" w:space="0" w:color="auto"/>
        <w:right w:val="none" w:sz="0" w:space="0" w:color="auto"/>
      </w:divBdr>
    </w:div>
    <w:div w:id="1987199367">
      <w:bodyDiv w:val="1"/>
      <w:marLeft w:val="0"/>
      <w:marRight w:val="0"/>
      <w:marTop w:val="0"/>
      <w:marBottom w:val="0"/>
      <w:divBdr>
        <w:top w:val="none" w:sz="0" w:space="0" w:color="auto"/>
        <w:left w:val="none" w:sz="0" w:space="0" w:color="auto"/>
        <w:bottom w:val="none" w:sz="0" w:space="0" w:color="auto"/>
        <w:right w:val="none" w:sz="0" w:space="0" w:color="auto"/>
      </w:divBdr>
      <w:divsChild>
        <w:div w:id="15422781">
          <w:marLeft w:val="0"/>
          <w:marRight w:val="0"/>
          <w:marTop w:val="0"/>
          <w:marBottom w:val="0"/>
          <w:divBdr>
            <w:top w:val="none" w:sz="0" w:space="0" w:color="auto"/>
            <w:left w:val="none" w:sz="0" w:space="0" w:color="auto"/>
            <w:bottom w:val="none" w:sz="0" w:space="0" w:color="auto"/>
            <w:right w:val="none" w:sz="0" w:space="0" w:color="auto"/>
          </w:divBdr>
        </w:div>
        <w:div w:id="62485382">
          <w:marLeft w:val="0"/>
          <w:marRight w:val="0"/>
          <w:marTop w:val="0"/>
          <w:marBottom w:val="0"/>
          <w:divBdr>
            <w:top w:val="none" w:sz="0" w:space="0" w:color="auto"/>
            <w:left w:val="none" w:sz="0" w:space="0" w:color="auto"/>
            <w:bottom w:val="none" w:sz="0" w:space="0" w:color="auto"/>
            <w:right w:val="none" w:sz="0" w:space="0" w:color="auto"/>
          </w:divBdr>
        </w:div>
        <w:div w:id="116070621">
          <w:marLeft w:val="0"/>
          <w:marRight w:val="0"/>
          <w:marTop w:val="0"/>
          <w:marBottom w:val="0"/>
          <w:divBdr>
            <w:top w:val="none" w:sz="0" w:space="0" w:color="auto"/>
            <w:left w:val="none" w:sz="0" w:space="0" w:color="auto"/>
            <w:bottom w:val="none" w:sz="0" w:space="0" w:color="auto"/>
            <w:right w:val="none" w:sz="0" w:space="0" w:color="auto"/>
          </w:divBdr>
        </w:div>
        <w:div w:id="157043823">
          <w:marLeft w:val="0"/>
          <w:marRight w:val="0"/>
          <w:marTop w:val="0"/>
          <w:marBottom w:val="0"/>
          <w:divBdr>
            <w:top w:val="none" w:sz="0" w:space="0" w:color="auto"/>
            <w:left w:val="none" w:sz="0" w:space="0" w:color="auto"/>
            <w:bottom w:val="none" w:sz="0" w:space="0" w:color="auto"/>
            <w:right w:val="none" w:sz="0" w:space="0" w:color="auto"/>
          </w:divBdr>
        </w:div>
        <w:div w:id="206643675">
          <w:marLeft w:val="0"/>
          <w:marRight w:val="0"/>
          <w:marTop w:val="0"/>
          <w:marBottom w:val="0"/>
          <w:divBdr>
            <w:top w:val="none" w:sz="0" w:space="0" w:color="auto"/>
            <w:left w:val="none" w:sz="0" w:space="0" w:color="auto"/>
            <w:bottom w:val="none" w:sz="0" w:space="0" w:color="auto"/>
            <w:right w:val="none" w:sz="0" w:space="0" w:color="auto"/>
          </w:divBdr>
        </w:div>
        <w:div w:id="219639526">
          <w:marLeft w:val="0"/>
          <w:marRight w:val="0"/>
          <w:marTop w:val="0"/>
          <w:marBottom w:val="0"/>
          <w:divBdr>
            <w:top w:val="none" w:sz="0" w:space="0" w:color="auto"/>
            <w:left w:val="none" w:sz="0" w:space="0" w:color="auto"/>
            <w:bottom w:val="none" w:sz="0" w:space="0" w:color="auto"/>
            <w:right w:val="none" w:sz="0" w:space="0" w:color="auto"/>
          </w:divBdr>
        </w:div>
        <w:div w:id="246692108">
          <w:marLeft w:val="0"/>
          <w:marRight w:val="0"/>
          <w:marTop w:val="0"/>
          <w:marBottom w:val="0"/>
          <w:divBdr>
            <w:top w:val="none" w:sz="0" w:space="0" w:color="auto"/>
            <w:left w:val="none" w:sz="0" w:space="0" w:color="auto"/>
            <w:bottom w:val="none" w:sz="0" w:space="0" w:color="auto"/>
            <w:right w:val="none" w:sz="0" w:space="0" w:color="auto"/>
          </w:divBdr>
        </w:div>
        <w:div w:id="290402981">
          <w:marLeft w:val="0"/>
          <w:marRight w:val="0"/>
          <w:marTop w:val="0"/>
          <w:marBottom w:val="0"/>
          <w:divBdr>
            <w:top w:val="none" w:sz="0" w:space="0" w:color="auto"/>
            <w:left w:val="none" w:sz="0" w:space="0" w:color="auto"/>
            <w:bottom w:val="none" w:sz="0" w:space="0" w:color="auto"/>
            <w:right w:val="none" w:sz="0" w:space="0" w:color="auto"/>
          </w:divBdr>
        </w:div>
        <w:div w:id="667252935">
          <w:marLeft w:val="0"/>
          <w:marRight w:val="0"/>
          <w:marTop w:val="0"/>
          <w:marBottom w:val="0"/>
          <w:divBdr>
            <w:top w:val="none" w:sz="0" w:space="0" w:color="auto"/>
            <w:left w:val="none" w:sz="0" w:space="0" w:color="auto"/>
            <w:bottom w:val="none" w:sz="0" w:space="0" w:color="auto"/>
            <w:right w:val="none" w:sz="0" w:space="0" w:color="auto"/>
          </w:divBdr>
        </w:div>
        <w:div w:id="669528505">
          <w:marLeft w:val="0"/>
          <w:marRight w:val="0"/>
          <w:marTop w:val="0"/>
          <w:marBottom w:val="0"/>
          <w:divBdr>
            <w:top w:val="none" w:sz="0" w:space="0" w:color="auto"/>
            <w:left w:val="none" w:sz="0" w:space="0" w:color="auto"/>
            <w:bottom w:val="none" w:sz="0" w:space="0" w:color="auto"/>
            <w:right w:val="none" w:sz="0" w:space="0" w:color="auto"/>
          </w:divBdr>
        </w:div>
        <w:div w:id="759571608">
          <w:marLeft w:val="0"/>
          <w:marRight w:val="0"/>
          <w:marTop w:val="0"/>
          <w:marBottom w:val="0"/>
          <w:divBdr>
            <w:top w:val="none" w:sz="0" w:space="0" w:color="auto"/>
            <w:left w:val="none" w:sz="0" w:space="0" w:color="auto"/>
            <w:bottom w:val="none" w:sz="0" w:space="0" w:color="auto"/>
            <w:right w:val="none" w:sz="0" w:space="0" w:color="auto"/>
          </w:divBdr>
        </w:div>
        <w:div w:id="908078287">
          <w:marLeft w:val="0"/>
          <w:marRight w:val="0"/>
          <w:marTop w:val="0"/>
          <w:marBottom w:val="0"/>
          <w:divBdr>
            <w:top w:val="none" w:sz="0" w:space="0" w:color="auto"/>
            <w:left w:val="none" w:sz="0" w:space="0" w:color="auto"/>
            <w:bottom w:val="none" w:sz="0" w:space="0" w:color="auto"/>
            <w:right w:val="none" w:sz="0" w:space="0" w:color="auto"/>
          </w:divBdr>
        </w:div>
        <w:div w:id="1533348355">
          <w:marLeft w:val="0"/>
          <w:marRight w:val="0"/>
          <w:marTop w:val="0"/>
          <w:marBottom w:val="0"/>
          <w:divBdr>
            <w:top w:val="none" w:sz="0" w:space="0" w:color="auto"/>
            <w:left w:val="none" w:sz="0" w:space="0" w:color="auto"/>
            <w:bottom w:val="none" w:sz="0" w:space="0" w:color="auto"/>
            <w:right w:val="none" w:sz="0" w:space="0" w:color="auto"/>
          </w:divBdr>
        </w:div>
        <w:div w:id="1559516454">
          <w:marLeft w:val="0"/>
          <w:marRight w:val="0"/>
          <w:marTop w:val="0"/>
          <w:marBottom w:val="0"/>
          <w:divBdr>
            <w:top w:val="none" w:sz="0" w:space="0" w:color="auto"/>
            <w:left w:val="none" w:sz="0" w:space="0" w:color="auto"/>
            <w:bottom w:val="none" w:sz="0" w:space="0" w:color="auto"/>
            <w:right w:val="none" w:sz="0" w:space="0" w:color="auto"/>
          </w:divBdr>
        </w:div>
        <w:div w:id="1852334258">
          <w:marLeft w:val="0"/>
          <w:marRight w:val="0"/>
          <w:marTop w:val="0"/>
          <w:marBottom w:val="0"/>
          <w:divBdr>
            <w:top w:val="none" w:sz="0" w:space="0" w:color="auto"/>
            <w:left w:val="none" w:sz="0" w:space="0" w:color="auto"/>
            <w:bottom w:val="none" w:sz="0" w:space="0" w:color="auto"/>
            <w:right w:val="none" w:sz="0" w:space="0" w:color="auto"/>
          </w:divBdr>
        </w:div>
      </w:divsChild>
    </w:div>
    <w:div w:id="2006933807">
      <w:bodyDiv w:val="1"/>
      <w:marLeft w:val="0"/>
      <w:marRight w:val="0"/>
      <w:marTop w:val="0"/>
      <w:marBottom w:val="0"/>
      <w:divBdr>
        <w:top w:val="none" w:sz="0" w:space="0" w:color="auto"/>
        <w:left w:val="none" w:sz="0" w:space="0" w:color="auto"/>
        <w:bottom w:val="none" w:sz="0" w:space="0" w:color="auto"/>
        <w:right w:val="none" w:sz="0" w:space="0" w:color="auto"/>
      </w:divBdr>
      <w:divsChild>
        <w:div w:id="919556484">
          <w:marLeft w:val="0"/>
          <w:marRight w:val="0"/>
          <w:marTop w:val="0"/>
          <w:marBottom w:val="0"/>
          <w:divBdr>
            <w:top w:val="none" w:sz="0" w:space="0" w:color="auto"/>
            <w:left w:val="none" w:sz="0" w:space="0" w:color="auto"/>
            <w:bottom w:val="none" w:sz="0" w:space="0" w:color="auto"/>
            <w:right w:val="none" w:sz="0" w:space="0" w:color="auto"/>
          </w:divBdr>
        </w:div>
        <w:div w:id="1411735652">
          <w:marLeft w:val="0"/>
          <w:marRight w:val="0"/>
          <w:marTop w:val="0"/>
          <w:marBottom w:val="0"/>
          <w:divBdr>
            <w:top w:val="none" w:sz="0" w:space="0" w:color="auto"/>
            <w:left w:val="none" w:sz="0" w:space="0" w:color="auto"/>
            <w:bottom w:val="none" w:sz="0" w:space="0" w:color="auto"/>
            <w:right w:val="none" w:sz="0" w:space="0" w:color="auto"/>
          </w:divBdr>
        </w:div>
      </w:divsChild>
    </w:div>
    <w:div w:id="2026129551">
      <w:bodyDiv w:val="1"/>
      <w:marLeft w:val="0"/>
      <w:marRight w:val="0"/>
      <w:marTop w:val="0"/>
      <w:marBottom w:val="0"/>
      <w:divBdr>
        <w:top w:val="none" w:sz="0" w:space="0" w:color="auto"/>
        <w:left w:val="none" w:sz="0" w:space="0" w:color="auto"/>
        <w:bottom w:val="none" w:sz="0" w:space="0" w:color="auto"/>
        <w:right w:val="none" w:sz="0" w:space="0" w:color="auto"/>
      </w:divBdr>
      <w:divsChild>
        <w:div w:id="5133569">
          <w:marLeft w:val="0"/>
          <w:marRight w:val="0"/>
          <w:marTop w:val="0"/>
          <w:marBottom w:val="0"/>
          <w:divBdr>
            <w:top w:val="none" w:sz="0" w:space="0" w:color="auto"/>
            <w:left w:val="none" w:sz="0" w:space="0" w:color="auto"/>
            <w:bottom w:val="none" w:sz="0" w:space="0" w:color="auto"/>
            <w:right w:val="none" w:sz="0" w:space="0" w:color="auto"/>
          </w:divBdr>
          <w:divsChild>
            <w:div w:id="544217690">
              <w:marLeft w:val="0"/>
              <w:marRight w:val="0"/>
              <w:marTop w:val="0"/>
              <w:marBottom w:val="0"/>
              <w:divBdr>
                <w:top w:val="none" w:sz="0" w:space="0" w:color="auto"/>
                <w:left w:val="none" w:sz="0" w:space="0" w:color="auto"/>
                <w:bottom w:val="none" w:sz="0" w:space="0" w:color="auto"/>
                <w:right w:val="none" w:sz="0" w:space="0" w:color="auto"/>
              </w:divBdr>
            </w:div>
          </w:divsChild>
        </w:div>
        <w:div w:id="16011037">
          <w:marLeft w:val="0"/>
          <w:marRight w:val="0"/>
          <w:marTop w:val="0"/>
          <w:marBottom w:val="0"/>
          <w:divBdr>
            <w:top w:val="none" w:sz="0" w:space="0" w:color="auto"/>
            <w:left w:val="none" w:sz="0" w:space="0" w:color="auto"/>
            <w:bottom w:val="none" w:sz="0" w:space="0" w:color="auto"/>
            <w:right w:val="none" w:sz="0" w:space="0" w:color="auto"/>
          </w:divBdr>
          <w:divsChild>
            <w:div w:id="1120415557">
              <w:marLeft w:val="0"/>
              <w:marRight w:val="0"/>
              <w:marTop w:val="0"/>
              <w:marBottom w:val="0"/>
              <w:divBdr>
                <w:top w:val="none" w:sz="0" w:space="0" w:color="auto"/>
                <w:left w:val="none" w:sz="0" w:space="0" w:color="auto"/>
                <w:bottom w:val="none" w:sz="0" w:space="0" w:color="auto"/>
                <w:right w:val="none" w:sz="0" w:space="0" w:color="auto"/>
              </w:divBdr>
            </w:div>
          </w:divsChild>
        </w:div>
        <w:div w:id="32845869">
          <w:marLeft w:val="0"/>
          <w:marRight w:val="0"/>
          <w:marTop w:val="0"/>
          <w:marBottom w:val="0"/>
          <w:divBdr>
            <w:top w:val="none" w:sz="0" w:space="0" w:color="auto"/>
            <w:left w:val="none" w:sz="0" w:space="0" w:color="auto"/>
            <w:bottom w:val="none" w:sz="0" w:space="0" w:color="auto"/>
            <w:right w:val="none" w:sz="0" w:space="0" w:color="auto"/>
          </w:divBdr>
          <w:divsChild>
            <w:div w:id="208147764">
              <w:marLeft w:val="0"/>
              <w:marRight w:val="0"/>
              <w:marTop w:val="0"/>
              <w:marBottom w:val="0"/>
              <w:divBdr>
                <w:top w:val="none" w:sz="0" w:space="0" w:color="auto"/>
                <w:left w:val="none" w:sz="0" w:space="0" w:color="auto"/>
                <w:bottom w:val="none" w:sz="0" w:space="0" w:color="auto"/>
                <w:right w:val="none" w:sz="0" w:space="0" w:color="auto"/>
              </w:divBdr>
            </w:div>
          </w:divsChild>
        </w:div>
        <w:div w:id="40984409">
          <w:marLeft w:val="0"/>
          <w:marRight w:val="0"/>
          <w:marTop w:val="0"/>
          <w:marBottom w:val="0"/>
          <w:divBdr>
            <w:top w:val="none" w:sz="0" w:space="0" w:color="auto"/>
            <w:left w:val="none" w:sz="0" w:space="0" w:color="auto"/>
            <w:bottom w:val="none" w:sz="0" w:space="0" w:color="auto"/>
            <w:right w:val="none" w:sz="0" w:space="0" w:color="auto"/>
          </w:divBdr>
          <w:divsChild>
            <w:div w:id="130438654">
              <w:marLeft w:val="0"/>
              <w:marRight w:val="0"/>
              <w:marTop w:val="0"/>
              <w:marBottom w:val="0"/>
              <w:divBdr>
                <w:top w:val="none" w:sz="0" w:space="0" w:color="auto"/>
                <w:left w:val="none" w:sz="0" w:space="0" w:color="auto"/>
                <w:bottom w:val="none" w:sz="0" w:space="0" w:color="auto"/>
                <w:right w:val="none" w:sz="0" w:space="0" w:color="auto"/>
              </w:divBdr>
            </w:div>
          </w:divsChild>
        </w:div>
        <w:div w:id="50034212">
          <w:marLeft w:val="0"/>
          <w:marRight w:val="0"/>
          <w:marTop w:val="0"/>
          <w:marBottom w:val="0"/>
          <w:divBdr>
            <w:top w:val="none" w:sz="0" w:space="0" w:color="auto"/>
            <w:left w:val="none" w:sz="0" w:space="0" w:color="auto"/>
            <w:bottom w:val="none" w:sz="0" w:space="0" w:color="auto"/>
            <w:right w:val="none" w:sz="0" w:space="0" w:color="auto"/>
          </w:divBdr>
          <w:divsChild>
            <w:div w:id="1240483571">
              <w:marLeft w:val="0"/>
              <w:marRight w:val="0"/>
              <w:marTop w:val="0"/>
              <w:marBottom w:val="0"/>
              <w:divBdr>
                <w:top w:val="none" w:sz="0" w:space="0" w:color="auto"/>
                <w:left w:val="none" w:sz="0" w:space="0" w:color="auto"/>
                <w:bottom w:val="none" w:sz="0" w:space="0" w:color="auto"/>
                <w:right w:val="none" w:sz="0" w:space="0" w:color="auto"/>
              </w:divBdr>
            </w:div>
          </w:divsChild>
        </w:div>
        <w:div w:id="51970460">
          <w:marLeft w:val="0"/>
          <w:marRight w:val="0"/>
          <w:marTop w:val="0"/>
          <w:marBottom w:val="0"/>
          <w:divBdr>
            <w:top w:val="none" w:sz="0" w:space="0" w:color="auto"/>
            <w:left w:val="none" w:sz="0" w:space="0" w:color="auto"/>
            <w:bottom w:val="none" w:sz="0" w:space="0" w:color="auto"/>
            <w:right w:val="none" w:sz="0" w:space="0" w:color="auto"/>
          </w:divBdr>
          <w:divsChild>
            <w:div w:id="1222714380">
              <w:marLeft w:val="0"/>
              <w:marRight w:val="0"/>
              <w:marTop w:val="0"/>
              <w:marBottom w:val="0"/>
              <w:divBdr>
                <w:top w:val="none" w:sz="0" w:space="0" w:color="auto"/>
                <w:left w:val="none" w:sz="0" w:space="0" w:color="auto"/>
                <w:bottom w:val="none" w:sz="0" w:space="0" w:color="auto"/>
                <w:right w:val="none" w:sz="0" w:space="0" w:color="auto"/>
              </w:divBdr>
            </w:div>
          </w:divsChild>
        </w:div>
        <w:div w:id="57553831">
          <w:marLeft w:val="0"/>
          <w:marRight w:val="0"/>
          <w:marTop w:val="0"/>
          <w:marBottom w:val="0"/>
          <w:divBdr>
            <w:top w:val="none" w:sz="0" w:space="0" w:color="auto"/>
            <w:left w:val="none" w:sz="0" w:space="0" w:color="auto"/>
            <w:bottom w:val="none" w:sz="0" w:space="0" w:color="auto"/>
            <w:right w:val="none" w:sz="0" w:space="0" w:color="auto"/>
          </w:divBdr>
          <w:divsChild>
            <w:div w:id="722486907">
              <w:marLeft w:val="0"/>
              <w:marRight w:val="0"/>
              <w:marTop w:val="0"/>
              <w:marBottom w:val="0"/>
              <w:divBdr>
                <w:top w:val="none" w:sz="0" w:space="0" w:color="auto"/>
                <w:left w:val="none" w:sz="0" w:space="0" w:color="auto"/>
                <w:bottom w:val="none" w:sz="0" w:space="0" w:color="auto"/>
                <w:right w:val="none" w:sz="0" w:space="0" w:color="auto"/>
              </w:divBdr>
            </w:div>
          </w:divsChild>
        </w:div>
        <w:div w:id="57752628">
          <w:marLeft w:val="0"/>
          <w:marRight w:val="0"/>
          <w:marTop w:val="0"/>
          <w:marBottom w:val="0"/>
          <w:divBdr>
            <w:top w:val="none" w:sz="0" w:space="0" w:color="auto"/>
            <w:left w:val="none" w:sz="0" w:space="0" w:color="auto"/>
            <w:bottom w:val="none" w:sz="0" w:space="0" w:color="auto"/>
            <w:right w:val="none" w:sz="0" w:space="0" w:color="auto"/>
          </w:divBdr>
          <w:divsChild>
            <w:div w:id="492532904">
              <w:marLeft w:val="0"/>
              <w:marRight w:val="0"/>
              <w:marTop w:val="0"/>
              <w:marBottom w:val="0"/>
              <w:divBdr>
                <w:top w:val="none" w:sz="0" w:space="0" w:color="auto"/>
                <w:left w:val="none" w:sz="0" w:space="0" w:color="auto"/>
                <w:bottom w:val="none" w:sz="0" w:space="0" w:color="auto"/>
                <w:right w:val="none" w:sz="0" w:space="0" w:color="auto"/>
              </w:divBdr>
            </w:div>
          </w:divsChild>
        </w:div>
        <w:div w:id="65153106">
          <w:marLeft w:val="0"/>
          <w:marRight w:val="0"/>
          <w:marTop w:val="0"/>
          <w:marBottom w:val="0"/>
          <w:divBdr>
            <w:top w:val="none" w:sz="0" w:space="0" w:color="auto"/>
            <w:left w:val="none" w:sz="0" w:space="0" w:color="auto"/>
            <w:bottom w:val="none" w:sz="0" w:space="0" w:color="auto"/>
            <w:right w:val="none" w:sz="0" w:space="0" w:color="auto"/>
          </w:divBdr>
          <w:divsChild>
            <w:div w:id="50201503">
              <w:marLeft w:val="0"/>
              <w:marRight w:val="0"/>
              <w:marTop w:val="0"/>
              <w:marBottom w:val="0"/>
              <w:divBdr>
                <w:top w:val="none" w:sz="0" w:space="0" w:color="auto"/>
                <w:left w:val="none" w:sz="0" w:space="0" w:color="auto"/>
                <w:bottom w:val="none" w:sz="0" w:space="0" w:color="auto"/>
                <w:right w:val="none" w:sz="0" w:space="0" w:color="auto"/>
              </w:divBdr>
            </w:div>
          </w:divsChild>
        </w:div>
        <w:div w:id="71440509">
          <w:marLeft w:val="0"/>
          <w:marRight w:val="0"/>
          <w:marTop w:val="0"/>
          <w:marBottom w:val="0"/>
          <w:divBdr>
            <w:top w:val="none" w:sz="0" w:space="0" w:color="auto"/>
            <w:left w:val="none" w:sz="0" w:space="0" w:color="auto"/>
            <w:bottom w:val="none" w:sz="0" w:space="0" w:color="auto"/>
            <w:right w:val="none" w:sz="0" w:space="0" w:color="auto"/>
          </w:divBdr>
          <w:divsChild>
            <w:div w:id="1668442386">
              <w:marLeft w:val="0"/>
              <w:marRight w:val="0"/>
              <w:marTop w:val="0"/>
              <w:marBottom w:val="0"/>
              <w:divBdr>
                <w:top w:val="none" w:sz="0" w:space="0" w:color="auto"/>
                <w:left w:val="none" w:sz="0" w:space="0" w:color="auto"/>
                <w:bottom w:val="none" w:sz="0" w:space="0" w:color="auto"/>
                <w:right w:val="none" w:sz="0" w:space="0" w:color="auto"/>
              </w:divBdr>
            </w:div>
          </w:divsChild>
        </w:div>
        <w:div w:id="71901873">
          <w:marLeft w:val="0"/>
          <w:marRight w:val="0"/>
          <w:marTop w:val="0"/>
          <w:marBottom w:val="0"/>
          <w:divBdr>
            <w:top w:val="none" w:sz="0" w:space="0" w:color="auto"/>
            <w:left w:val="none" w:sz="0" w:space="0" w:color="auto"/>
            <w:bottom w:val="none" w:sz="0" w:space="0" w:color="auto"/>
            <w:right w:val="none" w:sz="0" w:space="0" w:color="auto"/>
          </w:divBdr>
          <w:divsChild>
            <w:div w:id="805662194">
              <w:marLeft w:val="0"/>
              <w:marRight w:val="0"/>
              <w:marTop w:val="0"/>
              <w:marBottom w:val="0"/>
              <w:divBdr>
                <w:top w:val="none" w:sz="0" w:space="0" w:color="auto"/>
                <w:left w:val="none" w:sz="0" w:space="0" w:color="auto"/>
                <w:bottom w:val="none" w:sz="0" w:space="0" w:color="auto"/>
                <w:right w:val="none" w:sz="0" w:space="0" w:color="auto"/>
              </w:divBdr>
            </w:div>
          </w:divsChild>
        </w:div>
        <w:div w:id="72289550">
          <w:marLeft w:val="0"/>
          <w:marRight w:val="0"/>
          <w:marTop w:val="0"/>
          <w:marBottom w:val="0"/>
          <w:divBdr>
            <w:top w:val="none" w:sz="0" w:space="0" w:color="auto"/>
            <w:left w:val="none" w:sz="0" w:space="0" w:color="auto"/>
            <w:bottom w:val="none" w:sz="0" w:space="0" w:color="auto"/>
            <w:right w:val="none" w:sz="0" w:space="0" w:color="auto"/>
          </w:divBdr>
          <w:divsChild>
            <w:div w:id="51777320">
              <w:marLeft w:val="0"/>
              <w:marRight w:val="0"/>
              <w:marTop w:val="0"/>
              <w:marBottom w:val="0"/>
              <w:divBdr>
                <w:top w:val="none" w:sz="0" w:space="0" w:color="auto"/>
                <w:left w:val="none" w:sz="0" w:space="0" w:color="auto"/>
                <w:bottom w:val="none" w:sz="0" w:space="0" w:color="auto"/>
                <w:right w:val="none" w:sz="0" w:space="0" w:color="auto"/>
              </w:divBdr>
            </w:div>
          </w:divsChild>
        </w:div>
        <w:div w:id="76904096">
          <w:marLeft w:val="0"/>
          <w:marRight w:val="0"/>
          <w:marTop w:val="0"/>
          <w:marBottom w:val="0"/>
          <w:divBdr>
            <w:top w:val="none" w:sz="0" w:space="0" w:color="auto"/>
            <w:left w:val="none" w:sz="0" w:space="0" w:color="auto"/>
            <w:bottom w:val="none" w:sz="0" w:space="0" w:color="auto"/>
            <w:right w:val="none" w:sz="0" w:space="0" w:color="auto"/>
          </w:divBdr>
          <w:divsChild>
            <w:div w:id="1100644234">
              <w:marLeft w:val="0"/>
              <w:marRight w:val="0"/>
              <w:marTop w:val="0"/>
              <w:marBottom w:val="0"/>
              <w:divBdr>
                <w:top w:val="none" w:sz="0" w:space="0" w:color="auto"/>
                <w:left w:val="none" w:sz="0" w:space="0" w:color="auto"/>
                <w:bottom w:val="none" w:sz="0" w:space="0" w:color="auto"/>
                <w:right w:val="none" w:sz="0" w:space="0" w:color="auto"/>
              </w:divBdr>
            </w:div>
          </w:divsChild>
        </w:div>
        <w:div w:id="78066270">
          <w:marLeft w:val="0"/>
          <w:marRight w:val="0"/>
          <w:marTop w:val="0"/>
          <w:marBottom w:val="0"/>
          <w:divBdr>
            <w:top w:val="none" w:sz="0" w:space="0" w:color="auto"/>
            <w:left w:val="none" w:sz="0" w:space="0" w:color="auto"/>
            <w:bottom w:val="none" w:sz="0" w:space="0" w:color="auto"/>
            <w:right w:val="none" w:sz="0" w:space="0" w:color="auto"/>
          </w:divBdr>
          <w:divsChild>
            <w:div w:id="767240195">
              <w:marLeft w:val="0"/>
              <w:marRight w:val="0"/>
              <w:marTop w:val="0"/>
              <w:marBottom w:val="0"/>
              <w:divBdr>
                <w:top w:val="none" w:sz="0" w:space="0" w:color="auto"/>
                <w:left w:val="none" w:sz="0" w:space="0" w:color="auto"/>
                <w:bottom w:val="none" w:sz="0" w:space="0" w:color="auto"/>
                <w:right w:val="none" w:sz="0" w:space="0" w:color="auto"/>
              </w:divBdr>
            </w:div>
          </w:divsChild>
        </w:div>
        <w:div w:id="104078054">
          <w:marLeft w:val="0"/>
          <w:marRight w:val="0"/>
          <w:marTop w:val="0"/>
          <w:marBottom w:val="0"/>
          <w:divBdr>
            <w:top w:val="none" w:sz="0" w:space="0" w:color="auto"/>
            <w:left w:val="none" w:sz="0" w:space="0" w:color="auto"/>
            <w:bottom w:val="none" w:sz="0" w:space="0" w:color="auto"/>
            <w:right w:val="none" w:sz="0" w:space="0" w:color="auto"/>
          </w:divBdr>
          <w:divsChild>
            <w:div w:id="1272661687">
              <w:marLeft w:val="0"/>
              <w:marRight w:val="0"/>
              <w:marTop w:val="0"/>
              <w:marBottom w:val="0"/>
              <w:divBdr>
                <w:top w:val="none" w:sz="0" w:space="0" w:color="auto"/>
                <w:left w:val="none" w:sz="0" w:space="0" w:color="auto"/>
                <w:bottom w:val="none" w:sz="0" w:space="0" w:color="auto"/>
                <w:right w:val="none" w:sz="0" w:space="0" w:color="auto"/>
              </w:divBdr>
            </w:div>
          </w:divsChild>
        </w:div>
        <w:div w:id="104934734">
          <w:marLeft w:val="0"/>
          <w:marRight w:val="0"/>
          <w:marTop w:val="0"/>
          <w:marBottom w:val="0"/>
          <w:divBdr>
            <w:top w:val="none" w:sz="0" w:space="0" w:color="auto"/>
            <w:left w:val="none" w:sz="0" w:space="0" w:color="auto"/>
            <w:bottom w:val="none" w:sz="0" w:space="0" w:color="auto"/>
            <w:right w:val="none" w:sz="0" w:space="0" w:color="auto"/>
          </w:divBdr>
          <w:divsChild>
            <w:div w:id="1453553993">
              <w:marLeft w:val="0"/>
              <w:marRight w:val="0"/>
              <w:marTop w:val="0"/>
              <w:marBottom w:val="0"/>
              <w:divBdr>
                <w:top w:val="none" w:sz="0" w:space="0" w:color="auto"/>
                <w:left w:val="none" w:sz="0" w:space="0" w:color="auto"/>
                <w:bottom w:val="none" w:sz="0" w:space="0" w:color="auto"/>
                <w:right w:val="none" w:sz="0" w:space="0" w:color="auto"/>
              </w:divBdr>
            </w:div>
          </w:divsChild>
        </w:div>
        <w:div w:id="117921580">
          <w:marLeft w:val="0"/>
          <w:marRight w:val="0"/>
          <w:marTop w:val="0"/>
          <w:marBottom w:val="0"/>
          <w:divBdr>
            <w:top w:val="none" w:sz="0" w:space="0" w:color="auto"/>
            <w:left w:val="none" w:sz="0" w:space="0" w:color="auto"/>
            <w:bottom w:val="none" w:sz="0" w:space="0" w:color="auto"/>
            <w:right w:val="none" w:sz="0" w:space="0" w:color="auto"/>
          </w:divBdr>
          <w:divsChild>
            <w:div w:id="1135567642">
              <w:marLeft w:val="0"/>
              <w:marRight w:val="0"/>
              <w:marTop w:val="0"/>
              <w:marBottom w:val="0"/>
              <w:divBdr>
                <w:top w:val="none" w:sz="0" w:space="0" w:color="auto"/>
                <w:left w:val="none" w:sz="0" w:space="0" w:color="auto"/>
                <w:bottom w:val="none" w:sz="0" w:space="0" w:color="auto"/>
                <w:right w:val="none" w:sz="0" w:space="0" w:color="auto"/>
              </w:divBdr>
            </w:div>
          </w:divsChild>
        </w:div>
        <w:div w:id="132798418">
          <w:marLeft w:val="0"/>
          <w:marRight w:val="0"/>
          <w:marTop w:val="0"/>
          <w:marBottom w:val="0"/>
          <w:divBdr>
            <w:top w:val="none" w:sz="0" w:space="0" w:color="auto"/>
            <w:left w:val="none" w:sz="0" w:space="0" w:color="auto"/>
            <w:bottom w:val="none" w:sz="0" w:space="0" w:color="auto"/>
            <w:right w:val="none" w:sz="0" w:space="0" w:color="auto"/>
          </w:divBdr>
          <w:divsChild>
            <w:div w:id="922182807">
              <w:marLeft w:val="0"/>
              <w:marRight w:val="0"/>
              <w:marTop w:val="0"/>
              <w:marBottom w:val="0"/>
              <w:divBdr>
                <w:top w:val="none" w:sz="0" w:space="0" w:color="auto"/>
                <w:left w:val="none" w:sz="0" w:space="0" w:color="auto"/>
                <w:bottom w:val="none" w:sz="0" w:space="0" w:color="auto"/>
                <w:right w:val="none" w:sz="0" w:space="0" w:color="auto"/>
              </w:divBdr>
            </w:div>
          </w:divsChild>
        </w:div>
        <w:div w:id="138229644">
          <w:marLeft w:val="0"/>
          <w:marRight w:val="0"/>
          <w:marTop w:val="0"/>
          <w:marBottom w:val="0"/>
          <w:divBdr>
            <w:top w:val="none" w:sz="0" w:space="0" w:color="auto"/>
            <w:left w:val="none" w:sz="0" w:space="0" w:color="auto"/>
            <w:bottom w:val="none" w:sz="0" w:space="0" w:color="auto"/>
            <w:right w:val="none" w:sz="0" w:space="0" w:color="auto"/>
          </w:divBdr>
          <w:divsChild>
            <w:div w:id="348341363">
              <w:marLeft w:val="0"/>
              <w:marRight w:val="0"/>
              <w:marTop w:val="0"/>
              <w:marBottom w:val="0"/>
              <w:divBdr>
                <w:top w:val="none" w:sz="0" w:space="0" w:color="auto"/>
                <w:left w:val="none" w:sz="0" w:space="0" w:color="auto"/>
                <w:bottom w:val="none" w:sz="0" w:space="0" w:color="auto"/>
                <w:right w:val="none" w:sz="0" w:space="0" w:color="auto"/>
              </w:divBdr>
            </w:div>
          </w:divsChild>
        </w:div>
        <w:div w:id="141240642">
          <w:marLeft w:val="0"/>
          <w:marRight w:val="0"/>
          <w:marTop w:val="0"/>
          <w:marBottom w:val="0"/>
          <w:divBdr>
            <w:top w:val="none" w:sz="0" w:space="0" w:color="auto"/>
            <w:left w:val="none" w:sz="0" w:space="0" w:color="auto"/>
            <w:bottom w:val="none" w:sz="0" w:space="0" w:color="auto"/>
            <w:right w:val="none" w:sz="0" w:space="0" w:color="auto"/>
          </w:divBdr>
          <w:divsChild>
            <w:div w:id="1825274832">
              <w:marLeft w:val="0"/>
              <w:marRight w:val="0"/>
              <w:marTop w:val="0"/>
              <w:marBottom w:val="0"/>
              <w:divBdr>
                <w:top w:val="none" w:sz="0" w:space="0" w:color="auto"/>
                <w:left w:val="none" w:sz="0" w:space="0" w:color="auto"/>
                <w:bottom w:val="none" w:sz="0" w:space="0" w:color="auto"/>
                <w:right w:val="none" w:sz="0" w:space="0" w:color="auto"/>
              </w:divBdr>
            </w:div>
          </w:divsChild>
        </w:div>
        <w:div w:id="146748863">
          <w:marLeft w:val="0"/>
          <w:marRight w:val="0"/>
          <w:marTop w:val="0"/>
          <w:marBottom w:val="0"/>
          <w:divBdr>
            <w:top w:val="none" w:sz="0" w:space="0" w:color="auto"/>
            <w:left w:val="none" w:sz="0" w:space="0" w:color="auto"/>
            <w:bottom w:val="none" w:sz="0" w:space="0" w:color="auto"/>
            <w:right w:val="none" w:sz="0" w:space="0" w:color="auto"/>
          </w:divBdr>
          <w:divsChild>
            <w:div w:id="1279215194">
              <w:marLeft w:val="0"/>
              <w:marRight w:val="0"/>
              <w:marTop w:val="0"/>
              <w:marBottom w:val="0"/>
              <w:divBdr>
                <w:top w:val="none" w:sz="0" w:space="0" w:color="auto"/>
                <w:left w:val="none" w:sz="0" w:space="0" w:color="auto"/>
                <w:bottom w:val="none" w:sz="0" w:space="0" w:color="auto"/>
                <w:right w:val="none" w:sz="0" w:space="0" w:color="auto"/>
              </w:divBdr>
            </w:div>
          </w:divsChild>
        </w:div>
        <w:div w:id="162664820">
          <w:marLeft w:val="0"/>
          <w:marRight w:val="0"/>
          <w:marTop w:val="0"/>
          <w:marBottom w:val="0"/>
          <w:divBdr>
            <w:top w:val="none" w:sz="0" w:space="0" w:color="auto"/>
            <w:left w:val="none" w:sz="0" w:space="0" w:color="auto"/>
            <w:bottom w:val="none" w:sz="0" w:space="0" w:color="auto"/>
            <w:right w:val="none" w:sz="0" w:space="0" w:color="auto"/>
          </w:divBdr>
          <w:divsChild>
            <w:div w:id="850338001">
              <w:marLeft w:val="0"/>
              <w:marRight w:val="0"/>
              <w:marTop w:val="0"/>
              <w:marBottom w:val="0"/>
              <w:divBdr>
                <w:top w:val="none" w:sz="0" w:space="0" w:color="auto"/>
                <w:left w:val="none" w:sz="0" w:space="0" w:color="auto"/>
                <w:bottom w:val="none" w:sz="0" w:space="0" w:color="auto"/>
                <w:right w:val="none" w:sz="0" w:space="0" w:color="auto"/>
              </w:divBdr>
            </w:div>
          </w:divsChild>
        </w:div>
        <w:div w:id="163055104">
          <w:marLeft w:val="0"/>
          <w:marRight w:val="0"/>
          <w:marTop w:val="0"/>
          <w:marBottom w:val="0"/>
          <w:divBdr>
            <w:top w:val="none" w:sz="0" w:space="0" w:color="auto"/>
            <w:left w:val="none" w:sz="0" w:space="0" w:color="auto"/>
            <w:bottom w:val="none" w:sz="0" w:space="0" w:color="auto"/>
            <w:right w:val="none" w:sz="0" w:space="0" w:color="auto"/>
          </w:divBdr>
          <w:divsChild>
            <w:div w:id="618529235">
              <w:marLeft w:val="0"/>
              <w:marRight w:val="0"/>
              <w:marTop w:val="0"/>
              <w:marBottom w:val="0"/>
              <w:divBdr>
                <w:top w:val="none" w:sz="0" w:space="0" w:color="auto"/>
                <w:left w:val="none" w:sz="0" w:space="0" w:color="auto"/>
                <w:bottom w:val="none" w:sz="0" w:space="0" w:color="auto"/>
                <w:right w:val="none" w:sz="0" w:space="0" w:color="auto"/>
              </w:divBdr>
            </w:div>
          </w:divsChild>
        </w:div>
        <w:div w:id="164371095">
          <w:marLeft w:val="0"/>
          <w:marRight w:val="0"/>
          <w:marTop w:val="0"/>
          <w:marBottom w:val="0"/>
          <w:divBdr>
            <w:top w:val="none" w:sz="0" w:space="0" w:color="auto"/>
            <w:left w:val="none" w:sz="0" w:space="0" w:color="auto"/>
            <w:bottom w:val="none" w:sz="0" w:space="0" w:color="auto"/>
            <w:right w:val="none" w:sz="0" w:space="0" w:color="auto"/>
          </w:divBdr>
          <w:divsChild>
            <w:div w:id="1752659770">
              <w:marLeft w:val="0"/>
              <w:marRight w:val="0"/>
              <w:marTop w:val="0"/>
              <w:marBottom w:val="0"/>
              <w:divBdr>
                <w:top w:val="none" w:sz="0" w:space="0" w:color="auto"/>
                <w:left w:val="none" w:sz="0" w:space="0" w:color="auto"/>
                <w:bottom w:val="none" w:sz="0" w:space="0" w:color="auto"/>
                <w:right w:val="none" w:sz="0" w:space="0" w:color="auto"/>
              </w:divBdr>
            </w:div>
          </w:divsChild>
        </w:div>
        <w:div w:id="174423501">
          <w:marLeft w:val="0"/>
          <w:marRight w:val="0"/>
          <w:marTop w:val="0"/>
          <w:marBottom w:val="0"/>
          <w:divBdr>
            <w:top w:val="none" w:sz="0" w:space="0" w:color="auto"/>
            <w:left w:val="none" w:sz="0" w:space="0" w:color="auto"/>
            <w:bottom w:val="none" w:sz="0" w:space="0" w:color="auto"/>
            <w:right w:val="none" w:sz="0" w:space="0" w:color="auto"/>
          </w:divBdr>
          <w:divsChild>
            <w:div w:id="1625574626">
              <w:marLeft w:val="0"/>
              <w:marRight w:val="0"/>
              <w:marTop w:val="0"/>
              <w:marBottom w:val="0"/>
              <w:divBdr>
                <w:top w:val="none" w:sz="0" w:space="0" w:color="auto"/>
                <w:left w:val="none" w:sz="0" w:space="0" w:color="auto"/>
                <w:bottom w:val="none" w:sz="0" w:space="0" w:color="auto"/>
                <w:right w:val="none" w:sz="0" w:space="0" w:color="auto"/>
              </w:divBdr>
            </w:div>
          </w:divsChild>
        </w:div>
        <w:div w:id="179123951">
          <w:marLeft w:val="0"/>
          <w:marRight w:val="0"/>
          <w:marTop w:val="0"/>
          <w:marBottom w:val="0"/>
          <w:divBdr>
            <w:top w:val="none" w:sz="0" w:space="0" w:color="auto"/>
            <w:left w:val="none" w:sz="0" w:space="0" w:color="auto"/>
            <w:bottom w:val="none" w:sz="0" w:space="0" w:color="auto"/>
            <w:right w:val="none" w:sz="0" w:space="0" w:color="auto"/>
          </w:divBdr>
          <w:divsChild>
            <w:div w:id="1101533726">
              <w:marLeft w:val="0"/>
              <w:marRight w:val="0"/>
              <w:marTop w:val="0"/>
              <w:marBottom w:val="0"/>
              <w:divBdr>
                <w:top w:val="none" w:sz="0" w:space="0" w:color="auto"/>
                <w:left w:val="none" w:sz="0" w:space="0" w:color="auto"/>
                <w:bottom w:val="none" w:sz="0" w:space="0" w:color="auto"/>
                <w:right w:val="none" w:sz="0" w:space="0" w:color="auto"/>
              </w:divBdr>
            </w:div>
          </w:divsChild>
        </w:div>
        <w:div w:id="181819186">
          <w:marLeft w:val="0"/>
          <w:marRight w:val="0"/>
          <w:marTop w:val="0"/>
          <w:marBottom w:val="0"/>
          <w:divBdr>
            <w:top w:val="none" w:sz="0" w:space="0" w:color="auto"/>
            <w:left w:val="none" w:sz="0" w:space="0" w:color="auto"/>
            <w:bottom w:val="none" w:sz="0" w:space="0" w:color="auto"/>
            <w:right w:val="none" w:sz="0" w:space="0" w:color="auto"/>
          </w:divBdr>
          <w:divsChild>
            <w:div w:id="2142772560">
              <w:marLeft w:val="0"/>
              <w:marRight w:val="0"/>
              <w:marTop w:val="0"/>
              <w:marBottom w:val="0"/>
              <w:divBdr>
                <w:top w:val="none" w:sz="0" w:space="0" w:color="auto"/>
                <w:left w:val="none" w:sz="0" w:space="0" w:color="auto"/>
                <w:bottom w:val="none" w:sz="0" w:space="0" w:color="auto"/>
                <w:right w:val="none" w:sz="0" w:space="0" w:color="auto"/>
              </w:divBdr>
            </w:div>
          </w:divsChild>
        </w:div>
        <w:div w:id="181822931">
          <w:marLeft w:val="0"/>
          <w:marRight w:val="0"/>
          <w:marTop w:val="0"/>
          <w:marBottom w:val="0"/>
          <w:divBdr>
            <w:top w:val="none" w:sz="0" w:space="0" w:color="auto"/>
            <w:left w:val="none" w:sz="0" w:space="0" w:color="auto"/>
            <w:bottom w:val="none" w:sz="0" w:space="0" w:color="auto"/>
            <w:right w:val="none" w:sz="0" w:space="0" w:color="auto"/>
          </w:divBdr>
          <w:divsChild>
            <w:div w:id="725226734">
              <w:marLeft w:val="0"/>
              <w:marRight w:val="0"/>
              <w:marTop w:val="0"/>
              <w:marBottom w:val="0"/>
              <w:divBdr>
                <w:top w:val="none" w:sz="0" w:space="0" w:color="auto"/>
                <w:left w:val="none" w:sz="0" w:space="0" w:color="auto"/>
                <w:bottom w:val="none" w:sz="0" w:space="0" w:color="auto"/>
                <w:right w:val="none" w:sz="0" w:space="0" w:color="auto"/>
              </w:divBdr>
            </w:div>
          </w:divsChild>
        </w:div>
        <w:div w:id="184293050">
          <w:marLeft w:val="0"/>
          <w:marRight w:val="0"/>
          <w:marTop w:val="0"/>
          <w:marBottom w:val="0"/>
          <w:divBdr>
            <w:top w:val="none" w:sz="0" w:space="0" w:color="auto"/>
            <w:left w:val="none" w:sz="0" w:space="0" w:color="auto"/>
            <w:bottom w:val="none" w:sz="0" w:space="0" w:color="auto"/>
            <w:right w:val="none" w:sz="0" w:space="0" w:color="auto"/>
          </w:divBdr>
          <w:divsChild>
            <w:div w:id="1888952489">
              <w:marLeft w:val="0"/>
              <w:marRight w:val="0"/>
              <w:marTop w:val="0"/>
              <w:marBottom w:val="0"/>
              <w:divBdr>
                <w:top w:val="none" w:sz="0" w:space="0" w:color="auto"/>
                <w:left w:val="none" w:sz="0" w:space="0" w:color="auto"/>
                <w:bottom w:val="none" w:sz="0" w:space="0" w:color="auto"/>
                <w:right w:val="none" w:sz="0" w:space="0" w:color="auto"/>
              </w:divBdr>
            </w:div>
          </w:divsChild>
        </w:div>
        <w:div w:id="189412749">
          <w:marLeft w:val="0"/>
          <w:marRight w:val="0"/>
          <w:marTop w:val="0"/>
          <w:marBottom w:val="0"/>
          <w:divBdr>
            <w:top w:val="none" w:sz="0" w:space="0" w:color="auto"/>
            <w:left w:val="none" w:sz="0" w:space="0" w:color="auto"/>
            <w:bottom w:val="none" w:sz="0" w:space="0" w:color="auto"/>
            <w:right w:val="none" w:sz="0" w:space="0" w:color="auto"/>
          </w:divBdr>
          <w:divsChild>
            <w:div w:id="1223062676">
              <w:marLeft w:val="0"/>
              <w:marRight w:val="0"/>
              <w:marTop w:val="0"/>
              <w:marBottom w:val="0"/>
              <w:divBdr>
                <w:top w:val="none" w:sz="0" w:space="0" w:color="auto"/>
                <w:left w:val="none" w:sz="0" w:space="0" w:color="auto"/>
                <w:bottom w:val="none" w:sz="0" w:space="0" w:color="auto"/>
                <w:right w:val="none" w:sz="0" w:space="0" w:color="auto"/>
              </w:divBdr>
            </w:div>
          </w:divsChild>
        </w:div>
        <w:div w:id="189688507">
          <w:marLeft w:val="0"/>
          <w:marRight w:val="0"/>
          <w:marTop w:val="0"/>
          <w:marBottom w:val="0"/>
          <w:divBdr>
            <w:top w:val="none" w:sz="0" w:space="0" w:color="auto"/>
            <w:left w:val="none" w:sz="0" w:space="0" w:color="auto"/>
            <w:bottom w:val="none" w:sz="0" w:space="0" w:color="auto"/>
            <w:right w:val="none" w:sz="0" w:space="0" w:color="auto"/>
          </w:divBdr>
          <w:divsChild>
            <w:div w:id="250511059">
              <w:marLeft w:val="0"/>
              <w:marRight w:val="0"/>
              <w:marTop w:val="0"/>
              <w:marBottom w:val="0"/>
              <w:divBdr>
                <w:top w:val="none" w:sz="0" w:space="0" w:color="auto"/>
                <w:left w:val="none" w:sz="0" w:space="0" w:color="auto"/>
                <w:bottom w:val="none" w:sz="0" w:space="0" w:color="auto"/>
                <w:right w:val="none" w:sz="0" w:space="0" w:color="auto"/>
              </w:divBdr>
            </w:div>
          </w:divsChild>
        </w:div>
        <w:div w:id="195316379">
          <w:marLeft w:val="0"/>
          <w:marRight w:val="0"/>
          <w:marTop w:val="0"/>
          <w:marBottom w:val="0"/>
          <w:divBdr>
            <w:top w:val="none" w:sz="0" w:space="0" w:color="auto"/>
            <w:left w:val="none" w:sz="0" w:space="0" w:color="auto"/>
            <w:bottom w:val="none" w:sz="0" w:space="0" w:color="auto"/>
            <w:right w:val="none" w:sz="0" w:space="0" w:color="auto"/>
          </w:divBdr>
          <w:divsChild>
            <w:div w:id="1037777214">
              <w:marLeft w:val="0"/>
              <w:marRight w:val="0"/>
              <w:marTop w:val="0"/>
              <w:marBottom w:val="0"/>
              <w:divBdr>
                <w:top w:val="none" w:sz="0" w:space="0" w:color="auto"/>
                <w:left w:val="none" w:sz="0" w:space="0" w:color="auto"/>
                <w:bottom w:val="none" w:sz="0" w:space="0" w:color="auto"/>
                <w:right w:val="none" w:sz="0" w:space="0" w:color="auto"/>
              </w:divBdr>
            </w:div>
          </w:divsChild>
        </w:div>
        <w:div w:id="197203548">
          <w:marLeft w:val="0"/>
          <w:marRight w:val="0"/>
          <w:marTop w:val="0"/>
          <w:marBottom w:val="0"/>
          <w:divBdr>
            <w:top w:val="none" w:sz="0" w:space="0" w:color="auto"/>
            <w:left w:val="none" w:sz="0" w:space="0" w:color="auto"/>
            <w:bottom w:val="none" w:sz="0" w:space="0" w:color="auto"/>
            <w:right w:val="none" w:sz="0" w:space="0" w:color="auto"/>
          </w:divBdr>
          <w:divsChild>
            <w:div w:id="1475954456">
              <w:marLeft w:val="0"/>
              <w:marRight w:val="0"/>
              <w:marTop w:val="0"/>
              <w:marBottom w:val="0"/>
              <w:divBdr>
                <w:top w:val="none" w:sz="0" w:space="0" w:color="auto"/>
                <w:left w:val="none" w:sz="0" w:space="0" w:color="auto"/>
                <w:bottom w:val="none" w:sz="0" w:space="0" w:color="auto"/>
                <w:right w:val="none" w:sz="0" w:space="0" w:color="auto"/>
              </w:divBdr>
            </w:div>
          </w:divsChild>
        </w:div>
        <w:div w:id="206458298">
          <w:marLeft w:val="0"/>
          <w:marRight w:val="0"/>
          <w:marTop w:val="0"/>
          <w:marBottom w:val="0"/>
          <w:divBdr>
            <w:top w:val="none" w:sz="0" w:space="0" w:color="auto"/>
            <w:left w:val="none" w:sz="0" w:space="0" w:color="auto"/>
            <w:bottom w:val="none" w:sz="0" w:space="0" w:color="auto"/>
            <w:right w:val="none" w:sz="0" w:space="0" w:color="auto"/>
          </w:divBdr>
          <w:divsChild>
            <w:div w:id="448159014">
              <w:marLeft w:val="-75"/>
              <w:marRight w:val="0"/>
              <w:marTop w:val="30"/>
              <w:marBottom w:val="30"/>
              <w:divBdr>
                <w:top w:val="none" w:sz="0" w:space="0" w:color="auto"/>
                <w:left w:val="none" w:sz="0" w:space="0" w:color="auto"/>
                <w:bottom w:val="none" w:sz="0" w:space="0" w:color="auto"/>
                <w:right w:val="none" w:sz="0" w:space="0" w:color="auto"/>
              </w:divBdr>
              <w:divsChild>
                <w:div w:id="1589783">
                  <w:marLeft w:val="0"/>
                  <w:marRight w:val="0"/>
                  <w:marTop w:val="0"/>
                  <w:marBottom w:val="0"/>
                  <w:divBdr>
                    <w:top w:val="none" w:sz="0" w:space="0" w:color="auto"/>
                    <w:left w:val="none" w:sz="0" w:space="0" w:color="auto"/>
                    <w:bottom w:val="none" w:sz="0" w:space="0" w:color="auto"/>
                    <w:right w:val="none" w:sz="0" w:space="0" w:color="auto"/>
                  </w:divBdr>
                  <w:divsChild>
                    <w:div w:id="417799387">
                      <w:marLeft w:val="0"/>
                      <w:marRight w:val="0"/>
                      <w:marTop w:val="0"/>
                      <w:marBottom w:val="0"/>
                      <w:divBdr>
                        <w:top w:val="none" w:sz="0" w:space="0" w:color="auto"/>
                        <w:left w:val="none" w:sz="0" w:space="0" w:color="auto"/>
                        <w:bottom w:val="none" w:sz="0" w:space="0" w:color="auto"/>
                        <w:right w:val="none" w:sz="0" w:space="0" w:color="auto"/>
                      </w:divBdr>
                    </w:div>
                    <w:div w:id="1964573333">
                      <w:marLeft w:val="0"/>
                      <w:marRight w:val="0"/>
                      <w:marTop w:val="0"/>
                      <w:marBottom w:val="0"/>
                      <w:divBdr>
                        <w:top w:val="none" w:sz="0" w:space="0" w:color="auto"/>
                        <w:left w:val="none" w:sz="0" w:space="0" w:color="auto"/>
                        <w:bottom w:val="none" w:sz="0" w:space="0" w:color="auto"/>
                        <w:right w:val="none" w:sz="0" w:space="0" w:color="auto"/>
                      </w:divBdr>
                    </w:div>
                  </w:divsChild>
                </w:div>
                <w:div w:id="22362090">
                  <w:marLeft w:val="0"/>
                  <w:marRight w:val="0"/>
                  <w:marTop w:val="0"/>
                  <w:marBottom w:val="0"/>
                  <w:divBdr>
                    <w:top w:val="none" w:sz="0" w:space="0" w:color="auto"/>
                    <w:left w:val="none" w:sz="0" w:space="0" w:color="auto"/>
                    <w:bottom w:val="none" w:sz="0" w:space="0" w:color="auto"/>
                    <w:right w:val="none" w:sz="0" w:space="0" w:color="auto"/>
                  </w:divBdr>
                  <w:divsChild>
                    <w:div w:id="825558120">
                      <w:marLeft w:val="0"/>
                      <w:marRight w:val="0"/>
                      <w:marTop w:val="0"/>
                      <w:marBottom w:val="0"/>
                      <w:divBdr>
                        <w:top w:val="none" w:sz="0" w:space="0" w:color="auto"/>
                        <w:left w:val="none" w:sz="0" w:space="0" w:color="auto"/>
                        <w:bottom w:val="none" w:sz="0" w:space="0" w:color="auto"/>
                        <w:right w:val="none" w:sz="0" w:space="0" w:color="auto"/>
                      </w:divBdr>
                    </w:div>
                  </w:divsChild>
                </w:div>
                <w:div w:id="45809948">
                  <w:marLeft w:val="0"/>
                  <w:marRight w:val="0"/>
                  <w:marTop w:val="0"/>
                  <w:marBottom w:val="0"/>
                  <w:divBdr>
                    <w:top w:val="none" w:sz="0" w:space="0" w:color="auto"/>
                    <w:left w:val="none" w:sz="0" w:space="0" w:color="auto"/>
                    <w:bottom w:val="none" w:sz="0" w:space="0" w:color="auto"/>
                    <w:right w:val="none" w:sz="0" w:space="0" w:color="auto"/>
                  </w:divBdr>
                  <w:divsChild>
                    <w:div w:id="1488474651">
                      <w:marLeft w:val="0"/>
                      <w:marRight w:val="0"/>
                      <w:marTop w:val="0"/>
                      <w:marBottom w:val="0"/>
                      <w:divBdr>
                        <w:top w:val="none" w:sz="0" w:space="0" w:color="auto"/>
                        <w:left w:val="none" w:sz="0" w:space="0" w:color="auto"/>
                        <w:bottom w:val="none" w:sz="0" w:space="0" w:color="auto"/>
                        <w:right w:val="none" w:sz="0" w:space="0" w:color="auto"/>
                      </w:divBdr>
                    </w:div>
                  </w:divsChild>
                </w:div>
                <w:div w:id="46994280">
                  <w:marLeft w:val="0"/>
                  <w:marRight w:val="0"/>
                  <w:marTop w:val="0"/>
                  <w:marBottom w:val="0"/>
                  <w:divBdr>
                    <w:top w:val="none" w:sz="0" w:space="0" w:color="auto"/>
                    <w:left w:val="none" w:sz="0" w:space="0" w:color="auto"/>
                    <w:bottom w:val="none" w:sz="0" w:space="0" w:color="auto"/>
                    <w:right w:val="none" w:sz="0" w:space="0" w:color="auto"/>
                  </w:divBdr>
                  <w:divsChild>
                    <w:div w:id="756054138">
                      <w:marLeft w:val="0"/>
                      <w:marRight w:val="0"/>
                      <w:marTop w:val="0"/>
                      <w:marBottom w:val="0"/>
                      <w:divBdr>
                        <w:top w:val="none" w:sz="0" w:space="0" w:color="auto"/>
                        <w:left w:val="none" w:sz="0" w:space="0" w:color="auto"/>
                        <w:bottom w:val="none" w:sz="0" w:space="0" w:color="auto"/>
                        <w:right w:val="none" w:sz="0" w:space="0" w:color="auto"/>
                      </w:divBdr>
                    </w:div>
                  </w:divsChild>
                </w:div>
                <w:div w:id="49809418">
                  <w:marLeft w:val="0"/>
                  <w:marRight w:val="0"/>
                  <w:marTop w:val="0"/>
                  <w:marBottom w:val="0"/>
                  <w:divBdr>
                    <w:top w:val="none" w:sz="0" w:space="0" w:color="auto"/>
                    <w:left w:val="none" w:sz="0" w:space="0" w:color="auto"/>
                    <w:bottom w:val="none" w:sz="0" w:space="0" w:color="auto"/>
                    <w:right w:val="none" w:sz="0" w:space="0" w:color="auto"/>
                  </w:divBdr>
                  <w:divsChild>
                    <w:div w:id="1163207486">
                      <w:marLeft w:val="0"/>
                      <w:marRight w:val="0"/>
                      <w:marTop w:val="0"/>
                      <w:marBottom w:val="0"/>
                      <w:divBdr>
                        <w:top w:val="none" w:sz="0" w:space="0" w:color="auto"/>
                        <w:left w:val="none" w:sz="0" w:space="0" w:color="auto"/>
                        <w:bottom w:val="none" w:sz="0" w:space="0" w:color="auto"/>
                        <w:right w:val="none" w:sz="0" w:space="0" w:color="auto"/>
                      </w:divBdr>
                    </w:div>
                  </w:divsChild>
                </w:div>
                <w:div w:id="51391666">
                  <w:marLeft w:val="0"/>
                  <w:marRight w:val="0"/>
                  <w:marTop w:val="0"/>
                  <w:marBottom w:val="0"/>
                  <w:divBdr>
                    <w:top w:val="none" w:sz="0" w:space="0" w:color="auto"/>
                    <w:left w:val="none" w:sz="0" w:space="0" w:color="auto"/>
                    <w:bottom w:val="none" w:sz="0" w:space="0" w:color="auto"/>
                    <w:right w:val="none" w:sz="0" w:space="0" w:color="auto"/>
                  </w:divBdr>
                  <w:divsChild>
                    <w:div w:id="1406992991">
                      <w:marLeft w:val="0"/>
                      <w:marRight w:val="0"/>
                      <w:marTop w:val="0"/>
                      <w:marBottom w:val="0"/>
                      <w:divBdr>
                        <w:top w:val="none" w:sz="0" w:space="0" w:color="auto"/>
                        <w:left w:val="none" w:sz="0" w:space="0" w:color="auto"/>
                        <w:bottom w:val="none" w:sz="0" w:space="0" w:color="auto"/>
                        <w:right w:val="none" w:sz="0" w:space="0" w:color="auto"/>
                      </w:divBdr>
                    </w:div>
                  </w:divsChild>
                </w:div>
                <w:div w:id="59332535">
                  <w:marLeft w:val="0"/>
                  <w:marRight w:val="0"/>
                  <w:marTop w:val="0"/>
                  <w:marBottom w:val="0"/>
                  <w:divBdr>
                    <w:top w:val="none" w:sz="0" w:space="0" w:color="auto"/>
                    <w:left w:val="none" w:sz="0" w:space="0" w:color="auto"/>
                    <w:bottom w:val="none" w:sz="0" w:space="0" w:color="auto"/>
                    <w:right w:val="none" w:sz="0" w:space="0" w:color="auto"/>
                  </w:divBdr>
                  <w:divsChild>
                    <w:div w:id="1791703197">
                      <w:marLeft w:val="0"/>
                      <w:marRight w:val="0"/>
                      <w:marTop w:val="0"/>
                      <w:marBottom w:val="0"/>
                      <w:divBdr>
                        <w:top w:val="none" w:sz="0" w:space="0" w:color="auto"/>
                        <w:left w:val="none" w:sz="0" w:space="0" w:color="auto"/>
                        <w:bottom w:val="none" w:sz="0" w:space="0" w:color="auto"/>
                        <w:right w:val="none" w:sz="0" w:space="0" w:color="auto"/>
                      </w:divBdr>
                    </w:div>
                  </w:divsChild>
                </w:div>
                <w:div w:id="86467125">
                  <w:marLeft w:val="0"/>
                  <w:marRight w:val="0"/>
                  <w:marTop w:val="0"/>
                  <w:marBottom w:val="0"/>
                  <w:divBdr>
                    <w:top w:val="none" w:sz="0" w:space="0" w:color="auto"/>
                    <w:left w:val="none" w:sz="0" w:space="0" w:color="auto"/>
                    <w:bottom w:val="none" w:sz="0" w:space="0" w:color="auto"/>
                    <w:right w:val="none" w:sz="0" w:space="0" w:color="auto"/>
                  </w:divBdr>
                  <w:divsChild>
                    <w:div w:id="1588147707">
                      <w:marLeft w:val="0"/>
                      <w:marRight w:val="0"/>
                      <w:marTop w:val="0"/>
                      <w:marBottom w:val="0"/>
                      <w:divBdr>
                        <w:top w:val="none" w:sz="0" w:space="0" w:color="auto"/>
                        <w:left w:val="none" w:sz="0" w:space="0" w:color="auto"/>
                        <w:bottom w:val="none" w:sz="0" w:space="0" w:color="auto"/>
                        <w:right w:val="none" w:sz="0" w:space="0" w:color="auto"/>
                      </w:divBdr>
                    </w:div>
                  </w:divsChild>
                </w:div>
                <w:div w:id="95685506">
                  <w:marLeft w:val="0"/>
                  <w:marRight w:val="0"/>
                  <w:marTop w:val="0"/>
                  <w:marBottom w:val="0"/>
                  <w:divBdr>
                    <w:top w:val="none" w:sz="0" w:space="0" w:color="auto"/>
                    <w:left w:val="none" w:sz="0" w:space="0" w:color="auto"/>
                    <w:bottom w:val="none" w:sz="0" w:space="0" w:color="auto"/>
                    <w:right w:val="none" w:sz="0" w:space="0" w:color="auto"/>
                  </w:divBdr>
                  <w:divsChild>
                    <w:div w:id="393815436">
                      <w:marLeft w:val="0"/>
                      <w:marRight w:val="0"/>
                      <w:marTop w:val="0"/>
                      <w:marBottom w:val="0"/>
                      <w:divBdr>
                        <w:top w:val="none" w:sz="0" w:space="0" w:color="auto"/>
                        <w:left w:val="none" w:sz="0" w:space="0" w:color="auto"/>
                        <w:bottom w:val="none" w:sz="0" w:space="0" w:color="auto"/>
                        <w:right w:val="none" w:sz="0" w:space="0" w:color="auto"/>
                      </w:divBdr>
                    </w:div>
                  </w:divsChild>
                </w:div>
                <w:div w:id="110705802">
                  <w:marLeft w:val="0"/>
                  <w:marRight w:val="0"/>
                  <w:marTop w:val="0"/>
                  <w:marBottom w:val="0"/>
                  <w:divBdr>
                    <w:top w:val="none" w:sz="0" w:space="0" w:color="auto"/>
                    <w:left w:val="none" w:sz="0" w:space="0" w:color="auto"/>
                    <w:bottom w:val="none" w:sz="0" w:space="0" w:color="auto"/>
                    <w:right w:val="none" w:sz="0" w:space="0" w:color="auto"/>
                  </w:divBdr>
                  <w:divsChild>
                    <w:div w:id="449784241">
                      <w:marLeft w:val="0"/>
                      <w:marRight w:val="0"/>
                      <w:marTop w:val="0"/>
                      <w:marBottom w:val="0"/>
                      <w:divBdr>
                        <w:top w:val="none" w:sz="0" w:space="0" w:color="auto"/>
                        <w:left w:val="none" w:sz="0" w:space="0" w:color="auto"/>
                        <w:bottom w:val="none" w:sz="0" w:space="0" w:color="auto"/>
                        <w:right w:val="none" w:sz="0" w:space="0" w:color="auto"/>
                      </w:divBdr>
                    </w:div>
                  </w:divsChild>
                </w:div>
                <w:div w:id="118455656">
                  <w:marLeft w:val="0"/>
                  <w:marRight w:val="0"/>
                  <w:marTop w:val="0"/>
                  <w:marBottom w:val="0"/>
                  <w:divBdr>
                    <w:top w:val="none" w:sz="0" w:space="0" w:color="auto"/>
                    <w:left w:val="none" w:sz="0" w:space="0" w:color="auto"/>
                    <w:bottom w:val="none" w:sz="0" w:space="0" w:color="auto"/>
                    <w:right w:val="none" w:sz="0" w:space="0" w:color="auto"/>
                  </w:divBdr>
                  <w:divsChild>
                    <w:div w:id="366025129">
                      <w:marLeft w:val="0"/>
                      <w:marRight w:val="0"/>
                      <w:marTop w:val="0"/>
                      <w:marBottom w:val="0"/>
                      <w:divBdr>
                        <w:top w:val="none" w:sz="0" w:space="0" w:color="auto"/>
                        <w:left w:val="none" w:sz="0" w:space="0" w:color="auto"/>
                        <w:bottom w:val="none" w:sz="0" w:space="0" w:color="auto"/>
                        <w:right w:val="none" w:sz="0" w:space="0" w:color="auto"/>
                      </w:divBdr>
                    </w:div>
                  </w:divsChild>
                </w:div>
                <w:div w:id="139613772">
                  <w:marLeft w:val="0"/>
                  <w:marRight w:val="0"/>
                  <w:marTop w:val="0"/>
                  <w:marBottom w:val="0"/>
                  <w:divBdr>
                    <w:top w:val="none" w:sz="0" w:space="0" w:color="auto"/>
                    <w:left w:val="none" w:sz="0" w:space="0" w:color="auto"/>
                    <w:bottom w:val="none" w:sz="0" w:space="0" w:color="auto"/>
                    <w:right w:val="none" w:sz="0" w:space="0" w:color="auto"/>
                  </w:divBdr>
                  <w:divsChild>
                    <w:div w:id="1699814132">
                      <w:marLeft w:val="0"/>
                      <w:marRight w:val="0"/>
                      <w:marTop w:val="0"/>
                      <w:marBottom w:val="0"/>
                      <w:divBdr>
                        <w:top w:val="none" w:sz="0" w:space="0" w:color="auto"/>
                        <w:left w:val="none" w:sz="0" w:space="0" w:color="auto"/>
                        <w:bottom w:val="none" w:sz="0" w:space="0" w:color="auto"/>
                        <w:right w:val="none" w:sz="0" w:space="0" w:color="auto"/>
                      </w:divBdr>
                    </w:div>
                  </w:divsChild>
                </w:div>
                <w:div w:id="150753135">
                  <w:marLeft w:val="0"/>
                  <w:marRight w:val="0"/>
                  <w:marTop w:val="0"/>
                  <w:marBottom w:val="0"/>
                  <w:divBdr>
                    <w:top w:val="none" w:sz="0" w:space="0" w:color="auto"/>
                    <w:left w:val="none" w:sz="0" w:space="0" w:color="auto"/>
                    <w:bottom w:val="none" w:sz="0" w:space="0" w:color="auto"/>
                    <w:right w:val="none" w:sz="0" w:space="0" w:color="auto"/>
                  </w:divBdr>
                  <w:divsChild>
                    <w:div w:id="1341350379">
                      <w:marLeft w:val="0"/>
                      <w:marRight w:val="0"/>
                      <w:marTop w:val="0"/>
                      <w:marBottom w:val="0"/>
                      <w:divBdr>
                        <w:top w:val="none" w:sz="0" w:space="0" w:color="auto"/>
                        <w:left w:val="none" w:sz="0" w:space="0" w:color="auto"/>
                        <w:bottom w:val="none" w:sz="0" w:space="0" w:color="auto"/>
                        <w:right w:val="none" w:sz="0" w:space="0" w:color="auto"/>
                      </w:divBdr>
                    </w:div>
                  </w:divsChild>
                </w:div>
                <w:div w:id="150996908">
                  <w:marLeft w:val="0"/>
                  <w:marRight w:val="0"/>
                  <w:marTop w:val="0"/>
                  <w:marBottom w:val="0"/>
                  <w:divBdr>
                    <w:top w:val="none" w:sz="0" w:space="0" w:color="auto"/>
                    <w:left w:val="none" w:sz="0" w:space="0" w:color="auto"/>
                    <w:bottom w:val="none" w:sz="0" w:space="0" w:color="auto"/>
                    <w:right w:val="none" w:sz="0" w:space="0" w:color="auto"/>
                  </w:divBdr>
                  <w:divsChild>
                    <w:div w:id="2065834687">
                      <w:marLeft w:val="0"/>
                      <w:marRight w:val="0"/>
                      <w:marTop w:val="0"/>
                      <w:marBottom w:val="0"/>
                      <w:divBdr>
                        <w:top w:val="none" w:sz="0" w:space="0" w:color="auto"/>
                        <w:left w:val="none" w:sz="0" w:space="0" w:color="auto"/>
                        <w:bottom w:val="none" w:sz="0" w:space="0" w:color="auto"/>
                        <w:right w:val="none" w:sz="0" w:space="0" w:color="auto"/>
                      </w:divBdr>
                    </w:div>
                  </w:divsChild>
                </w:div>
                <w:div w:id="171724211">
                  <w:marLeft w:val="0"/>
                  <w:marRight w:val="0"/>
                  <w:marTop w:val="0"/>
                  <w:marBottom w:val="0"/>
                  <w:divBdr>
                    <w:top w:val="none" w:sz="0" w:space="0" w:color="auto"/>
                    <w:left w:val="none" w:sz="0" w:space="0" w:color="auto"/>
                    <w:bottom w:val="none" w:sz="0" w:space="0" w:color="auto"/>
                    <w:right w:val="none" w:sz="0" w:space="0" w:color="auto"/>
                  </w:divBdr>
                  <w:divsChild>
                    <w:div w:id="446244032">
                      <w:marLeft w:val="0"/>
                      <w:marRight w:val="0"/>
                      <w:marTop w:val="0"/>
                      <w:marBottom w:val="0"/>
                      <w:divBdr>
                        <w:top w:val="none" w:sz="0" w:space="0" w:color="auto"/>
                        <w:left w:val="none" w:sz="0" w:space="0" w:color="auto"/>
                        <w:bottom w:val="none" w:sz="0" w:space="0" w:color="auto"/>
                        <w:right w:val="none" w:sz="0" w:space="0" w:color="auto"/>
                      </w:divBdr>
                    </w:div>
                    <w:div w:id="2130316185">
                      <w:marLeft w:val="0"/>
                      <w:marRight w:val="0"/>
                      <w:marTop w:val="0"/>
                      <w:marBottom w:val="0"/>
                      <w:divBdr>
                        <w:top w:val="none" w:sz="0" w:space="0" w:color="auto"/>
                        <w:left w:val="none" w:sz="0" w:space="0" w:color="auto"/>
                        <w:bottom w:val="none" w:sz="0" w:space="0" w:color="auto"/>
                        <w:right w:val="none" w:sz="0" w:space="0" w:color="auto"/>
                      </w:divBdr>
                    </w:div>
                  </w:divsChild>
                </w:div>
                <w:div w:id="194929291">
                  <w:marLeft w:val="0"/>
                  <w:marRight w:val="0"/>
                  <w:marTop w:val="0"/>
                  <w:marBottom w:val="0"/>
                  <w:divBdr>
                    <w:top w:val="none" w:sz="0" w:space="0" w:color="auto"/>
                    <w:left w:val="none" w:sz="0" w:space="0" w:color="auto"/>
                    <w:bottom w:val="none" w:sz="0" w:space="0" w:color="auto"/>
                    <w:right w:val="none" w:sz="0" w:space="0" w:color="auto"/>
                  </w:divBdr>
                  <w:divsChild>
                    <w:div w:id="904756523">
                      <w:marLeft w:val="0"/>
                      <w:marRight w:val="0"/>
                      <w:marTop w:val="0"/>
                      <w:marBottom w:val="0"/>
                      <w:divBdr>
                        <w:top w:val="none" w:sz="0" w:space="0" w:color="auto"/>
                        <w:left w:val="none" w:sz="0" w:space="0" w:color="auto"/>
                        <w:bottom w:val="none" w:sz="0" w:space="0" w:color="auto"/>
                        <w:right w:val="none" w:sz="0" w:space="0" w:color="auto"/>
                      </w:divBdr>
                    </w:div>
                  </w:divsChild>
                </w:div>
                <w:div w:id="203061170">
                  <w:marLeft w:val="0"/>
                  <w:marRight w:val="0"/>
                  <w:marTop w:val="0"/>
                  <w:marBottom w:val="0"/>
                  <w:divBdr>
                    <w:top w:val="none" w:sz="0" w:space="0" w:color="auto"/>
                    <w:left w:val="none" w:sz="0" w:space="0" w:color="auto"/>
                    <w:bottom w:val="none" w:sz="0" w:space="0" w:color="auto"/>
                    <w:right w:val="none" w:sz="0" w:space="0" w:color="auto"/>
                  </w:divBdr>
                  <w:divsChild>
                    <w:div w:id="345904093">
                      <w:marLeft w:val="0"/>
                      <w:marRight w:val="0"/>
                      <w:marTop w:val="0"/>
                      <w:marBottom w:val="0"/>
                      <w:divBdr>
                        <w:top w:val="none" w:sz="0" w:space="0" w:color="auto"/>
                        <w:left w:val="none" w:sz="0" w:space="0" w:color="auto"/>
                        <w:bottom w:val="none" w:sz="0" w:space="0" w:color="auto"/>
                        <w:right w:val="none" w:sz="0" w:space="0" w:color="auto"/>
                      </w:divBdr>
                    </w:div>
                  </w:divsChild>
                </w:div>
                <w:div w:id="205417296">
                  <w:marLeft w:val="0"/>
                  <w:marRight w:val="0"/>
                  <w:marTop w:val="0"/>
                  <w:marBottom w:val="0"/>
                  <w:divBdr>
                    <w:top w:val="none" w:sz="0" w:space="0" w:color="auto"/>
                    <w:left w:val="none" w:sz="0" w:space="0" w:color="auto"/>
                    <w:bottom w:val="none" w:sz="0" w:space="0" w:color="auto"/>
                    <w:right w:val="none" w:sz="0" w:space="0" w:color="auto"/>
                  </w:divBdr>
                  <w:divsChild>
                    <w:div w:id="299001343">
                      <w:marLeft w:val="0"/>
                      <w:marRight w:val="0"/>
                      <w:marTop w:val="0"/>
                      <w:marBottom w:val="0"/>
                      <w:divBdr>
                        <w:top w:val="none" w:sz="0" w:space="0" w:color="auto"/>
                        <w:left w:val="none" w:sz="0" w:space="0" w:color="auto"/>
                        <w:bottom w:val="none" w:sz="0" w:space="0" w:color="auto"/>
                        <w:right w:val="none" w:sz="0" w:space="0" w:color="auto"/>
                      </w:divBdr>
                    </w:div>
                  </w:divsChild>
                </w:div>
                <w:div w:id="210112786">
                  <w:marLeft w:val="0"/>
                  <w:marRight w:val="0"/>
                  <w:marTop w:val="0"/>
                  <w:marBottom w:val="0"/>
                  <w:divBdr>
                    <w:top w:val="none" w:sz="0" w:space="0" w:color="auto"/>
                    <w:left w:val="none" w:sz="0" w:space="0" w:color="auto"/>
                    <w:bottom w:val="none" w:sz="0" w:space="0" w:color="auto"/>
                    <w:right w:val="none" w:sz="0" w:space="0" w:color="auto"/>
                  </w:divBdr>
                  <w:divsChild>
                    <w:div w:id="654799033">
                      <w:marLeft w:val="0"/>
                      <w:marRight w:val="0"/>
                      <w:marTop w:val="0"/>
                      <w:marBottom w:val="0"/>
                      <w:divBdr>
                        <w:top w:val="none" w:sz="0" w:space="0" w:color="auto"/>
                        <w:left w:val="none" w:sz="0" w:space="0" w:color="auto"/>
                        <w:bottom w:val="none" w:sz="0" w:space="0" w:color="auto"/>
                        <w:right w:val="none" w:sz="0" w:space="0" w:color="auto"/>
                      </w:divBdr>
                    </w:div>
                  </w:divsChild>
                </w:div>
                <w:div w:id="210579049">
                  <w:marLeft w:val="0"/>
                  <w:marRight w:val="0"/>
                  <w:marTop w:val="0"/>
                  <w:marBottom w:val="0"/>
                  <w:divBdr>
                    <w:top w:val="none" w:sz="0" w:space="0" w:color="auto"/>
                    <w:left w:val="none" w:sz="0" w:space="0" w:color="auto"/>
                    <w:bottom w:val="none" w:sz="0" w:space="0" w:color="auto"/>
                    <w:right w:val="none" w:sz="0" w:space="0" w:color="auto"/>
                  </w:divBdr>
                  <w:divsChild>
                    <w:div w:id="421728781">
                      <w:marLeft w:val="0"/>
                      <w:marRight w:val="0"/>
                      <w:marTop w:val="0"/>
                      <w:marBottom w:val="0"/>
                      <w:divBdr>
                        <w:top w:val="none" w:sz="0" w:space="0" w:color="auto"/>
                        <w:left w:val="none" w:sz="0" w:space="0" w:color="auto"/>
                        <w:bottom w:val="none" w:sz="0" w:space="0" w:color="auto"/>
                        <w:right w:val="none" w:sz="0" w:space="0" w:color="auto"/>
                      </w:divBdr>
                    </w:div>
                  </w:divsChild>
                </w:div>
                <w:div w:id="218904615">
                  <w:marLeft w:val="0"/>
                  <w:marRight w:val="0"/>
                  <w:marTop w:val="0"/>
                  <w:marBottom w:val="0"/>
                  <w:divBdr>
                    <w:top w:val="none" w:sz="0" w:space="0" w:color="auto"/>
                    <w:left w:val="none" w:sz="0" w:space="0" w:color="auto"/>
                    <w:bottom w:val="none" w:sz="0" w:space="0" w:color="auto"/>
                    <w:right w:val="none" w:sz="0" w:space="0" w:color="auto"/>
                  </w:divBdr>
                  <w:divsChild>
                    <w:div w:id="490953351">
                      <w:marLeft w:val="0"/>
                      <w:marRight w:val="0"/>
                      <w:marTop w:val="0"/>
                      <w:marBottom w:val="0"/>
                      <w:divBdr>
                        <w:top w:val="none" w:sz="0" w:space="0" w:color="auto"/>
                        <w:left w:val="none" w:sz="0" w:space="0" w:color="auto"/>
                        <w:bottom w:val="none" w:sz="0" w:space="0" w:color="auto"/>
                        <w:right w:val="none" w:sz="0" w:space="0" w:color="auto"/>
                      </w:divBdr>
                    </w:div>
                  </w:divsChild>
                </w:div>
                <w:div w:id="235020296">
                  <w:marLeft w:val="0"/>
                  <w:marRight w:val="0"/>
                  <w:marTop w:val="0"/>
                  <w:marBottom w:val="0"/>
                  <w:divBdr>
                    <w:top w:val="none" w:sz="0" w:space="0" w:color="auto"/>
                    <w:left w:val="none" w:sz="0" w:space="0" w:color="auto"/>
                    <w:bottom w:val="none" w:sz="0" w:space="0" w:color="auto"/>
                    <w:right w:val="none" w:sz="0" w:space="0" w:color="auto"/>
                  </w:divBdr>
                  <w:divsChild>
                    <w:div w:id="1170294903">
                      <w:marLeft w:val="0"/>
                      <w:marRight w:val="0"/>
                      <w:marTop w:val="0"/>
                      <w:marBottom w:val="0"/>
                      <w:divBdr>
                        <w:top w:val="none" w:sz="0" w:space="0" w:color="auto"/>
                        <w:left w:val="none" w:sz="0" w:space="0" w:color="auto"/>
                        <w:bottom w:val="none" w:sz="0" w:space="0" w:color="auto"/>
                        <w:right w:val="none" w:sz="0" w:space="0" w:color="auto"/>
                      </w:divBdr>
                    </w:div>
                  </w:divsChild>
                </w:div>
                <w:div w:id="243999731">
                  <w:marLeft w:val="0"/>
                  <w:marRight w:val="0"/>
                  <w:marTop w:val="0"/>
                  <w:marBottom w:val="0"/>
                  <w:divBdr>
                    <w:top w:val="none" w:sz="0" w:space="0" w:color="auto"/>
                    <w:left w:val="none" w:sz="0" w:space="0" w:color="auto"/>
                    <w:bottom w:val="none" w:sz="0" w:space="0" w:color="auto"/>
                    <w:right w:val="none" w:sz="0" w:space="0" w:color="auto"/>
                  </w:divBdr>
                  <w:divsChild>
                    <w:div w:id="1331563558">
                      <w:marLeft w:val="0"/>
                      <w:marRight w:val="0"/>
                      <w:marTop w:val="0"/>
                      <w:marBottom w:val="0"/>
                      <w:divBdr>
                        <w:top w:val="none" w:sz="0" w:space="0" w:color="auto"/>
                        <w:left w:val="none" w:sz="0" w:space="0" w:color="auto"/>
                        <w:bottom w:val="none" w:sz="0" w:space="0" w:color="auto"/>
                        <w:right w:val="none" w:sz="0" w:space="0" w:color="auto"/>
                      </w:divBdr>
                    </w:div>
                  </w:divsChild>
                </w:div>
                <w:div w:id="257953756">
                  <w:marLeft w:val="0"/>
                  <w:marRight w:val="0"/>
                  <w:marTop w:val="0"/>
                  <w:marBottom w:val="0"/>
                  <w:divBdr>
                    <w:top w:val="none" w:sz="0" w:space="0" w:color="auto"/>
                    <w:left w:val="none" w:sz="0" w:space="0" w:color="auto"/>
                    <w:bottom w:val="none" w:sz="0" w:space="0" w:color="auto"/>
                    <w:right w:val="none" w:sz="0" w:space="0" w:color="auto"/>
                  </w:divBdr>
                  <w:divsChild>
                    <w:div w:id="459343079">
                      <w:marLeft w:val="0"/>
                      <w:marRight w:val="0"/>
                      <w:marTop w:val="0"/>
                      <w:marBottom w:val="0"/>
                      <w:divBdr>
                        <w:top w:val="none" w:sz="0" w:space="0" w:color="auto"/>
                        <w:left w:val="none" w:sz="0" w:space="0" w:color="auto"/>
                        <w:bottom w:val="none" w:sz="0" w:space="0" w:color="auto"/>
                        <w:right w:val="none" w:sz="0" w:space="0" w:color="auto"/>
                      </w:divBdr>
                    </w:div>
                  </w:divsChild>
                </w:div>
                <w:div w:id="258611221">
                  <w:marLeft w:val="0"/>
                  <w:marRight w:val="0"/>
                  <w:marTop w:val="0"/>
                  <w:marBottom w:val="0"/>
                  <w:divBdr>
                    <w:top w:val="none" w:sz="0" w:space="0" w:color="auto"/>
                    <w:left w:val="none" w:sz="0" w:space="0" w:color="auto"/>
                    <w:bottom w:val="none" w:sz="0" w:space="0" w:color="auto"/>
                    <w:right w:val="none" w:sz="0" w:space="0" w:color="auto"/>
                  </w:divBdr>
                  <w:divsChild>
                    <w:div w:id="1333605143">
                      <w:marLeft w:val="0"/>
                      <w:marRight w:val="0"/>
                      <w:marTop w:val="0"/>
                      <w:marBottom w:val="0"/>
                      <w:divBdr>
                        <w:top w:val="none" w:sz="0" w:space="0" w:color="auto"/>
                        <w:left w:val="none" w:sz="0" w:space="0" w:color="auto"/>
                        <w:bottom w:val="none" w:sz="0" w:space="0" w:color="auto"/>
                        <w:right w:val="none" w:sz="0" w:space="0" w:color="auto"/>
                      </w:divBdr>
                    </w:div>
                  </w:divsChild>
                </w:div>
                <w:div w:id="276062166">
                  <w:marLeft w:val="0"/>
                  <w:marRight w:val="0"/>
                  <w:marTop w:val="0"/>
                  <w:marBottom w:val="0"/>
                  <w:divBdr>
                    <w:top w:val="none" w:sz="0" w:space="0" w:color="auto"/>
                    <w:left w:val="none" w:sz="0" w:space="0" w:color="auto"/>
                    <w:bottom w:val="none" w:sz="0" w:space="0" w:color="auto"/>
                    <w:right w:val="none" w:sz="0" w:space="0" w:color="auto"/>
                  </w:divBdr>
                  <w:divsChild>
                    <w:div w:id="1122849485">
                      <w:marLeft w:val="0"/>
                      <w:marRight w:val="0"/>
                      <w:marTop w:val="0"/>
                      <w:marBottom w:val="0"/>
                      <w:divBdr>
                        <w:top w:val="none" w:sz="0" w:space="0" w:color="auto"/>
                        <w:left w:val="none" w:sz="0" w:space="0" w:color="auto"/>
                        <w:bottom w:val="none" w:sz="0" w:space="0" w:color="auto"/>
                        <w:right w:val="none" w:sz="0" w:space="0" w:color="auto"/>
                      </w:divBdr>
                    </w:div>
                  </w:divsChild>
                </w:div>
                <w:div w:id="277227660">
                  <w:marLeft w:val="0"/>
                  <w:marRight w:val="0"/>
                  <w:marTop w:val="0"/>
                  <w:marBottom w:val="0"/>
                  <w:divBdr>
                    <w:top w:val="none" w:sz="0" w:space="0" w:color="auto"/>
                    <w:left w:val="none" w:sz="0" w:space="0" w:color="auto"/>
                    <w:bottom w:val="none" w:sz="0" w:space="0" w:color="auto"/>
                    <w:right w:val="none" w:sz="0" w:space="0" w:color="auto"/>
                  </w:divBdr>
                  <w:divsChild>
                    <w:div w:id="978656045">
                      <w:marLeft w:val="0"/>
                      <w:marRight w:val="0"/>
                      <w:marTop w:val="0"/>
                      <w:marBottom w:val="0"/>
                      <w:divBdr>
                        <w:top w:val="none" w:sz="0" w:space="0" w:color="auto"/>
                        <w:left w:val="none" w:sz="0" w:space="0" w:color="auto"/>
                        <w:bottom w:val="none" w:sz="0" w:space="0" w:color="auto"/>
                        <w:right w:val="none" w:sz="0" w:space="0" w:color="auto"/>
                      </w:divBdr>
                    </w:div>
                  </w:divsChild>
                </w:div>
                <w:div w:id="278997546">
                  <w:marLeft w:val="0"/>
                  <w:marRight w:val="0"/>
                  <w:marTop w:val="0"/>
                  <w:marBottom w:val="0"/>
                  <w:divBdr>
                    <w:top w:val="none" w:sz="0" w:space="0" w:color="auto"/>
                    <w:left w:val="none" w:sz="0" w:space="0" w:color="auto"/>
                    <w:bottom w:val="none" w:sz="0" w:space="0" w:color="auto"/>
                    <w:right w:val="none" w:sz="0" w:space="0" w:color="auto"/>
                  </w:divBdr>
                  <w:divsChild>
                    <w:div w:id="1534997471">
                      <w:marLeft w:val="0"/>
                      <w:marRight w:val="0"/>
                      <w:marTop w:val="0"/>
                      <w:marBottom w:val="0"/>
                      <w:divBdr>
                        <w:top w:val="none" w:sz="0" w:space="0" w:color="auto"/>
                        <w:left w:val="none" w:sz="0" w:space="0" w:color="auto"/>
                        <w:bottom w:val="none" w:sz="0" w:space="0" w:color="auto"/>
                        <w:right w:val="none" w:sz="0" w:space="0" w:color="auto"/>
                      </w:divBdr>
                    </w:div>
                  </w:divsChild>
                </w:div>
                <w:div w:id="279343421">
                  <w:marLeft w:val="0"/>
                  <w:marRight w:val="0"/>
                  <w:marTop w:val="0"/>
                  <w:marBottom w:val="0"/>
                  <w:divBdr>
                    <w:top w:val="none" w:sz="0" w:space="0" w:color="auto"/>
                    <w:left w:val="none" w:sz="0" w:space="0" w:color="auto"/>
                    <w:bottom w:val="none" w:sz="0" w:space="0" w:color="auto"/>
                    <w:right w:val="none" w:sz="0" w:space="0" w:color="auto"/>
                  </w:divBdr>
                  <w:divsChild>
                    <w:div w:id="2097511690">
                      <w:marLeft w:val="0"/>
                      <w:marRight w:val="0"/>
                      <w:marTop w:val="0"/>
                      <w:marBottom w:val="0"/>
                      <w:divBdr>
                        <w:top w:val="none" w:sz="0" w:space="0" w:color="auto"/>
                        <w:left w:val="none" w:sz="0" w:space="0" w:color="auto"/>
                        <w:bottom w:val="none" w:sz="0" w:space="0" w:color="auto"/>
                        <w:right w:val="none" w:sz="0" w:space="0" w:color="auto"/>
                      </w:divBdr>
                    </w:div>
                  </w:divsChild>
                </w:div>
                <w:div w:id="286277569">
                  <w:marLeft w:val="0"/>
                  <w:marRight w:val="0"/>
                  <w:marTop w:val="0"/>
                  <w:marBottom w:val="0"/>
                  <w:divBdr>
                    <w:top w:val="none" w:sz="0" w:space="0" w:color="auto"/>
                    <w:left w:val="none" w:sz="0" w:space="0" w:color="auto"/>
                    <w:bottom w:val="none" w:sz="0" w:space="0" w:color="auto"/>
                    <w:right w:val="none" w:sz="0" w:space="0" w:color="auto"/>
                  </w:divBdr>
                  <w:divsChild>
                    <w:div w:id="220406416">
                      <w:marLeft w:val="0"/>
                      <w:marRight w:val="0"/>
                      <w:marTop w:val="0"/>
                      <w:marBottom w:val="0"/>
                      <w:divBdr>
                        <w:top w:val="none" w:sz="0" w:space="0" w:color="auto"/>
                        <w:left w:val="none" w:sz="0" w:space="0" w:color="auto"/>
                        <w:bottom w:val="none" w:sz="0" w:space="0" w:color="auto"/>
                        <w:right w:val="none" w:sz="0" w:space="0" w:color="auto"/>
                      </w:divBdr>
                    </w:div>
                  </w:divsChild>
                </w:div>
                <w:div w:id="296029376">
                  <w:marLeft w:val="0"/>
                  <w:marRight w:val="0"/>
                  <w:marTop w:val="0"/>
                  <w:marBottom w:val="0"/>
                  <w:divBdr>
                    <w:top w:val="none" w:sz="0" w:space="0" w:color="auto"/>
                    <w:left w:val="none" w:sz="0" w:space="0" w:color="auto"/>
                    <w:bottom w:val="none" w:sz="0" w:space="0" w:color="auto"/>
                    <w:right w:val="none" w:sz="0" w:space="0" w:color="auto"/>
                  </w:divBdr>
                  <w:divsChild>
                    <w:div w:id="1982226489">
                      <w:marLeft w:val="0"/>
                      <w:marRight w:val="0"/>
                      <w:marTop w:val="0"/>
                      <w:marBottom w:val="0"/>
                      <w:divBdr>
                        <w:top w:val="none" w:sz="0" w:space="0" w:color="auto"/>
                        <w:left w:val="none" w:sz="0" w:space="0" w:color="auto"/>
                        <w:bottom w:val="none" w:sz="0" w:space="0" w:color="auto"/>
                        <w:right w:val="none" w:sz="0" w:space="0" w:color="auto"/>
                      </w:divBdr>
                    </w:div>
                  </w:divsChild>
                </w:div>
                <w:div w:id="301203808">
                  <w:marLeft w:val="0"/>
                  <w:marRight w:val="0"/>
                  <w:marTop w:val="0"/>
                  <w:marBottom w:val="0"/>
                  <w:divBdr>
                    <w:top w:val="none" w:sz="0" w:space="0" w:color="auto"/>
                    <w:left w:val="none" w:sz="0" w:space="0" w:color="auto"/>
                    <w:bottom w:val="none" w:sz="0" w:space="0" w:color="auto"/>
                    <w:right w:val="none" w:sz="0" w:space="0" w:color="auto"/>
                  </w:divBdr>
                  <w:divsChild>
                    <w:div w:id="379674434">
                      <w:marLeft w:val="0"/>
                      <w:marRight w:val="0"/>
                      <w:marTop w:val="0"/>
                      <w:marBottom w:val="0"/>
                      <w:divBdr>
                        <w:top w:val="none" w:sz="0" w:space="0" w:color="auto"/>
                        <w:left w:val="none" w:sz="0" w:space="0" w:color="auto"/>
                        <w:bottom w:val="none" w:sz="0" w:space="0" w:color="auto"/>
                        <w:right w:val="none" w:sz="0" w:space="0" w:color="auto"/>
                      </w:divBdr>
                    </w:div>
                  </w:divsChild>
                </w:div>
                <w:div w:id="310906817">
                  <w:marLeft w:val="0"/>
                  <w:marRight w:val="0"/>
                  <w:marTop w:val="0"/>
                  <w:marBottom w:val="0"/>
                  <w:divBdr>
                    <w:top w:val="none" w:sz="0" w:space="0" w:color="auto"/>
                    <w:left w:val="none" w:sz="0" w:space="0" w:color="auto"/>
                    <w:bottom w:val="none" w:sz="0" w:space="0" w:color="auto"/>
                    <w:right w:val="none" w:sz="0" w:space="0" w:color="auto"/>
                  </w:divBdr>
                  <w:divsChild>
                    <w:div w:id="1689982247">
                      <w:marLeft w:val="0"/>
                      <w:marRight w:val="0"/>
                      <w:marTop w:val="0"/>
                      <w:marBottom w:val="0"/>
                      <w:divBdr>
                        <w:top w:val="none" w:sz="0" w:space="0" w:color="auto"/>
                        <w:left w:val="none" w:sz="0" w:space="0" w:color="auto"/>
                        <w:bottom w:val="none" w:sz="0" w:space="0" w:color="auto"/>
                        <w:right w:val="none" w:sz="0" w:space="0" w:color="auto"/>
                      </w:divBdr>
                    </w:div>
                  </w:divsChild>
                </w:div>
                <w:div w:id="313221483">
                  <w:marLeft w:val="0"/>
                  <w:marRight w:val="0"/>
                  <w:marTop w:val="0"/>
                  <w:marBottom w:val="0"/>
                  <w:divBdr>
                    <w:top w:val="none" w:sz="0" w:space="0" w:color="auto"/>
                    <w:left w:val="none" w:sz="0" w:space="0" w:color="auto"/>
                    <w:bottom w:val="none" w:sz="0" w:space="0" w:color="auto"/>
                    <w:right w:val="none" w:sz="0" w:space="0" w:color="auto"/>
                  </w:divBdr>
                  <w:divsChild>
                    <w:div w:id="746149074">
                      <w:marLeft w:val="0"/>
                      <w:marRight w:val="0"/>
                      <w:marTop w:val="0"/>
                      <w:marBottom w:val="0"/>
                      <w:divBdr>
                        <w:top w:val="none" w:sz="0" w:space="0" w:color="auto"/>
                        <w:left w:val="none" w:sz="0" w:space="0" w:color="auto"/>
                        <w:bottom w:val="none" w:sz="0" w:space="0" w:color="auto"/>
                        <w:right w:val="none" w:sz="0" w:space="0" w:color="auto"/>
                      </w:divBdr>
                    </w:div>
                  </w:divsChild>
                </w:div>
                <w:div w:id="318769999">
                  <w:marLeft w:val="0"/>
                  <w:marRight w:val="0"/>
                  <w:marTop w:val="0"/>
                  <w:marBottom w:val="0"/>
                  <w:divBdr>
                    <w:top w:val="none" w:sz="0" w:space="0" w:color="auto"/>
                    <w:left w:val="none" w:sz="0" w:space="0" w:color="auto"/>
                    <w:bottom w:val="none" w:sz="0" w:space="0" w:color="auto"/>
                    <w:right w:val="none" w:sz="0" w:space="0" w:color="auto"/>
                  </w:divBdr>
                  <w:divsChild>
                    <w:div w:id="246620730">
                      <w:marLeft w:val="0"/>
                      <w:marRight w:val="0"/>
                      <w:marTop w:val="0"/>
                      <w:marBottom w:val="0"/>
                      <w:divBdr>
                        <w:top w:val="none" w:sz="0" w:space="0" w:color="auto"/>
                        <w:left w:val="none" w:sz="0" w:space="0" w:color="auto"/>
                        <w:bottom w:val="none" w:sz="0" w:space="0" w:color="auto"/>
                        <w:right w:val="none" w:sz="0" w:space="0" w:color="auto"/>
                      </w:divBdr>
                    </w:div>
                  </w:divsChild>
                </w:div>
                <w:div w:id="337008165">
                  <w:marLeft w:val="0"/>
                  <w:marRight w:val="0"/>
                  <w:marTop w:val="0"/>
                  <w:marBottom w:val="0"/>
                  <w:divBdr>
                    <w:top w:val="none" w:sz="0" w:space="0" w:color="auto"/>
                    <w:left w:val="none" w:sz="0" w:space="0" w:color="auto"/>
                    <w:bottom w:val="none" w:sz="0" w:space="0" w:color="auto"/>
                    <w:right w:val="none" w:sz="0" w:space="0" w:color="auto"/>
                  </w:divBdr>
                  <w:divsChild>
                    <w:div w:id="1563448463">
                      <w:marLeft w:val="0"/>
                      <w:marRight w:val="0"/>
                      <w:marTop w:val="0"/>
                      <w:marBottom w:val="0"/>
                      <w:divBdr>
                        <w:top w:val="none" w:sz="0" w:space="0" w:color="auto"/>
                        <w:left w:val="none" w:sz="0" w:space="0" w:color="auto"/>
                        <w:bottom w:val="none" w:sz="0" w:space="0" w:color="auto"/>
                        <w:right w:val="none" w:sz="0" w:space="0" w:color="auto"/>
                      </w:divBdr>
                    </w:div>
                  </w:divsChild>
                </w:div>
                <w:div w:id="340207385">
                  <w:marLeft w:val="0"/>
                  <w:marRight w:val="0"/>
                  <w:marTop w:val="0"/>
                  <w:marBottom w:val="0"/>
                  <w:divBdr>
                    <w:top w:val="none" w:sz="0" w:space="0" w:color="auto"/>
                    <w:left w:val="none" w:sz="0" w:space="0" w:color="auto"/>
                    <w:bottom w:val="none" w:sz="0" w:space="0" w:color="auto"/>
                    <w:right w:val="none" w:sz="0" w:space="0" w:color="auto"/>
                  </w:divBdr>
                  <w:divsChild>
                    <w:div w:id="66539543">
                      <w:marLeft w:val="0"/>
                      <w:marRight w:val="0"/>
                      <w:marTop w:val="0"/>
                      <w:marBottom w:val="0"/>
                      <w:divBdr>
                        <w:top w:val="none" w:sz="0" w:space="0" w:color="auto"/>
                        <w:left w:val="none" w:sz="0" w:space="0" w:color="auto"/>
                        <w:bottom w:val="none" w:sz="0" w:space="0" w:color="auto"/>
                        <w:right w:val="none" w:sz="0" w:space="0" w:color="auto"/>
                      </w:divBdr>
                    </w:div>
                  </w:divsChild>
                </w:div>
                <w:div w:id="361439952">
                  <w:marLeft w:val="0"/>
                  <w:marRight w:val="0"/>
                  <w:marTop w:val="0"/>
                  <w:marBottom w:val="0"/>
                  <w:divBdr>
                    <w:top w:val="none" w:sz="0" w:space="0" w:color="auto"/>
                    <w:left w:val="none" w:sz="0" w:space="0" w:color="auto"/>
                    <w:bottom w:val="none" w:sz="0" w:space="0" w:color="auto"/>
                    <w:right w:val="none" w:sz="0" w:space="0" w:color="auto"/>
                  </w:divBdr>
                  <w:divsChild>
                    <w:div w:id="1522740751">
                      <w:marLeft w:val="0"/>
                      <w:marRight w:val="0"/>
                      <w:marTop w:val="0"/>
                      <w:marBottom w:val="0"/>
                      <w:divBdr>
                        <w:top w:val="none" w:sz="0" w:space="0" w:color="auto"/>
                        <w:left w:val="none" w:sz="0" w:space="0" w:color="auto"/>
                        <w:bottom w:val="none" w:sz="0" w:space="0" w:color="auto"/>
                        <w:right w:val="none" w:sz="0" w:space="0" w:color="auto"/>
                      </w:divBdr>
                    </w:div>
                  </w:divsChild>
                </w:div>
                <w:div w:id="362680602">
                  <w:marLeft w:val="0"/>
                  <w:marRight w:val="0"/>
                  <w:marTop w:val="0"/>
                  <w:marBottom w:val="0"/>
                  <w:divBdr>
                    <w:top w:val="none" w:sz="0" w:space="0" w:color="auto"/>
                    <w:left w:val="none" w:sz="0" w:space="0" w:color="auto"/>
                    <w:bottom w:val="none" w:sz="0" w:space="0" w:color="auto"/>
                    <w:right w:val="none" w:sz="0" w:space="0" w:color="auto"/>
                  </w:divBdr>
                  <w:divsChild>
                    <w:div w:id="74328895">
                      <w:marLeft w:val="0"/>
                      <w:marRight w:val="0"/>
                      <w:marTop w:val="0"/>
                      <w:marBottom w:val="0"/>
                      <w:divBdr>
                        <w:top w:val="none" w:sz="0" w:space="0" w:color="auto"/>
                        <w:left w:val="none" w:sz="0" w:space="0" w:color="auto"/>
                        <w:bottom w:val="none" w:sz="0" w:space="0" w:color="auto"/>
                        <w:right w:val="none" w:sz="0" w:space="0" w:color="auto"/>
                      </w:divBdr>
                    </w:div>
                  </w:divsChild>
                </w:div>
                <w:div w:id="365984340">
                  <w:marLeft w:val="0"/>
                  <w:marRight w:val="0"/>
                  <w:marTop w:val="0"/>
                  <w:marBottom w:val="0"/>
                  <w:divBdr>
                    <w:top w:val="none" w:sz="0" w:space="0" w:color="auto"/>
                    <w:left w:val="none" w:sz="0" w:space="0" w:color="auto"/>
                    <w:bottom w:val="none" w:sz="0" w:space="0" w:color="auto"/>
                    <w:right w:val="none" w:sz="0" w:space="0" w:color="auto"/>
                  </w:divBdr>
                  <w:divsChild>
                    <w:div w:id="1378502985">
                      <w:marLeft w:val="0"/>
                      <w:marRight w:val="0"/>
                      <w:marTop w:val="0"/>
                      <w:marBottom w:val="0"/>
                      <w:divBdr>
                        <w:top w:val="none" w:sz="0" w:space="0" w:color="auto"/>
                        <w:left w:val="none" w:sz="0" w:space="0" w:color="auto"/>
                        <w:bottom w:val="none" w:sz="0" w:space="0" w:color="auto"/>
                        <w:right w:val="none" w:sz="0" w:space="0" w:color="auto"/>
                      </w:divBdr>
                    </w:div>
                  </w:divsChild>
                </w:div>
                <w:div w:id="367220341">
                  <w:marLeft w:val="0"/>
                  <w:marRight w:val="0"/>
                  <w:marTop w:val="0"/>
                  <w:marBottom w:val="0"/>
                  <w:divBdr>
                    <w:top w:val="none" w:sz="0" w:space="0" w:color="auto"/>
                    <w:left w:val="none" w:sz="0" w:space="0" w:color="auto"/>
                    <w:bottom w:val="none" w:sz="0" w:space="0" w:color="auto"/>
                    <w:right w:val="none" w:sz="0" w:space="0" w:color="auto"/>
                  </w:divBdr>
                  <w:divsChild>
                    <w:div w:id="1654749843">
                      <w:marLeft w:val="0"/>
                      <w:marRight w:val="0"/>
                      <w:marTop w:val="0"/>
                      <w:marBottom w:val="0"/>
                      <w:divBdr>
                        <w:top w:val="none" w:sz="0" w:space="0" w:color="auto"/>
                        <w:left w:val="none" w:sz="0" w:space="0" w:color="auto"/>
                        <w:bottom w:val="none" w:sz="0" w:space="0" w:color="auto"/>
                        <w:right w:val="none" w:sz="0" w:space="0" w:color="auto"/>
                      </w:divBdr>
                    </w:div>
                  </w:divsChild>
                </w:div>
                <w:div w:id="377512593">
                  <w:marLeft w:val="0"/>
                  <w:marRight w:val="0"/>
                  <w:marTop w:val="0"/>
                  <w:marBottom w:val="0"/>
                  <w:divBdr>
                    <w:top w:val="none" w:sz="0" w:space="0" w:color="auto"/>
                    <w:left w:val="none" w:sz="0" w:space="0" w:color="auto"/>
                    <w:bottom w:val="none" w:sz="0" w:space="0" w:color="auto"/>
                    <w:right w:val="none" w:sz="0" w:space="0" w:color="auto"/>
                  </w:divBdr>
                  <w:divsChild>
                    <w:div w:id="125390884">
                      <w:marLeft w:val="0"/>
                      <w:marRight w:val="0"/>
                      <w:marTop w:val="0"/>
                      <w:marBottom w:val="0"/>
                      <w:divBdr>
                        <w:top w:val="none" w:sz="0" w:space="0" w:color="auto"/>
                        <w:left w:val="none" w:sz="0" w:space="0" w:color="auto"/>
                        <w:bottom w:val="none" w:sz="0" w:space="0" w:color="auto"/>
                        <w:right w:val="none" w:sz="0" w:space="0" w:color="auto"/>
                      </w:divBdr>
                    </w:div>
                  </w:divsChild>
                </w:div>
                <w:div w:id="384570784">
                  <w:marLeft w:val="0"/>
                  <w:marRight w:val="0"/>
                  <w:marTop w:val="0"/>
                  <w:marBottom w:val="0"/>
                  <w:divBdr>
                    <w:top w:val="none" w:sz="0" w:space="0" w:color="auto"/>
                    <w:left w:val="none" w:sz="0" w:space="0" w:color="auto"/>
                    <w:bottom w:val="none" w:sz="0" w:space="0" w:color="auto"/>
                    <w:right w:val="none" w:sz="0" w:space="0" w:color="auto"/>
                  </w:divBdr>
                  <w:divsChild>
                    <w:div w:id="691997954">
                      <w:marLeft w:val="0"/>
                      <w:marRight w:val="0"/>
                      <w:marTop w:val="0"/>
                      <w:marBottom w:val="0"/>
                      <w:divBdr>
                        <w:top w:val="none" w:sz="0" w:space="0" w:color="auto"/>
                        <w:left w:val="none" w:sz="0" w:space="0" w:color="auto"/>
                        <w:bottom w:val="none" w:sz="0" w:space="0" w:color="auto"/>
                        <w:right w:val="none" w:sz="0" w:space="0" w:color="auto"/>
                      </w:divBdr>
                    </w:div>
                  </w:divsChild>
                </w:div>
                <w:div w:id="386733573">
                  <w:marLeft w:val="0"/>
                  <w:marRight w:val="0"/>
                  <w:marTop w:val="0"/>
                  <w:marBottom w:val="0"/>
                  <w:divBdr>
                    <w:top w:val="none" w:sz="0" w:space="0" w:color="auto"/>
                    <w:left w:val="none" w:sz="0" w:space="0" w:color="auto"/>
                    <w:bottom w:val="none" w:sz="0" w:space="0" w:color="auto"/>
                    <w:right w:val="none" w:sz="0" w:space="0" w:color="auto"/>
                  </w:divBdr>
                  <w:divsChild>
                    <w:div w:id="571503975">
                      <w:marLeft w:val="0"/>
                      <w:marRight w:val="0"/>
                      <w:marTop w:val="0"/>
                      <w:marBottom w:val="0"/>
                      <w:divBdr>
                        <w:top w:val="none" w:sz="0" w:space="0" w:color="auto"/>
                        <w:left w:val="none" w:sz="0" w:space="0" w:color="auto"/>
                        <w:bottom w:val="none" w:sz="0" w:space="0" w:color="auto"/>
                        <w:right w:val="none" w:sz="0" w:space="0" w:color="auto"/>
                      </w:divBdr>
                    </w:div>
                  </w:divsChild>
                </w:div>
                <w:div w:id="391659987">
                  <w:marLeft w:val="0"/>
                  <w:marRight w:val="0"/>
                  <w:marTop w:val="0"/>
                  <w:marBottom w:val="0"/>
                  <w:divBdr>
                    <w:top w:val="none" w:sz="0" w:space="0" w:color="auto"/>
                    <w:left w:val="none" w:sz="0" w:space="0" w:color="auto"/>
                    <w:bottom w:val="none" w:sz="0" w:space="0" w:color="auto"/>
                    <w:right w:val="none" w:sz="0" w:space="0" w:color="auto"/>
                  </w:divBdr>
                  <w:divsChild>
                    <w:div w:id="625502730">
                      <w:marLeft w:val="0"/>
                      <w:marRight w:val="0"/>
                      <w:marTop w:val="0"/>
                      <w:marBottom w:val="0"/>
                      <w:divBdr>
                        <w:top w:val="none" w:sz="0" w:space="0" w:color="auto"/>
                        <w:left w:val="none" w:sz="0" w:space="0" w:color="auto"/>
                        <w:bottom w:val="none" w:sz="0" w:space="0" w:color="auto"/>
                        <w:right w:val="none" w:sz="0" w:space="0" w:color="auto"/>
                      </w:divBdr>
                    </w:div>
                  </w:divsChild>
                </w:div>
                <w:div w:id="392775011">
                  <w:marLeft w:val="0"/>
                  <w:marRight w:val="0"/>
                  <w:marTop w:val="0"/>
                  <w:marBottom w:val="0"/>
                  <w:divBdr>
                    <w:top w:val="none" w:sz="0" w:space="0" w:color="auto"/>
                    <w:left w:val="none" w:sz="0" w:space="0" w:color="auto"/>
                    <w:bottom w:val="none" w:sz="0" w:space="0" w:color="auto"/>
                    <w:right w:val="none" w:sz="0" w:space="0" w:color="auto"/>
                  </w:divBdr>
                  <w:divsChild>
                    <w:div w:id="1376781446">
                      <w:marLeft w:val="0"/>
                      <w:marRight w:val="0"/>
                      <w:marTop w:val="0"/>
                      <w:marBottom w:val="0"/>
                      <w:divBdr>
                        <w:top w:val="none" w:sz="0" w:space="0" w:color="auto"/>
                        <w:left w:val="none" w:sz="0" w:space="0" w:color="auto"/>
                        <w:bottom w:val="none" w:sz="0" w:space="0" w:color="auto"/>
                        <w:right w:val="none" w:sz="0" w:space="0" w:color="auto"/>
                      </w:divBdr>
                    </w:div>
                  </w:divsChild>
                </w:div>
                <w:div w:id="393703959">
                  <w:marLeft w:val="0"/>
                  <w:marRight w:val="0"/>
                  <w:marTop w:val="0"/>
                  <w:marBottom w:val="0"/>
                  <w:divBdr>
                    <w:top w:val="none" w:sz="0" w:space="0" w:color="auto"/>
                    <w:left w:val="none" w:sz="0" w:space="0" w:color="auto"/>
                    <w:bottom w:val="none" w:sz="0" w:space="0" w:color="auto"/>
                    <w:right w:val="none" w:sz="0" w:space="0" w:color="auto"/>
                  </w:divBdr>
                  <w:divsChild>
                    <w:div w:id="718482102">
                      <w:marLeft w:val="0"/>
                      <w:marRight w:val="0"/>
                      <w:marTop w:val="0"/>
                      <w:marBottom w:val="0"/>
                      <w:divBdr>
                        <w:top w:val="none" w:sz="0" w:space="0" w:color="auto"/>
                        <w:left w:val="none" w:sz="0" w:space="0" w:color="auto"/>
                        <w:bottom w:val="none" w:sz="0" w:space="0" w:color="auto"/>
                        <w:right w:val="none" w:sz="0" w:space="0" w:color="auto"/>
                      </w:divBdr>
                    </w:div>
                  </w:divsChild>
                </w:div>
                <w:div w:id="396321484">
                  <w:marLeft w:val="0"/>
                  <w:marRight w:val="0"/>
                  <w:marTop w:val="0"/>
                  <w:marBottom w:val="0"/>
                  <w:divBdr>
                    <w:top w:val="none" w:sz="0" w:space="0" w:color="auto"/>
                    <w:left w:val="none" w:sz="0" w:space="0" w:color="auto"/>
                    <w:bottom w:val="none" w:sz="0" w:space="0" w:color="auto"/>
                    <w:right w:val="none" w:sz="0" w:space="0" w:color="auto"/>
                  </w:divBdr>
                  <w:divsChild>
                    <w:div w:id="1207369929">
                      <w:marLeft w:val="0"/>
                      <w:marRight w:val="0"/>
                      <w:marTop w:val="0"/>
                      <w:marBottom w:val="0"/>
                      <w:divBdr>
                        <w:top w:val="none" w:sz="0" w:space="0" w:color="auto"/>
                        <w:left w:val="none" w:sz="0" w:space="0" w:color="auto"/>
                        <w:bottom w:val="none" w:sz="0" w:space="0" w:color="auto"/>
                        <w:right w:val="none" w:sz="0" w:space="0" w:color="auto"/>
                      </w:divBdr>
                    </w:div>
                  </w:divsChild>
                </w:div>
                <w:div w:id="402723840">
                  <w:marLeft w:val="0"/>
                  <w:marRight w:val="0"/>
                  <w:marTop w:val="0"/>
                  <w:marBottom w:val="0"/>
                  <w:divBdr>
                    <w:top w:val="none" w:sz="0" w:space="0" w:color="auto"/>
                    <w:left w:val="none" w:sz="0" w:space="0" w:color="auto"/>
                    <w:bottom w:val="none" w:sz="0" w:space="0" w:color="auto"/>
                    <w:right w:val="none" w:sz="0" w:space="0" w:color="auto"/>
                  </w:divBdr>
                  <w:divsChild>
                    <w:div w:id="298846826">
                      <w:marLeft w:val="0"/>
                      <w:marRight w:val="0"/>
                      <w:marTop w:val="0"/>
                      <w:marBottom w:val="0"/>
                      <w:divBdr>
                        <w:top w:val="none" w:sz="0" w:space="0" w:color="auto"/>
                        <w:left w:val="none" w:sz="0" w:space="0" w:color="auto"/>
                        <w:bottom w:val="none" w:sz="0" w:space="0" w:color="auto"/>
                        <w:right w:val="none" w:sz="0" w:space="0" w:color="auto"/>
                      </w:divBdr>
                    </w:div>
                  </w:divsChild>
                </w:div>
                <w:div w:id="412047747">
                  <w:marLeft w:val="0"/>
                  <w:marRight w:val="0"/>
                  <w:marTop w:val="0"/>
                  <w:marBottom w:val="0"/>
                  <w:divBdr>
                    <w:top w:val="none" w:sz="0" w:space="0" w:color="auto"/>
                    <w:left w:val="none" w:sz="0" w:space="0" w:color="auto"/>
                    <w:bottom w:val="none" w:sz="0" w:space="0" w:color="auto"/>
                    <w:right w:val="none" w:sz="0" w:space="0" w:color="auto"/>
                  </w:divBdr>
                  <w:divsChild>
                    <w:div w:id="268784369">
                      <w:marLeft w:val="0"/>
                      <w:marRight w:val="0"/>
                      <w:marTop w:val="0"/>
                      <w:marBottom w:val="0"/>
                      <w:divBdr>
                        <w:top w:val="none" w:sz="0" w:space="0" w:color="auto"/>
                        <w:left w:val="none" w:sz="0" w:space="0" w:color="auto"/>
                        <w:bottom w:val="none" w:sz="0" w:space="0" w:color="auto"/>
                        <w:right w:val="none" w:sz="0" w:space="0" w:color="auto"/>
                      </w:divBdr>
                    </w:div>
                  </w:divsChild>
                </w:div>
                <w:div w:id="421754837">
                  <w:marLeft w:val="0"/>
                  <w:marRight w:val="0"/>
                  <w:marTop w:val="0"/>
                  <w:marBottom w:val="0"/>
                  <w:divBdr>
                    <w:top w:val="none" w:sz="0" w:space="0" w:color="auto"/>
                    <w:left w:val="none" w:sz="0" w:space="0" w:color="auto"/>
                    <w:bottom w:val="none" w:sz="0" w:space="0" w:color="auto"/>
                    <w:right w:val="none" w:sz="0" w:space="0" w:color="auto"/>
                  </w:divBdr>
                  <w:divsChild>
                    <w:div w:id="212349536">
                      <w:marLeft w:val="0"/>
                      <w:marRight w:val="0"/>
                      <w:marTop w:val="0"/>
                      <w:marBottom w:val="0"/>
                      <w:divBdr>
                        <w:top w:val="none" w:sz="0" w:space="0" w:color="auto"/>
                        <w:left w:val="none" w:sz="0" w:space="0" w:color="auto"/>
                        <w:bottom w:val="none" w:sz="0" w:space="0" w:color="auto"/>
                        <w:right w:val="none" w:sz="0" w:space="0" w:color="auto"/>
                      </w:divBdr>
                    </w:div>
                  </w:divsChild>
                </w:div>
                <w:div w:id="422262322">
                  <w:marLeft w:val="0"/>
                  <w:marRight w:val="0"/>
                  <w:marTop w:val="0"/>
                  <w:marBottom w:val="0"/>
                  <w:divBdr>
                    <w:top w:val="none" w:sz="0" w:space="0" w:color="auto"/>
                    <w:left w:val="none" w:sz="0" w:space="0" w:color="auto"/>
                    <w:bottom w:val="none" w:sz="0" w:space="0" w:color="auto"/>
                    <w:right w:val="none" w:sz="0" w:space="0" w:color="auto"/>
                  </w:divBdr>
                  <w:divsChild>
                    <w:div w:id="515920642">
                      <w:marLeft w:val="0"/>
                      <w:marRight w:val="0"/>
                      <w:marTop w:val="0"/>
                      <w:marBottom w:val="0"/>
                      <w:divBdr>
                        <w:top w:val="none" w:sz="0" w:space="0" w:color="auto"/>
                        <w:left w:val="none" w:sz="0" w:space="0" w:color="auto"/>
                        <w:bottom w:val="none" w:sz="0" w:space="0" w:color="auto"/>
                        <w:right w:val="none" w:sz="0" w:space="0" w:color="auto"/>
                      </w:divBdr>
                    </w:div>
                  </w:divsChild>
                </w:div>
                <w:div w:id="426119375">
                  <w:marLeft w:val="0"/>
                  <w:marRight w:val="0"/>
                  <w:marTop w:val="0"/>
                  <w:marBottom w:val="0"/>
                  <w:divBdr>
                    <w:top w:val="none" w:sz="0" w:space="0" w:color="auto"/>
                    <w:left w:val="none" w:sz="0" w:space="0" w:color="auto"/>
                    <w:bottom w:val="none" w:sz="0" w:space="0" w:color="auto"/>
                    <w:right w:val="none" w:sz="0" w:space="0" w:color="auto"/>
                  </w:divBdr>
                  <w:divsChild>
                    <w:div w:id="1126507229">
                      <w:marLeft w:val="0"/>
                      <w:marRight w:val="0"/>
                      <w:marTop w:val="0"/>
                      <w:marBottom w:val="0"/>
                      <w:divBdr>
                        <w:top w:val="none" w:sz="0" w:space="0" w:color="auto"/>
                        <w:left w:val="none" w:sz="0" w:space="0" w:color="auto"/>
                        <w:bottom w:val="none" w:sz="0" w:space="0" w:color="auto"/>
                        <w:right w:val="none" w:sz="0" w:space="0" w:color="auto"/>
                      </w:divBdr>
                    </w:div>
                  </w:divsChild>
                </w:div>
                <w:div w:id="433136698">
                  <w:marLeft w:val="0"/>
                  <w:marRight w:val="0"/>
                  <w:marTop w:val="0"/>
                  <w:marBottom w:val="0"/>
                  <w:divBdr>
                    <w:top w:val="none" w:sz="0" w:space="0" w:color="auto"/>
                    <w:left w:val="none" w:sz="0" w:space="0" w:color="auto"/>
                    <w:bottom w:val="none" w:sz="0" w:space="0" w:color="auto"/>
                    <w:right w:val="none" w:sz="0" w:space="0" w:color="auto"/>
                  </w:divBdr>
                  <w:divsChild>
                    <w:div w:id="432096695">
                      <w:marLeft w:val="0"/>
                      <w:marRight w:val="0"/>
                      <w:marTop w:val="0"/>
                      <w:marBottom w:val="0"/>
                      <w:divBdr>
                        <w:top w:val="none" w:sz="0" w:space="0" w:color="auto"/>
                        <w:left w:val="none" w:sz="0" w:space="0" w:color="auto"/>
                        <w:bottom w:val="none" w:sz="0" w:space="0" w:color="auto"/>
                        <w:right w:val="none" w:sz="0" w:space="0" w:color="auto"/>
                      </w:divBdr>
                    </w:div>
                  </w:divsChild>
                </w:div>
                <w:div w:id="433717420">
                  <w:marLeft w:val="0"/>
                  <w:marRight w:val="0"/>
                  <w:marTop w:val="0"/>
                  <w:marBottom w:val="0"/>
                  <w:divBdr>
                    <w:top w:val="none" w:sz="0" w:space="0" w:color="auto"/>
                    <w:left w:val="none" w:sz="0" w:space="0" w:color="auto"/>
                    <w:bottom w:val="none" w:sz="0" w:space="0" w:color="auto"/>
                    <w:right w:val="none" w:sz="0" w:space="0" w:color="auto"/>
                  </w:divBdr>
                  <w:divsChild>
                    <w:div w:id="157965599">
                      <w:marLeft w:val="0"/>
                      <w:marRight w:val="0"/>
                      <w:marTop w:val="0"/>
                      <w:marBottom w:val="0"/>
                      <w:divBdr>
                        <w:top w:val="none" w:sz="0" w:space="0" w:color="auto"/>
                        <w:left w:val="none" w:sz="0" w:space="0" w:color="auto"/>
                        <w:bottom w:val="none" w:sz="0" w:space="0" w:color="auto"/>
                        <w:right w:val="none" w:sz="0" w:space="0" w:color="auto"/>
                      </w:divBdr>
                    </w:div>
                  </w:divsChild>
                </w:div>
                <w:div w:id="445345686">
                  <w:marLeft w:val="0"/>
                  <w:marRight w:val="0"/>
                  <w:marTop w:val="0"/>
                  <w:marBottom w:val="0"/>
                  <w:divBdr>
                    <w:top w:val="none" w:sz="0" w:space="0" w:color="auto"/>
                    <w:left w:val="none" w:sz="0" w:space="0" w:color="auto"/>
                    <w:bottom w:val="none" w:sz="0" w:space="0" w:color="auto"/>
                    <w:right w:val="none" w:sz="0" w:space="0" w:color="auto"/>
                  </w:divBdr>
                  <w:divsChild>
                    <w:div w:id="498892366">
                      <w:marLeft w:val="0"/>
                      <w:marRight w:val="0"/>
                      <w:marTop w:val="0"/>
                      <w:marBottom w:val="0"/>
                      <w:divBdr>
                        <w:top w:val="none" w:sz="0" w:space="0" w:color="auto"/>
                        <w:left w:val="none" w:sz="0" w:space="0" w:color="auto"/>
                        <w:bottom w:val="none" w:sz="0" w:space="0" w:color="auto"/>
                        <w:right w:val="none" w:sz="0" w:space="0" w:color="auto"/>
                      </w:divBdr>
                    </w:div>
                  </w:divsChild>
                </w:div>
                <w:div w:id="452210992">
                  <w:marLeft w:val="0"/>
                  <w:marRight w:val="0"/>
                  <w:marTop w:val="0"/>
                  <w:marBottom w:val="0"/>
                  <w:divBdr>
                    <w:top w:val="none" w:sz="0" w:space="0" w:color="auto"/>
                    <w:left w:val="none" w:sz="0" w:space="0" w:color="auto"/>
                    <w:bottom w:val="none" w:sz="0" w:space="0" w:color="auto"/>
                    <w:right w:val="none" w:sz="0" w:space="0" w:color="auto"/>
                  </w:divBdr>
                  <w:divsChild>
                    <w:div w:id="1873761840">
                      <w:marLeft w:val="0"/>
                      <w:marRight w:val="0"/>
                      <w:marTop w:val="0"/>
                      <w:marBottom w:val="0"/>
                      <w:divBdr>
                        <w:top w:val="none" w:sz="0" w:space="0" w:color="auto"/>
                        <w:left w:val="none" w:sz="0" w:space="0" w:color="auto"/>
                        <w:bottom w:val="none" w:sz="0" w:space="0" w:color="auto"/>
                        <w:right w:val="none" w:sz="0" w:space="0" w:color="auto"/>
                      </w:divBdr>
                    </w:div>
                  </w:divsChild>
                </w:div>
                <w:div w:id="457843551">
                  <w:marLeft w:val="0"/>
                  <w:marRight w:val="0"/>
                  <w:marTop w:val="0"/>
                  <w:marBottom w:val="0"/>
                  <w:divBdr>
                    <w:top w:val="none" w:sz="0" w:space="0" w:color="auto"/>
                    <w:left w:val="none" w:sz="0" w:space="0" w:color="auto"/>
                    <w:bottom w:val="none" w:sz="0" w:space="0" w:color="auto"/>
                    <w:right w:val="none" w:sz="0" w:space="0" w:color="auto"/>
                  </w:divBdr>
                  <w:divsChild>
                    <w:div w:id="203909205">
                      <w:marLeft w:val="0"/>
                      <w:marRight w:val="0"/>
                      <w:marTop w:val="0"/>
                      <w:marBottom w:val="0"/>
                      <w:divBdr>
                        <w:top w:val="none" w:sz="0" w:space="0" w:color="auto"/>
                        <w:left w:val="none" w:sz="0" w:space="0" w:color="auto"/>
                        <w:bottom w:val="none" w:sz="0" w:space="0" w:color="auto"/>
                        <w:right w:val="none" w:sz="0" w:space="0" w:color="auto"/>
                      </w:divBdr>
                    </w:div>
                  </w:divsChild>
                </w:div>
                <w:div w:id="470253122">
                  <w:marLeft w:val="0"/>
                  <w:marRight w:val="0"/>
                  <w:marTop w:val="0"/>
                  <w:marBottom w:val="0"/>
                  <w:divBdr>
                    <w:top w:val="none" w:sz="0" w:space="0" w:color="auto"/>
                    <w:left w:val="none" w:sz="0" w:space="0" w:color="auto"/>
                    <w:bottom w:val="none" w:sz="0" w:space="0" w:color="auto"/>
                    <w:right w:val="none" w:sz="0" w:space="0" w:color="auto"/>
                  </w:divBdr>
                  <w:divsChild>
                    <w:div w:id="1806698687">
                      <w:marLeft w:val="0"/>
                      <w:marRight w:val="0"/>
                      <w:marTop w:val="0"/>
                      <w:marBottom w:val="0"/>
                      <w:divBdr>
                        <w:top w:val="none" w:sz="0" w:space="0" w:color="auto"/>
                        <w:left w:val="none" w:sz="0" w:space="0" w:color="auto"/>
                        <w:bottom w:val="none" w:sz="0" w:space="0" w:color="auto"/>
                        <w:right w:val="none" w:sz="0" w:space="0" w:color="auto"/>
                      </w:divBdr>
                    </w:div>
                  </w:divsChild>
                </w:div>
                <w:div w:id="473915200">
                  <w:marLeft w:val="0"/>
                  <w:marRight w:val="0"/>
                  <w:marTop w:val="0"/>
                  <w:marBottom w:val="0"/>
                  <w:divBdr>
                    <w:top w:val="none" w:sz="0" w:space="0" w:color="auto"/>
                    <w:left w:val="none" w:sz="0" w:space="0" w:color="auto"/>
                    <w:bottom w:val="none" w:sz="0" w:space="0" w:color="auto"/>
                    <w:right w:val="none" w:sz="0" w:space="0" w:color="auto"/>
                  </w:divBdr>
                  <w:divsChild>
                    <w:div w:id="859440739">
                      <w:marLeft w:val="0"/>
                      <w:marRight w:val="0"/>
                      <w:marTop w:val="0"/>
                      <w:marBottom w:val="0"/>
                      <w:divBdr>
                        <w:top w:val="none" w:sz="0" w:space="0" w:color="auto"/>
                        <w:left w:val="none" w:sz="0" w:space="0" w:color="auto"/>
                        <w:bottom w:val="none" w:sz="0" w:space="0" w:color="auto"/>
                        <w:right w:val="none" w:sz="0" w:space="0" w:color="auto"/>
                      </w:divBdr>
                    </w:div>
                  </w:divsChild>
                </w:div>
                <w:div w:id="485828208">
                  <w:marLeft w:val="0"/>
                  <w:marRight w:val="0"/>
                  <w:marTop w:val="0"/>
                  <w:marBottom w:val="0"/>
                  <w:divBdr>
                    <w:top w:val="none" w:sz="0" w:space="0" w:color="auto"/>
                    <w:left w:val="none" w:sz="0" w:space="0" w:color="auto"/>
                    <w:bottom w:val="none" w:sz="0" w:space="0" w:color="auto"/>
                    <w:right w:val="none" w:sz="0" w:space="0" w:color="auto"/>
                  </w:divBdr>
                  <w:divsChild>
                    <w:div w:id="1978335910">
                      <w:marLeft w:val="0"/>
                      <w:marRight w:val="0"/>
                      <w:marTop w:val="0"/>
                      <w:marBottom w:val="0"/>
                      <w:divBdr>
                        <w:top w:val="none" w:sz="0" w:space="0" w:color="auto"/>
                        <w:left w:val="none" w:sz="0" w:space="0" w:color="auto"/>
                        <w:bottom w:val="none" w:sz="0" w:space="0" w:color="auto"/>
                        <w:right w:val="none" w:sz="0" w:space="0" w:color="auto"/>
                      </w:divBdr>
                    </w:div>
                  </w:divsChild>
                </w:div>
                <w:div w:id="489954635">
                  <w:marLeft w:val="0"/>
                  <w:marRight w:val="0"/>
                  <w:marTop w:val="0"/>
                  <w:marBottom w:val="0"/>
                  <w:divBdr>
                    <w:top w:val="none" w:sz="0" w:space="0" w:color="auto"/>
                    <w:left w:val="none" w:sz="0" w:space="0" w:color="auto"/>
                    <w:bottom w:val="none" w:sz="0" w:space="0" w:color="auto"/>
                    <w:right w:val="none" w:sz="0" w:space="0" w:color="auto"/>
                  </w:divBdr>
                  <w:divsChild>
                    <w:div w:id="1132556774">
                      <w:marLeft w:val="0"/>
                      <w:marRight w:val="0"/>
                      <w:marTop w:val="0"/>
                      <w:marBottom w:val="0"/>
                      <w:divBdr>
                        <w:top w:val="none" w:sz="0" w:space="0" w:color="auto"/>
                        <w:left w:val="none" w:sz="0" w:space="0" w:color="auto"/>
                        <w:bottom w:val="none" w:sz="0" w:space="0" w:color="auto"/>
                        <w:right w:val="none" w:sz="0" w:space="0" w:color="auto"/>
                      </w:divBdr>
                    </w:div>
                  </w:divsChild>
                </w:div>
                <w:div w:id="502471987">
                  <w:marLeft w:val="0"/>
                  <w:marRight w:val="0"/>
                  <w:marTop w:val="0"/>
                  <w:marBottom w:val="0"/>
                  <w:divBdr>
                    <w:top w:val="none" w:sz="0" w:space="0" w:color="auto"/>
                    <w:left w:val="none" w:sz="0" w:space="0" w:color="auto"/>
                    <w:bottom w:val="none" w:sz="0" w:space="0" w:color="auto"/>
                    <w:right w:val="none" w:sz="0" w:space="0" w:color="auto"/>
                  </w:divBdr>
                  <w:divsChild>
                    <w:div w:id="1035037721">
                      <w:marLeft w:val="0"/>
                      <w:marRight w:val="0"/>
                      <w:marTop w:val="0"/>
                      <w:marBottom w:val="0"/>
                      <w:divBdr>
                        <w:top w:val="none" w:sz="0" w:space="0" w:color="auto"/>
                        <w:left w:val="none" w:sz="0" w:space="0" w:color="auto"/>
                        <w:bottom w:val="none" w:sz="0" w:space="0" w:color="auto"/>
                        <w:right w:val="none" w:sz="0" w:space="0" w:color="auto"/>
                      </w:divBdr>
                    </w:div>
                  </w:divsChild>
                </w:div>
                <w:div w:id="502664683">
                  <w:marLeft w:val="0"/>
                  <w:marRight w:val="0"/>
                  <w:marTop w:val="0"/>
                  <w:marBottom w:val="0"/>
                  <w:divBdr>
                    <w:top w:val="none" w:sz="0" w:space="0" w:color="auto"/>
                    <w:left w:val="none" w:sz="0" w:space="0" w:color="auto"/>
                    <w:bottom w:val="none" w:sz="0" w:space="0" w:color="auto"/>
                    <w:right w:val="none" w:sz="0" w:space="0" w:color="auto"/>
                  </w:divBdr>
                  <w:divsChild>
                    <w:div w:id="1722830047">
                      <w:marLeft w:val="0"/>
                      <w:marRight w:val="0"/>
                      <w:marTop w:val="0"/>
                      <w:marBottom w:val="0"/>
                      <w:divBdr>
                        <w:top w:val="none" w:sz="0" w:space="0" w:color="auto"/>
                        <w:left w:val="none" w:sz="0" w:space="0" w:color="auto"/>
                        <w:bottom w:val="none" w:sz="0" w:space="0" w:color="auto"/>
                        <w:right w:val="none" w:sz="0" w:space="0" w:color="auto"/>
                      </w:divBdr>
                    </w:div>
                  </w:divsChild>
                </w:div>
                <w:div w:id="514273330">
                  <w:marLeft w:val="0"/>
                  <w:marRight w:val="0"/>
                  <w:marTop w:val="0"/>
                  <w:marBottom w:val="0"/>
                  <w:divBdr>
                    <w:top w:val="none" w:sz="0" w:space="0" w:color="auto"/>
                    <w:left w:val="none" w:sz="0" w:space="0" w:color="auto"/>
                    <w:bottom w:val="none" w:sz="0" w:space="0" w:color="auto"/>
                    <w:right w:val="none" w:sz="0" w:space="0" w:color="auto"/>
                  </w:divBdr>
                  <w:divsChild>
                    <w:div w:id="1533613171">
                      <w:marLeft w:val="0"/>
                      <w:marRight w:val="0"/>
                      <w:marTop w:val="0"/>
                      <w:marBottom w:val="0"/>
                      <w:divBdr>
                        <w:top w:val="none" w:sz="0" w:space="0" w:color="auto"/>
                        <w:left w:val="none" w:sz="0" w:space="0" w:color="auto"/>
                        <w:bottom w:val="none" w:sz="0" w:space="0" w:color="auto"/>
                        <w:right w:val="none" w:sz="0" w:space="0" w:color="auto"/>
                      </w:divBdr>
                    </w:div>
                  </w:divsChild>
                </w:div>
                <w:div w:id="515459689">
                  <w:marLeft w:val="0"/>
                  <w:marRight w:val="0"/>
                  <w:marTop w:val="0"/>
                  <w:marBottom w:val="0"/>
                  <w:divBdr>
                    <w:top w:val="none" w:sz="0" w:space="0" w:color="auto"/>
                    <w:left w:val="none" w:sz="0" w:space="0" w:color="auto"/>
                    <w:bottom w:val="none" w:sz="0" w:space="0" w:color="auto"/>
                    <w:right w:val="none" w:sz="0" w:space="0" w:color="auto"/>
                  </w:divBdr>
                  <w:divsChild>
                    <w:div w:id="1572424430">
                      <w:marLeft w:val="0"/>
                      <w:marRight w:val="0"/>
                      <w:marTop w:val="0"/>
                      <w:marBottom w:val="0"/>
                      <w:divBdr>
                        <w:top w:val="none" w:sz="0" w:space="0" w:color="auto"/>
                        <w:left w:val="none" w:sz="0" w:space="0" w:color="auto"/>
                        <w:bottom w:val="none" w:sz="0" w:space="0" w:color="auto"/>
                        <w:right w:val="none" w:sz="0" w:space="0" w:color="auto"/>
                      </w:divBdr>
                    </w:div>
                  </w:divsChild>
                </w:div>
                <w:div w:id="524446458">
                  <w:marLeft w:val="0"/>
                  <w:marRight w:val="0"/>
                  <w:marTop w:val="0"/>
                  <w:marBottom w:val="0"/>
                  <w:divBdr>
                    <w:top w:val="none" w:sz="0" w:space="0" w:color="auto"/>
                    <w:left w:val="none" w:sz="0" w:space="0" w:color="auto"/>
                    <w:bottom w:val="none" w:sz="0" w:space="0" w:color="auto"/>
                    <w:right w:val="none" w:sz="0" w:space="0" w:color="auto"/>
                  </w:divBdr>
                  <w:divsChild>
                    <w:div w:id="367293716">
                      <w:marLeft w:val="0"/>
                      <w:marRight w:val="0"/>
                      <w:marTop w:val="0"/>
                      <w:marBottom w:val="0"/>
                      <w:divBdr>
                        <w:top w:val="none" w:sz="0" w:space="0" w:color="auto"/>
                        <w:left w:val="none" w:sz="0" w:space="0" w:color="auto"/>
                        <w:bottom w:val="none" w:sz="0" w:space="0" w:color="auto"/>
                        <w:right w:val="none" w:sz="0" w:space="0" w:color="auto"/>
                      </w:divBdr>
                    </w:div>
                  </w:divsChild>
                </w:div>
                <w:div w:id="525874256">
                  <w:marLeft w:val="0"/>
                  <w:marRight w:val="0"/>
                  <w:marTop w:val="0"/>
                  <w:marBottom w:val="0"/>
                  <w:divBdr>
                    <w:top w:val="none" w:sz="0" w:space="0" w:color="auto"/>
                    <w:left w:val="none" w:sz="0" w:space="0" w:color="auto"/>
                    <w:bottom w:val="none" w:sz="0" w:space="0" w:color="auto"/>
                    <w:right w:val="none" w:sz="0" w:space="0" w:color="auto"/>
                  </w:divBdr>
                  <w:divsChild>
                    <w:div w:id="202060834">
                      <w:marLeft w:val="0"/>
                      <w:marRight w:val="0"/>
                      <w:marTop w:val="0"/>
                      <w:marBottom w:val="0"/>
                      <w:divBdr>
                        <w:top w:val="none" w:sz="0" w:space="0" w:color="auto"/>
                        <w:left w:val="none" w:sz="0" w:space="0" w:color="auto"/>
                        <w:bottom w:val="none" w:sz="0" w:space="0" w:color="auto"/>
                        <w:right w:val="none" w:sz="0" w:space="0" w:color="auto"/>
                      </w:divBdr>
                    </w:div>
                  </w:divsChild>
                </w:div>
                <w:div w:id="549919896">
                  <w:marLeft w:val="0"/>
                  <w:marRight w:val="0"/>
                  <w:marTop w:val="0"/>
                  <w:marBottom w:val="0"/>
                  <w:divBdr>
                    <w:top w:val="none" w:sz="0" w:space="0" w:color="auto"/>
                    <w:left w:val="none" w:sz="0" w:space="0" w:color="auto"/>
                    <w:bottom w:val="none" w:sz="0" w:space="0" w:color="auto"/>
                    <w:right w:val="none" w:sz="0" w:space="0" w:color="auto"/>
                  </w:divBdr>
                  <w:divsChild>
                    <w:div w:id="594022832">
                      <w:marLeft w:val="0"/>
                      <w:marRight w:val="0"/>
                      <w:marTop w:val="0"/>
                      <w:marBottom w:val="0"/>
                      <w:divBdr>
                        <w:top w:val="none" w:sz="0" w:space="0" w:color="auto"/>
                        <w:left w:val="none" w:sz="0" w:space="0" w:color="auto"/>
                        <w:bottom w:val="none" w:sz="0" w:space="0" w:color="auto"/>
                        <w:right w:val="none" w:sz="0" w:space="0" w:color="auto"/>
                      </w:divBdr>
                    </w:div>
                  </w:divsChild>
                </w:div>
                <w:div w:id="583926953">
                  <w:marLeft w:val="0"/>
                  <w:marRight w:val="0"/>
                  <w:marTop w:val="0"/>
                  <w:marBottom w:val="0"/>
                  <w:divBdr>
                    <w:top w:val="none" w:sz="0" w:space="0" w:color="auto"/>
                    <w:left w:val="none" w:sz="0" w:space="0" w:color="auto"/>
                    <w:bottom w:val="none" w:sz="0" w:space="0" w:color="auto"/>
                    <w:right w:val="none" w:sz="0" w:space="0" w:color="auto"/>
                  </w:divBdr>
                  <w:divsChild>
                    <w:div w:id="1023825550">
                      <w:marLeft w:val="0"/>
                      <w:marRight w:val="0"/>
                      <w:marTop w:val="0"/>
                      <w:marBottom w:val="0"/>
                      <w:divBdr>
                        <w:top w:val="none" w:sz="0" w:space="0" w:color="auto"/>
                        <w:left w:val="none" w:sz="0" w:space="0" w:color="auto"/>
                        <w:bottom w:val="none" w:sz="0" w:space="0" w:color="auto"/>
                        <w:right w:val="none" w:sz="0" w:space="0" w:color="auto"/>
                      </w:divBdr>
                    </w:div>
                  </w:divsChild>
                </w:div>
                <w:div w:id="590431454">
                  <w:marLeft w:val="0"/>
                  <w:marRight w:val="0"/>
                  <w:marTop w:val="0"/>
                  <w:marBottom w:val="0"/>
                  <w:divBdr>
                    <w:top w:val="none" w:sz="0" w:space="0" w:color="auto"/>
                    <w:left w:val="none" w:sz="0" w:space="0" w:color="auto"/>
                    <w:bottom w:val="none" w:sz="0" w:space="0" w:color="auto"/>
                    <w:right w:val="none" w:sz="0" w:space="0" w:color="auto"/>
                  </w:divBdr>
                  <w:divsChild>
                    <w:div w:id="896210923">
                      <w:marLeft w:val="0"/>
                      <w:marRight w:val="0"/>
                      <w:marTop w:val="0"/>
                      <w:marBottom w:val="0"/>
                      <w:divBdr>
                        <w:top w:val="none" w:sz="0" w:space="0" w:color="auto"/>
                        <w:left w:val="none" w:sz="0" w:space="0" w:color="auto"/>
                        <w:bottom w:val="none" w:sz="0" w:space="0" w:color="auto"/>
                        <w:right w:val="none" w:sz="0" w:space="0" w:color="auto"/>
                      </w:divBdr>
                    </w:div>
                  </w:divsChild>
                </w:div>
                <w:div w:id="594092314">
                  <w:marLeft w:val="0"/>
                  <w:marRight w:val="0"/>
                  <w:marTop w:val="0"/>
                  <w:marBottom w:val="0"/>
                  <w:divBdr>
                    <w:top w:val="none" w:sz="0" w:space="0" w:color="auto"/>
                    <w:left w:val="none" w:sz="0" w:space="0" w:color="auto"/>
                    <w:bottom w:val="none" w:sz="0" w:space="0" w:color="auto"/>
                    <w:right w:val="none" w:sz="0" w:space="0" w:color="auto"/>
                  </w:divBdr>
                  <w:divsChild>
                    <w:div w:id="1021206606">
                      <w:marLeft w:val="0"/>
                      <w:marRight w:val="0"/>
                      <w:marTop w:val="0"/>
                      <w:marBottom w:val="0"/>
                      <w:divBdr>
                        <w:top w:val="none" w:sz="0" w:space="0" w:color="auto"/>
                        <w:left w:val="none" w:sz="0" w:space="0" w:color="auto"/>
                        <w:bottom w:val="none" w:sz="0" w:space="0" w:color="auto"/>
                        <w:right w:val="none" w:sz="0" w:space="0" w:color="auto"/>
                      </w:divBdr>
                    </w:div>
                  </w:divsChild>
                </w:div>
                <w:div w:id="596593610">
                  <w:marLeft w:val="0"/>
                  <w:marRight w:val="0"/>
                  <w:marTop w:val="0"/>
                  <w:marBottom w:val="0"/>
                  <w:divBdr>
                    <w:top w:val="none" w:sz="0" w:space="0" w:color="auto"/>
                    <w:left w:val="none" w:sz="0" w:space="0" w:color="auto"/>
                    <w:bottom w:val="none" w:sz="0" w:space="0" w:color="auto"/>
                    <w:right w:val="none" w:sz="0" w:space="0" w:color="auto"/>
                  </w:divBdr>
                  <w:divsChild>
                    <w:div w:id="222495745">
                      <w:marLeft w:val="0"/>
                      <w:marRight w:val="0"/>
                      <w:marTop w:val="0"/>
                      <w:marBottom w:val="0"/>
                      <w:divBdr>
                        <w:top w:val="none" w:sz="0" w:space="0" w:color="auto"/>
                        <w:left w:val="none" w:sz="0" w:space="0" w:color="auto"/>
                        <w:bottom w:val="none" w:sz="0" w:space="0" w:color="auto"/>
                        <w:right w:val="none" w:sz="0" w:space="0" w:color="auto"/>
                      </w:divBdr>
                    </w:div>
                  </w:divsChild>
                </w:div>
                <w:div w:id="598297404">
                  <w:marLeft w:val="0"/>
                  <w:marRight w:val="0"/>
                  <w:marTop w:val="0"/>
                  <w:marBottom w:val="0"/>
                  <w:divBdr>
                    <w:top w:val="none" w:sz="0" w:space="0" w:color="auto"/>
                    <w:left w:val="none" w:sz="0" w:space="0" w:color="auto"/>
                    <w:bottom w:val="none" w:sz="0" w:space="0" w:color="auto"/>
                    <w:right w:val="none" w:sz="0" w:space="0" w:color="auto"/>
                  </w:divBdr>
                  <w:divsChild>
                    <w:div w:id="342778738">
                      <w:marLeft w:val="0"/>
                      <w:marRight w:val="0"/>
                      <w:marTop w:val="0"/>
                      <w:marBottom w:val="0"/>
                      <w:divBdr>
                        <w:top w:val="none" w:sz="0" w:space="0" w:color="auto"/>
                        <w:left w:val="none" w:sz="0" w:space="0" w:color="auto"/>
                        <w:bottom w:val="none" w:sz="0" w:space="0" w:color="auto"/>
                        <w:right w:val="none" w:sz="0" w:space="0" w:color="auto"/>
                      </w:divBdr>
                    </w:div>
                  </w:divsChild>
                </w:div>
                <w:div w:id="607812893">
                  <w:marLeft w:val="0"/>
                  <w:marRight w:val="0"/>
                  <w:marTop w:val="0"/>
                  <w:marBottom w:val="0"/>
                  <w:divBdr>
                    <w:top w:val="none" w:sz="0" w:space="0" w:color="auto"/>
                    <w:left w:val="none" w:sz="0" w:space="0" w:color="auto"/>
                    <w:bottom w:val="none" w:sz="0" w:space="0" w:color="auto"/>
                    <w:right w:val="none" w:sz="0" w:space="0" w:color="auto"/>
                  </w:divBdr>
                  <w:divsChild>
                    <w:div w:id="1118524760">
                      <w:marLeft w:val="0"/>
                      <w:marRight w:val="0"/>
                      <w:marTop w:val="0"/>
                      <w:marBottom w:val="0"/>
                      <w:divBdr>
                        <w:top w:val="none" w:sz="0" w:space="0" w:color="auto"/>
                        <w:left w:val="none" w:sz="0" w:space="0" w:color="auto"/>
                        <w:bottom w:val="none" w:sz="0" w:space="0" w:color="auto"/>
                        <w:right w:val="none" w:sz="0" w:space="0" w:color="auto"/>
                      </w:divBdr>
                    </w:div>
                  </w:divsChild>
                </w:div>
                <w:div w:id="615059516">
                  <w:marLeft w:val="0"/>
                  <w:marRight w:val="0"/>
                  <w:marTop w:val="0"/>
                  <w:marBottom w:val="0"/>
                  <w:divBdr>
                    <w:top w:val="none" w:sz="0" w:space="0" w:color="auto"/>
                    <w:left w:val="none" w:sz="0" w:space="0" w:color="auto"/>
                    <w:bottom w:val="none" w:sz="0" w:space="0" w:color="auto"/>
                    <w:right w:val="none" w:sz="0" w:space="0" w:color="auto"/>
                  </w:divBdr>
                  <w:divsChild>
                    <w:div w:id="1072511148">
                      <w:marLeft w:val="0"/>
                      <w:marRight w:val="0"/>
                      <w:marTop w:val="0"/>
                      <w:marBottom w:val="0"/>
                      <w:divBdr>
                        <w:top w:val="none" w:sz="0" w:space="0" w:color="auto"/>
                        <w:left w:val="none" w:sz="0" w:space="0" w:color="auto"/>
                        <w:bottom w:val="none" w:sz="0" w:space="0" w:color="auto"/>
                        <w:right w:val="none" w:sz="0" w:space="0" w:color="auto"/>
                      </w:divBdr>
                    </w:div>
                  </w:divsChild>
                </w:div>
                <w:div w:id="619802099">
                  <w:marLeft w:val="0"/>
                  <w:marRight w:val="0"/>
                  <w:marTop w:val="0"/>
                  <w:marBottom w:val="0"/>
                  <w:divBdr>
                    <w:top w:val="none" w:sz="0" w:space="0" w:color="auto"/>
                    <w:left w:val="none" w:sz="0" w:space="0" w:color="auto"/>
                    <w:bottom w:val="none" w:sz="0" w:space="0" w:color="auto"/>
                    <w:right w:val="none" w:sz="0" w:space="0" w:color="auto"/>
                  </w:divBdr>
                  <w:divsChild>
                    <w:div w:id="547912510">
                      <w:marLeft w:val="0"/>
                      <w:marRight w:val="0"/>
                      <w:marTop w:val="0"/>
                      <w:marBottom w:val="0"/>
                      <w:divBdr>
                        <w:top w:val="none" w:sz="0" w:space="0" w:color="auto"/>
                        <w:left w:val="none" w:sz="0" w:space="0" w:color="auto"/>
                        <w:bottom w:val="none" w:sz="0" w:space="0" w:color="auto"/>
                        <w:right w:val="none" w:sz="0" w:space="0" w:color="auto"/>
                      </w:divBdr>
                    </w:div>
                  </w:divsChild>
                </w:div>
                <w:div w:id="620306348">
                  <w:marLeft w:val="0"/>
                  <w:marRight w:val="0"/>
                  <w:marTop w:val="0"/>
                  <w:marBottom w:val="0"/>
                  <w:divBdr>
                    <w:top w:val="none" w:sz="0" w:space="0" w:color="auto"/>
                    <w:left w:val="none" w:sz="0" w:space="0" w:color="auto"/>
                    <w:bottom w:val="none" w:sz="0" w:space="0" w:color="auto"/>
                    <w:right w:val="none" w:sz="0" w:space="0" w:color="auto"/>
                  </w:divBdr>
                  <w:divsChild>
                    <w:div w:id="1034577828">
                      <w:marLeft w:val="0"/>
                      <w:marRight w:val="0"/>
                      <w:marTop w:val="0"/>
                      <w:marBottom w:val="0"/>
                      <w:divBdr>
                        <w:top w:val="none" w:sz="0" w:space="0" w:color="auto"/>
                        <w:left w:val="none" w:sz="0" w:space="0" w:color="auto"/>
                        <w:bottom w:val="none" w:sz="0" w:space="0" w:color="auto"/>
                        <w:right w:val="none" w:sz="0" w:space="0" w:color="auto"/>
                      </w:divBdr>
                    </w:div>
                  </w:divsChild>
                </w:div>
                <w:div w:id="623081206">
                  <w:marLeft w:val="0"/>
                  <w:marRight w:val="0"/>
                  <w:marTop w:val="0"/>
                  <w:marBottom w:val="0"/>
                  <w:divBdr>
                    <w:top w:val="none" w:sz="0" w:space="0" w:color="auto"/>
                    <w:left w:val="none" w:sz="0" w:space="0" w:color="auto"/>
                    <w:bottom w:val="none" w:sz="0" w:space="0" w:color="auto"/>
                    <w:right w:val="none" w:sz="0" w:space="0" w:color="auto"/>
                  </w:divBdr>
                  <w:divsChild>
                    <w:div w:id="532888658">
                      <w:marLeft w:val="0"/>
                      <w:marRight w:val="0"/>
                      <w:marTop w:val="0"/>
                      <w:marBottom w:val="0"/>
                      <w:divBdr>
                        <w:top w:val="none" w:sz="0" w:space="0" w:color="auto"/>
                        <w:left w:val="none" w:sz="0" w:space="0" w:color="auto"/>
                        <w:bottom w:val="none" w:sz="0" w:space="0" w:color="auto"/>
                        <w:right w:val="none" w:sz="0" w:space="0" w:color="auto"/>
                      </w:divBdr>
                    </w:div>
                  </w:divsChild>
                </w:div>
                <w:div w:id="626853980">
                  <w:marLeft w:val="0"/>
                  <w:marRight w:val="0"/>
                  <w:marTop w:val="0"/>
                  <w:marBottom w:val="0"/>
                  <w:divBdr>
                    <w:top w:val="none" w:sz="0" w:space="0" w:color="auto"/>
                    <w:left w:val="none" w:sz="0" w:space="0" w:color="auto"/>
                    <w:bottom w:val="none" w:sz="0" w:space="0" w:color="auto"/>
                    <w:right w:val="none" w:sz="0" w:space="0" w:color="auto"/>
                  </w:divBdr>
                  <w:divsChild>
                    <w:div w:id="845678710">
                      <w:marLeft w:val="0"/>
                      <w:marRight w:val="0"/>
                      <w:marTop w:val="0"/>
                      <w:marBottom w:val="0"/>
                      <w:divBdr>
                        <w:top w:val="none" w:sz="0" w:space="0" w:color="auto"/>
                        <w:left w:val="none" w:sz="0" w:space="0" w:color="auto"/>
                        <w:bottom w:val="none" w:sz="0" w:space="0" w:color="auto"/>
                        <w:right w:val="none" w:sz="0" w:space="0" w:color="auto"/>
                      </w:divBdr>
                    </w:div>
                  </w:divsChild>
                </w:div>
                <w:div w:id="629046272">
                  <w:marLeft w:val="0"/>
                  <w:marRight w:val="0"/>
                  <w:marTop w:val="0"/>
                  <w:marBottom w:val="0"/>
                  <w:divBdr>
                    <w:top w:val="none" w:sz="0" w:space="0" w:color="auto"/>
                    <w:left w:val="none" w:sz="0" w:space="0" w:color="auto"/>
                    <w:bottom w:val="none" w:sz="0" w:space="0" w:color="auto"/>
                    <w:right w:val="none" w:sz="0" w:space="0" w:color="auto"/>
                  </w:divBdr>
                  <w:divsChild>
                    <w:div w:id="652176883">
                      <w:marLeft w:val="0"/>
                      <w:marRight w:val="0"/>
                      <w:marTop w:val="0"/>
                      <w:marBottom w:val="0"/>
                      <w:divBdr>
                        <w:top w:val="none" w:sz="0" w:space="0" w:color="auto"/>
                        <w:left w:val="none" w:sz="0" w:space="0" w:color="auto"/>
                        <w:bottom w:val="none" w:sz="0" w:space="0" w:color="auto"/>
                        <w:right w:val="none" w:sz="0" w:space="0" w:color="auto"/>
                      </w:divBdr>
                    </w:div>
                  </w:divsChild>
                </w:div>
                <w:div w:id="631910435">
                  <w:marLeft w:val="0"/>
                  <w:marRight w:val="0"/>
                  <w:marTop w:val="0"/>
                  <w:marBottom w:val="0"/>
                  <w:divBdr>
                    <w:top w:val="none" w:sz="0" w:space="0" w:color="auto"/>
                    <w:left w:val="none" w:sz="0" w:space="0" w:color="auto"/>
                    <w:bottom w:val="none" w:sz="0" w:space="0" w:color="auto"/>
                    <w:right w:val="none" w:sz="0" w:space="0" w:color="auto"/>
                  </w:divBdr>
                  <w:divsChild>
                    <w:div w:id="1320185671">
                      <w:marLeft w:val="0"/>
                      <w:marRight w:val="0"/>
                      <w:marTop w:val="0"/>
                      <w:marBottom w:val="0"/>
                      <w:divBdr>
                        <w:top w:val="none" w:sz="0" w:space="0" w:color="auto"/>
                        <w:left w:val="none" w:sz="0" w:space="0" w:color="auto"/>
                        <w:bottom w:val="none" w:sz="0" w:space="0" w:color="auto"/>
                        <w:right w:val="none" w:sz="0" w:space="0" w:color="auto"/>
                      </w:divBdr>
                    </w:div>
                  </w:divsChild>
                </w:div>
                <w:div w:id="640840430">
                  <w:marLeft w:val="0"/>
                  <w:marRight w:val="0"/>
                  <w:marTop w:val="0"/>
                  <w:marBottom w:val="0"/>
                  <w:divBdr>
                    <w:top w:val="none" w:sz="0" w:space="0" w:color="auto"/>
                    <w:left w:val="none" w:sz="0" w:space="0" w:color="auto"/>
                    <w:bottom w:val="none" w:sz="0" w:space="0" w:color="auto"/>
                    <w:right w:val="none" w:sz="0" w:space="0" w:color="auto"/>
                  </w:divBdr>
                  <w:divsChild>
                    <w:div w:id="1349526304">
                      <w:marLeft w:val="0"/>
                      <w:marRight w:val="0"/>
                      <w:marTop w:val="0"/>
                      <w:marBottom w:val="0"/>
                      <w:divBdr>
                        <w:top w:val="none" w:sz="0" w:space="0" w:color="auto"/>
                        <w:left w:val="none" w:sz="0" w:space="0" w:color="auto"/>
                        <w:bottom w:val="none" w:sz="0" w:space="0" w:color="auto"/>
                        <w:right w:val="none" w:sz="0" w:space="0" w:color="auto"/>
                      </w:divBdr>
                    </w:div>
                  </w:divsChild>
                </w:div>
                <w:div w:id="648096549">
                  <w:marLeft w:val="0"/>
                  <w:marRight w:val="0"/>
                  <w:marTop w:val="0"/>
                  <w:marBottom w:val="0"/>
                  <w:divBdr>
                    <w:top w:val="none" w:sz="0" w:space="0" w:color="auto"/>
                    <w:left w:val="none" w:sz="0" w:space="0" w:color="auto"/>
                    <w:bottom w:val="none" w:sz="0" w:space="0" w:color="auto"/>
                    <w:right w:val="none" w:sz="0" w:space="0" w:color="auto"/>
                  </w:divBdr>
                  <w:divsChild>
                    <w:div w:id="563679334">
                      <w:marLeft w:val="0"/>
                      <w:marRight w:val="0"/>
                      <w:marTop w:val="0"/>
                      <w:marBottom w:val="0"/>
                      <w:divBdr>
                        <w:top w:val="none" w:sz="0" w:space="0" w:color="auto"/>
                        <w:left w:val="none" w:sz="0" w:space="0" w:color="auto"/>
                        <w:bottom w:val="none" w:sz="0" w:space="0" w:color="auto"/>
                        <w:right w:val="none" w:sz="0" w:space="0" w:color="auto"/>
                      </w:divBdr>
                    </w:div>
                  </w:divsChild>
                </w:div>
                <w:div w:id="649748814">
                  <w:marLeft w:val="0"/>
                  <w:marRight w:val="0"/>
                  <w:marTop w:val="0"/>
                  <w:marBottom w:val="0"/>
                  <w:divBdr>
                    <w:top w:val="none" w:sz="0" w:space="0" w:color="auto"/>
                    <w:left w:val="none" w:sz="0" w:space="0" w:color="auto"/>
                    <w:bottom w:val="none" w:sz="0" w:space="0" w:color="auto"/>
                    <w:right w:val="none" w:sz="0" w:space="0" w:color="auto"/>
                  </w:divBdr>
                  <w:divsChild>
                    <w:div w:id="1000809739">
                      <w:marLeft w:val="0"/>
                      <w:marRight w:val="0"/>
                      <w:marTop w:val="0"/>
                      <w:marBottom w:val="0"/>
                      <w:divBdr>
                        <w:top w:val="none" w:sz="0" w:space="0" w:color="auto"/>
                        <w:left w:val="none" w:sz="0" w:space="0" w:color="auto"/>
                        <w:bottom w:val="none" w:sz="0" w:space="0" w:color="auto"/>
                        <w:right w:val="none" w:sz="0" w:space="0" w:color="auto"/>
                      </w:divBdr>
                    </w:div>
                  </w:divsChild>
                </w:div>
                <w:div w:id="653799798">
                  <w:marLeft w:val="0"/>
                  <w:marRight w:val="0"/>
                  <w:marTop w:val="0"/>
                  <w:marBottom w:val="0"/>
                  <w:divBdr>
                    <w:top w:val="none" w:sz="0" w:space="0" w:color="auto"/>
                    <w:left w:val="none" w:sz="0" w:space="0" w:color="auto"/>
                    <w:bottom w:val="none" w:sz="0" w:space="0" w:color="auto"/>
                    <w:right w:val="none" w:sz="0" w:space="0" w:color="auto"/>
                  </w:divBdr>
                  <w:divsChild>
                    <w:div w:id="2146004897">
                      <w:marLeft w:val="0"/>
                      <w:marRight w:val="0"/>
                      <w:marTop w:val="0"/>
                      <w:marBottom w:val="0"/>
                      <w:divBdr>
                        <w:top w:val="none" w:sz="0" w:space="0" w:color="auto"/>
                        <w:left w:val="none" w:sz="0" w:space="0" w:color="auto"/>
                        <w:bottom w:val="none" w:sz="0" w:space="0" w:color="auto"/>
                        <w:right w:val="none" w:sz="0" w:space="0" w:color="auto"/>
                      </w:divBdr>
                    </w:div>
                  </w:divsChild>
                </w:div>
                <w:div w:id="657460143">
                  <w:marLeft w:val="0"/>
                  <w:marRight w:val="0"/>
                  <w:marTop w:val="0"/>
                  <w:marBottom w:val="0"/>
                  <w:divBdr>
                    <w:top w:val="none" w:sz="0" w:space="0" w:color="auto"/>
                    <w:left w:val="none" w:sz="0" w:space="0" w:color="auto"/>
                    <w:bottom w:val="none" w:sz="0" w:space="0" w:color="auto"/>
                    <w:right w:val="none" w:sz="0" w:space="0" w:color="auto"/>
                  </w:divBdr>
                  <w:divsChild>
                    <w:div w:id="1847092329">
                      <w:marLeft w:val="0"/>
                      <w:marRight w:val="0"/>
                      <w:marTop w:val="0"/>
                      <w:marBottom w:val="0"/>
                      <w:divBdr>
                        <w:top w:val="none" w:sz="0" w:space="0" w:color="auto"/>
                        <w:left w:val="none" w:sz="0" w:space="0" w:color="auto"/>
                        <w:bottom w:val="none" w:sz="0" w:space="0" w:color="auto"/>
                        <w:right w:val="none" w:sz="0" w:space="0" w:color="auto"/>
                      </w:divBdr>
                    </w:div>
                  </w:divsChild>
                </w:div>
                <w:div w:id="658775421">
                  <w:marLeft w:val="0"/>
                  <w:marRight w:val="0"/>
                  <w:marTop w:val="0"/>
                  <w:marBottom w:val="0"/>
                  <w:divBdr>
                    <w:top w:val="none" w:sz="0" w:space="0" w:color="auto"/>
                    <w:left w:val="none" w:sz="0" w:space="0" w:color="auto"/>
                    <w:bottom w:val="none" w:sz="0" w:space="0" w:color="auto"/>
                    <w:right w:val="none" w:sz="0" w:space="0" w:color="auto"/>
                  </w:divBdr>
                  <w:divsChild>
                    <w:div w:id="842205676">
                      <w:marLeft w:val="0"/>
                      <w:marRight w:val="0"/>
                      <w:marTop w:val="0"/>
                      <w:marBottom w:val="0"/>
                      <w:divBdr>
                        <w:top w:val="none" w:sz="0" w:space="0" w:color="auto"/>
                        <w:left w:val="none" w:sz="0" w:space="0" w:color="auto"/>
                        <w:bottom w:val="none" w:sz="0" w:space="0" w:color="auto"/>
                        <w:right w:val="none" w:sz="0" w:space="0" w:color="auto"/>
                      </w:divBdr>
                    </w:div>
                  </w:divsChild>
                </w:div>
                <w:div w:id="664746368">
                  <w:marLeft w:val="0"/>
                  <w:marRight w:val="0"/>
                  <w:marTop w:val="0"/>
                  <w:marBottom w:val="0"/>
                  <w:divBdr>
                    <w:top w:val="none" w:sz="0" w:space="0" w:color="auto"/>
                    <w:left w:val="none" w:sz="0" w:space="0" w:color="auto"/>
                    <w:bottom w:val="none" w:sz="0" w:space="0" w:color="auto"/>
                    <w:right w:val="none" w:sz="0" w:space="0" w:color="auto"/>
                  </w:divBdr>
                  <w:divsChild>
                    <w:div w:id="752433090">
                      <w:marLeft w:val="0"/>
                      <w:marRight w:val="0"/>
                      <w:marTop w:val="0"/>
                      <w:marBottom w:val="0"/>
                      <w:divBdr>
                        <w:top w:val="none" w:sz="0" w:space="0" w:color="auto"/>
                        <w:left w:val="none" w:sz="0" w:space="0" w:color="auto"/>
                        <w:bottom w:val="none" w:sz="0" w:space="0" w:color="auto"/>
                        <w:right w:val="none" w:sz="0" w:space="0" w:color="auto"/>
                      </w:divBdr>
                    </w:div>
                  </w:divsChild>
                </w:div>
                <w:div w:id="666176402">
                  <w:marLeft w:val="0"/>
                  <w:marRight w:val="0"/>
                  <w:marTop w:val="0"/>
                  <w:marBottom w:val="0"/>
                  <w:divBdr>
                    <w:top w:val="none" w:sz="0" w:space="0" w:color="auto"/>
                    <w:left w:val="none" w:sz="0" w:space="0" w:color="auto"/>
                    <w:bottom w:val="none" w:sz="0" w:space="0" w:color="auto"/>
                    <w:right w:val="none" w:sz="0" w:space="0" w:color="auto"/>
                  </w:divBdr>
                  <w:divsChild>
                    <w:div w:id="203252133">
                      <w:marLeft w:val="0"/>
                      <w:marRight w:val="0"/>
                      <w:marTop w:val="0"/>
                      <w:marBottom w:val="0"/>
                      <w:divBdr>
                        <w:top w:val="none" w:sz="0" w:space="0" w:color="auto"/>
                        <w:left w:val="none" w:sz="0" w:space="0" w:color="auto"/>
                        <w:bottom w:val="none" w:sz="0" w:space="0" w:color="auto"/>
                        <w:right w:val="none" w:sz="0" w:space="0" w:color="auto"/>
                      </w:divBdr>
                    </w:div>
                  </w:divsChild>
                </w:div>
                <w:div w:id="671101636">
                  <w:marLeft w:val="0"/>
                  <w:marRight w:val="0"/>
                  <w:marTop w:val="0"/>
                  <w:marBottom w:val="0"/>
                  <w:divBdr>
                    <w:top w:val="none" w:sz="0" w:space="0" w:color="auto"/>
                    <w:left w:val="none" w:sz="0" w:space="0" w:color="auto"/>
                    <w:bottom w:val="none" w:sz="0" w:space="0" w:color="auto"/>
                    <w:right w:val="none" w:sz="0" w:space="0" w:color="auto"/>
                  </w:divBdr>
                  <w:divsChild>
                    <w:div w:id="1745910653">
                      <w:marLeft w:val="0"/>
                      <w:marRight w:val="0"/>
                      <w:marTop w:val="0"/>
                      <w:marBottom w:val="0"/>
                      <w:divBdr>
                        <w:top w:val="none" w:sz="0" w:space="0" w:color="auto"/>
                        <w:left w:val="none" w:sz="0" w:space="0" w:color="auto"/>
                        <w:bottom w:val="none" w:sz="0" w:space="0" w:color="auto"/>
                        <w:right w:val="none" w:sz="0" w:space="0" w:color="auto"/>
                      </w:divBdr>
                    </w:div>
                  </w:divsChild>
                </w:div>
                <w:div w:id="682363809">
                  <w:marLeft w:val="0"/>
                  <w:marRight w:val="0"/>
                  <w:marTop w:val="0"/>
                  <w:marBottom w:val="0"/>
                  <w:divBdr>
                    <w:top w:val="none" w:sz="0" w:space="0" w:color="auto"/>
                    <w:left w:val="none" w:sz="0" w:space="0" w:color="auto"/>
                    <w:bottom w:val="none" w:sz="0" w:space="0" w:color="auto"/>
                    <w:right w:val="none" w:sz="0" w:space="0" w:color="auto"/>
                  </w:divBdr>
                  <w:divsChild>
                    <w:div w:id="298457631">
                      <w:marLeft w:val="0"/>
                      <w:marRight w:val="0"/>
                      <w:marTop w:val="0"/>
                      <w:marBottom w:val="0"/>
                      <w:divBdr>
                        <w:top w:val="none" w:sz="0" w:space="0" w:color="auto"/>
                        <w:left w:val="none" w:sz="0" w:space="0" w:color="auto"/>
                        <w:bottom w:val="none" w:sz="0" w:space="0" w:color="auto"/>
                        <w:right w:val="none" w:sz="0" w:space="0" w:color="auto"/>
                      </w:divBdr>
                    </w:div>
                  </w:divsChild>
                </w:div>
                <w:div w:id="689333482">
                  <w:marLeft w:val="0"/>
                  <w:marRight w:val="0"/>
                  <w:marTop w:val="0"/>
                  <w:marBottom w:val="0"/>
                  <w:divBdr>
                    <w:top w:val="none" w:sz="0" w:space="0" w:color="auto"/>
                    <w:left w:val="none" w:sz="0" w:space="0" w:color="auto"/>
                    <w:bottom w:val="none" w:sz="0" w:space="0" w:color="auto"/>
                    <w:right w:val="none" w:sz="0" w:space="0" w:color="auto"/>
                  </w:divBdr>
                  <w:divsChild>
                    <w:div w:id="23604335">
                      <w:marLeft w:val="0"/>
                      <w:marRight w:val="0"/>
                      <w:marTop w:val="0"/>
                      <w:marBottom w:val="0"/>
                      <w:divBdr>
                        <w:top w:val="none" w:sz="0" w:space="0" w:color="auto"/>
                        <w:left w:val="none" w:sz="0" w:space="0" w:color="auto"/>
                        <w:bottom w:val="none" w:sz="0" w:space="0" w:color="auto"/>
                        <w:right w:val="none" w:sz="0" w:space="0" w:color="auto"/>
                      </w:divBdr>
                    </w:div>
                  </w:divsChild>
                </w:div>
                <w:div w:id="691614110">
                  <w:marLeft w:val="0"/>
                  <w:marRight w:val="0"/>
                  <w:marTop w:val="0"/>
                  <w:marBottom w:val="0"/>
                  <w:divBdr>
                    <w:top w:val="none" w:sz="0" w:space="0" w:color="auto"/>
                    <w:left w:val="none" w:sz="0" w:space="0" w:color="auto"/>
                    <w:bottom w:val="none" w:sz="0" w:space="0" w:color="auto"/>
                    <w:right w:val="none" w:sz="0" w:space="0" w:color="auto"/>
                  </w:divBdr>
                  <w:divsChild>
                    <w:div w:id="1589272340">
                      <w:marLeft w:val="0"/>
                      <w:marRight w:val="0"/>
                      <w:marTop w:val="0"/>
                      <w:marBottom w:val="0"/>
                      <w:divBdr>
                        <w:top w:val="none" w:sz="0" w:space="0" w:color="auto"/>
                        <w:left w:val="none" w:sz="0" w:space="0" w:color="auto"/>
                        <w:bottom w:val="none" w:sz="0" w:space="0" w:color="auto"/>
                        <w:right w:val="none" w:sz="0" w:space="0" w:color="auto"/>
                      </w:divBdr>
                    </w:div>
                  </w:divsChild>
                </w:div>
                <w:div w:id="730690583">
                  <w:marLeft w:val="0"/>
                  <w:marRight w:val="0"/>
                  <w:marTop w:val="0"/>
                  <w:marBottom w:val="0"/>
                  <w:divBdr>
                    <w:top w:val="none" w:sz="0" w:space="0" w:color="auto"/>
                    <w:left w:val="none" w:sz="0" w:space="0" w:color="auto"/>
                    <w:bottom w:val="none" w:sz="0" w:space="0" w:color="auto"/>
                    <w:right w:val="none" w:sz="0" w:space="0" w:color="auto"/>
                  </w:divBdr>
                  <w:divsChild>
                    <w:div w:id="438060852">
                      <w:marLeft w:val="0"/>
                      <w:marRight w:val="0"/>
                      <w:marTop w:val="0"/>
                      <w:marBottom w:val="0"/>
                      <w:divBdr>
                        <w:top w:val="none" w:sz="0" w:space="0" w:color="auto"/>
                        <w:left w:val="none" w:sz="0" w:space="0" w:color="auto"/>
                        <w:bottom w:val="none" w:sz="0" w:space="0" w:color="auto"/>
                        <w:right w:val="none" w:sz="0" w:space="0" w:color="auto"/>
                      </w:divBdr>
                    </w:div>
                  </w:divsChild>
                </w:div>
                <w:div w:id="748499867">
                  <w:marLeft w:val="0"/>
                  <w:marRight w:val="0"/>
                  <w:marTop w:val="0"/>
                  <w:marBottom w:val="0"/>
                  <w:divBdr>
                    <w:top w:val="none" w:sz="0" w:space="0" w:color="auto"/>
                    <w:left w:val="none" w:sz="0" w:space="0" w:color="auto"/>
                    <w:bottom w:val="none" w:sz="0" w:space="0" w:color="auto"/>
                    <w:right w:val="none" w:sz="0" w:space="0" w:color="auto"/>
                  </w:divBdr>
                  <w:divsChild>
                    <w:div w:id="1664629161">
                      <w:marLeft w:val="0"/>
                      <w:marRight w:val="0"/>
                      <w:marTop w:val="0"/>
                      <w:marBottom w:val="0"/>
                      <w:divBdr>
                        <w:top w:val="none" w:sz="0" w:space="0" w:color="auto"/>
                        <w:left w:val="none" w:sz="0" w:space="0" w:color="auto"/>
                        <w:bottom w:val="none" w:sz="0" w:space="0" w:color="auto"/>
                        <w:right w:val="none" w:sz="0" w:space="0" w:color="auto"/>
                      </w:divBdr>
                    </w:div>
                  </w:divsChild>
                </w:div>
                <w:div w:id="753017472">
                  <w:marLeft w:val="0"/>
                  <w:marRight w:val="0"/>
                  <w:marTop w:val="0"/>
                  <w:marBottom w:val="0"/>
                  <w:divBdr>
                    <w:top w:val="none" w:sz="0" w:space="0" w:color="auto"/>
                    <w:left w:val="none" w:sz="0" w:space="0" w:color="auto"/>
                    <w:bottom w:val="none" w:sz="0" w:space="0" w:color="auto"/>
                    <w:right w:val="none" w:sz="0" w:space="0" w:color="auto"/>
                  </w:divBdr>
                  <w:divsChild>
                    <w:div w:id="299195503">
                      <w:marLeft w:val="0"/>
                      <w:marRight w:val="0"/>
                      <w:marTop w:val="0"/>
                      <w:marBottom w:val="0"/>
                      <w:divBdr>
                        <w:top w:val="none" w:sz="0" w:space="0" w:color="auto"/>
                        <w:left w:val="none" w:sz="0" w:space="0" w:color="auto"/>
                        <w:bottom w:val="none" w:sz="0" w:space="0" w:color="auto"/>
                        <w:right w:val="none" w:sz="0" w:space="0" w:color="auto"/>
                      </w:divBdr>
                    </w:div>
                  </w:divsChild>
                </w:div>
                <w:div w:id="798494258">
                  <w:marLeft w:val="0"/>
                  <w:marRight w:val="0"/>
                  <w:marTop w:val="0"/>
                  <w:marBottom w:val="0"/>
                  <w:divBdr>
                    <w:top w:val="none" w:sz="0" w:space="0" w:color="auto"/>
                    <w:left w:val="none" w:sz="0" w:space="0" w:color="auto"/>
                    <w:bottom w:val="none" w:sz="0" w:space="0" w:color="auto"/>
                    <w:right w:val="none" w:sz="0" w:space="0" w:color="auto"/>
                  </w:divBdr>
                  <w:divsChild>
                    <w:div w:id="489250023">
                      <w:marLeft w:val="0"/>
                      <w:marRight w:val="0"/>
                      <w:marTop w:val="0"/>
                      <w:marBottom w:val="0"/>
                      <w:divBdr>
                        <w:top w:val="none" w:sz="0" w:space="0" w:color="auto"/>
                        <w:left w:val="none" w:sz="0" w:space="0" w:color="auto"/>
                        <w:bottom w:val="none" w:sz="0" w:space="0" w:color="auto"/>
                        <w:right w:val="none" w:sz="0" w:space="0" w:color="auto"/>
                      </w:divBdr>
                    </w:div>
                  </w:divsChild>
                </w:div>
                <w:div w:id="821390204">
                  <w:marLeft w:val="0"/>
                  <w:marRight w:val="0"/>
                  <w:marTop w:val="0"/>
                  <w:marBottom w:val="0"/>
                  <w:divBdr>
                    <w:top w:val="none" w:sz="0" w:space="0" w:color="auto"/>
                    <w:left w:val="none" w:sz="0" w:space="0" w:color="auto"/>
                    <w:bottom w:val="none" w:sz="0" w:space="0" w:color="auto"/>
                    <w:right w:val="none" w:sz="0" w:space="0" w:color="auto"/>
                  </w:divBdr>
                  <w:divsChild>
                    <w:div w:id="1780294910">
                      <w:marLeft w:val="0"/>
                      <w:marRight w:val="0"/>
                      <w:marTop w:val="0"/>
                      <w:marBottom w:val="0"/>
                      <w:divBdr>
                        <w:top w:val="none" w:sz="0" w:space="0" w:color="auto"/>
                        <w:left w:val="none" w:sz="0" w:space="0" w:color="auto"/>
                        <w:bottom w:val="none" w:sz="0" w:space="0" w:color="auto"/>
                        <w:right w:val="none" w:sz="0" w:space="0" w:color="auto"/>
                      </w:divBdr>
                    </w:div>
                  </w:divsChild>
                </w:div>
                <w:div w:id="822699309">
                  <w:marLeft w:val="0"/>
                  <w:marRight w:val="0"/>
                  <w:marTop w:val="0"/>
                  <w:marBottom w:val="0"/>
                  <w:divBdr>
                    <w:top w:val="none" w:sz="0" w:space="0" w:color="auto"/>
                    <w:left w:val="none" w:sz="0" w:space="0" w:color="auto"/>
                    <w:bottom w:val="none" w:sz="0" w:space="0" w:color="auto"/>
                    <w:right w:val="none" w:sz="0" w:space="0" w:color="auto"/>
                  </w:divBdr>
                  <w:divsChild>
                    <w:div w:id="2050756644">
                      <w:marLeft w:val="0"/>
                      <w:marRight w:val="0"/>
                      <w:marTop w:val="0"/>
                      <w:marBottom w:val="0"/>
                      <w:divBdr>
                        <w:top w:val="none" w:sz="0" w:space="0" w:color="auto"/>
                        <w:left w:val="none" w:sz="0" w:space="0" w:color="auto"/>
                        <w:bottom w:val="none" w:sz="0" w:space="0" w:color="auto"/>
                        <w:right w:val="none" w:sz="0" w:space="0" w:color="auto"/>
                      </w:divBdr>
                    </w:div>
                  </w:divsChild>
                </w:div>
                <w:div w:id="822963182">
                  <w:marLeft w:val="0"/>
                  <w:marRight w:val="0"/>
                  <w:marTop w:val="0"/>
                  <w:marBottom w:val="0"/>
                  <w:divBdr>
                    <w:top w:val="none" w:sz="0" w:space="0" w:color="auto"/>
                    <w:left w:val="none" w:sz="0" w:space="0" w:color="auto"/>
                    <w:bottom w:val="none" w:sz="0" w:space="0" w:color="auto"/>
                    <w:right w:val="none" w:sz="0" w:space="0" w:color="auto"/>
                  </w:divBdr>
                  <w:divsChild>
                    <w:div w:id="1351643312">
                      <w:marLeft w:val="0"/>
                      <w:marRight w:val="0"/>
                      <w:marTop w:val="0"/>
                      <w:marBottom w:val="0"/>
                      <w:divBdr>
                        <w:top w:val="none" w:sz="0" w:space="0" w:color="auto"/>
                        <w:left w:val="none" w:sz="0" w:space="0" w:color="auto"/>
                        <w:bottom w:val="none" w:sz="0" w:space="0" w:color="auto"/>
                        <w:right w:val="none" w:sz="0" w:space="0" w:color="auto"/>
                      </w:divBdr>
                    </w:div>
                  </w:divsChild>
                </w:div>
                <w:div w:id="824399628">
                  <w:marLeft w:val="0"/>
                  <w:marRight w:val="0"/>
                  <w:marTop w:val="0"/>
                  <w:marBottom w:val="0"/>
                  <w:divBdr>
                    <w:top w:val="none" w:sz="0" w:space="0" w:color="auto"/>
                    <w:left w:val="none" w:sz="0" w:space="0" w:color="auto"/>
                    <w:bottom w:val="none" w:sz="0" w:space="0" w:color="auto"/>
                    <w:right w:val="none" w:sz="0" w:space="0" w:color="auto"/>
                  </w:divBdr>
                  <w:divsChild>
                    <w:div w:id="1383099361">
                      <w:marLeft w:val="0"/>
                      <w:marRight w:val="0"/>
                      <w:marTop w:val="0"/>
                      <w:marBottom w:val="0"/>
                      <w:divBdr>
                        <w:top w:val="none" w:sz="0" w:space="0" w:color="auto"/>
                        <w:left w:val="none" w:sz="0" w:space="0" w:color="auto"/>
                        <w:bottom w:val="none" w:sz="0" w:space="0" w:color="auto"/>
                        <w:right w:val="none" w:sz="0" w:space="0" w:color="auto"/>
                      </w:divBdr>
                    </w:div>
                  </w:divsChild>
                </w:div>
                <w:div w:id="834295956">
                  <w:marLeft w:val="0"/>
                  <w:marRight w:val="0"/>
                  <w:marTop w:val="0"/>
                  <w:marBottom w:val="0"/>
                  <w:divBdr>
                    <w:top w:val="none" w:sz="0" w:space="0" w:color="auto"/>
                    <w:left w:val="none" w:sz="0" w:space="0" w:color="auto"/>
                    <w:bottom w:val="none" w:sz="0" w:space="0" w:color="auto"/>
                    <w:right w:val="none" w:sz="0" w:space="0" w:color="auto"/>
                  </w:divBdr>
                  <w:divsChild>
                    <w:div w:id="1527791602">
                      <w:marLeft w:val="0"/>
                      <w:marRight w:val="0"/>
                      <w:marTop w:val="0"/>
                      <w:marBottom w:val="0"/>
                      <w:divBdr>
                        <w:top w:val="none" w:sz="0" w:space="0" w:color="auto"/>
                        <w:left w:val="none" w:sz="0" w:space="0" w:color="auto"/>
                        <w:bottom w:val="none" w:sz="0" w:space="0" w:color="auto"/>
                        <w:right w:val="none" w:sz="0" w:space="0" w:color="auto"/>
                      </w:divBdr>
                    </w:div>
                  </w:divsChild>
                </w:div>
                <w:div w:id="837771131">
                  <w:marLeft w:val="0"/>
                  <w:marRight w:val="0"/>
                  <w:marTop w:val="0"/>
                  <w:marBottom w:val="0"/>
                  <w:divBdr>
                    <w:top w:val="none" w:sz="0" w:space="0" w:color="auto"/>
                    <w:left w:val="none" w:sz="0" w:space="0" w:color="auto"/>
                    <w:bottom w:val="none" w:sz="0" w:space="0" w:color="auto"/>
                    <w:right w:val="none" w:sz="0" w:space="0" w:color="auto"/>
                  </w:divBdr>
                  <w:divsChild>
                    <w:div w:id="885069917">
                      <w:marLeft w:val="0"/>
                      <w:marRight w:val="0"/>
                      <w:marTop w:val="0"/>
                      <w:marBottom w:val="0"/>
                      <w:divBdr>
                        <w:top w:val="none" w:sz="0" w:space="0" w:color="auto"/>
                        <w:left w:val="none" w:sz="0" w:space="0" w:color="auto"/>
                        <w:bottom w:val="none" w:sz="0" w:space="0" w:color="auto"/>
                        <w:right w:val="none" w:sz="0" w:space="0" w:color="auto"/>
                      </w:divBdr>
                    </w:div>
                  </w:divsChild>
                </w:div>
                <w:div w:id="853031680">
                  <w:marLeft w:val="0"/>
                  <w:marRight w:val="0"/>
                  <w:marTop w:val="0"/>
                  <w:marBottom w:val="0"/>
                  <w:divBdr>
                    <w:top w:val="none" w:sz="0" w:space="0" w:color="auto"/>
                    <w:left w:val="none" w:sz="0" w:space="0" w:color="auto"/>
                    <w:bottom w:val="none" w:sz="0" w:space="0" w:color="auto"/>
                    <w:right w:val="none" w:sz="0" w:space="0" w:color="auto"/>
                  </w:divBdr>
                  <w:divsChild>
                    <w:div w:id="1896813974">
                      <w:marLeft w:val="0"/>
                      <w:marRight w:val="0"/>
                      <w:marTop w:val="0"/>
                      <w:marBottom w:val="0"/>
                      <w:divBdr>
                        <w:top w:val="none" w:sz="0" w:space="0" w:color="auto"/>
                        <w:left w:val="none" w:sz="0" w:space="0" w:color="auto"/>
                        <w:bottom w:val="none" w:sz="0" w:space="0" w:color="auto"/>
                        <w:right w:val="none" w:sz="0" w:space="0" w:color="auto"/>
                      </w:divBdr>
                    </w:div>
                  </w:divsChild>
                </w:div>
                <w:div w:id="857743056">
                  <w:marLeft w:val="0"/>
                  <w:marRight w:val="0"/>
                  <w:marTop w:val="0"/>
                  <w:marBottom w:val="0"/>
                  <w:divBdr>
                    <w:top w:val="none" w:sz="0" w:space="0" w:color="auto"/>
                    <w:left w:val="none" w:sz="0" w:space="0" w:color="auto"/>
                    <w:bottom w:val="none" w:sz="0" w:space="0" w:color="auto"/>
                    <w:right w:val="none" w:sz="0" w:space="0" w:color="auto"/>
                  </w:divBdr>
                  <w:divsChild>
                    <w:div w:id="310672220">
                      <w:marLeft w:val="0"/>
                      <w:marRight w:val="0"/>
                      <w:marTop w:val="0"/>
                      <w:marBottom w:val="0"/>
                      <w:divBdr>
                        <w:top w:val="none" w:sz="0" w:space="0" w:color="auto"/>
                        <w:left w:val="none" w:sz="0" w:space="0" w:color="auto"/>
                        <w:bottom w:val="none" w:sz="0" w:space="0" w:color="auto"/>
                        <w:right w:val="none" w:sz="0" w:space="0" w:color="auto"/>
                      </w:divBdr>
                    </w:div>
                  </w:divsChild>
                </w:div>
                <w:div w:id="864560502">
                  <w:marLeft w:val="0"/>
                  <w:marRight w:val="0"/>
                  <w:marTop w:val="0"/>
                  <w:marBottom w:val="0"/>
                  <w:divBdr>
                    <w:top w:val="none" w:sz="0" w:space="0" w:color="auto"/>
                    <w:left w:val="none" w:sz="0" w:space="0" w:color="auto"/>
                    <w:bottom w:val="none" w:sz="0" w:space="0" w:color="auto"/>
                    <w:right w:val="none" w:sz="0" w:space="0" w:color="auto"/>
                  </w:divBdr>
                  <w:divsChild>
                    <w:div w:id="5330798">
                      <w:marLeft w:val="0"/>
                      <w:marRight w:val="0"/>
                      <w:marTop w:val="0"/>
                      <w:marBottom w:val="0"/>
                      <w:divBdr>
                        <w:top w:val="none" w:sz="0" w:space="0" w:color="auto"/>
                        <w:left w:val="none" w:sz="0" w:space="0" w:color="auto"/>
                        <w:bottom w:val="none" w:sz="0" w:space="0" w:color="auto"/>
                        <w:right w:val="none" w:sz="0" w:space="0" w:color="auto"/>
                      </w:divBdr>
                    </w:div>
                  </w:divsChild>
                </w:div>
                <w:div w:id="866140852">
                  <w:marLeft w:val="0"/>
                  <w:marRight w:val="0"/>
                  <w:marTop w:val="0"/>
                  <w:marBottom w:val="0"/>
                  <w:divBdr>
                    <w:top w:val="none" w:sz="0" w:space="0" w:color="auto"/>
                    <w:left w:val="none" w:sz="0" w:space="0" w:color="auto"/>
                    <w:bottom w:val="none" w:sz="0" w:space="0" w:color="auto"/>
                    <w:right w:val="none" w:sz="0" w:space="0" w:color="auto"/>
                  </w:divBdr>
                  <w:divsChild>
                    <w:div w:id="2144734160">
                      <w:marLeft w:val="0"/>
                      <w:marRight w:val="0"/>
                      <w:marTop w:val="0"/>
                      <w:marBottom w:val="0"/>
                      <w:divBdr>
                        <w:top w:val="none" w:sz="0" w:space="0" w:color="auto"/>
                        <w:left w:val="none" w:sz="0" w:space="0" w:color="auto"/>
                        <w:bottom w:val="none" w:sz="0" w:space="0" w:color="auto"/>
                        <w:right w:val="none" w:sz="0" w:space="0" w:color="auto"/>
                      </w:divBdr>
                    </w:div>
                  </w:divsChild>
                </w:div>
                <w:div w:id="872690061">
                  <w:marLeft w:val="0"/>
                  <w:marRight w:val="0"/>
                  <w:marTop w:val="0"/>
                  <w:marBottom w:val="0"/>
                  <w:divBdr>
                    <w:top w:val="none" w:sz="0" w:space="0" w:color="auto"/>
                    <w:left w:val="none" w:sz="0" w:space="0" w:color="auto"/>
                    <w:bottom w:val="none" w:sz="0" w:space="0" w:color="auto"/>
                    <w:right w:val="none" w:sz="0" w:space="0" w:color="auto"/>
                  </w:divBdr>
                  <w:divsChild>
                    <w:div w:id="77024062">
                      <w:marLeft w:val="0"/>
                      <w:marRight w:val="0"/>
                      <w:marTop w:val="0"/>
                      <w:marBottom w:val="0"/>
                      <w:divBdr>
                        <w:top w:val="none" w:sz="0" w:space="0" w:color="auto"/>
                        <w:left w:val="none" w:sz="0" w:space="0" w:color="auto"/>
                        <w:bottom w:val="none" w:sz="0" w:space="0" w:color="auto"/>
                        <w:right w:val="none" w:sz="0" w:space="0" w:color="auto"/>
                      </w:divBdr>
                    </w:div>
                  </w:divsChild>
                </w:div>
                <w:div w:id="874653631">
                  <w:marLeft w:val="0"/>
                  <w:marRight w:val="0"/>
                  <w:marTop w:val="0"/>
                  <w:marBottom w:val="0"/>
                  <w:divBdr>
                    <w:top w:val="none" w:sz="0" w:space="0" w:color="auto"/>
                    <w:left w:val="none" w:sz="0" w:space="0" w:color="auto"/>
                    <w:bottom w:val="none" w:sz="0" w:space="0" w:color="auto"/>
                    <w:right w:val="none" w:sz="0" w:space="0" w:color="auto"/>
                  </w:divBdr>
                  <w:divsChild>
                    <w:div w:id="111554248">
                      <w:marLeft w:val="0"/>
                      <w:marRight w:val="0"/>
                      <w:marTop w:val="0"/>
                      <w:marBottom w:val="0"/>
                      <w:divBdr>
                        <w:top w:val="none" w:sz="0" w:space="0" w:color="auto"/>
                        <w:left w:val="none" w:sz="0" w:space="0" w:color="auto"/>
                        <w:bottom w:val="none" w:sz="0" w:space="0" w:color="auto"/>
                        <w:right w:val="none" w:sz="0" w:space="0" w:color="auto"/>
                      </w:divBdr>
                    </w:div>
                  </w:divsChild>
                </w:div>
                <w:div w:id="876821866">
                  <w:marLeft w:val="0"/>
                  <w:marRight w:val="0"/>
                  <w:marTop w:val="0"/>
                  <w:marBottom w:val="0"/>
                  <w:divBdr>
                    <w:top w:val="none" w:sz="0" w:space="0" w:color="auto"/>
                    <w:left w:val="none" w:sz="0" w:space="0" w:color="auto"/>
                    <w:bottom w:val="none" w:sz="0" w:space="0" w:color="auto"/>
                    <w:right w:val="none" w:sz="0" w:space="0" w:color="auto"/>
                  </w:divBdr>
                  <w:divsChild>
                    <w:div w:id="1347713244">
                      <w:marLeft w:val="0"/>
                      <w:marRight w:val="0"/>
                      <w:marTop w:val="0"/>
                      <w:marBottom w:val="0"/>
                      <w:divBdr>
                        <w:top w:val="none" w:sz="0" w:space="0" w:color="auto"/>
                        <w:left w:val="none" w:sz="0" w:space="0" w:color="auto"/>
                        <w:bottom w:val="none" w:sz="0" w:space="0" w:color="auto"/>
                        <w:right w:val="none" w:sz="0" w:space="0" w:color="auto"/>
                      </w:divBdr>
                    </w:div>
                  </w:divsChild>
                </w:div>
                <w:div w:id="896168337">
                  <w:marLeft w:val="0"/>
                  <w:marRight w:val="0"/>
                  <w:marTop w:val="0"/>
                  <w:marBottom w:val="0"/>
                  <w:divBdr>
                    <w:top w:val="none" w:sz="0" w:space="0" w:color="auto"/>
                    <w:left w:val="none" w:sz="0" w:space="0" w:color="auto"/>
                    <w:bottom w:val="none" w:sz="0" w:space="0" w:color="auto"/>
                    <w:right w:val="none" w:sz="0" w:space="0" w:color="auto"/>
                  </w:divBdr>
                  <w:divsChild>
                    <w:div w:id="976226916">
                      <w:marLeft w:val="0"/>
                      <w:marRight w:val="0"/>
                      <w:marTop w:val="0"/>
                      <w:marBottom w:val="0"/>
                      <w:divBdr>
                        <w:top w:val="none" w:sz="0" w:space="0" w:color="auto"/>
                        <w:left w:val="none" w:sz="0" w:space="0" w:color="auto"/>
                        <w:bottom w:val="none" w:sz="0" w:space="0" w:color="auto"/>
                        <w:right w:val="none" w:sz="0" w:space="0" w:color="auto"/>
                      </w:divBdr>
                    </w:div>
                  </w:divsChild>
                </w:div>
                <w:div w:id="896822135">
                  <w:marLeft w:val="0"/>
                  <w:marRight w:val="0"/>
                  <w:marTop w:val="0"/>
                  <w:marBottom w:val="0"/>
                  <w:divBdr>
                    <w:top w:val="none" w:sz="0" w:space="0" w:color="auto"/>
                    <w:left w:val="none" w:sz="0" w:space="0" w:color="auto"/>
                    <w:bottom w:val="none" w:sz="0" w:space="0" w:color="auto"/>
                    <w:right w:val="none" w:sz="0" w:space="0" w:color="auto"/>
                  </w:divBdr>
                  <w:divsChild>
                    <w:div w:id="747923811">
                      <w:marLeft w:val="0"/>
                      <w:marRight w:val="0"/>
                      <w:marTop w:val="0"/>
                      <w:marBottom w:val="0"/>
                      <w:divBdr>
                        <w:top w:val="none" w:sz="0" w:space="0" w:color="auto"/>
                        <w:left w:val="none" w:sz="0" w:space="0" w:color="auto"/>
                        <w:bottom w:val="none" w:sz="0" w:space="0" w:color="auto"/>
                        <w:right w:val="none" w:sz="0" w:space="0" w:color="auto"/>
                      </w:divBdr>
                    </w:div>
                  </w:divsChild>
                </w:div>
                <w:div w:id="951326546">
                  <w:marLeft w:val="0"/>
                  <w:marRight w:val="0"/>
                  <w:marTop w:val="0"/>
                  <w:marBottom w:val="0"/>
                  <w:divBdr>
                    <w:top w:val="none" w:sz="0" w:space="0" w:color="auto"/>
                    <w:left w:val="none" w:sz="0" w:space="0" w:color="auto"/>
                    <w:bottom w:val="none" w:sz="0" w:space="0" w:color="auto"/>
                    <w:right w:val="none" w:sz="0" w:space="0" w:color="auto"/>
                  </w:divBdr>
                  <w:divsChild>
                    <w:div w:id="1755588152">
                      <w:marLeft w:val="0"/>
                      <w:marRight w:val="0"/>
                      <w:marTop w:val="0"/>
                      <w:marBottom w:val="0"/>
                      <w:divBdr>
                        <w:top w:val="none" w:sz="0" w:space="0" w:color="auto"/>
                        <w:left w:val="none" w:sz="0" w:space="0" w:color="auto"/>
                        <w:bottom w:val="none" w:sz="0" w:space="0" w:color="auto"/>
                        <w:right w:val="none" w:sz="0" w:space="0" w:color="auto"/>
                      </w:divBdr>
                    </w:div>
                  </w:divsChild>
                </w:div>
                <w:div w:id="960647386">
                  <w:marLeft w:val="0"/>
                  <w:marRight w:val="0"/>
                  <w:marTop w:val="0"/>
                  <w:marBottom w:val="0"/>
                  <w:divBdr>
                    <w:top w:val="none" w:sz="0" w:space="0" w:color="auto"/>
                    <w:left w:val="none" w:sz="0" w:space="0" w:color="auto"/>
                    <w:bottom w:val="none" w:sz="0" w:space="0" w:color="auto"/>
                    <w:right w:val="none" w:sz="0" w:space="0" w:color="auto"/>
                  </w:divBdr>
                  <w:divsChild>
                    <w:div w:id="639842246">
                      <w:marLeft w:val="0"/>
                      <w:marRight w:val="0"/>
                      <w:marTop w:val="0"/>
                      <w:marBottom w:val="0"/>
                      <w:divBdr>
                        <w:top w:val="none" w:sz="0" w:space="0" w:color="auto"/>
                        <w:left w:val="none" w:sz="0" w:space="0" w:color="auto"/>
                        <w:bottom w:val="none" w:sz="0" w:space="0" w:color="auto"/>
                        <w:right w:val="none" w:sz="0" w:space="0" w:color="auto"/>
                      </w:divBdr>
                    </w:div>
                  </w:divsChild>
                </w:div>
                <w:div w:id="965548373">
                  <w:marLeft w:val="0"/>
                  <w:marRight w:val="0"/>
                  <w:marTop w:val="0"/>
                  <w:marBottom w:val="0"/>
                  <w:divBdr>
                    <w:top w:val="none" w:sz="0" w:space="0" w:color="auto"/>
                    <w:left w:val="none" w:sz="0" w:space="0" w:color="auto"/>
                    <w:bottom w:val="none" w:sz="0" w:space="0" w:color="auto"/>
                    <w:right w:val="none" w:sz="0" w:space="0" w:color="auto"/>
                  </w:divBdr>
                  <w:divsChild>
                    <w:div w:id="2046905321">
                      <w:marLeft w:val="0"/>
                      <w:marRight w:val="0"/>
                      <w:marTop w:val="0"/>
                      <w:marBottom w:val="0"/>
                      <w:divBdr>
                        <w:top w:val="none" w:sz="0" w:space="0" w:color="auto"/>
                        <w:left w:val="none" w:sz="0" w:space="0" w:color="auto"/>
                        <w:bottom w:val="none" w:sz="0" w:space="0" w:color="auto"/>
                        <w:right w:val="none" w:sz="0" w:space="0" w:color="auto"/>
                      </w:divBdr>
                    </w:div>
                  </w:divsChild>
                </w:div>
                <w:div w:id="972516536">
                  <w:marLeft w:val="0"/>
                  <w:marRight w:val="0"/>
                  <w:marTop w:val="0"/>
                  <w:marBottom w:val="0"/>
                  <w:divBdr>
                    <w:top w:val="none" w:sz="0" w:space="0" w:color="auto"/>
                    <w:left w:val="none" w:sz="0" w:space="0" w:color="auto"/>
                    <w:bottom w:val="none" w:sz="0" w:space="0" w:color="auto"/>
                    <w:right w:val="none" w:sz="0" w:space="0" w:color="auto"/>
                  </w:divBdr>
                  <w:divsChild>
                    <w:div w:id="1673213487">
                      <w:marLeft w:val="0"/>
                      <w:marRight w:val="0"/>
                      <w:marTop w:val="0"/>
                      <w:marBottom w:val="0"/>
                      <w:divBdr>
                        <w:top w:val="none" w:sz="0" w:space="0" w:color="auto"/>
                        <w:left w:val="none" w:sz="0" w:space="0" w:color="auto"/>
                        <w:bottom w:val="none" w:sz="0" w:space="0" w:color="auto"/>
                        <w:right w:val="none" w:sz="0" w:space="0" w:color="auto"/>
                      </w:divBdr>
                    </w:div>
                  </w:divsChild>
                </w:div>
                <w:div w:id="974717527">
                  <w:marLeft w:val="0"/>
                  <w:marRight w:val="0"/>
                  <w:marTop w:val="0"/>
                  <w:marBottom w:val="0"/>
                  <w:divBdr>
                    <w:top w:val="none" w:sz="0" w:space="0" w:color="auto"/>
                    <w:left w:val="none" w:sz="0" w:space="0" w:color="auto"/>
                    <w:bottom w:val="none" w:sz="0" w:space="0" w:color="auto"/>
                    <w:right w:val="none" w:sz="0" w:space="0" w:color="auto"/>
                  </w:divBdr>
                  <w:divsChild>
                    <w:div w:id="1031031898">
                      <w:marLeft w:val="0"/>
                      <w:marRight w:val="0"/>
                      <w:marTop w:val="0"/>
                      <w:marBottom w:val="0"/>
                      <w:divBdr>
                        <w:top w:val="none" w:sz="0" w:space="0" w:color="auto"/>
                        <w:left w:val="none" w:sz="0" w:space="0" w:color="auto"/>
                        <w:bottom w:val="none" w:sz="0" w:space="0" w:color="auto"/>
                        <w:right w:val="none" w:sz="0" w:space="0" w:color="auto"/>
                      </w:divBdr>
                    </w:div>
                  </w:divsChild>
                </w:div>
                <w:div w:id="975989131">
                  <w:marLeft w:val="0"/>
                  <w:marRight w:val="0"/>
                  <w:marTop w:val="0"/>
                  <w:marBottom w:val="0"/>
                  <w:divBdr>
                    <w:top w:val="none" w:sz="0" w:space="0" w:color="auto"/>
                    <w:left w:val="none" w:sz="0" w:space="0" w:color="auto"/>
                    <w:bottom w:val="none" w:sz="0" w:space="0" w:color="auto"/>
                    <w:right w:val="none" w:sz="0" w:space="0" w:color="auto"/>
                  </w:divBdr>
                  <w:divsChild>
                    <w:div w:id="1738094817">
                      <w:marLeft w:val="0"/>
                      <w:marRight w:val="0"/>
                      <w:marTop w:val="0"/>
                      <w:marBottom w:val="0"/>
                      <w:divBdr>
                        <w:top w:val="none" w:sz="0" w:space="0" w:color="auto"/>
                        <w:left w:val="none" w:sz="0" w:space="0" w:color="auto"/>
                        <w:bottom w:val="none" w:sz="0" w:space="0" w:color="auto"/>
                        <w:right w:val="none" w:sz="0" w:space="0" w:color="auto"/>
                      </w:divBdr>
                    </w:div>
                  </w:divsChild>
                </w:div>
                <w:div w:id="982005882">
                  <w:marLeft w:val="0"/>
                  <w:marRight w:val="0"/>
                  <w:marTop w:val="0"/>
                  <w:marBottom w:val="0"/>
                  <w:divBdr>
                    <w:top w:val="none" w:sz="0" w:space="0" w:color="auto"/>
                    <w:left w:val="none" w:sz="0" w:space="0" w:color="auto"/>
                    <w:bottom w:val="none" w:sz="0" w:space="0" w:color="auto"/>
                    <w:right w:val="none" w:sz="0" w:space="0" w:color="auto"/>
                  </w:divBdr>
                  <w:divsChild>
                    <w:div w:id="315425844">
                      <w:marLeft w:val="0"/>
                      <w:marRight w:val="0"/>
                      <w:marTop w:val="0"/>
                      <w:marBottom w:val="0"/>
                      <w:divBdr>
                        <w:top w:val="none" w:sz="0" w:space="0" w:color="auto"/>
                        <w:left w:val="none" w:sz="0" w:space="0" w:color="auto"/>
                        <w:bottom w:val="none" w:sz="0" w:space="0" w:color="auto"/>
                        <w:right w:val="none" w:sz="0" w:space="0" w:color="auto"/>
                      </w:divBdr>
                    </w:div>
                  </w:divsChild>
                </w:div>
                <w:div w:id="995917443">
                  <w:marLeft w:val="0"/>
                  <w:marRight w:val="0"/>
                  <w:marTop w:val="0"/>
                  <w:marBottom w:val="0"/>
                  <w:divBdr>
                    <w:top w:val="none" w:sz="0" w:space="0" w:color="auto"/>
                    <w:left w:val="none" w:sz="0" w:space="0" w:color="auto"/>
                    <w:bottom w:val="none" w:sz="0" w:space="0" w:color="auto"/>
                    <w:right w:val="none" w:sz="0" w:space="0" w:color="auto"/>
                  </w:divBdr>
                  <w:divsChild>
                    <w:div w:id="490684999">
                      <w:marLeft w:val="0"/>
                      <w:marRight w:val="0"/>
                      <w:marTop w:val="0"/>
                      <w:marBottom w:val="0"/>
                      <w:divBdr>
                        <w:top w:val="none" w:sz="0" w:space="0" w:color="auto"/>
                        <w:left w:val="none" w:sz="0" w:space="0" w:color="auto"/>
                        <w:bottom w:val="none" w:sz="0" w:space="0" w:color="auto"/>
                        <w:right w:val="none" w:sz="0" w:space="0" w:color="auto"/>
                      </w:divBdr>
                    </w:div>
                  </w:divsChild>
                </w:div>
                <w:div w:id="1027757274">
                  <w:marLeft w:val="0"/>
                  <w:marRight w:val="0"/>
                  <w:marTop w:val="0"/>
                  <w:marBottom w:val="0"/>
                  <w:divBdr>
                    <w:top w:val="none" w:sz="0" w:space="0" w:color="auto"/>
                    <w:left w:val="none" w:sz="0" w:space="0" w:color="auto"/>
                    <w:bottom w:val="none" w:sz="0" w:space="0" w:color="auto"/>
                    <w:right w:val="none" w:sz="0" w:space="0" w:color="auto"/>
                  </w:divBdr>
                  <w:divsChild>
                    <w:div w:id="792477128">
                      <w:marLeft w:val="0"/>
                      <w:marRight w:val="0"/>
                      <w:marTop w:val="0"/>
                      <w:marBottom w:val="0"/>
                      <w:divBdr>
                        <w:top w:val="none" w:sz="0" w:space="0" w:color="auto"/>
                        <w:left w:val="none" w:sz="0" w:space="0" w:color="auto"/>
                        <w:bottom w:val="none" w:sz="0" w:space="0" w:color="auto"/>
                        <w:right w:val="none" w:sz="0" w:space="0" w:color="auto"/>
                      </w:divBdr>
                    </w:div>
                  </w:divsChild>
                </w:div>
                <w:div w:id="1056051711">
                  <w:marLeft w:val="0"/>
                  <w:marRight w:val="0"/>
                  <w:marTop w:val="0"/>
                  <w:marBottom w:val="0"/>
                  <w:divBdr>
                    <w:top w:val="none" w:sz="0" w:space="0" w:color="auto"/>
                    <w:left w:val="none" w:sz="0" w:space="0" w:color="auto"/>
                    <w:bottom w:val="none" w:sz="0" w:space="0" w:color="auto"/>
                    <w:right w:val="none" w:sz="0" w:space="0" w:color="auto"/>
                  </w:divBdr>
                  <w:divsChild>
                    <w:div w:id="32577472">
                      <w:marLeft w:val="0"/>
                      <w:marRight w:val="0"/>
                      <w:marTop w:val="0"/>
                      <w:marBottom w:val="0"/>
                      <w:divBdr>
                        <w:top w:val="none" w:sz="0" w:space="0" w:color="auto"/>
                        <w:left w:val="none" w:sz="0" w:space="0" w:color="auto"/>
                        <w:bottom w:val="none" w:sz="0" w:space="0" w:color="auto"/>
                        <w:right w:val="none" w:sz="0" w:space="0" w:color="auto"/>
                      </w:divBdr>
                    </w:div>
                  </w:divsChild>
                </w:div>
                <w:div w:id="1066492602">
                  <w:marLeft w:val="0"/>
                  <w:marRight w:val="0"/>
                  <w:marTop w:val="0"/>
                  <w:marBottom w:val="0"/>
                  <w:divBdr>
                    <w:top w:val="none" w:sz="0" w:space="0" w:color="auto"/>
                    <w:left w:val="none" w:sz="0" w:space="0" w:color="auto"/>
                    <w:bottom w:val="none" w:sz="0" w:space="0" w:color="auto"/>
                    <w:right w:val="none" w:sz="0" w:space="0" w:color="auto"/>
                  </w:divBdr>
                  <w:divsChild>
                    <w:div w:id="11154497">
                      <w:marLeft w:val="0"/>
                      <w:marRight w:val="0"/>
                      <w:marTop w:val="0"/>
                      <w:marBottom w:val="0"/>
                      <w:divBdr>
                        <w:top w:val="none" w:sz="0" w:space="0" w:color="auto"/>
                        <w:left w:val="none" w:sz="0" w:space="0" w:color="auto"/>
                        <w:bottom w:val="none" w:sz="0" w:space="0" w:color="auto"/>
                        <w:right w:val="none" w:sz="0" w:space="0" w:color="auto"/>
                      </w:divBdr>
                    </w:div>
                  </w:divsChild>
                </w:div>
                <w:div w:id="1078793118">
                  <w:marLeft w:val="0"/>
                  <w:marRight w:val="0"/>
                  <w:marTop w:val="0"/>
                  <w:marBottom w:val="0"/>
                  <w:divBdr>
                    <w:top w:val="none" w:sz="0" w:space="0" w:color="auto"/>
                    <w:left w:val="none" w:sz="0" w:space="0" w:color="auto"/>
                    <w:bottom w:val="none" w:sz="0" w:space="0" w:color="auto"/>
                    <w:right w:val="none" w:sz="0" w:space="0" w:color="auto"/>
                  </w:divBdr>
                  <w:divsChild>
                    <w:div w:id="325864505">
                      <w:marLeft w:val="0"/>
                      <w:marRight w:val="0"/>
                      <w:marTop w:val="0"/>
                      <w:marBottom w:val="0"/>
                      <w:divBdr>
                        <w:top w:val="none" w:sz="0" w:space="0" w:color="auto"/>
                        <w:left w:val="none" w:sz="0" w:space="0" w:color="auto"/>
                        <w:bottom w:val="none" w:sz="0" w:space="0" w:color="auto"/>
                        <w:right w:val="none" w:sz="0" w:space="0" w:color="auto"/>
                      </w:divBdr>
                    </w:div>
                  </w:divsChild>
                </w:div>
                <w:div w:id="1085298613">
                  <w:marLeft w:val="0"/>
                  <w:marRight w:val="0"/>
                  <w:marTop w:val="0"/>
                  <w:marBottom w:val="0"/>
                  <w:divBdr>
                    <w:top w:val="none" w:sz="0" w:space="0" w:color="auto"/>
                    <w:left w:val="none" w:sz="0" w:space="0" w:color="auto"/>
                    <w:bottom w:val="none" w:sz="0" w:space="0" w:color="auto"/>
                    <w:right w:val="none" w:sz="0" w:space="0" w:color="auto"/>
                  </w:divBdr>
                  <w:divsChild>
                    <w:div w:id="1192185596">
                      <w:marLeft w:val="0"/>
                      <w:marRight w:val="0"/>
                      <w:marTop w:val="0"/>
                      <w:marBottom w:val="0"/>
                      <w:divBdr>
                        <w:top w:val="none" w:sz="0" w:space="0" w:color="auto"/>
                        <w:left w:val="none" w:sz="0" w:space="0" w:color="auto"/>
                        <w:bottom w:val="none" w:sz="0" w:space="0" w:color="auto"/>
                        <w:right w:val="none" w:sz="0" w:space="0" w:color="auto"/>
                      </w:divBdr>
                    </w:div>
                  </w:divsChild>
                </w:div>
                <w:div w:id="1091051165">
                  <w:marLeft w:val="0"/>
                  <w:marRight w:val="0"/>
                  <w:marTop w:val="0"/>
                  <w:marBottom w:val="0"/>
                  <w:divBdr>
                    <w:top w:val="none" w:sz="0" w:space="0" w:color="auto"/>
                    <w:left w:val="none" w:sz="0" w:space="0" w:color="auto"/>
                    <w:bottom w:val="none" w:sz="0" w:space="0" w:color="auto"/>
                    <w:right w:val="none" w:sz="0" w:space="0" w:color="auto"/>
                  </w:divBdr>
                  <w:divsChild>
                    <w:div w:id="1891107675">
                      <w:marLeft w:val="0"/>
                      <w:marRight w:val="0"/>
                      <w:marTop w:val="0"/>
                      <w:marBottom w:val="0"/>
                      <w:divBdr>
                        <w:top w:val="none" w:sz="0" w:space="0" w:color="auto"/>
                        <w:left w:val="none" w:sz="0" w:space="0" w:color="auto"/>
                        <w:bottom w:val="none" w:sz="0" w:space="0" w:color="auto"/>
                        <w:right w:val="none" w:sz="0" w:space="0" w:color="auto"/>
                      </w:divBdr>
                    </w:div>
                  </w:divsChild>
                </w:div>
                <w:div w:id="1099833039">
                  <w:marLeft w:val="0"/>
                  <w:marRight w:val="0"/>
                  <w:marTop w:val="0"/>
                  <w:marBottom w:val="0"/>
                  <w:divBdr>
                    <w:top w:val="none" w:sz="0" w:space="0" w:color="auto"/>
                    <w:left w:val="none" w:sz="0" w:space="0" w:color="auto"/>
                    <w:bottom w:val="none" w:sz="0" w:space="0" w:color="auto"/>
                    <w:right w:val="none" w:sz="0" w:space="0" w:color="auto"/>
                  </w:divBdr>
                  <w:divsChild>
                    <w:div w:id="508374598">
                      <w:marLeft w:val="0"/>
                      <w:marRight w:val="0"/>
                      <w:marTop w:val="0"/>
                      <w:marBottom w:val="0"/>
                      <w:divBdr>
                        <w:top w:val="none" w:sz="0" w:space="0" w:color="auto"/>
                        <w:left w:val="none" w:sz="0" w:space="0" w:color="auto"/>
                        <w:bottom w:val="none" w:sz="0" w:space="0" w:color="auto"/>
                        <w:right w:val="none" w:sz="0" w:space="0" w:color="auto"/>
                      </w:divBdr>
                    </w:div>
                  </w:divsChild>
                </w:div>
                <w:div w:id="1114397666">
                  <w:marLeft w:val="0"/>
                  <w:marRight w:val="0"/>
                  <w:marTop w:val="0"/>
                  <w:marBottom w:val="0"/>
                  <w:divBdr>
                    <w:top w:val="none" w:sz="0" w:space="0" w:color="auto"/>
                    <w:left w:val="none" w:sz="0" w:space="0" w:color="auto"/>
                    <w:bottom w:val="none" w:sz="0" w:space="0" w:color="auto"/>
                    <w:right w:val="none" w:sz="0" w:space="0" w:color="auto"/>
                  </w:divBdr>
                  <w:divsChild>
                    <w:div w:id="786194734">
                      <w:marLeft w:val="0"/>
                      <w:marRight w:val="0"/>
                      <w:marTop w:val="0"/>
                      <w:marBottom w:val="0"/>
                      <w:divBdr>
                        <w:top w:val="none" w:sz="0" w:space="0" w:color="auto"/>
                        <w:left w:val="none" w:sz="0" w:space="0" w:color="auto"/>
                        <w:bottom w:val="none" w:sz="0" w:space="0" w:color="auto"/>
                        <w:right w:val="none" w:sz="0" w:space="0" w:color="auto"/>
                      </w:divBdr>
                    </w:div>
                  </w:divsChild>
                </w:div>
                <w:div w:id="1121461275">
                  <w:marLeft w:val="0"/>
                  <w:marRight w:val="0"/>
                  <w:marTop w:val="0"/>
                  <w:marBottom w:val="0"/>
                  <w:divBdr>
                    <w:top w:val="none" w:sz="0" w:space="0" w:color="auto"/>
                    <w:left w:val="none" w:sz="0" w:space="0" w:color="auto"/>
                    <w:bottom w:val="none" w:sz="0" w:space="0" w:color="auto"/>
                    <w:right w:val="none" w:sz="0" w:space="0" w:color="auto"/>
                  </w:divBdr>
                  <w:divsChild>
                    <w:div w:id="159121713">
                      <w:marLeft w:val="0"/>
                      <w:marRight w:val="0"/>
                      <w:marTop w:val="0"/>
                      <w:marBottom w:val="0"/>
                      <w:divBdr>
                        <w:top w:val="none" w:sz="0" w:space="0" w:color="auto"/>
                        <w:left w:val="none" w:sz="0" w:space="0" w:color="auto"/>
                        <w:bottom w:val="none" w:sz="0" w:space="0" w:color="auto"/>
                        <w:right w:val="none" w:sz="0" w:space="0" w:color="auto"/>
                      </w:divBdr>
                    </w:div>
                  </w:divsChild>
                </w:div>
                <w:div w:id="1122114387">
                  <w:marLeft w:val="0"/>
                  <w:marRight w:val="0"/>
                  <w:marTop w:val="0"/>
                  <w:marBottom w:val="0"/>
                  <w:divBdr>
                    <w:top w:val="none" w:sz="0" w:space="0" w:color="auto"/>
                    <w:left w:val="none" w:sz="0" w:space="0" w:color="auto"/>
                    <w:bottom w:val="none" w:sz="0" w:space="0" w:color="auto"/>
                    <w:right w:val="none" w:sz="0" w:space="0" w:color="auto"/>
                  </w:divBdr>
                  <w:divsChild>
                    <w:div w:id="2001540423">
                      <w:marLeft w:val="0"/>
                      <w:marRight w:val="0"/>
                      <w:marTop w:val="0"/>
                      <w:marBottom w:val="0"/>
                      <w:divBdr>
                        <w:top w:val="none" w:sz="0" w:space="0" w:color="auto"/>
                        <w:left w:val="none" w:sz="0" w:space="0" w:color="auto"/>
                        <w:bottom w:val="none" w:sz="0" w:space="0" w:color="auto"/>
                        <w:right w:val="none" w:sz="0" w:space="0" w:color="auto"/>
                      </w:divBdr>
                    </w:div>
                  </w:divsChild>
                </w:div>
                <w:div w:id="1139230715">
                  <w:marLeft w:val="0"/>
                  <w:marRight w:val="0"/>
                  <w:marTop w:val="0"/>
                  <w:marBottom w:val="0"/>
                  <w:divBdr>
                    <w:top w:val="none" w:sz="0" w:space="0" w:color="auto"/>
                    <w:left w:val="none" w:sz="0" w:space="0" w:color="auto"/>
                    <w:bottom w:val="none" w:sz="0" w:space="0" w:color="auto"/>
                    <w:right w:val="none" w:sz="0" w:space="0" w:color="auto"/>
                  </w:divBdr>
                  <w:divsChild>
                    <w:div w:id="1590695115">
                      <w:marLeft w:val="0"/>
                      <w:marRight w:val="0"/>
                      <w:marTop w:val="0"/>
                      <w:marBottom w:val="0"/>
                      <w:divBdr>
                        <w:top w:val="none" w:sz="0" w:space="0" w:color="auto"/>
                        <w:left w:val="none" w:sz="0" w:space="0" w:color="auto"/>
                        <w:bottom w:val="none" w:sz="0" w:space="0" w:color="auto"/>
                        <w:right w:val="none" w:sz="0" w:space="0" w:color="auto"/>
                      </w:divBdr>
                    </w:div>
                  </w:divsChild>
                </w:div>
                <w:div w:id="1146438982">
                  <w:marLeft w:val="0"/>
                  <w:marRight w:val="0"/>
                  <w:marTop w:val="0"/>
                  <w:marBottom w:val="0"/>
                  <w:divBdr>
                    <w:top w:val="none" w:sz="0" w:space="0" w:color="auto"/>
                    <w:left w:val="none" w:sz="0" w:space="0" w:color="auto"/>
                    <w:bottom w:val="none" w:sz="0" w:space="0" w:color="auto"/>
                    <w:right w:val="none" w:sz="0" w:space="0" w:color="auto"/>
                  </w:divBdr>
                  <w:divsChild>
                    <w:div w:id="1451511678">
                      <w:marLeft w:val="0"/>
                      <w:marRight w:val="0"/>
                      <w:marTop w:val="0"/>
                      <w:marBottom w:val="0"/>
                      <w:divBdr>
                        <w:top w:val="none" w:sz="0" w:space="0" w:color="auto"/>
                        <w:left w:val="none" w:sz="0" w:space="0" w:color="auto"/>
                        <w:bottom w:val="none" w:sz="0" w:space="0" w:color="auto"/>
                        <w:right w:val="none" w:sz="0" w:space="0" w:color="auto"/>
                      </w:divBdr>
                    </w:div>
                  </w:divsChild>
                </w:div>
                <w:div w:id="1155805038">
                  <w:marLeft w:val="0"/>
                  <w:marRight w:val="0"/>
                  <w:marTop w:val="0"/>
                  <w:marBottom w:val="0"/>
                  <w:divBdr>
                    <w:top w:val="none" w:sz="0" w:space="0" w:color="auto"/>
                    <w:left w:val="none" w:sz="0" w:space="0" w:color="auto"/>
                    <w:bottom w:val="none" w:sz="0" w:space="0" w:color="auto"/>
                    <w:right w:val="none" w:sz="0" w:space="0" w:color="auto"/>
                  </w:divBdr>
                  <w:divsChild>
                    <w:div w:id="340082998">
                      <w:marLeft w:val="0"/>
                      <w:marRight w:val="0"/>
                      <w:marTop w:val="0"/>
                      <w:marBottom w:val="0"/>
                      <w:divBdr>
                        <w:top w:val="none" w:sz="0" w:space="0" w:color="auto"/>
                        <w:left w:val="none" w:sz="0" w:space="0" w:color="auto"/>
                        <w:bottom w:val="none" w:sz="0" w:space="0" w:color="auto"/>
                        <w:right w:val="none" w:sz="0" w:space="0" w:color="auto"/>
                      </w:divBdr>
                    </w:div>
                  </w:divsChild>
                </w:div>
                <w:div w:id="1156069150">
                  <w:marLeft w:val="0"/>
                  <w:marRight w:val="0"/>
                  <w:marTop w:val="0"/>
                  <w:marBottom w:val="0"/>
                  <w:divBdr>
                    <w:top w:val="none" w:sz="0" w:space="0" w:color="auto"/>
                    <w:left w:val="none" w:sz="0" w:space="0" w:color="auto"/>
                    <w:bottom w:val="none" w:sz="0" w:space="0" w:color="auto"/>
                    <w:right w:val="none" w:sz="0" w:space="0" w:color="auto"/>
                  </w:divBdr>
                  <w:divsChild>
                    <w:div w:id="1799645336">
                      <w:marLeft w:val="0"/>
                      <w:marRight w:val="0"/>
                      <w:marTop w:val="0"/>
                      <w:marBottom w:val="0"/>
                      <w:divBdr>
                        <w:top w:val="none" w:sz="0" w:space="0" w:color="auto"/>
                        <w:left w:val="none" w:sz="0" w:space="0" w:color="auto"/>
                        <w:bottom w:val="none" w:sz="0" w:space="0" w:color="auto"/>
                        <w:right w:val="none" w:sz="0" w:space="0" w:color="auto"/>
                      </w:divBdr>
                    </w:div>
                  </w:divsChild>
                </w:div>
                <w:div w:id="1156992860">
                  <w:marLeft w:val="0"/>
                  <w:marRight w:val="0"/>
                  <w:marTop w:val="0"/>
                  <w:marBottom w:val="0"/>
                  <w:divBdr>
                    <w:top w:val="none" w:sz="0" w:space="0" w:color="auto"/>
                    <w:left w:val="none" w:sz="0" w:space="0" w:color="auto"/>
                    <w:bottom w:val="none" w:sz="0" w:space="0" w:color="auto"/>
                    <w:right w:val="none" w:sz="0" w:space="0" w:color="auto"/>
                  </w:divBdr>
                  <w:divsChild>
                    <w:div w:id="190657174">
                      <w:marLeft w:val="0"/>
                      <w:marRight w:val="0"/>
                      <w:marTop w:val="0"/>
                      <w:marBottom w:val="0"/>
                      <w:divBdr>
                        <w:top w:val="none" w:sz="0" w:space="0" w:color="auto"/>
                        <w:left w:val="none" w:sz="0" w:space="0" w:color="auto"/>
                        <w:bottom w:val="none" w:sz="0" w:space="0" w:color="auto"/>
                        <w:right w:val="none" w:sz="0" w:space="0" w:color="auto"/>
                      </w:divBdr>
                    </w:div>
                  </w:divsChild>
                </w:div>
                <w:div w:id="1169950001">
                  <w:marLeft w:val="0"/>
                  <w:marRight w:val="0"/>
                  <w:marTop w:val="0"/>
                  <w:marBottom w:val="0"/>
                  <w:divBdr>
                    <w:top w:val="none" w:sz="0" w:space="0" w:color="auto"/>
                    <w:left w:val="none" w:sz="0" w:space="0" w:color="auto"/>
                    <w:bottom w:val="none" w:sz="0" w:space="0" w:color="auto"/>
                    <w:right w:val="none" w:sz="0" w:space="0" w:color="auto"/>
                  </w:divBdr>
                  <w:divsChild>
                    <w:div w:id="1183670461">
                      <w:marLeft w:val="0"/>
                      <w:marRight w:val="0"/>
                      <w:marTop w:val="0"/>
                      <w:marBottom w:val="0"/>
                      <w:divBdr>
                        <w:top w:val="none" w:sz="0" w:space="0" w:color="auto"/>
                        <w:left w:val="none" w:sz="0" w:space="0" w:color="auto"/>
                        <w:bottom w:val="none" w:sz="0" w:space="0" w:color="auto"/>
                        <w:right w:val="none" w:sz="0" w:space="0" w:color="auto"/>
                      </w:divBdr>
                    </w:div>
                  </w:divsChild>
                </w:div>
                <w:div w:id="1187018385">
                  <w:marLeft w:val="0"/>
                  <w:marRight w:val="0"/>
                  <w:marTop w:val="0"/>
                  <w:marBottom w:val="0"/>
                  <w:divBdr>
                    <w:top w:val="none" w:sz="0" w:space="0" w:color="auto"/>
                    <w:left w:val="none" w:sz="0" w:space="0" w:color="auto"/>
                    <w:bottom w:val="none" w:sz="0" w:space="0" w:color="auto"/>
                    <w:right w:val="none" w:sz="0" w:space="0" w:color="auto"/>
                  </w:divBdr>
                  <w:divsChild>
                    <w:div w:id="249967428">
                      <w:marLeft w:val="0"/>
                      <w:marRight w:val="0"/>
                      <w:marTop w:val="0"/>
                      <w:marBottom w:val="0"/>
                      <w:divBdr>
                        <w:top w:val="none" w:sz="0" w:space="0" w:color="auto"/>
                        <w:left w:val="none" w:sz="0" w:space="0" w:color="auto"/>
                        <w:bottom w:val="none" w:sz="0" w:space="0" w:color="auto"/>
                        <w:right w:val="none" w:sz="0" w:space="0" w:color="auto"/>
                      </w:divBdr>
                    </w:div>
                  </w:divsChild>
                </w:div>
                <w:div w:id="1188368663">
                  <w:marLeft w:val="0"/>
                  <w:marRight w:val="0"/>
                  <w:marTop w:val="0"/>
                  <w:marBottom w:val="0"/>
                  <w:divBdr>
                    <w:top w:val="none" w:sz="0" w:space="0" w:color="auto"/>
                    <w:left w:val="none" w:sz="0" w:space="0" w:color="auto"/>
                    <w:bottom w:val="none" w:sz="0" w:space="0" w:color="auto"/>
                    <w:right w:val="none" w:sz="0" w:space="0" w:color="auto"/>
                  </w:divBdr>
                  <w:divsChild>
                    <w:div w:id="1305697952">
                      <w:marLeft w:val="0"/>
                      <w:marRight w:val="0"/>
                      <w:marTop w:val="0"/>
                      <w:marBottom w:val="0"/>
                      <w:divBdr>
                        <w:top w:val="none" w:sz="0" w:space="0" w:color="auto"/>
                        <w:left w:val="none" w:sz="0" w:space="0" w:color="auto"/>
                        <w:bottom w:val="none" w:sz="0" w:space="0" w:color="auto"/>
                        <w:right w:val="none" w:sz="0" w:space="0" w:color="auto"/>
                      </w:divBdr>
                    </w:div>
                  </w:divsChild>
                </w:div>
                <w:div w:id="1207139140">
                  <w:marLeft w:val="0"/>
                  <w:marRight w:val="0"/>
                  <w:marTop w:val="0"/>
                  <w:marBottom w:val="0"/>
                  <w:divBdr>
                    <w:top w:val="none" w:sz="0" w:space="0" w:color="auto"/>
                    <w:left w:val="none" w:sz="0" w:space="0" w:color="auto"/>
                    <w:bottom w:val="none" w:sz="0" w:space="0" w:color="auto"/>
                    <w:right w:val="none" w:sz="0" w:space="0" w:color="auto"/>
                  </w:divBdr>
                  <w:divsChild>
                    <w:div w:id="180898383">
                      <w:marLeft w:val="0"/>
                      <w:marRight w:val="0"/>
                      <w:marTop w:val="0"/>
                      <w:marBottom w:val="0"/>
                      <w:divBdr>
                        <w:top w:val="none" w:sz="0" w:space="0" w:color="auto"/>
                        <w:left w:val="none" w:sz="0" w:space="0" w:color="auto"/>
                        <w:bottom w:val="none" w:sz="0" w:space="0" w:color="auto"/>
                        <w:right w:val="none" w:sz="0" w:space="0" w:color="auto"/>
                      </w:divBdr>
                    </w:div>
                  </w:divsChild>
                </w:div>
                <w:div w:id="1207644584">
                  <w:marLeft w:val="0"/>
                  <w:marRight w:val="0"/>
                  <w:marTop w:val="0"/>
                  <w:marBottom w:val="0"/>
                  <w:divBdr>
                    <w:top w:val="none" w:sz="0" w:space="0" w:color="auto"/>
                    <w:left w:val="none" w:sz="0" w:space="0" w:color="auto"/>
                    <w:bottom w:val="none" w:sz="0" w:space="0" w:color="auto"/>
                    <w:right w:val="none" w:sz="0" w:space="0" w:color="auto"/>
                  </w:divBdr>
                  <w:divsChild>
                    <w:div w:id="586571364">
                      <w:marLeft w:val="0"/>
                      <w:marRight w:val="0"/>
                      <w:marTop w:val="0"/>
                      <w:marBottom w:val="0"/>
                      <w:divBdr>
                        <w:top w:val="none" w:sz="0" w:space="0" w:color="auto"/>
                        <w:left w:val="none" w:sz="0" w:space="0" w:color="auto"/>
                        <w:bottom w:val="none" w:sz="0" w:space="0" w:color="auto"/>
                        <w:right w:val="none" w:sz="0" w:space="0" w:color="auto"/>
                      </w:divBdr>
                    </w:div>
                  </w:divsChild>
                </w:div>
                <w:div w:id="1216115212">
                  <w:marLeft w:val="0"/>
                  <w:marRight w:val="0"/>
                  <w:marTop w:val="0"/>
                  <w:marBottom w:val="0"/>
                  <w:divBdr>
                    <w:top w:val="none" w:sz="0" w:space="0" w:color="auto"/>
                    <w:left w:val="none" w:sz="0" w:space="0" w:color="auto"/>
                    <w:bottom w:val="none" w:sz="0" w:space="0" w:color="auto"/>
                    <w:right w:val="none" w:sz="0" w:space="0" w:color="auto"/>
                  </w:divBdr>
                  <w:divsChild>
                    <w:div w:id="327943991">
                      <w:marLeft w:val="0"/>
                      <w:marRight w:val="0"/>
                      <w:marTop w:val="0"/>
                      <w:marBottom w:val="0"/>
                      <w:divBdr>
                        <w:top w:val="none" w:sz="0" w:space="0" w:color="auto"/>
                        <w:left w:val="none" w:sz="0" w:space="0" w:color="auto"/>
                        <w:bottom w:val="none" w:sz="0" w:space="0" w:color="auto"/>
                        <w:right w:val="none" w:sz="0" w:space="0" w:color="auto"/>
                      </w:divBdr>
                    </w:div>
                  </w:divsChild>
                </w:div>
                <w:div w:id="1230193787">
                  <w:marLeft w:val="0"/>
                  <w:marRight w:val="0"/>
                  <w:marTop w:val="0"/>
                  <w:marBottom w:val="0"/>
                  <w:divBdr>
                    <w:top w:val="none" w:sz="0" w:space="0" w:color="auto"/>
                    <w:left w:val="none" w:sz="0" w:space="0" w:color="auto"/>
                    <w:bottom w:val="none" w:sz="0" w:space="0" w:color="auto"/>
                    <w:right w:val="none" w:sz="0" w:space="0" w:color="auto"/>
                  </w:divBdr>
                  <w:divsChild>
                    <w:div w:id="1554121520">
                      <w:marLeft w:val="0"/>
                      <w:marRight w:val="0"/>
                      <w:marTop w:val="0"/>
                      <w:marBottom w:val="0"/>
                      <w:divBdr>
                        <w:top w:val="none" w:sz="0" w:space="0" w:color="auto"/>
                        <w:left w:val="none" w:sz="0" w:space="0" w:color="auto"/>
                        <w:bottom w:val="none" w:sz="0" w:space="0" w:color="auto"/>
                        <w:right w:val="none" w:sz="0" w:space="0" w:color="auto"/>
                      </w:divBdr>
                    </w:div>
                  </w:divsChild>
                </w:div>
                <w:div w:id="1230773754">
                  <w:marLeft w:val="0"/>
                  <w:marRight w:val="0"/>
                  <w:marTop w:val="0"/>
                  <w:marBottom w:val="0"/>
                  <w:divBdr>
                    <w:top w:val="none" w:sz="0" w:space="0" w:color="auto"/>
                    <w:left w:val="none" w:sz="0" w:space="0" w:color="auto"/>
                    <w:bottom w:val="none" w:sz="0" w:space="0" w:color="auto"/>
                    <w:right w:val="none" w:sz="0" w:space="0" w:color="auto"/>
                  </w:divBdr>
                  <w:divsChild>
                    <w:div w:id="1613827161">
                      <w:marLeft w:val="0"/>
                      <w:marRight w:val="0"/>
                      <w:marTop w:val="0"/>
                      <w:marBottom w:val="0"/>
                      <w:divBdr>
                        <w:top w:val="none" w:sz="0" w:space="0" w:color="auto"/>
                        <w:left w:val="none" w:sz="0" w:space="0" w:color="auto"/>
                        <w:bottom w:val="none" w:sz="0" w:space="0" w:color="auto"/>
                        <w:right w:val="none" w:sz="0" w:space="0" w:color="auto"/>
                      </w:divBdr>
                    </w:div>
                  </w:divsChild>
                </w:div>
                <w:div w:id="1235431828">
                  <w:marLeft w:val="0"/>
                  <w:marRight w:val="0"/>
                  <w:marTop w:val="0"/>
                  <w:marBottom w:val="0"/>
                  <w:divBdr>
                    <w:top w:val="none" w:sz="0" w:space="0" w:color="auto"/>
                    <w:left w:val="none" w:sz="0" w:space="0" w:color="auto"/>
                    <w:bottom w:val="none" w:sz="0" w:space="0" w:color="auto"/>
                    <w:right w:val="none" w:sz="0" w:space="0" w:color="auto"/>
                  </w:divBdr>
                  <w:divsChild>
                    <w:div w:id="1897230292">
                      <w:marLeft w:val="0"/>
                      <w:marRight w:val="0"/>
                      <w:marTop w:val="0"/>
                      <w:marBottom w:val="0"/>
                      <w:divBdr>
                        <w:top w:val="none" w:sz="0" w:space="0" w:color="auto"/>
                        <w:left w:val="none" w:sz="0" w:space="0" w:color="auto"/>
                        <w:bottom w:val="none" w:sz="0" w:space="0" w:color="auto"/>
                        <w:right w:val="none" w:sz="0" w:space="0" w:color="auto"/>
                      </w:divBdr>
                    </w:div>
                  </w:divsChild>
                </w:div>
                <w:div w:id="1236552819">
                  <w:marLeft w:val="0"/>
                  <w:marRight w:val="0"/>
                  <w:marTop w:val="0"/>
                  <w:marBottom w:val="0"/>
                  <w:divBdr>
                    <w:top w:val="none" w:sz="0" w:space="0" w:color="auto"/>
                    <w:left w:val="none" w:sz="0" w:space="0" w:color="auto"/>
                    <w:bottom w:val="none" w:sz="0" w:space="0" w:color="auto"/>
                    <w:right w:val="none" w:sz="0" w:space="0" w:color="auto"/>
                  </w:divBdr>
                  <w:divsChild>
                    <w:div w:id="1885367189">
                      <w:marLeft w:val="0"/>
                      <w:marRight w:val="0"/>
                      <w:marTop w:val="0"/>
                      <w:marBottom w:val="0"/>
                      <w:divBdr>
                        <w:top w:val="none" w:sz="0" w:space="0" w:color="auto"/>
                        <w:left w:val="none" w:sz="0" w:space="0" w:color="auto"/>
                        <w:bottom w:val="none" w:sz="0" w:space="0" w:color="auto"/>
                        <w:right w:val="none" w:sz="0" w:space="0" w:color="auto"/>
                      </w:divBdr>
                    </w:div>
                  </w:divsChild>
                </w:div>
                <w:div w:id="1238633637">
                  <w:marLeft w:val="0"/>
                  <w:marRight w:val="0"/>
                  <w:marTop w:val="0"/>
                  <w:marBottom w:val="0"/>
                  <w:divBdr>
                    <w:top w:val="none" w:sz="0" w:space="0" w:color="auto"/>
                    <w:left w:val="none" w:sz="0" w:space="0" w:color="auto"/>
                    <w:bottom w:val="none" w:sz="0" w:space="0" w:color="auto"/>
                    <w:right w:val="none" w:sz="0" w:space="0" w:color="auto"/>
                  </w:divBdr>
                  <w:divsChild>
                    <w:div w:id="499465636">
                      <w:marLeft w:val="0"/>
                      <w:marRight w:val="0"/>
                      <w:marTop w:val="0"/>
                      <w:marBottom w:val="0"/>
                      <w:divBdr>
                        <w:top w:val="none" w:sz="0" w:space="0" w:color="auto"/>
                        <w:left w:val="none" w:sz="0" w:space="0" w:color="auto"/>
                        <w:bottom w:val="none" w:sz="0" w:space="0" w:color="auto"/>
                        <w:right w:val="none" w:sz="0" w:space="0" w:color="auto"/>
                      </w:divBdr>
                    </w:div>
                  </w:divsChild>
                </w:div>
                <w:div w:id="1248541945">
                  <w:marLeft w:val="0"/>
                  <w:marRight w:val="0"/>
                  <w:marTop w:val="0"/>
                  <w:marBottom w:val="0"/>
                  <w:divBdr>
                    <w:top w:val="none" w:sz="0" w:space="0" w:color="auto"/>
                    <w:left w:val="none" w:sz="0" w:space="0" w:color="auto"/>
                    <w:bottom w:val="none" w:sz="0" w:space="0" w:color="auto"/>
                    <w:right w:val="none" w:sz="0" w:space="0" w:color="auto"/>
                  </w:divBdr>
                  <w:divsChild>
                    <w:div w:id="771708132">
                      <w:marLeft w:val="0"/>
                      <w:marRight w:val="0"/>
                      <w:marTop w:val="0"/>
                      <w:marBottom w:val="0"/>
                      <w:divBdr>
                        <w:top w:val="none" w:sz="0" w:space="0" w:color="auto"/>
                        <w:left w:val="none" w:sz="0" w:space="0" w:color="auto"/>
                        <w:bottom w:val="none" w:sz="0" w:space="0" w:color="auto"/>
                        <w:right w:val="none" w:sz="0" w:space="0" w:color="auto"/>
                      </w:divBdr>
                    </w:div>
                  </w:divsChild>
                </w:div>
                <w:div w:id="1277180928">
                  <w:marLeft w:val="0"/>
                  <w:marRight w:val="0"/>
                  <w:marTop w:val="0"/>
                  <w:marBottom w:val="0"/>
                  <w:divBdr>
                    <w:top w:val="none" w:sz="0" w:space="0" w:color="auto"/>
                    <w:left w:val="none" w:sz="0" w:space="0" w:color="auto"/>
                    <w:bottom w:val="none" w:sz="0" w:space="0" w:color="auto"/>
                    <w:right w:val="none" w:sz="0" w:space="0" w:color="auto"/>
                  </w:divBdr>
                  <w:divsChild>
                    <w:div w:id="1569608802">
                      <w:marLeft w:val="0"/>
                      <w:marRight w:val="0"/>
                      <w:marTop w:val="0"/>
                      <w:marBottom w:val="0"/>
                      <w:divBdr>
                        <w:top w:val="none" w:sz="0" w:space="0" w:color="auto"/>
                        <w:left w:val="none" w:sz="0" w:space="0" w:color="auto"/>
                        <w:bottom w:val="none" w:sz="0" w:space="0" w:color="auto"/>
                        <w:right w:val="none" w:sz="0" w:space="0" w:color="auto"/>
                      </w:divBdr>
                    </w:div>
                  </w:divsChild>
                </w:div>
                <w:div w:id="1281061881">
                  <w:marLeft w:val="0"/>
                  <w:marRight w:val="0"/>
                  <w:marTop w:val="0"/>
                  <w:marBottom w:val="0"/>
                  <w:divBdr>
                    <w:top w:val="none" w:sz="0" w:space="0" w:color="auto"/>
                    <w:left w:val="none" w:sz="0" w:space="0" w:color="auto"/>
                    <w:bottom w:val="none" w:sz="0" w:space="0" w:color="auto"/>
                    <w:right w:val="none" w:sz="0" w:space="0" w:color="auto"/>
                  </w:divBdr>
                  <w:divsChild>
                    <w:div w:id="1917933012">
                      <w:marLeft w:val="0"/>
                      <w:marRight w:val="0"/>
                      <w:marTop w:val="0"/>
                      <w:marBottom w:val="0"/>
                      <w:divBdr>
                        <w:top w:val="none" w:sz="0" w:space="0" w:color="auto"/>
                        <w:left w:val="none" w:sz="0" w:space="0" w:color="auto"/>
                        <w:bottom w:val="none" w:sz="0" w:space="0" w:color="auto"/>
                        <w:right w:val="none" w:sz="0" w:space="0" w:color="auto"/>
                      </w:divBdr>
                    </w:div>
                  </w:divsChild>
                </w:div>
                <w:div w:id="1294407005">
                  <w:marLeft w:val="0"/>
                  <w:marRight w:val="0"/>
                  <w:marTop w:val="0"/>
                  <w:marBottom w:val="0"/>
                  <w:divBdr>
                    <w:top w:val="none" w:sz="0" w:space="0" w:color="auto"/>
                    <w:left w:val="none" w:sz="0" w:space="0" w:color="auto"/>
                    <w:bottom w:val="none" w:sz="0" w:space="0" w:color="auto"/>
                    <w:right w:val="none" w:sz="0" w:space="0" w:color="auto"/>
                  </w:divBdr>
                  <w:divsChild>
                    <w:div w:id="1742604541">
                      <w:marLeft w:val="0"/>
                      <w:marRight w:val="0"/>
                      <w:marTop w:val="0"/>
                      <w:marBottom w:val="0"/>
                      <w:divBdr>
                        <w:top w:val="none" w:sz="0" w:space="0" w:color="auto"/>
                        <w:left w:val="none" w:sz="0" w:space="0" w:color="auto"/>
                        <w:bottom w:val="none" w:sz="0" w:space="0" w:color="auto"/>
                        <w:right w:val="none" w:sz="0" w:space="0" w:color="auto"/>
                      </w:divBdr>
                    </w:div>
                  </w:divsChild>
                </w:div>
                <w:div w:id="1307930861">
                  <w:marLeft w:val="0"/>
                  <w:marRight w:val="0"/>
                  <w:marTop w:val="0"/>
                  <w:marBottom w:val="0"/>
                  <w:divBdr>
                    <w:top w:val="none" w:sz="0" w:space="0" w:color="auto"/>
                    <w:left w:val="none" w:sz="0" w:space="0" w:color="auto"/>
                    <w:bottom w:val="none" w:sz="0" w:space="0" w:color="auto"/>
                    <w:right w:val="none" w:sz="0" w:space="0" w:color="auto"/>
                  </w:divBdr>
                  <w:divsChild>
                    <w:div w:id="1994411315">
                      <w:marLeft w:val="0"/>
                      <w:marRight w:val="0"/>
                      <w:marTop w:val="0"/>
                      <w:marBottom w:val="0"/>
                      <w:divBdr>
                        <w:top w:val="none" w:sz="0" w:space="0" w:color="auto"/>
                        <w:left w:val="none" w:sz="0" w:space="0" w:color="auto"/>
                        <w:bottom w:val="none" w:sz="0" w:space="0" w:color="auto"/>
                        <w:right w:val="none" w:sz="0" w:space="0" w:color="auto"/>
                      </w:divBdr>
                    </w:div>
                  </w:divsChild>
                </w:div>
                <w:div w:id="1316907967">
                  <w:marLeft w:val="0"/>
                  <w:marRight w:val="0"/>
                  <w:marTop w:val="0"/>
                  <w:marBottom w:val="0"/>
                  <w:divBdr>
                    <w:top w:val="none" w:sz="0" w:space="0" w:color="auto"/>
                    <w:left w:val="none" w:sz="0" w:space="0" w:color="auto"/>
                    <w:bottom w:val="none" w:sz="0" w:space="0" w:color="auto"/>
                    <w:right w:val="none" w:sz="0" w:space="0" w:color="auto"/>
                  </w:divBdr>
                  <w:divsChild>
                    <w:div w:id="579750135">
                      <w:marLeft w:val="0"/>
                      <w:marRight w:val="0"/>
                      <w:marTop w:val="0"/>
                      <w:marBottom w:val="0"/>
                      <w:divBdr>
                        <w:top w:val="none" w:sz="0" w:space="0" w:color="auto"/>
                        <w:left w:val="none" w:sz="0" w:space="0" w:color="auto"/>
                        <w:bottom w:val="none" w:sz="0" w:space="0" w:color="auto"/>
                        <w:right w:val="none" w:sz="0" w:space="0" w:color="auto"/>
                      </w:divBdr>
                    </w:div>
                  </w:divsChild>
                </w:div>
                <w:div w:id="1317537642">
                  <w:marLeft w:val="0"/>
                  <w:marRight w:val="0"/>
                  <w:marTop w:val="0"/>
                  <w:marBottom w:val="0"/>
                  <w:divBdr>
                    <w:top w:val="none" w:sz="0" w:space="0" w:color="auto"/>
                    <w:left w:val="none" w:sz="0" w:space="0" w:color="auto"/>
                    <w:bottom w:val="none" w:sz="0" w:space="0" w:color="auto"/>
                    <w:right w:val="none" w:sz="0" w:space="0" w:color="auto"/>
                  </w:divBdr>
                  <w:divsChild>
                    <w:div w:id="1565603012">
                      <w:marLeft w:val="0"/>
                      <w:marRight w:val="0"/>
                      <w:marTop w:val="0"/>
                      <w:marBottom w:val="0"/>
                      <w:divBdr>
                        <w:top w:val="none" w:sz="0" w:space="0" w:color="auto"/>
                        <w:left w:val="none" w:sz="0" w:space="0" w:color="auto"/>
                        <w:bottom w:val="none" w:sz="0" w:space="0" w:color="auto"/>
                        <w:right w:val="none" w:sz="0" w:space="0" w:color="auto"/>
                      </w:divBdr>
                    </w:div>
                  </w:divsChild>
                </w:div>
                <w:div w:id="1319724072">
                  <w:marLeft w:val="0"/>
                  <w:marRight w:val="0"/>
                  <w:marTop w:val="0"/>
                  <w:marBottom w:val="0"/>
                  <w:divBdr>
                    <w:top w:val="none" w:sz="0" w:space="0" w:color="auto"/>
                    <w:left w:val="none" w:sz="0" w:space="0" w:color="auto"/>
                    <w:bottom w:val="none" w:sz="0" w:space="0" w:color="auto"/>
                    <w:right w:val="none" w:sz="0" w:space="0" w:color="auto"/>
                  </w:divBdr>
                  <w:divsChild>
                    <w:div w:id="540361554">
                      <w:marLeft w:val="0"/>
                      <w:marRight w:val="0"/>
                      <w:marTop w:val="0"/>
                      <w:marBottom w:val="0"/>
                      <w:divBdr>
                        <w:top w:val="none" w:sz="0" w:space="0" w:color="auto"/>
                        <w:left w:val="none" w:sz="0" w:space="0" w:color="auto"/>
                        <w:bottom w:val="none" w:sz="0" w:space="0" w:color="auto"/>
                        <w:right w:val="none" w:sz="0" w:space="0" w:color="auto"/>
                      </w:divBdr>
                    </w:div>
                  </w:divsChild>
                </w:div>
                <w:div w:id="1335762794">
                  <w:marLeft w:val="0"/>
                  <w:marRight w:val="0"/>
                  <w:marTop w:val="0"/>
                  <w:marBottom w:val="0"/>
                  <w:divBdr>
                    <w:top w:val="none" w:sz="0" w:space="0" w:color="auto"/>
                    <w:left w:val="none" w:sz="0" w:space="0" w:color="auto"/>
                    <w:bottom w:val="none" w:sz="0" w:space="0" w:color="auto"/>
                    <w:right w:val="none" w:sz="0" w:space="0" w:color="auto"/>
                  </w:divBdr>
                  <w:divsChild>
                    <w:div w:id="130561083">
                      <w:marLeft w:val="0"/>
                      <w:marRight w:val="0"/>
                      <w:marTop w:val="0"/>
                      <w:marBottom w:val="0"/>
                      <w:divBdr>
                        <w:top w:val="none" w:sz="0" w:space="0" w:color="auto"/>
                        <w:left w:val="none" w:sz="0" w:space="0" w:color="auto"/>
                        <w:bottom w:val="none" w:sz="0" w:space="0" w:color="auto"/>
                        <w:right w:val="none" w:sz="0" w:space="0" w:color="auto"/>
                      </w:divBdr>
                    </w:div>
                  </w:divsChild>
                </w:div>
                <w:div w:id="1339426729">
                  <w:marLeft w:val="0"/>
                  <w:marRight w:val="0"/>
                  <w:marTop w:val="0"/>
                  <w:marBottom w:val="0"/>
                  <w:divBdr>
                    <w:top w:val="none" w:sz="0" w:space="0" w:color="auto"/>
                    <w:left w:val="none" w:sz="0" w:space="0" w:color="auto"/>
                    <w:bottom w:val="none" w:sz="0" w:space="0" w:color="auto"/>
                    <w:right w:val="none" w:sz="0" w:space="0" w:color="auto"/>
                  </w:divBdr>
                  <w:divsChild>
                    <w:div w:id="393163948">
                      <w:marLeft w:val="0"/>
                      <w:marRight w:val="0"/>
                      <w:marTop w:val="0"/>
                      <w:marBottom w:val="0"/>
                      <w:divBdr>
                        <w:top w:val="none" w:sz="0" w:space="0" w:color="auto"/>
                        <w:left w:val="none" w:sz="0" w:space="0" w:color="auto"/>
                        <w:bottom w:val="none" w:sz="0" w:space="0" w:color="auto"/>
                        <w:right w:val="none" w:sz="0" w:space="0" w:color="auto"/>
                      </w:divBdr>
                    </w:div>
                  </w:divsChild>
                </w:div>
                <w:div w:id="1344867733">
                  <w:marLeft w:val="0"/>
                  <w:marRight w:val="0"/>
                  <w:marTop w:val="0"/>
                  <w:marBottom w:val="0"/>
                  <w:divBdr>
                    <w:top w:val="none" w:sz="0" w:space="0" w:color="auto"/>
                    <w:left w:val="none" w:sz="0" w:space="0" w:color="auto"/>
                    <w:bottom w:val="none" w:sz="0" w:space="0" w:color="auto"/>
                    <w:right w:val="none" w:sz="0" w:space="0" w:color="auto"/>
                  </w:divBdr>
                  <w:divsChild>
                    <w:div w:id="1168907418">
                      <w:marLeft w:val="0"/>
                      <w:marRight w:val="0"/>
                      <w:marTop w:val="0"/>
                      <w:marBottom w:val="0"/>
                      <w:divBdr>
                        <w:top w:val="none" w:sz="0" w:space="0" w:color="auto"/>
                        <w:left w:val="none" w:sz="0" w:space="0" w:color="auto"/>
                        <w:bottom w:val="none" w:sz="0" w:space="0" w:color="auto"/>
                        <w:right w:val="none" w:sz="0" w:space="0" w:color="auto"/>
                      </w:divBdr>
                    </w:div>
                  </w:divsChild>
                </w:div>
                <w:div w:id="1350184354">
                  <w:marLeft w:val="0"/>
                  <w:marRight w:val="0"/>
                  <w:marTop w:val="0"/>
                  <w:marBottom w:val="0"/>
                  <w:divBdr>
                    <w:top w:val="none" w:sz="0" w:space="0" w:color="auto"/>
                    <w:left w:val="none" w:sz="0" w:space="0" w:color="auto"/>
                    <w:bottom w:val="none" w:sz="0" w:space="0" w:color="auto"/>
                    <w:right w:val="none" w:sz="0" w:space="0" w:color="auto"/>
                  </w:divBdr>
                  <w:divsChild>
                    <w:div w:id="595864237">
                      <w:marLeft w:val="0"/>
                      <w:marRight w:val="0"/>
                      <w:marTop w:val="0"/>
                      <w:marBottom w:val="0"/>
                      <w:divBdr>
                        <w:top w:val="none" w:sz="0" w:space="0" w:color="auto"/>
                        <w:left w:val="none" w:sz="0" w:space="0" w:color="auto"/>
                        <w:bottom w:val="none" w:sz="0" w:space="0" w:color="auto"/>
                        <w:right w:val="none" w:sz="0" w:space="0" w:color="auto"/>
                      </w:divBdr>
                    </w:div>
                  </w:divsChild>
                </w:div>
                <w:div w:id="1372343535">
                  <w:marLeft w:val="0"/>
                  <w:marRight w:val="0"/>
                  <w:marTop w:val="0"/>
                  <w:marBottom w:val="0"/>
                  <w:divBdr>
                    <w:top w:val="none" w:sz="0" w:space="0" w:color="auto"/>
                    <w:left w:val="none" w:sz="0" w:space="0" w:color="auto"/>
                    <w:bottom w:val="none" w:sz="0" w:space="0" w:color="auto"/>
                    <w:right w:val="none" w:sz="0" w:space="0" w:color="auto"/>
                  </w:divBdr>
                  <w:divsChild>
                    <w:div w:id="1950164770">
                      <w:marLeft w:val="0"/>
                      <w:marRight w:val="0"/>
                      <w:marTop w:val="0"/>
                      <w:marBottom w:val="0"/>
                      <w:divBdr>
                        <w:top w:val="none" w:sz="0" w:space="0" w:color="auto"/>
                        <w:left w:val="none" w:sz="0" w:space="0" w:color="auto"/>
                        <w:bottom w:val="none" w:sz="0" w:space="0" w:color="auto"/>
                        <w:right w:val="none" w:sz="0" w:space="0" w:color="auto"/>
                      </w:divBdr>
                    </w:div>
                  </w:divsChild>
                </w:div>
                <w:div w:id="1382745898">
                  <w:marLeft w:val="0"/>
                  <w:marRight w:val="0"/>
                  <w:marTop w:val="0"/>
                  <w:marBottom w:val="0"/>
                  <w:divBdr>
                    <w:top w:val="none" w:sz="0" w:space="0" w:color="auto"/>
                    <w:left w:val="none" w:sz="0" w:space="0" w:color="auto"/>
                    <w:bottom w:val="none" w:sz="0" w:space="0" w:color="auto"/>
                    <w:right w:val="none" w:sz="0" w:space="0" w:color="auto"/>
                  </w:divBdr>
                  <w:divsChild>
                    <w:div w:id="1745255375">
                      <w:marLeft w:val="0"/>
                      <w:marRight w:val="0"/>
                      <w:marTop w:val="0"/>
                      <w:marBottom w:val="0"/>
                      <w:divBdr>
                        <w:top w:val="none" w:sz="0" w:space="0" w:color="auto"/>
                        <w:left w:val="none" w:sz="0" w:space="0" w:color="auto"/>
                        <w:bottom w:val="none" w:sz="0" w:space="0" w:color="auto"/>
                        <w:right w:val="none" w:sz="0" w:space="0" w:color="auto"/>
                      </w:divBdr>
                    </w:div>
                  </w:divsChild>
                </w:div>
                <w:div w:id="1392463936">
                  <w:marLeft w:val="0"/>
                  <w:marRight w:val="0"/>
                  <w:marTop w:val="0"/>
                  <w:marBottom w:val="0"/>
                  <w:divBdr>
                    <w:top w:val="none" w:sz="0" w:space="0" w:color="auto"/>
                    <w:left w:val="none" w:sz="0" w:space="0" w:color="auto"/>
                    <w:bottom w:val="none" w:sz="0" w:space="0" w:color="auto"/>
                    <w:right w:val="none" w:sz="0" w:space="0" w:color="auto"/>
                  </w:divBdr>
                  <w:divsChild>
                    <w:div w:id="1449884870">
                      <w:marLeft w:val="0"/>
                      <w:marRight w:val="0"/>
                      <w:marTop w:val="0"/>
                      <w:marBottom w:val="0"/>
                      <w:divBdr>
                        <w:top w:val="none" w:sz="0" w:space="0" w:color="auto"/>
                        <w:left w:val="none" w:sz="0" w:space="0" w:color="auto"/>
                        <w:bottom w:val="none" w:sz="0" w:space="0" w:color="auto"/>
                        <w:right w:val="none" w:sz="0" w:space="0" w:color="auto"/>
                      </w:divBdr>
                    </w:div>
                  </w:divsChild>
                </w:div>
                <w:div w:id="1400447018">
                  <w:marLeft w:val="0"/>
                  <w:marRight w:val="0"/>
                  <w:marTop w:val="0"/>
                  <w:marBottom w:val="0"/>
                  <w:divBdr>
                    <w:top w:val="none" w:sz="0" w:space="0" w:color="auto"/>
                    <w:left w:val="none" w:sz="0" w:space="0" w:color="auto"/>
                    <w:bottom w:val="none" w:sz="0" w:space="0" w:color="auto"/>
                    <w:right w:val="none" w:sz="0" w:space="0" w:color="auto"/>
                  </w:divBdr>
                  <w:divsChild>
                    <w:div w:id="925917780">
                      <w:marLeft w:val="0"/>
                      <w:marRight w:val="0"/>
                      <w:marTop w:val="0"/>
                      <w:marBottom w:val="0"/>
                      <w:divBdr>
                        <w:top w:val="none" w:sz="0" w:space="0" w:color="auto"/>
                        <w:left w:val="none" w:sz="0" w:space="0" w:color="auto"/>
                        <w:bottom w:val="none" w:sz="0" w:space="0" w:color="auto"/>
                        <w:right w:val="none" w:sz="0" w:space="0" w:color="auto"/>
                      </w:divBdr>
                    </w:div>
                  </w:divsChild>
                </w:div>
                <w:div w:id="1418013706">
                  <w:marLeft w:val="0"/>
                  <w:marRight w:val="0"/>
                  <w:marTop w:val="0"/>
                  <w:marBottom w:val="0"/>
                  <w:divBdr>
                    <w:top w:val="none" w:sz="0" w:space="0" w:color="auto"/>
                    <w:left w:val="none" w:sz="0" w:space="0" w:color="auto"/>
                    <w:bottom w:val="none" w:sz="0" w:space="0" w:color="auto"/>
                    <w:right w:val="none" w:sz="0" w:space="0" w:color="auto"/>
                  </w:divBdr>
                  <w:divsChild>
                    <w:div w:id="242839665">
                      <w:marLeft w:val="0"/>
                      <w:marRight w:val="0"/>
                      <w:marTop w:val="0"/>
                      <w:marBottom w:val="0"/>
                      <w:divBdr>
                        <w:top w:val="none" w:sz="0" w:space="0" w:color="auto"/>
                        <w:left w:val="none" w:sz="0" w:space="0" w:color="auto"/>
                        <w:bottom w:val="none" w:sz="0" w:space="0" w:color="auto"/>
                        <w:right w:val="none" w:sz="0" w:space="0" w:color="auto"/>
                      </w:divBdr>
                    </w:div>
                  </w:divsChild>
                </w:div>
                <w:div w:id="1426225605">
                  <w:marLeft w:val="0"/>
                  <w:marRight w:val="0"/>
                  <w:marTop w:val="0"/>
                  <w:marBottom w:val="0"/>
                  <w:divBdr>
                    <w:top w:val="none" w:sz="0" w:space="0" w:color="auto"/>
                    <w:left w:val="none" w:sz="0" w:space="0" w:color="auto"/>
                    <w:bottom w:val="none" w:sz="0" w:space="0" w:color="auto"/>
                    <w:right w:val="none" w:sz="0" w:space="0" w:color="auto"/>
                  </w:divBdr>
                  <w:divsChild>
                    <w:div w:id="162167905">
                      <w:marLeft w:val="0"/>
                      <w:marRight w:val="0"/>
                      <w:marTop w:val="0"/>
                      <w:marBottom w:val="0"/>
                      <w:divBdr>
                        <w:top w:val="none" w:sz="0" w:space="0" w:color="auto"/>
                        <w:left w:val="none" w:sz="0" w:space="0" w:color="auto"/>
                        <w:bottom w:val="none" w:sz="0" w:space="0" w:color="auto"/>
                        <w:right w:val="none" w:sz="0" w:space="0" w:color="auto"/>
                      </w:divBdr>
                    </w:div>
                  </w:divsChild>
                </w:div>
                <w:div w:id="1431194776">
                  <w:marLeft w:val="0"/>
                  <w:marRight w:val="0"/>
                  <w:marTop w:val="0"/>
                  <w:marBottom w:val="0"/>
                  <w:divBdr>
                    <w:top w:val="none" w:sz="0" w:space="0" w:color="auto"/>
                    <w:left w:val="none" w:sz="0" w:space="0" w:color="auto"/>
                    <w:bottom w:val="none" w:sz="0" w:space="0" w:color="auto"/>
                    <w:right w:val="none" w:sz="0" w:space="0" w:color="auto"/>
                  </w:divBdr>
                  <w:divsChild>
                    <w:div w:id="2133672156">
                      <w:marLeft w:val="0"/>
                      <w:marRight w:val="0"/>
                      <w:marTop w:val="0"/>
                      <w:marBottom w:val="0"/>
                      <w:divBdr>
                        <w:top w:val="none" w:sz="0" w:space="0" w:color="auto"/>
                        <w:left w:val="none" w:sz="0" w:space="0" w:color="auto"/>
                        <w:bottom w:val="none" w:sz="0" w:space="0" w:color="auto"/>
                        <w:right w:val="none" w:sz="0" w:space="0" w:color="auto"/>
                      </w:divBdr>
                    </w:div>
                  </w:divsChild>
                </w:div>
                <w:div w:id="1431201196">
                  <w:marLeft w:val="0"/>
                  <w:marRight w:val="0"/>
                  <w:marTop w:val="0"/>
                  <w:marBottom w:val="0"/>
                  <w:divBdr>
                    <w:top w:val="none" w:sz="0" w:space="0" w:color="auto"/>
                    <w:left w:val="none" w:sz="0" w:space="0" w:color="auto"/>
                    <w:bottom w:val="none" w:sz="0" w:space="0" w:color="auto"/>
                    <w:right w:val="none" w:sz="0" w:space="0" w:color="auto"/>
                  </w:divBdr>
                  <w:divsChild>
                    <w:div w:id="1972246028">
                      <w:marLeft w:val="0"/>
                      <w:marRight w:val="0"/>
                      <w:marTop w:val="0"/>
                      <w:marBottom w:val="0"/>
                      <w:divBdr>
                        <w:top w:val="none" w:sz="0" w:space="0" w:color="auto"/>
                        <w:left w:val="none" w:sz="0" w:space="0" w:color="auto"/>
                        <w:bottom w:val="none" w:sz="0" w:space="0" w:color="auto"/>
                        <w:right w:val="none" w:sz="0" w:space="0" w:color="auto"/>
                      </w:divBdr>
                    </w:div>
                  </w:divsChild>
                </w:div>
                <w:div w:id="1453984028">
                  <w:marLeft w:val="0"/>
                  <w:marRight w:val="0"/>
                  <w:marTop w:val="0"/>
                  <w:marBottom w:val="0"/>
                  <w:divBdr>
                    <w:top w:val="none" w:sz="0" w:space="0" w:color="auto"/>
                    <w:left w:val="none" w:sz="0" w:space="0" w:color="auto"/>
                    <w:bottom w:val="none" w:sz="0" w:space="0" w:color="auto"/>
                    <w:right w:val="none" w:sz="0" w:space="0" w:color="auto"/>
                  </w:divBdr>
                  <w:divsChild>
                    <w:div w:id="253898244">
                      <w:marLeft w:val="0"/>
                      <w:marRight w:val="0"/>
                      <w:marTop w:val="0"/>
                      <w:marBottom w:val="0"/>
                      <w:divBdr>
                        <w:top w:val="none" w:sz="0" w:space="0" w:color="auto"/>
                        <w:left w:val="none" w:sz="0" w:space="0" w:color="auto"/>
                        <w:bottom w:val="none" w:sz="0" w:space="0" w:color="auto"/>
                        <w:right w:val="none" w:sz="0" w:space="0" w:color="auto"/>
                      </w:divBdr>
                    </w:div>
                  </w:divsChild>
                </w:div>
                <w:div w:id="1468548198">
                  <w:marLeft w:val="0"/>
                  <w:marRight w:val="0"/>
                  <w:marTop w:val="0"/>
                  <w:marBottom w:val="0"/>
                  <w:divBdr>
                    <w:top w:val="none" w:sz="0" w:space="0" w:color="auto"/>
                    <w:left w:val="none" w:sz="0" w:space="0" w:color="auto"/>
                    <w:bottom w:val="none" w:sz="0" w:space="0" w:color="auto"/>
                    <w:right w:val="none" w:sz="0" w:space="0" w:color="auto"/>
                  </w:divBdr>
                  <w:divsChild>
                    <w:div w:id="230627205">
                      <w:marLeft w:val="0"/>
                      <w:marRight w:val="0"/>
                      <w:marTop w:val="0"/>
                      <w:marBottom w:val="0"/>
                      <w:divBdr>
                        <w:top w:val="none" w:sz="0" w:space="0" w:color="auto"/>
                        <w:left w:val="none" w:sz="0" w:space="0" w:color="auto"/>
                        <w:bottom w:val="none" w:sz="0" w:space="0" w:color="auto"/>
                        <w:right w:val="none" w:sz="0" w:space="0" w:color="auto"/>
                      </w:divBdr>
                    </w:div>
                  </w:divsChild>
                </w:div>
                <w:div w:id="1469401168">
                  <w:marLeft w:val="0"/>
                  <w:marRight w:val="0"/>
                  <w:marTop w:val="0"/>
                  <w:marBottom w:val="0"/>
                  <w:divBdr>
                    <w:top w:val="none" w:sz="0" w:space="0" w:color="auto"/>
                    <w:left w:val="none" w:sz="0" w:space="0" w:color="auto"/>
                    <w:bottom w:val="none" w:sz="0" w:space="0" w:color="auto"/>
                    <w:right w:val="none" w:sz="0" w:space="0" w:color="auto"/>
                  </w:divBdr>
                  <w:divsChild>
                    <w:div w:id="853349236">
                      <w:marLeft w:val="0"/>
                      <w:marRight w:val="0"/>
                      <w:marTop w:val="0"/>
                      <w:marBottom w:val="0"/>
                      <w:divBdr>
                        <w:top w:val="none" w:sz="0" w:space="0" w:color="auto"/>
                        <w:left w:val="none" w:sz="0" w:space="0" w:color="auto"/>
                        <w:bottom w:val="none" w:sz="0" w:space="0" w:color="auto"/>
                        <w:right w:val="none" w:sz="0" w:space="0" w:color="auto"/>
                      </w:divBdr>
                    </w:div>
                  </w:divsChild>
                </w:div>
                <w:div w:id="1471900960">
                  <w:marLeft w:val="0"/>
                  <w:marRight w:val="0"/>
                  <w:marTop w:val="0"/>
                  <w:marBottom w:val="0"/>
                  <w:divBdr>
                    <w:top w:val="none" w:sz="0" w:space="0" w:color="auto"/>
                    <w:left w:val="none" w:sz="0" w:space="0" w:color="auto"/>
                    <w:bottom w:val="none" w:sz="0" w:space="0" w:color="auto"/>
                    <w:right w:val="none" w:sz="0" w:space="0" w:color="auto"/>
                  </w:divBdr>
                  <w:divsChild>
                    <w:div w:id="1815638974">
                      <w:marLeft w:val="0"/>
                      <w:marRight w:val="0"/>
                      <w:marTop w:val="0"/>
                      <w:marBottom w:val="0"/>
                      <w:divBdr>
                        <w:top w:val="none" w:sz="0" w:space="0" w:color="auto"/>
                        <w:left w:val="none" w:sz="0" w:space="0" w:color="auto"/>
                        <w:bottom w:val="none" w:sz="0" w:space="0" w:color="auto"/>
                        <w:right w:val="none" w:sz="0" w:space="0" w:color="auto"/>
                      </w:divBdr>
                    </w:div>
                  </w:divsChild>
                </w:div>
                <w:div w:id="1474442377">
                  <w:marLeft w:val="0"/>
                  <w:marRight w:val="0"/>
                  <w:marTop w:val="0"/>
                  <w:marBottom w:val="0"/>
                  <w:divBdr>
                    <w:top w:val="none" w:sz="0" w:space="0" w:color="auto"/>
                    <w:left w:val="none" w:sz="0" w:space="0" w:color="auto"/>
                    <w:bottom w:val="none" w:sz="0" w:space="0" w:color="auto"/>
                    <w:right w:val="none" w:sz="0" w:space="0" w:color="auto"/>
                  </w:divBdr>
                  <w:divsChild>
                    <w:div w:id="1316908766">
                      <w:marLeft w:val="0"/>
                      <w:marRight w:val="0"/>
                      <w:marTop w:val="0"/>
                      <w:marBottom w:val="0"/>
                      <w:divBdr>
                        <w:top w:val="none" w:sz="0" w:space="0" w:color="auto"/>
                        <w:left w:val="none" w:sz="0" w:space="0" w:color="auto"/>
                        <w:bottom w:val="none" w:sz="0" w:space="0" w:color="auto"/>
                        <w:right w:val="none" w:sz="0" w:space="0" w:color="auto"/>
                      </w:divBdr>
                    </w:div>
                  </w:divsChild>
                </w:div>
                <w:div w:id="1488782154">
                  <w:marLeft w:val="0"/>
                  <w:marRight w:val="0"/>
                  <w:marTop w:val="0"/>
                  <w:marBottom w:val="0"/>
                  <w:divBdr>
                    <w:top w:val="none" w:sz="0" w:space="0" w:color="auto"/>
                    <w:left w:val="none" w:sz="0" w:space="0" w:color="auto"/>
                    <w:bottom w:val="none" w:sz="0" w:space="0" w:color="auto"/>
                    <w:right w:val="none" w:sz="0" w:space="0" w:color="auto"/>
                  </w:divBdr>
                  <w:divsChild>
                    <w:div w:id="1253277624">
                      <w:marLeft w:val="0"/>
                      <w:marRight w:val="0"/>
                      <w:marTop w:val="0"/>
                      <w:marBottom w:val="0"/>
                      <w:divBdr>
                        <w:top w:val="none" w:sz="0" w:space="0" w:color="auto"/>
                        <w:left w:val="none" w:sz="0" w:space="0" w:color="auto"/>
                        <w:bottom w:val="none" w:sz="0" w:space="0" w:color="auto"/>
                        <w:right w:val="none" w:sz="0" w:space="0" w:color="auto"/>
                      </w:divBdr>
                    </w:div>
                  </w:divsChild>
                </w:div>
                <w:div w:id="1494030603">
                  <w:marLeft w:val="0"/>
                  <w:marRight w:val="0"/>
                  <w:marTop w:val="0"/>
                  <w:marBottom w:val="0"/>
                  <w:divBdr>
                    <w:top w:val="none" w:sz="0" w:space="0" w:color="auto"/>
                    <w:left w:val="none" w:sz="0" w:space="0" w:color="auto"/>
                    <w:bottom w:val="none" w:sz="0" w:space="0" w:color="auto"/>
                    <w:right w:val="none" w:sz="0" w:space="0" w:color="auto"/>
                  </w:divBdr>
                  <w:divsChild>
                    <w:div w:id="1139103662">
                      <w:marLeft w:val="0"/>
                      <w:marRight w:val="0"/>
                      <w:marTop w:val="0"/>
                      <w:marBottom w:val="0"/>
                      <w:divBdr>
                        <w:top w:val="none" w:sz="0" w:space="0" w:color="auto"/>
                        <w:left w:val="none" w:sz="0" w:space="0" w:color="auto"/>
                        <w:bottom w:val="none" w:sz="0" w:space="0" w:color="auto"/>
                        <w:right w:val="none" w:sz="0" w:space="0" w:color="auto"/>
                      </w:divBdr>
                    </w:div>
                  </w:divsChild>
                </w:div>
                <w:div w:id="1503230510">
                  <w:marLeft w:val="0"/>
                  <w:marRight w:val="0"/>
                  <w:marTop w:val="0"/>
                  <w:marBottom w:val="0"/>
                  <w:divBdr>
                    <w:top w:val="none" w:sz="0" w:space="0" w:color="auto"/>
                    <w:left w:val="none" w:sz="0" w:space="0" w:color="auto"/>
                    <w:bottom w:val="none" w:sz="0" w:space="0" w:color="auto"/>
                    <w:right w:val="none" w:sz="0" w:space="0" w:color="auto"/>
                  </w:divBdr>
                  <w:divsChild>
                    <w:div w:id="854005273">
                      <w:marLeft w:val="0"/>
                      <w:marRight w:val="0"/>
                      <w:marTop w:val="0"/>
                      <w:marBottom w:val="0"/>
                      <w:divBdr>
                        <w:top w:val="none" w:sz="0" w:space="0" w:color="auto"/>
                        <w:left w:val="none" w:sz="0" w:space="0" w:color="auto"/>
                        <w:bottom w:val="none" w:sz="0" w:space="0" w:color="auto"/>
                        <w:right w:val="none" w:sz="0" w:space="0" w:color="auto"/>
                      </w:divBdr>
                    </w:div>
                  </w:divsChild>
                </w:div>
                <w:div w:id="1506936957">
                  <w:marLeft w:val="0"/>
                  <w:marRight w:val="0"/>
                  <w:marTop w:val="0"/>
                  <w:marBottom w:val="0"/>
                  <w:divBdr>
                    <w:top w:val="none" w:sz="0" w:space="0" w:color="auto"/>
                    <w:left w:val="none" w:sz="0" w:space="0" w:color="auto"/>
                    <w:bottom w:val="none" w:sz="0" w:space="0" w:color="auto"/>
                    <w:right w:val="none" w:sz="0" w:space="0" w:color="auto"/>
                  </w:divBdr>
                  <w:divsChild>
                    <w:div w:id="784154831">
                      <w:marLeft w:val="0"/>
                      <w:marRight w:val="0"/>
                      <w:marTop w:val="0"/>
                      <w:marBottom w:val="0"/>
                      <w:divBdr>
                        <w:top w:val="none" w:sz="0" w:space="0" w:color="auto"/>
                        <w:left w:val="none" w:sz="0" w:space="0" w:color="auto"/>
                        <w:bottom w:val="none" w:sz="0" w:space="0" w:color="auto"/>
                        <w:right w:val="none" w:sz="0" w:space="0" w:color="auto"/>
                      </w:divBdr>
                    </w:div>
                  </w:divsChild>
                </w:div>
                <w:div w:id="1510171671">
                  <w:marLeft w:val="0"/>
                  <w:marRight w:val="0"/>
                  <w:marTop w:val="0"/>
                  <w:marBottom w:val="0"/>
                  <w:divBdr>
                    <w:top w:val="none" w:sz="0" w:space="0" w:color="auto"/>
                    <w:left w:val="none" w:sz="0" w:space="0" w:color="auto"/>
                    <w:bottom w:val="none" w:sz="0" w:space="0" w:color="auto"/>
                    <w:right w:val="none" w:sz="0" w:space="0" w:color="auto"/>
                  </w:divBdr>
                  <w:divsChild>
                    <w:div w:id="1781876673">
                      <w:marLeft w:val="0"/>
                      <w:marRight w:val="0"/>
                      <w:marTop w:val="0"/>
                      <w:marBottom w:val="0"/>
                      <w:divBdr>
                        <w:top w:val="none" w:sz="0" w:space="0" w:color="auto"/>
                        <w:left w:val="none" w:sz="0" w:space="0" w:color="auto"/>
                        <w:bottom w:val="none" w:sz="0" w:space="0" w:color="auto"/>
                        <w:right w:val="none" w:sz="0" w:space="0" w:color="auto"/>
                      </w:divBdr>
                    </w:div>
                  </w:divsChild>
                </w:div>
                <w:div w:id="1512404553">
                  <w:marLeft w:val="0"/>
                  <w:marRight w:val="0"/>
                  <w:marTop w:val="0"/>
                  <w:marBottom w:val="0"/>
                  <w:divBdr>
                    <w:top w:val="none" w:sz="0" w:space="0" w:color="auto"/>
                    <w:left w:val="none" w:sz="0" w:space="0" w:color="auto"/>
                    <w:bottom w:val="none" w:sz="0" w:space="0" w:color="auto"/>
                    <w:right w:val="none" w:sz="0" w:space="0" w:color="auto"/>
                  </w:divBdr>
                  <w:divsChild>
                    <w:div w:id="1207789080">
                      <w:marLeft w:val="0"/>
                      <w:marRight w:val="0"/>
                      <w:marTop w:val="0"/>
                      <w:marBottom w:val="0"/>
                      <w:divBdr>
                        <w:top w:val="none" w:sz="0" w:space="0" w:color="auto"/>
                        <w:left w:val="none" w:sz="0" w:space="0" w:color="auto"/>
                        <w:bottom w:val="none" w:sz="0" w:space="0" w:color="auto"/>
                        <w:right w:val="none" w:sz="0" w:space="0" w:color="auto"/>
                      </w:divBdr>
                    </w:div>
                  </w:divsChild>
                </w:div>
                <w:div w:id="1514487877">
                  <w:marLeft w:val="0"/>
                  <w:marRight w:val="0"/>
                  <w:marTop w:val="0"/>
                  <w:marBottom w:val="0"/>
                  <w:divBdr>
                    <w:top w:val="none" w:sz="0" w:space="0" w:color="auto"/>
                    <w:left w:val="none" w:sz="0" w:space="0" w:color="auto"/>
                    <w:bottom w:val="none" w:sz="0" w:space="0" w:color="auto"/>
                    <w:right w:val="none" w:sz="0" w:space="0" w:color="auto"/>
                  </w:divBdr>
                  <w:divsChild>
                    <w:div w:id="411196735">
                      <w:marLeft w:val="0"/>
                      <w:marRight w:val="0"/>
                      <w:marTop w:val="0"/>
                      <w:marBottom w:val="0"/>
                      <w:divBdr>
                        <w:top w:val="none" w:sz="0" w:space="0" w:color="auto"/>
                        <w:left w:val="none" w:sz="0" w:space="0" w:color="auto"/>
                        <w:bottom w:val="none" w:sz="0" w:space="0" w:color="auto"/>
                        <w:right w:val="none" w:sz="0" w:space="0" w:color="auto"/>
                      </w:divBdr>
                    </w:div>
                  </w:divsChild>
                </w:div>
                <w:div w:id="1514490165">
                  <w:marLeft w:val="0"/>
                  <w:marRight w:val="0"/>
                  <w:marTop w:val="0"/>
                  <w:marBottom w:val="0"/>
                  <w:divBdr>
                    <w:top w:val="none" w:sz="0" w:space="0" w:color="auto"/>
                    <w:left w:val="none" w:sz="0" w:space="0" w:color="auto"/>
                    <w:bottom w:val="none" w:sz="0" w:space="0" w:color="auto"/>
                    <w:right w:val="none" w:sz="0" w:space="0" w:color="auto"/>
                  </w:divBdr>
                  <w:divsChild>
                    <w:div w:id="2045255251">
                      <w:marLeft w:val="0"/>
                      <w:marRight w:val="0"/>
                      <w:marTop w:val="0"/>
                      <w:marBottom w:val="0"/>
                      <w:divBdr>
                        <w:top w:val="none" w:sz="0" w:space="0" w:color="auto"/>
                        <w:left w:val="none" w:sz="0" w:space="0" w:color="auto"/>
                        <w:bottom w:val="none" w:sz="0" w:space="0" w:color="auto"/>
                        <w:right w:val="none" w:sz="0" w:space="0" w:color="auto"/>
                      </w:divBdr>
                    </w:div>
                  </w:divsChild>
                </w:div>
                <w:div w:id="1526557116">
                  <w:marLeft w:val="0"/>
                  <w:marRight w:val="0"/>
                  <w:marTop w:val="0"/>
                  <w:marBottom w:val="0"/>
                  <w:divBdr>
                    <w:top w:val="none" w:sz="0" w:space="0" w:color="auto"/>
                    <w:left w:val="none" w:sz="0" w:space="0" w:color="auto"/>
                    <w:bottom w:val="none" w:sz="0" w:space="0" w:color="auto"/>
                    <w:right w:val="none" w:sz="0" w:space="0" w:color="auto"/>
                  </w:divBdr>
                  <w:divsChild>
                    <w:div w:id="799105980">
                      <w:marLeft w:val="0"/>
                      <w:marRight w:val="0"/>
                      <w:marTop w:val="0"/>
                      <w:marBottom w:val="0"/>
                      <w:divBdr>
                        <w:top w:val="none" w:sz="0" w:space="0" w:color="auto"/>
                        <w:left w:val="none" w:sz="0" w:space="0" w:color="auto"/>
                        <w:bottom w:val="none" w:sz="0" w:space="0" w:color="auto"/>
                        <w:right w:val="none" w:sz="0" w:space="0" w:color="auto"/>
                      </w:divBdr>
                    </w:div>
                  </w:divsChild>
                </w:div>
                <w:div w:id="1533885859">
                  <w:marLeft w:val="0"/>
                  <w:marRight w:val="0"/>
                  <w:marTop w:val="0"/>
                  <w:marBottom w:val="0"/>
                  <w:divBdr>
                    <w:top w:val="none" w:sz="0" w:space="0" w:color="auto"/>
                    <w:left w:val="none" w:sz="0" w:space="0" w:color="auto"/>
                    <w:bottom w:val="none" w:sz="0" w:space="0" w:color="auto"/>
                    <w:right w:val="none" w:sz="0" w:space="0" w:color="auto"/>
                  </w:divBdr>
                  <w:divsChild>
                    <w:div w:id="1640064857">
                      <w:marLeft w:val="0"/>
                      <w:marRight w:val="0"/>
                      <w:marTop w:val="0"/>
                      <w:marBottom w:val="0"/>
                      <w:divBdr>
                        <w:top w:val="none" w:sz="0" w:space="0" w:color="auto"/>
                        <w:left w:val="none" w:sz="0" w:space="0" w:color="auto"/>
                        <w:bottom w:val="none" w:sz="0" w:space="0" w:color="auto"/>
                        <w:right w:val="none" w:sz="0" w:space="0" w:color="auto"/>
                      </w:divBdr>
                    </w:div>
                  </w:divsChild>
                </w:div>
                <w:div w:id="1539732576">
                  <w:marLeft w:val="0"/>
                  <w:marRight w:val="0"/>
                  <w:marTop w:val="0"/>
                  <w:marBottom w:val="0"/>
                  <w:divBdr>
                    <w:top w:val="none" w:sz="0" w:space="0" w:color="auto"/>
                    <w:left w:val="none" w:sz="0" w:space="0" w:color="auto"/>
                    <w:bottom w:val="none" w:sz="0" w:space="0" w:color="auto"/>
                    <w:right w:val="none" w:sz="0" w:space="0" w:color="auto"/>
                  </w:divBdr>
                  <w:divsChild>
                    <w:div w:id="963537800">
                      <w:marLeft w:val="0"/>
                      <w:marRight w:val="0"/>
                      <w:marTop w:val="0"/>
                      <w:marBottom w:val="0"/>
                      <w:divBdr>
                        <w:top w:val="none" w:sz="0" w:space="0" w:color="auto"/>
                        <w:left w:val="none" w:sz="0" w:space="0" w:color="auto"/>
                        <w:bottom w:val="none" w:sz="0" w:space="0" w:color="auto"/>
                        <w:right w:val="none" w:sz="0" w:space="0" w:color="auto"/>
                      </w:divBdr>
                    </w:div>
                  </w:divsChild>
                </w:div>
                <w:div w:id="1551571929">
                  <w:marLeft w:val="0"/>
                  <w:marRight w:val="0"/>
                  <w:marTop w:val="0"/>
                  <w:marBottom w:val="0"/>
                  <w:divBdr>
                    <w:top w:val="none" w:sz="0" w:space="0" w:color="auto"/>
                    <w:left w:val="none" w:sz="0" w:space="0" w:color="auto"/>
                    <w:bottom w:val="none" w:sz="0" w:space="0" w:color="auto"/>
                    <w:right w:val="none" w:sz="0" w:space="0" w:color="auto"/>
                  </w:divBdr>
                  <w:divsChild>
                    <w:div w:id="1064572702">
                      <w:marLeft w:val="0"/>
                      <w:marRight w:val="0"/>
                      <w:marTop w:val="0"/>
                      <w:marBottom w:val="0"/>
                      <w:divBdr>
                        <w:top w:val="none" w:sz="0" w:space="0" w:color="auto"/>
                        <w:left w:val="none" w:sz="0" w:space="0" w:color="auto"/>
                        <w:bottom w:val="none" w:sz="0" w:space="0" w:color="auto"/>
                        <w:right w:val="none" w:sz="0" w:space="0" w:color="auto"/>
                      </w:divBdr>
                    </w:div>
                  </w:divsChild>
                </w:div>
                <w:div w:id="1553612634">
                  <w:marLeft w:val="0"/>
                  <w:marRight w:val="0"/>
                  <w:marTop w:val="0"/>
                  <w:marBottom w:val="0"/>
                  <w:divBdr>
                    <w:top w:val="none" w:sz="0" w:space="0" w:color="auto"/>
                    <w:left w:val="none" w:sz="0" w:space="0" w:color="auto"/>
                    <w:bottom w:val="none" w:sz="0" w:space="0" w:color="auto"/>
                    <w:right w:val="none" w:sz="0" w:space="0" w:color="auto"/>
                  </w:divBdr>
                  <w:divsChild>
                    <w:div w:id="1272396336">
                      <w:marLeft w:val="0"/>
                      <w:marRight w:val="0"/>
                      <w:marTop w:val="0"/>
                      <w:marBottom w:val="0"/>
                      <w:divBdr>
                        <w:top w:val="none" w:sz="0" w:space="0" w:color="auto"/>
                        <w:left w:val="none" w:sz="0" w:space="0" w:color="auto"/>
                        <w:bottom w:val="none" w:sz="0" w:space="0" w:color="auto"/>
                        <w:right w:val="none" w:sz="0" w:space="0" w:color="auto"/>
                      </w:divBdr>
                    </w:div>
                  </w:divsChild>
                </w:div>
                <w:div w:id="1560047866">
                  <w:marLeft w:val="0"/>
                  <w:marRight w:val="0"/>
                  <w:marTop w:val="0"/>
                  <w:marBottom w:val="0"/>
                  <w:divBdr>
                    <w:top w:val="none" w:sz="0" w:space="0" w:color="auto"/>
                    <w:left w:val="none" w:sz="0" w:space="0" w:color="auto"/>
                    <w:bottom w:val="none" w:sz="0" w:space="0" w:color="auto"/>
                    <w:right w:val="none" w:sz="0" w:space="0" w:color="auto"/>
                  </w:divBdr>
                  <w:divsChild>
                    <w:div w:id="1812867281">
                      <w:marLeft w:val="0"/>
                      <w:marRight w:val="0"/>
                      <w:marTop w:val="0"/>
                      <w:marBottom w:val="0"/>
                      <w:divBdr>
                        <w:top w:val="none" w:sz="0" w:space="0" w:color="auto"/>
                        <w:left w:val="none" w:sz="0" w:space="0" w:color="auto"/>
                        <w:bottom w:val="none" w:sz="0" w:space="0" w:color="auto"/>
                        <w:right w:val="none" w:sz="0" w:space="0" w:color="auto"/>
                      </w:divBdr>
                    </w:div>
                  </w:divsChild>
                </w:div>
                <w:div w:id="1573738404">
                  <w:marLeft w:val="0"/>
                  <w:marRight w:val="0"/>
                  <w:marTop w:val="0"/>
                  <w:marBottom w:val="0"/>
                  <w:divBdr>
                    <w:top w:val="none" w:sz="0" w:space="0" w:color="auto"/>
                    <w:left w:val="none" w:sz="0" w:space="0" w:color="auto"/>
                    <w:bottom w:val="none" w:sz="0" w:space="0" w:color="auto"/>
                    <w:right w:val="none" w:sz="0" w:space="0" w:color="auto"/>
                  </w:divBdr>
                  <w:divsChild>
                    <w:div w:id="876163445">
                      <w:marLeft w:val="0"/>
                      <w:marRight w:val="0"/>
                      <w:marTop w:val="0"/>
                      <w:marBottom w:val="0"/>
                      <w:divBdr>
                        <w:top w:val="none" w:sz="0" w:space="0" w:color="auto"/>
                        <w:left w:val="none" w:sz="0" w:space="0" w:color="auto"/>
                        <w:bottom w:val="none" w:sz="0" w:space="0" w:color="auto"/>
                        <w:right w:val="none" w:sz="0" w:space="0" w:color="auto"/>
                      </w:divBdr>
                    </w:div>
                  </w:divsChild>
                </w:div>
                <w:div w:id="1582837657">
                  <w:marLeft w:val="0"/>
                  <w:marRight w:val="0"/>
                  <w:marTop w:val="0"/>
                  <w:marBottom w:val="0"/>
                  <w:divBdr>
                    <w:top w:val="none" w:sz="0" w:space="0" w:color="auto"/>
                    <w:left w:val="none" w:sz="0" w:space="0" w:color="auto"/>
                    <w:bottom w:val="none" w:sz="0" w:space="0" w:color="auto"/>
                    <w:right w:val="none" w:sz="0" w:space="0" w:color="auto"/>
                  </w:divBdr>
                  <w:divsChild>
                    <w:div w:id="261493210">
                      <w:marLeft w:val="0"/>
                      <w:marRight w:val="0"/>
                      <w:marTop w:val="0"/>
                      <w:marBottom w:val="0"/>
                      <w:divBdr>
                        <w:top w:val="none" w:sz="0" w:space="0" w:color="auto"/>
                        <w:left w:val="none" w:sz="0" w:space="0" w:color="auto"/>
                        <w:bottom w:val="none" w:sz="0" w:space="0" w:color="auto"/>
                        <w:right w:val="none" w:sz="0" w:space="0" w:color="auto"/>
                      </w:divBdr>
                    </w:div>
                  </w:divsChild>
                </w:div>
                <w:div w:id="1584024053">
                  <w:marLeft w:val="0"/>
                  <w:marRight w:val="0"/>
                  <w:marTop w:val="0"/>
                  <w:marBottom w:val="0"/>
                  <w:divBdr>
                    <w:top w:val="none" w:sz="0" w:space="0" w:color="auto"/>
                    <w:left w:val="none" w:sz="0" w:space="0" w:color="auto"/>
                    <w:bottom w:val="none" w:sz="0" w:space="0" w:color="auto"/>
                    <w:right w:val="none" w:sz="0" w:space="0" w:color="auto"/>
                  </w:divBdr>
                  <w:divsChild>
                    <w:div w:id="609553852">
                      <w:marLeft w:val="0"/>
                      <w:marRight w:val="0"/>
                      <w:marTop w:val="0"/>
                      <w:marBottom w:val="0"/>
                      <w:divBdr>
                        <w:top w:val="none" w:sz="0" w:space="0" w:color="auto"/>
                        <w:left w:val="none" w:sz="0" w:space="0" w:color="auto"/>
                        <w:bottom w:val="none" w:sz="0" w:space="0" w:color="auto"/>
                        <w:right w:val="none" w:sz="0" w:space="0" w:color="auto"/>
                      </w:divBdr>
                    </w:div>
                  </w:divsChild>
                </w:div>
                <w:div w:id="1586063339">
                  <w:marLeft w:val="0"/>
                  <w:marRight w:val="0"/>
                  <w:marTop w:val="0"/>
                  <w:marBottom w:val="0"/>
                  <w:divBdr>
                    <w:top w:val="none" w:sz="0" w:space="0" w:color="auto"/>
                    <w:left w:val="none" w:sz="0" w:space="0" w:color="auto"/>
                    <w:bottom w:val="none" w:sz="0" w:space="0" w:color="auto"/>
                    <w:right w:val="none" w:sz="0" w:space="0" w:color="auto"/>
                  </w:divBdr>
                  <w:divsChild>
                    <w:div w:id="1220552035">
                      <w:marLeft w:val="0"/>
                      <w:marRight w:val="0"/>
                      <w:marTop w:val="0"/>
                      <w:marBottom w:val="0"/>
                      <w:divBdr>
                        <w:top w:val="none" w:sz="0" w:space="0" w:color="auto"/>
                        <w:left w:val="none" w:sz="0" w:space="0" w:color="auto"/>
                        <w:bottom w:val="none" w:sz="0" w:space="0" w:color="auto"/>
                        <w:right w:val="none" w:sz="0" w:space="0" w:color="auto"/>
                      </w:divBdr>
                    </w:div>
                  </w:divsChild>
                </w:div>
                <w:div w:id="1594509458">
                  <w:marLeft w:val="0"/>
                  <w:marRight w:val="0"/>
                  <w:marTop w:val="0"/>
                  <w:marBottom w:val="0"/>
                  <w:divBdr>
                    <w:top w:val="none" w:sz="0" w:space="0" w:color="auto"/>
                    <w:left w:val="none" w:sz="0" w:space="0" w:color="auto"/>
                    <w:bottom w:val="none" w:sz="0" w:space="0" w:color="auto"/>
                    <w:right w:val="none" w:sz="0" w:space="0" w:color="auto"/>
                  </w:divBdr>
                  <w:divsChild>
                    <w:div w:id="1803494542">
                      <w:marLeft w:val="0"/>
                      <w:marRight w:val="0"/>
                      <w:marTop w:val="0"/>
                      <w:marBottom w:val="0"/>
                      <w:divBdr>
                        <w:top w:val="none" w:sz="0" w:space="0" w:color="auto"/>
                        <w:left w:val="none" w:sz="0" w:space="0" w:color="auto"/>
                        <w:bottom w:val="none" w:sz="0" w:space="0" w:color="auto"/>
                        <w:right w:val="none" w:sz="0" w:space="0" w:color="auto"/>
                      </w:divBdr>
                    </w:div>
                  </w:divsChild>
                </w:div>
                <w:div w:id="1604728753">
                  <w:marLeft w:val="0"/>
                  <w:marRight w:val="0"/>
                  <w:marTop w:val="0"/>
                  <w:marBottom w:val="0"/>
                  <w:divBdr>
                    <w:top w:val="none" w:sz="0" w:space="0" w:color="auto"/>
                    <w:left w:val="none" w:sz="0" w:space="0" w:color="auto"/>
                    <w:bottom w:val="none" w:sz="0" w:space="0" w:color="auto"/>
                    <w:right w:val="none" w:sz="0" w:space="0" w:color="auto"/>
                  </w:divBdr>
                  <w:divsChild>
                    <w:div w:id="1806047703">
                      <w:marLeft w:val="0"/>
                      <w:marRight w:val="0"/>
                      <w:marTop w:val="0"/>
                      <w:marBottom w:val="0"/>
                      <w:divBdr>
                        <w:top w:val="none" w:sz="0" w:space="0" w:color="auto"/>
                        <w:left w:val="none" w:sz="0" w:space="0" w:color="auto"/>
                        <w:bottom w:val="none" w:sz="0" w:space="0" w:color="auto"/>
                        <w:right w:val="none" w:sz="0" w:space="0" w:color="auto"/>
                      </w:divBdr>
                    </w:div>
                  </w:divsChild>
                </w:div>
                <w:div w:id="1634171375">
                  <w:marLeft w:val="0"/>
                  <w:marRight w:val="0"/>
                  <w:marTop w:val="0"/>
                  <w:marBottom w:val="0"/>
                  <w:divBdr>
                    <w:top w:val="none" w:sz="0" w:space="0" w:color="auto"/>
                    <w:left w:val="none" w:sz="0" w:space="0" w:color="auto"/>
                    <w:bottom w:val="none" w:sz="0" w:space="0" w:color="auto"/>
                    <w:right w:val="none" w:sz="0" w:space="0" w:color="auto"/>
                  </w:divBdr>
                  <w:divsChild>
                    <w:div w:id="81531714">
                      <w:marLeft w:val="0"/>
                      <w:marRight w:val="0"/>
                      <w:marTop w:val="0"/>
                      <w:marBottom w:val="0"/>
                      <w:divBdr>
                        <w:top w:val="none" w:sz="0" w:space="0" w:color="auto"/>
                        <w:left w:val="none" w:sz="0" w:space="0" w:color="auto"/>
                        <w:bottom w:val="none" w:sz="0" w:space="0" w:color="auto"/>
                        <w:right w:val="none" w:sz="0" w:space="0" w:color="auto"/>
                      </w:divBdr>
                    </w:div>
                  </w:divsChild>
                </w:div>
                <w:div w:id="1659069062">
                  <w:marLeft w:val="0"/>
                  <w:marRight w:val="0"/>
                  <w:marTop w:val="0"/>
                  <w:marBottom w:val="0"/>
                  <w:divBdr>
                    <w:top w:val="none" w:sz="0" w:space="0" w:color="auto"/>
                    <w:left w:val="none" w:sz="0" w:space="0" w:color="auto"/>
                    <w:bottom w:val="none" w:sz="0" w:space="0" w:color="auto"/>
                    <w:right w:val="none" w:sz="0" w:space="0" w:color="auto"/>
                  </w:divBdr>
                  <w:divsChild>
                    <w:div w:id="229270040">
                      <w:marLeft w:val="0"/>
                      <w:marRight w:val="0"/>
                      <w:marTop w:val="0"/>
                      <w:marBottom w:val="0"/>
                      <w:divBdr>
                        <w:top w:val="none" w:sz="0" w:space="0" w:color="auto"/>
                        <w:left w:val="none" w:sz="0" w:space="0" w:color="auto"/>
                        <w:bottom w:val="none" w:sz="0" w:space="0" w:color="auto"/>
                        <w:right w:val="none" w:sz="0" w:space="0" w:color="auto"/>
                      </w:divBdr>
                    </w:div>
                  </w:divsChild>
                </w:div>
                <w:div w:id="1662926992">
                  <w:marLeft w:val="0"/>
                  <w:marRight w:val="0"/>
                  <w:marTop w:val="0"/>
                  <w:marBottom w:val="0"/>
                  <w:divBdr>
                    <w:top w:val="none" w:sz="0" w:space="0" w:color="auto"/>
                    <w:left w:val="none" w:sz="0" w:space="0" w:color="auto"/>
                    <w:bottom w:val="none" w:sz="0" w:space="0" w:color="auto"/>
                    <w:right w:val="none" w:sz="0" w:space="0" w:color="auto"/>
                  </w:divBdr>
                  <w:divsChild>
                    <w:div w:id="547687861">
                      <w:marLeft w:val="0"/>
                      <w:marRight w:val="0"/>
                      <w:marTop w:val="0"/>
                      <w:marBottom w:val="0"/>
                      <w:divBdr>
                        <w:top w:val="none" w:sz="0" w:space="0" w:color="auto"/>
                        <w:left w:val="none" w:sz="0" w:space="0" w:color="auto"/>
                        <w:bottom w:val="none" w:sz="0" w:space="0" w:color="auto"/>
                        <w:right w:val="none" w:sz="0" w:space="0" w:color="auto"/>
                      </w:divBdr>
                    </w:div>
                  </w:divsChild>
                </w:div>
                <w:div w:id="1667589472">
                  <w:marLeft w:val="0"/>
                  <w:marRight w:val="0"/>
                  <w:marTop w:val="0"/>
                  <w:marBottom w:val="0"/>
                  <w:divBdr>
                    <w:top w:val="none" w:sz="0" w:space="0" w:color="auto"/>
                    <w:left w:val="none" w:sz="0" w:space="0" w:color="auto"/>
                    <w:bottom w:val="none" w:sz="0" w:space="0" w:color="auto"/>
                    <w:right w:val="none" w:sz="0" w:space="0" w:color="auto"/>
                  </w:divBdr>
                  <w:divsChild>
                    <w:div w:id="2024437330">
                      <w:marLeft w:val="0"/>
                      <w:marRight w:val="0"/>
                      <w:marTop w:val="0"/>
                      <w:marBottom w:val="0"/>
                      <w:divBdr>
                        <w:top w:val="none" w:sz="0" w:space="0" w:color="auto"/>
                        <w:left w:val="none" w:sz="0" w:space="0" w:color="auto"/>
                        <w:bottom w:val="none" w:sz="0" w:space="0" w:color="auto"/>
                        <w:right w:val="none" w:sz="0" w:space="0" w:color="auto"/>
                      </w:divBdr>
                    </w:div>
                  </w:divsChild>
                </w:div>
                <w:div w:id="1672029277">
                  <w:marLeft w:val="0"/>
                  <w:marRight w:val="0"/>
                  <w:marTop w:val="0"/>
                  <w:marBottom w:val="0"/>
                  <w:divBdr>
                    <w:top w:val="none" w:sz="0" w:space="0" w:color="auto"/>
                    <w:left w:val="none" w:sz="0" w:space="0" w:color="auto"/>
                    <w:bottom w:val="none" w:sz="0" w:space="0" w:color="auto"/>
                    <w:right w:val="none" w:sz="0" w:space="0" w:color="auto"/>
                  </w:divBdr>
                  <w:divsChild>
                    <w:div w:id="354960638">
                      <w:marLeft w:val="0"/>
                      <w:marRight w:val="0"/>
                      <w:marTop w:val="0"/>
                      <w:marBottom w:val="0"/>
                      <w:divBdr>
                        <w:top w:val="none" w:sz="0" w:space="0" w:color="auto"/>
                        <w:left w:val="none" w:sz="0" w:space="0" w:color="auto"/>
                        <w:bottom w:val="none" w:sz="0" w:space="0" w:color="auto"/>
                        <w:right w:val="none" w:sz="0" w:space="0" w:color="auto"/>
                      </w:divBdr>
                    </w:div>
                  </w:divsChild>
                </w:div>
                <w:div w:id="1685397997">
                  <w:marLeft w:val="0"/>
                  <w:marRight w:val="0"/>
                  <w:marTop w:val="0"/>
                  <w:marBottom w:val="0"/>
                  <w:divBdr>
                    <w:top w:val="none" w:sz="0" w:space="0" w:color="auto"/>
                    <w:left w:val="none" w:sz="0" w:space="0" w:color="auto"/>
                    <w:bottom w:val="none" w:sz="0" w:space="0" w:color="auto"/>
                    <w:right w:val="none" w:sz="0" w:space="0" w:color="auto"/>
                  </w:divBdr>
                  <w:divsChild>
                    <w:div w:id="216278968">
                      <w:marLeft w:val="0"/>
                      <w:marRight w:val="0"/>
                      <w:marTop w:val="0"/>
                      <w:marBottom w:val="0"/>
                      <w:divBdr>
                        <w:top w:val="none" w:sz="0" w:space="0" w:color="auto"/>
                        <w:left w:val="none" w:sz="0" w:space="0" w:color="auto"/>
                        <w:bottom w:val="none" w:sz="0" w:space="0" w:color="auto"/>
                        <w:right w:val="none" w:sz="0" w:space="0" w:color="auto"/>
                      </w:divBdr>
                    </w:div>
                  </w:divsChild>
                </w:div>
                <w:div w:id="1687900094">
                  <w:marLeft w:val="0"/>
                  <w:marRight w:val="0"/>
                  <w:marTop w:val="0"/>
                  <w:marBottom w:val="0"/>
                  <w:divBdr>
                    <w:top w:val="none" w:sz="0" w:space="0" w:color="auto"/>
                    <w:left w:val="none" w:sz="0" w:space="0" w:color="auto"/>
                    <w:bottom w:val="none" w:sz="0" w:space="0" w:color="auto"/>
                    <w:right w:val="none" w:sz="0" w:space="0" w:color="auto"/>
                  </w:divBdr>
                  <w:divsChild>
                    <w:div w:id="41834711">
                      <w:marLeft w:val="0"/>
                      <w:marRight w:val="0"/>
                      <w:marTop w:val="0"/>
                      <w:marBottom w:val="0"/>
                      <w:divBdr>
                        <w:top w:val="none" w:sz="0" w:space="0" w:color="auto"/>
                        <w:left w:val="none" w:sz="0" w:space="0" w:color="auto"/>
                        <w:bottom w:val="none" w:sz="0" w:space="0" w:color="auto"/>
                        <w:right w:val="none" w:sz="0" w:space="0" w:color="auto"/>
                      </w:divBdr>
                    </w:div>
                  </w:divsChild>
                </w:div>
                <w:div w:id="1704594381">
                  <w:marLeft w:val="0"/>
                  <w:marRight w:val="0"/>
                  <w:marTop w:val="0"/>
                  <w:marBottom w:val="0"/>
                  <w:divBdr>
                    <w:top w:val="none" w:sz="0" w:space="0" w:color="auto"/>
                    <w:left w:val="none" w:sz="0" w:space="0" w:color="auto"/>
                    <w:bottom w:val="none" w:sz="0" w:space="0" w:color="auto"/>
                    <w:right w:val="none" w:sz="0" w:space="0" w:color="auto"/>
                  </w:divBdr>
                  <w:divsChild>
                    <w:div w:id="2125687701">
                      <w:marLeft w:val="0"/>
                      <w:marRight w:val="0"/>
                      <w:marTop w:val="0"/>
                      <w:marBottom w:val="0"/>
                      <w:divBdr>
                        <w:top w:val="none" w:sz="0" w:space="0" w:color="auto"/>
                        <w:left w:val="none" w:sz="0" w:space="0" w:color="auto"/>
                        <w:bottom w:val="none" w:sz="0" w:space="0" w:color="auto"/>
                        <w:right w:val="none" w:sz="0" w:space="0" w:color="auto"/>
                      </w:divBdr>
                    </w:div>
                  </w:divsChild>
                </w:div>
                <w:div w:id="1708483763">
                  <w:marLeft w:val="0"/>
                  <w:marRight w:val="0"/>
                  <w:marTop w:val="0"/>
                  <w:marBottom w:val="0"/>
                  <w:divBdr>
                    <w:top w:val="none" w:sz="0" w:space="0" w:color="auto"/>
                    <w:left w:val="none" w:sz="0" w:space="0" w:color="auto"/>
                    <w:bottom w:val="none" w:sz="0" w:space="0" w:color="auto"/>
                    <w:right w:val="none" w:sz="0" w:space="0" w:color="auto"/>
                  </w:divBdr>
                  <w:divsChild>
                    <w:div w:id="1408915978">
                      <w:marLeft w:val="0"/>
                      <w:marRight w:val="0"/>
                      <w:marTop w:val="0"/>
                      <w:marBottom w:val="0"/>
                      <w:divBdr>
                        <w:top w:val="none" w:sz="0" w:space="0" w:color="auto"/>
                        <w:left w:val="none" w:sz="0" w:space="0" w:color="auto"/>
                        <w:bottom w:val="none" w:sz="0" w:space="0" w:color="auto"/>
                        <w:right w:val="none" w:sz="0" w:space="0" w:color="auto"/>
                      </w:divBdr>
                    </w:div>
                  </w:divsChild>
                </w:div>
                <w:div w:id="1723753843">
                  <w:marLeft w:val="0"/>
                  <w:marRight w:val="0"/>
                  <w:marTop w:val="0"/>
                  <w:marBottom w:val="0"/>
                  <w:divBdr>
                    <w:top w:val="none" w:sz="0" w:space="0" w:color="auto"/>
                    <w:left w:val="none" w:sz="0" w:space="0" w:color="auto"/>
                    <w:bottom w:val="none" w:sz="0" w:space="0" w:color="auto"/>
                    <w:right w:val="none" w:sz="0" w:space="0" w:color="auto"/>
                  </w:divBdr>
                  <w:divsChild>
                    <w:div w:id="384570762">
                      <w:marLeft w:val="0"/>
                      <w:marRight w:val="0"/>
                      <w:marTop w:val="0"/>
                      <w:marBottom w:val="0"/>
                      <w:divBdr>
                        <w:top w:val="none" w:sz="0" w:space="0" w:color="auto"/>
                        <w:left w:val="none" w:sz="0" w:space="0" w:color="auto"/>
                        <w:bottom w:val="none" w:sz="0" w:space="0" w:color="auto"/>
                        <w:right w:val="none" w:sz="0" w:space="0" w:color="auto"/>
                      </w:divBdr>
                    </w:div>
                  </w:divsChild>
                </w:div>
                <w:div w:id="1736781004">
                  <w:marLeft w:val="0"/>
                  <w:marRight w:val="0"/>
                  <w:marTop w:val="0"/>
                  <w:marBottom w:val="0"/>
                  <w:divBdr>
                    <w:top w:val="none" w:sz="0" w:space="0" w:color="auto"/>
                    <w:left w:val="none" w:sz="0" w:space="0" w:color="auto"/>
                    <w:bottom w:val="none" w:sz="0" w:space="0" w:color="auto"/>
                    <w:right w:val="none" w:sz="0" w:space="0" w:color="auto"/>
                  </w:divBdr>
                  <w:divsChild>
                    <w:div w:id="1877353437">
                      <w:marLeft w:val="0"/>
                      <w:marRight w:val="0"/>
                      <w:marTop w:val="0"/>
                      <w:marBottom w:val="0"/>
                      <w:divBdr>
                        <w:top w:val="none" w:sz="0" w:space="0" w:color="auto"/>
                        <w:left w:val="none" w:sz="0" w:space="0" w:color="auto"/>
                        <w:bottom w:val="none" w:sz="0" w:space="0" w:color="auto"/>
                        <w:right w:val="none" w:sz="0" w:space="0" w:color="auto"/>
                      </w:divBdr>
                    </w:div>
                  </w:divsChild>
                </w:div>
                <w:div w:id="1738937738">
                  <w:marLeft w:val="0"/>
                  <w:marRight w:val="0"/>
                  <w:marTop w:val="0"/>
                  <w:marBottom w:val="0"/>
                  <w:divBdr>
                    <w:top w:val="none" w:sz="0" w:space="0" w:color="auto"/>
                    <w:left w:val="none" w:sz="0" w:space="0" w:color="auto"/>
                    <w:bottom w:val="none" w:sz="0" w:space="0" w:color="auto"/>
                    <w:right w:val="none" w:sz="0" w:space="0" w:color="auto"/>
                  </w:divBdr>
                  <w:divsChild>
                    <w:div w:id="1954021762">
                      <w:marLeft w:val="0"/>
                      <w:marRight w:val="0"/>
                      <w:marTop w:val="0"/>
                      <w:marBottom w:val="0"/>
                      <w:divBdr>
                        <w:top w:val="none" w:sz="0" w:space="0" w:color="auto"/>
                        <w:left w:val="none" w:sz="0" w:space="0" w:color="auto"/>
                        <w:bottom w:val="none" w:sz="0" w:space="0" w:color="auto"/>
                        <w:right w:val="none" w:sz="0" w:space="0" w:color="auto"/>
                      </w:divBdr>
                    </w:div>
                  </w:divsChild>
                </w:div>
                <w:div w:id="1751535015">
                  <w:marLeft w:val="0"/>
                  <w:marRight w:val="0"/>
                  <w:marTop w:val="0"/>
                  <w:marBottom w:val="0"/>
                  <w:divBdr>
                    <w:top w:val="none" w:sz="0" w:space="0" w:color="auto"/>
                    <w:left w:val="none" w:sz="0" w:space="0" w:color="auto"/>
                    <w:bottom w:val="none" w:sz="0" w:space="0" w:color="auto"/>
                    <w:right w:val="none" w:sz="0" w:space="0" w:color="auto"/>
                  </w:divBdr>
                  <w:divsChild>
                    <w:div w:id="1513033812">
                      <w:marLeft w:val="0"/>
                      <w:marRight w:val="0"/>
                      <w:marTop w:val="0"/>
                      <w:marBottom w:val="0"/>
                      <w:divBdr>
                        <w:top w:val="none" w:sz="0" w:space="0" w:color="auto"/>
                        <w:left w:val="none" w:sz="0" w:space="0" w:color="auto"/>
                        <w:bottom w:val="none" w:sz="0" w:space="0" w:color="auto"/>
                        <w:right w:val="none" w:sz="0" w:space="0" w:color="auto"/>
                      </w:divBdr>
                    </w:div>
                  </w:divsChild>
                </w:div>
                <w:div w:id="1753546801">
                  <w:marLeft w:val="0"/>
                  <w:marRight w:val="0"/>
                  <w:marTop w:val="0"/>
                  <w:marBottom w:val="0"/>
                  <w:divBdr>
                    <w:top w:val="none" w:sz="0" w:space="0" w:color="auto"/>
                    <w:left w:val="none" w:sz="0" w:space="0" w:color="auto"/>
                    <w:bottom w:val="none" w:sz="0" w:space="0" w:color="auto"/>
                    <w:right w:val="none" w:sz="0" w:space="0" w:color="auto"/>
                  </w:divBdr>
                  <w:divsChild>
                    <w:div w:id="377750077">
                      <w:marLeft w:val="0"/>
                      <w:marRight w:val="0"/>
                      <w:marTop w:val="0"/>
                      <w:marBottom w:val="0"/>
                      <w:divBdr>
                        <w:top w:val="none" w:sz="0" w:space="0" w:color="auto"/>
                        <w:left w:val="none" w:sz="0" w:space="0" w:color="auto"/>
                        <w:bottom w:val="none" w:sz="0" w:space="0" w:color="auto"/>
                        <w:right w:val="none" w:sz="0" w:space="0" w:color="auto"/>
                      </w:divBdr>
                    </w:div>
                  </w:divsChild>
                </w:div>
                <w:div w:id="1762414807">
                  <w:marLeft w:val="0"/>
                  <w:marRight w:val="0"/>
                  <w:marTop w:val="0"/>
                  <w:marBottom w:val="0"/>
                  <w:divBdr>
                    <w:top w:val="none" w:sz="0" w:space="0" w:color="auto"/>
                    <w:left w:val="none" w:sz="0" w:space="0" w:color="auto"/>
                    <w:bottom w:val="none" w:sz="0" w:space="0" w:color="auto"/>
                    <w:right w:val="none" w:sz="0" w:space="0" w:color="auto"/>
                  </w:divBdr>
                  <w:divsChild>
                    <w:div w:id="307786779">
                      <w:marLeft w:val="0"/>
                      <w:marRight w:val="0"/>
                      <w:marTop w:val="0"/>
                      <w:marBottom w:val="0"/>
                      <w:divBdr>
                        <w:top w:val="none" w:sz="0" w:space="0" w:color="auto"/>
                        <w:left w:val="none" w:sz="0" w:space="0" w:color="auto"/>
                        <w:bottom w:val="none" w:sz="0" w:space="0" w:color="auto"/>
                        <w:right w:val="none" w:sz="0" w:space="0" w:color="auto"/>
                      </w:divBdr>
                    </w:div>
                  </w:divsChild>
                </w:div>
                <w:div w:id="1764446554">
                  <w:marLeft w:val="0"/>
                  <w:marRight w:val="0"/>
                  <w:marTop w:val="0"/>
                  <w:marBottom w:val="0"/>
                  <w:divBdr>
                    <w:top w:val="none" w:sz="0" w:space="0" w:color="auto"/>
                    <w:left w:val="none" w:sz="0" w:space="0" w:color="auto"/>
                    <w:bottom w:val="none" w:sz="0" w:space="0" w:color="auto"/>
                    <w:right w:val="none" w:sz="0" w:space="0" w:color="auto"/>
                  </w:divBdr>
                  <w:divsChild>
                    <w:div w:id="1233275458">
                      <w:marLeft w:val="0"/>
                      <w:marRight w:val="0"/>
                      <w:marTop w:val="0"/>
                      <w:marBottom w:val="0"/>
                      <w:divBdr>
                        <w:top w:val="none" w:sz="0" w:space="0" w:color="auto"/>
                        <w:left w:val="none" w:sz="0" w:space="0" w:color="auto"/>
                        <w:bottom w:val="none" w:sz="0" w:space="0" w:color="auto"/>
                        <w:right w:val="none" w:sz="0" w:space="0" w:color="auto"/>
                      </w:divBdr>
                    </w:div>
                  </w:divsChild>
                </w:div>
                <w:div w:id="1772702136">
                  <w:marLeft w:val="0"/>
                  <w:marRight w:val="0"/>
                  <w:marTop w:val="0"/>
                  <w:marBottom w:val="0"/>
                  <w:divBdr>
                    <w:top w:val="none" w:sz="0" w:space="0" w:color="auto"/>
                    <w:left w:val="none" w:sz="0" w:space="0" w:color="auto"/>
                    <w:bottom w:val="none" w:sz="0" w:space="0" w:color="auto"/>
                    <w:right w:val="none" w:sz="0" w:space="0" w:color="auto"/>
                  </w:divBdr>
                  <w:divsChild>
                    <w:div w:id="1492872242">
                      <w:marLeft w:val="0"/>
                      <w:marRight w:val="0"/>
                      <w:marTop w:val="0"/>
                      <w:marBottom w:val="0"/>
                      <w:divBdr>
                        <w:top w:val="none" w:sz="0" w:space="0" w:color="auto"/>
                        <w:left w:val="none" w:sz="0" w:space="0" w:color="auto"/>
                        <w:bottom w:val="none" w:sz="0" w:space="0" w:color="auto"/>
                        <w:right w:val="none" w:sz="0" w:space="0" w:color="auto"/>
                      </w:divBdr>
                    </w:div>
                  </w:divsChild>
                </w:div>
                <w:div w:id="1782870883">
                  <w:marLeft w:val="0"/>
                  <w:marRight w:val="0"/>
                  <w:marTop w:val="0"/>
                  <w:marBottom w:val="0"/>
                  <w:divBdr>
                    <w:top w:val="none" w:sz="0" w:space="0" w:color="auto"/>
                    <w:left w:val="none" w:sz="0" w:space="0" w:color="auto"/>
                    <w:bottom w:val="none" w:sz="0" w:space="0" w:color="auto"/>
                    <w:right w:val="none" w:sz="0" w:space="0" w:color="auto"/>
                  </w:divBdr>
                  <w:divsChild>
                    <w:div w:id="1273394620">
                      <w:marLeft w:val="0"/>
                      <w:marRight w:val="0"/>
                      <w:marTop w:val="0"/>
                      <w:marBottom w:val="0"/>
                      <w:divBdr>
                        <w:top w:val="none" w:sz="0" w:space="0" w:color="auto"/>
                        <w:left w:val="none" w:sz="0" w:space="0" w:color="auto"/>
                        <w:bottom w:val="none" w:sz="0" w:space="0" w:color="auto"/>
                        <w:right w:val="none" w:sz="0" w:space="0" w:color="auto"/>
                      </w:divBdr>
                    </w:div>
                  </w:divsChild>
                </w:div>
                <w:div w:id="1800567306">
                  <w:marLeft w:val="0"/>
                  <w:marRight w:val="0"/>
                  <w:marTop w:val="0"/>
                  <w:marBottom w:val="0"/>
                  <w:divBdr>
                    <w:top w:val="none" w:sz="0" w:space="0" w:color="auto"/>
                    <w:left w:val="none" w:sz="0" w:space="0" w:color="auto"/>
                    <w:bottom w:val="none" w:sz="0" w:space="0" w:color="auto"/>
                    <w:right w:val="none" w:sz="0" w:space="0" w:color="auto"/>
                  </w:divBdr>
                  <w:divsChild>
                    <w:div w:id="188564104">
                      <w:marLeft w:val="0"/>
                      <w:marRight w:val="0"/>
                      <w:marTop w:val="0"/>
                      <w:marBottom w:val="0"/>
                      <w:divBdr>
                        <w:top w:val="none" w:sz="0" w:space="0" w:color="auto"/>
                        <w:left w:val="none" w:sz="0" w:space="0" w:color="auto"/>
                        <w:bottom w:val="none" w:sz="0" w:space="0" w:color="auto"/>
                        <w:right w:val="none" w:sz="0" w:space="0" w:color="auto"/>
                      </w:divBdr>
                    </w:div>
                  </w:divsChild>
                </w:div>
                <w:div w:id="1802066422">
                  <w:marLeft w:val="0"/>
                  <w:marRight w:val="0"/>
                  <w:marTop w:val="0"/>
                  <w:marBottom w:val="0"/>
                  <w:divBdr>
                    <w:top w:val="none" w:sz="0" w:space="0" w:color="auto"/>
                    <w:left w:val="none" w:sz="0" w:space="0" w:color="auto"/>
                    <w:bottom w:val="none" w:sz="0" w:space="0" w:color="auto"/>
                    <w:right w:val="none" w:sz="0" w:space="0" w:color="auto"/>
                  </w:divBdr>
                  <w:divsChild>
                    <w:div w:id="573515765">
                      <w:marLeft w:val="0"/>
                      <w:marRight w:val="0"/>
                      <w:marTop w:val="0"/>
                      <w:marBottom w:val="0"/>
                      <w:divBdr>
                        <w:top w:val="none" w:sz="0" w:space="0" w:color="auto"/>
                        <w:left w:val="none" w:sz="0" w:space="0" w:color="auto"/>
                        <w:bottom w:val="none" w:sz="0" w:space="0" w:color="auto"/>
                        <w:right w:val="none" w:sz="0" w:space="0" w:color="auto"/>
                      </w:divBdr>
                    </w:div>
                  </w:divsChild>
                </w:div>
                <w:div w:id="1804346568">
                  <w:marLeft w:val="0"/>
                  <w:marRight w:val="0"/>
                  <w:marTop w:val="0"/>
                  <w:marBottom w:val="0"/>
                  <w:divBdr>
                    <w:top w:val="none" w:sz="0" w:space="0" w:color="auto"/>
                    <w:left w:val="none" w:sz="0" w:space="0" w:color="auto"/>
                    <w:bottom w:val="none" w:sz="0" w:space="0" w:color="auto"/>
                    <w:right w:val="none" w:sz="0" w:space="0" w:color="auto"/>
                  </w:divBdr>
                  <w:divsChild>
                    <w:div w:id="491600396">
                      <w:marLeft w:val="0"/>
                      <w:marRight w:val="0"/>
                      <w:marTop w:val="0"/>
                      <w:marBottom w:val="0"/>
                      <w:divBdr>
                        <w:top w:val="none" w:sz="0" w:space="0" w:color="auto"/>
                        <w:left w:val="none" w:sz="0" w:space="0" w:color="auto"/>
                        <w:bottom w:val="none" w:sz="0" w:space="0" w:color="auto"/>
                        <w:right w:val="none" w:sz="0" w:space="0" w:color="auto"/>
                      </w:divBdr>
                    </w:div>
                  </w:divsChild>
                </w:div>
                <w:div w:id="1813935808">
                  <w:marLeft w:val="0"/>
                  <w:marRight w:val="0"/>
                  <w:marTop w:val="0"/>
                  <w:marBottom w:val="0"/>
                  <w:divBdr>
                    <w:top w:val="none" w:sz="0" w:space="0" w:color="auto"/>
                    <w:left w:val="none" w:sz="0" w:space="0" w:color="auto"/>
                    <w:bottom w:val="none" w:sz="0" w:space="0" w:color="auto"/>
                    <w:right w:val="none" w:sz="0" w:space="0" w:color="auto"/>
                  </w:divBdr>
                  <w:divsChild>
                    <w:div w:id="445194478">
                      <w:marLeft w:val="0"/>
                      <w:marRight w:val="0"/>
                      <w:marTop w:val="0"/>
                      <w:marBottom w:val="0"/>
                      <w:divBdr>
                        <w:top w:val="none" w:sz="0" w:space="0" w:color="auto"/>
                        <w:left w:val="none" w:sz="0" w:space="0" w:color="auto"/>
                        <w:bottom w:val="none" w:sz="0" w:space="0" w:color="auto"/>
                        <w:right w:val="none" w:sz="0" w:space="0" w:color="auto"/>
                      </w:divBdr>
                    </w:div>
                  </w:divsChild>
                </w:div>
                <w:div w:id="1816216874">
                  <w:marLeft w:val="0"/>
                  <w:marRight w:val="0"/>
                  <w:marTop w:val="0"/>
                  <w:marBottom w:val="0"/>
                  <w:divBdr>
                    <w:top w:val="none" w:sz="0" w:space="0" w:color="auto"/>
                    <w:left w:val="none" w:sz="0" w:space="0" w:color="auto"/>
                    <w:bottom w:val="none" w:sz="0" w:space="0" w:color="auto"/>
                    <w:right w:val="none" w:sz="0" w:space="0" w:color="auto"/>
                  </w:divBdr>
                  <w:divsChild>
                    <w:div w:id="2077701306">
                      <w:marLeft w:val="0"/>
                      <w:marRight w:val="0"/>
                      <w:marTop w:val="0"/>
                      <w:marBottom w:val="0"/>
                      <w:divBdr>
                        <w:top w:val="none" w:sz="0" w:space="0" w:color="auto"/>
                        <w:left w:val="none" w:sz="0" w:space="0" w:color="auto"/>
                        <w:bottom w:val="none" w:sz="0" w:space="0" w:color="auto"/>
                        <w:right w:val="none" w:sz="0" w:space="0" w:color="auto"/>
                      </w:divBdr>
                    </w:div>
                  </w:divsChild>
                </w:div>
                <w:div w:id="1816948728">
                  <w:marLeft w:val="0"/>
                  <w:marRight w:val="0"/>
                  <w:marTop w:val="0"/>
                  <w:marBottom w:val="0"/>
                  <w:divBdr>
                    <w:top w:val="none" w:sz="0" w:space="0" w:color="auto"/>
                    <w:left w:val="none" w:sz="0" w:space="0" w:color="auto"/>
                    <w:bottom w:val="none" w:sz="0" w:space="0" w:color="auto"/>
                    <w:right w:val="none" w:sz="0" w:space="0" w:color="auto"/>
                  </w:divBdr>
                  <w:divsChild>
                    <w:div w:id="305938279">
                      <w:marLeft w:val="0"/>
                      <w:marRight w:val="0"/>
                      <w:marTop w:val="0"/>
                      <w:marBottom w:val="0"/>
                      <w:divBdr>
                        <w:top w:val="none" w:sz="0" w:space="0" w:color="auto"/>
                        <w:left w:val="none" w:sz="0" w:space="0" w:color="auto"/>
                        <w:bottom w:val="none" w:sz="0" w:space="0" w:color="auto"/>
                        <w:right w:val="none" w:sz="0" w:space="0" w:color="auto"/>
                      </w:divBdr>
                    </w:div>
                  </w:divsChild>
                </w:div>
                <w:div w:id="1818112107">
                  <w:marLeft w:val="0"/>
                  <w:marRight w:val="0"/>
                  <w:marTop w:val="0"/>
                  <w:marBottom w:val="0"/>
                  <w:divBdr>
                    <w:top w:val="none" w:sz="0" w:space="0" w:color="auto"/>
                    <w:left w:val="none" w:sz="0" w:space="0" w:color="auto"/>
                    <w:bottom w:val="none" w:sz="0" w:space="0" w:color="auto"/>
                    <w:right w:val="none" w:sz="0" w:space="0" w:color="auto"/>
                  </w:divBdr>
                  <w:divsChild>
                    <w:div w:id="930044307">
                      <w:marLeft w:val="0"/>
                      <w:marRight w:val="0"/>
                      <w:marTop w:val="0"/>
                      <w:marBottom w:val="0"/>
                      <w:divBdr>
                        <w:top w:val="none" w:sz="0" w:space="0" w:color="auto"/>
                        <w:left w:val="none" w:sz="0" w:space="0" w:color="auto"/>
                        <w:bottom w:val="none" w:sz="0" w:space="0" w:color="auto"/>
                        <w:right w:val="none" w:sz="0" w:space="0" w:color="auto"/>
                      </w:divBdr>
                    </w:div>
                  </w:divsChild>
                </w:div>
                <w:div w:id="1820995433">
                  <w:marLeft w:val="0"/>
                  <w:marRight w:val="0"/>
                  <w:marTop w:val="0"/>
                  <w:marBottom w:val="0"/>
                  <w:divBdr>
                    <w:top w:val="none" w:sz="0" w:space="0" w:color="auto"/>
                    <w:left w:val="none" w:sz="0" w:space="0" w:color="auto"/>
                    <w:bottom w:val="none" w:sz="0" w:space="0" w:color="auto"/>
                    <w:right w:val="none" w:sz="0" w:space="0" w:color="auto"/>
                  </w:divBdr>
                  <w:divsChild>
                    <w:div w:id="1096248701">
                      <w:marLeft w:val="0"/>
                      <w:marRight w:val="0"/>
                      <w:marTop w:val="0"/>
                      <w:marBottom w:val="0"/>
                      <w:divBdr>
                        <w:top w:val="none" w:sz="0" w:space="0" w:color="auto"/>
                        <w:left w:val="none" w:sz="0" w:space="0" w:color="auto"/>
                        <w:bottom w:val="none" w:sz="0" w:space="0" w:color="auto"/>
                        <w:right w:val="none" w:sz="0" w:space="0" w:color="auto"/>
                      </w:divBdr>
                    </w:div>
                  </w:divsChild>
                </w:div>
                <w:div w:id="1824077870">
                  <w:marLeft w:val="0"/>
                  <w:marRight w:val="0"/>
                  <w:marTop w:val="0"/>
                  <w:marBottom w:val="0"/>
                  <w:divBdr>
                    <w:top w:val="none" w:sz="0" w:space="0" w:color="auto"/>
                    <w:left w:val="none" w:sz="0" w:space="0" w:color="auto"/>
                    <w:bottom w:val="none" w:sz="0" w:space="0" w:color="auto"/>
                    <w:right w:val="none" w:sz="0" w:space="0" w:color="auto"/>
                  </w:divBdr>
                  <w:divsChild>
                    <w:div w:id="492307112">
                      <w:marLeft w:val="0"/>
                      <w:marRight w:val="0"/>
                      <w:marTop w:val="0"/>
                      <w:marBottom w:val="0"/>
                      <w:divBdr>
                        <w:top w:val="none" w:sz="0" w:space="0" w:color="auto"/>
                        <w:left w:val="none" w:sz="0" w:space="0" w:color="auto"/>
                        <w:bottom w:val="none" w:sz="0" w:space="0" w:color="auto"/>
                        <w:right w:val="none" w:sz="0" w:space="0" w:color="auto"/>
                      </w:divBdr>
                    </w:div>
                  </w:divsChild>
                </w:div>
                <w:div w:id="1834487900">
                  <w:marLeft w:val="0"/>
                  <w:marRight w:val="0"/>
                  <w:marTop w:val="0"/>
                  <w:marBottom w:val="0"/>
                  <w:divBdr>
                    <w:top w:val="none" w:sz="0" w:space="0" w:color="auto"/>
                    <w:left w:val="none" w:sz="0" w:space="0" w:color="auto"/>
                    <w:bottom w:val="none" w:sz="0" w:space="0" w:color="auto"/>
                    <w:right w:val="none" w:sz="0" w:space="0" w:color="auto"/>
                  </w:divBdr>
                  <w:divsChild>
                    <w:div w:id="681778591">
                      <w:marLeft w:val="0"/>
                      <w:marRight w:val="0"/>
                      <w:marTop w:val="0"/>
                      <w:marBottom w:val="0"/>
                      <w:divBdr>
                        <w:top w:val="none" w:sz="0" w:space="0" w:color="auto"/>
                        <w:left w:val="none" w:sz="0" w:space="0" w:color="auto"/>
                        <w:bottom w:val="none" w:sz="0" w:space="0" w:color="auto"/>
                        <w:right w:val="none" w:sz="0" w:space="0" w:color="auto"/>
                      </w:divBdr>
                    </w:div>
                  </w:divsChild>
                </w:div>
                <w:div w:id="1838034126">
                  <w:marLeft w:val="0"/>
                  <w:marRight w:val="0"/>
                  <w:marTop w:val="0"/>
                  <w:marBottom w:val="0"/>
                  <w:divBdr>
                    <w:top w:val="none" w:sz="0" w:space="0" w:color="auto"/>
                    <w:left w:val="none" w:sz="0" w:space="0" w:color="auto"/>
                    <w:bottom w:val="none" w:sz="0" w:space="0" w:color="auto"/>
                    <w:right w:val="none" w:sz="0" w:space="0" w:color="auto"/>
                  </w:divBdr>
                  <w:divsChild>
                    <w:div w:id="692078096">
                      <w:marLeft w:val="0"/>
                      <w:marRight w:val="0"/>
                      <w:marTop w:val="0"/>
                      <w:marBottom w:val="0"/>
                      <w:divBdr>
                        <w:top w:val="none" w:sz="0" w:space="0" w:color="auto"/>
                        <w:left w:val="none" w:sz="0" w:space="0" w:color="auto"/>
                        <w:bottom w:val="none" w:sz="0" w:space="0" w:color="auto"/>
                        <w:right w:val="none" w:sz="0" w:space="0" w:color="auto"/>
                      </w:divBdr>
                    </w:div>
                  </w:divsChild>
                </w:div>
                <w:div w:id="1843231219">
                  <w:marLeft w:val="0"/>
                  <w:marRight w:val="0"/>
                  <w:marTop w:val="0"/>
                  <w:marBottom w:val="0"/>
                  <w:divBdr>
                    <w:top w:val="none" w:sz="0" w:space="0" w:color="auto"/>
                    <w:left w:val="none" w:sz="0" w:space="0" w:color="auto"/>
                    <w:bottom w:val="none" w:sz="0" w:space="0" w:color="auto"/>
                    <w:right w:val="none" w:sz="0" w:space="0" w:color="auto"/>
                  </w:divBdr>
                  <w:divsChild>
                    <w:div w:id="300765703">
                      <w:marLeft w:val="0"/>
                      <w:marRight w:val="0"/>
                      <w:marTop w:val="0"/>
                      <w:marBottom w:val="0"/>
                      <w:divBdr>
                        <w:top w:val="none" w:sz="0" w:space="0" w:color="auto"/>
                        <w:left w:val="none" w:sz="0" w:space="0" w:color="auto"/>
                        <w:bottom w:val="none" w:sz="0" w:space="0" w:color="auto"/>
                        <w:right w:val="none" w:sz="0" w:space="0" w:color="auto"/>
                      </w:divBdr>
                    </w:div>
                  </w:divsChild>
                </w:div>
                <w:div w:id="1870754630">
                  <w:marLeft w:val="0"/>
                  <w:marRight w:val="0"/>
                  <w:marTop w:val="0"/>
                  <w:marBottom w:val="0"/>
                  <w:divBdr>
                    <w:top w:val="none" w:sz="0" w:space="0" w:color="auto"/>
                    <w:left w:val="none" w:sz="0" w:space="0" w:color="auto"/>
                    <w:bottom w:val="none" w:sz="0" w:space="0" w:color="auto"/>
                    <w:right w:val="none" w:sz="0" w:space="0" w:color="auto"/>
                  </w:divBdr>
                  <w:divsChild>
                    <w:div w:id="1584951930">
                      <w:marLeft w:val="0"/>
                      <w:marRight w:val="0"/>
                      <w:marTop w:val="0"/>
                      <w:marBottom w:val="0"/>
                      <w:divBdr>
                        <w:top w:val="none" w:sz="0" w:space="0" w:color="auto"/>
                        <w:left w:val="none" w:sz="0" w:space="0" w:color="auto"/>
                        <w:bottom w:val="none" w:sz="0" w:space="0" w:color="auto"/>
                        <w:right w:val="none" w:sz="0" w:space="0" w:color="auto"/>
                      </w:divBdr>
                    </w:div>
                  </w:divsChild>
                </w:div>
                <w:div w:id="1882740779">
                  <w:marLeft w:val="0"/>
                  <w:marRight w:val="0"/>
                  <w:marTop w:val="0"/>
                  <w:marBottom w:val="0"/>
                  <w:divBdr>
                    <w:top w:val="none" w:sz="0" w:space="0" w:color="auto"/>
                    <w:left w:val="none" w:sz="0" w:space="0" w:color="auto"/>
                    <w:bottom w:val="none" w:sz="0" w:space="0" w:color="auto"/>
                    <w:right w:val="none" w:sz="0" w:space="0" w:color="auto"/>
                  </w:divBdr>
                  <w:divsChild>
                    <w:div w:id="641884066">
                      <w:marLeft w:val="0"/>
                      <w:marRight w:val="0"/>
                      <w:marTop w:val="0"/>
                      <w:marBottom w:val="0"/>
                      <w:divBdr>
                        <w:top w:val="none" w:sz="0" w:space="0" w:color="auto"/>
                        <w:left w:val="none" w:sz="0" w:space="0" w:color="auto"/>
                        <w:bottom w:val="none" w:sz="0" w:space="0" w:color="auto"/>
                        <w:right w:val="none" w:sz="0" w:space="0" w:color="auto"/>
                      </w:divBdr>
                    </w:div>
                  </w:divsChild>
                </w:div>
                <w:div w:id="1894541803">
                  <w:marLeft w:val="0"/>
                  <w:marRight w:val="0"/>
                  <w:marTop w:val="0"/>
                  <w:marBottom w:val="0"/>
                  <w:divBdr>
                    <w:top w:val="none" w:sz="0" w:space="0" w:color="auto"/>
                    <w:left w:val="none" w:sz="0" w:space="0" w:color="auto"/>
                    <w:bottom w:val="none" w:sz="0" w:space="0" w:color="auto"/>
                    <w:right w:val="none" w:sz="0" w:space="0" w:color="auto"/>
                  </w:divBdr>
                  <w:divsChild>
                    <w:div w:id="2011247092">
                      <w:marLeft w:val="0"/>
                      <w:marRight w:val="0"/>
                      <w:marTop w:val="0"/>
                      <w:marBottom w:val="0"/>
                      <w:divBdr>
                        <w:top w:val="none" w:sz="0" w:space="0" w:color="auto"/>
                        <w:left w:val="none" w:sz="0" w:space="0" w:color="auto"/>
                        <w:bottom w:val="none" w:sz="0" w:space="0" w:color="auto"/>
                        <w:right w:val="none" w:sz="0" w:space="0" w:color="auto"/>
                      </w:divBdr>
                    </w:div>
                  </w:divsChild>
                </w:div>
                <w:div w:id="1896577395">
                  <w:marLeft w:val="0"/>
                  <w:marRight w:val="0"/>
                  <w:marTop w:val="0"/>
                  <w:marBottom w:val="0"/>
                  <w:divBdr>
                    <w:top w:val="none" w:sz="0" w:space="0" w:color="auto"/>
                    <w:left w:val="none" w:sz="0" w:space="0" w:color="auto"/>
                    <w:bottom w:val="none" w:sz="0" w:space="0" w:color="auto"/>
                    <w:right w:val="none" w:sz="0" w:space="0" w:color="auto"/>
                  </w:divBdr>
                  <w:divsChild>
                    <w:div w:id="1485661394">
                      <w:marLeft w:val="0"/>
                      <w:marRight w:val="0"/>
                      <w:marTop w:val="0"/>
                      <w:marBottom w:val="0"/>
                      <w:divBdr>
                        <w:top w:val="none" w:sz="0" w:space="0" w:color="auto"/>
                        <w:left w:val="none" w:sz="0" w:space="0" w:color="auto"/>
                        <w:bottom w:val="none" w:sz="0" w:space="0" w:color="auto"/>
                        <w:right w:val="none" w:sz="0" w:space="0" w:color="auto"/>
                      </w:divBdr>
                    </w:div>
                  </w:divsChild>
                </w:div>
                <w:div w:id="1898395306">
                  <w:marLeft w:val="0"/>
                  <w:marRight w:val="0"/>
                  <w:marTop w:val="0"/>
                  <w:marBottom w:val="0"/>
                  <w:divBdr>
                    <w:top w:val="none" w:sz="0" w:space="0" w:color="auto"/>
                    <w:left w:val="none" w:sz="0" w:space="0" w:color="auto"/>
                    <w:bottom w:val="none" w:sz="0" w:space="0" w:color="auto"/>
                    <w:right w:val="none" w:sz="0" w:space="0" w:color="auto"/>
                  </w:divBdr>
                  <w:divsChild>
                    <w:div w:id="1956524635">
                      <w:marLeft w:val="0"/>
                      <w:marRight w:val="0"/>
                      <w:marTop w:val="0"/>
                      <w:marBottom w:val="0"/>
                      <w:divBdr>
                        <w:top w:val="none" w:sz="0" w:space="0" w:color="auto"/>
                        <w:left w:val="none" w:sz="0" w:space="0" w:color="auto"/>
                        <w:bottom w:val="none" w:sz="0" w:space="0" w:color="auto"/>
                        <w:right w:val="none" w:sz="0" w:space="0" w:color="auto"/>
                      </w:divBdr>
                    </w:div>
                  </w:divsChild>
                </w:div>
                <w:div w:id="1899633463">
                  <w:marLeft w:val="0"/>
                  <w:marRight w:val="0"/>
                  <w:marTop w:val="0"/>
                  <w:marBottom w:val="0"/>
                  <w:divBdr>
                    <w:top w:val="none" w:sz="0" w:space="0" w:color="auto"/>
                    <w:left w:val="none" w:sz="0" w:space="0" w:color="auto"/>
                    <w:bottom w:val="none" w:sz="0" w:space="0" w:color="auto"/>
                    <w:right w:val="none" w:sz="0" w:space="0" w:color="auto"/>
                  </w:divBdr>
                  <w:divsChild>
                    <w:div w:id="366759878">
                      <w:marLeft w:val="0"/>
                      <w:marRight w:val="0"/>
                      <w:marTop w:val="0"/>
                      <w:marBottom w:val="0"/>
                      <w:divBdr>
                        <w:top w:val="none" w:sz="0" w:space="0" w:color="auto"/>
                        <w:left w:val="none" w:sz="0" w:space="0" w:color="auto"/>
                        <w:bottom w:val="none" w:sz="0" w:space="0" w:color="auto"/>
                        <w:right w:val="none" w:sz="0" w:space="0" w:color="auto"/>
                      </w:divBdr>
                    </w:div>
                  </w:divsChild>
                </w:div>
                <w:div w:id="1901015036">
                  <w:marLeft w:val="0"/>
                  <w:marRight w:val="0"/>
                  <w:marTop w:val="0"/>
                  <w:marBottom w:val="0"/>
                  <w:divBdr>
                    <w:top w:val="none" w:sz="0" w:space="0" w:color="auto"/>
                    <w:left w:val="none" w:sz="0" w:space="0" w:color="auto"/>
                    <w:bottom w:val="none" w:sz="0" w:space="0" w:color="auto"/>
                    <w:right w:val="none" w:sz="0" w:space="0" w:color="auto"/>
                  </w:divBdr>
                  <w:divsChild>
                    <w:div w:id="152525119">
                      <w:marLeft w:val="0"/>
                      <w:marRight w:val="0"/>
                      <w:marTop w:val="0"/>
                      <w:marBottom w:val="0"/>
                      <w:divBdr>
                        <w:top w:val="none" w:sz="0" w:space="0" w:color="auto"/>
                        <w:left w:val="none" w:sz="0" w:space="0" w:color="auto"/>
                        <w:bottom w:val="none" w:sz="0" w:space="0" w:color="auto"/>
                        <w:right w:val="none" w:sz="0" w:space="0" w:color="auto"/>
                      </w:divBdr>
                    </w:div>
                  </w:divsChild>
                </w:div>
                <w:div w:id="1906910227">
                  <w:marLeft w:val="0"/>
                  <w:marRight w:val="0"/>
                  <w:marTop w:val="0"/>
                  <w:marBottom w:val="0"/>
                  <w:divBdr>
                    <w:top w:val="none" w:sz="0" w:space="0" w:color="auto"/>
                    <w:left w:val="none" w:sz="0" w:space="0" w:color="auto"/>
                    <w:bottom w:val="none" w:sz="0" w:space="0" w:color="auto"/>
                    <w:right w:val="none" w:sz="0" w:space="0" w:color="auto"/>
                  </w:divBdr>
                  <w:divsChild>
                    <w:div w:id="29720124">
                      <w:marLeft w:val="0"/>
                      <w:marRight w:val="0"/>
                      <w:marTop w:val="0"/>
                      <w:marBottom w:val="0"/>
                      <w:divBdr>
                        <w:top w:val="none" w:sz="0" w:space="0" w:color="auto"/>
                        <w:left w:val="none" w:sz="0" w:space="0" w:color="auto"/>
                        <w:bottom w:val="none" w:sz="0" w:space="0" w:color="auto"/>
                        <w:right w:val="none" w:sz="0" w:space="0" w:color="auto"/>
                      </w:divBdr>
                    </w:div>
                  </w:divsChild>
                </w:div>
                <w:div w:id="1907300502">
                  <w:marLeft w:val="0"/>
                  <w:marRight w:val="0"/>
                  <w:marTop w:val="0"/>
                  <w:marBottom w:val="0"/>
                  <w:divBdr>
                    <w:top w:val="none" w:sz="0" w:space="0" w:color="auto"/>
                    <w:left w:val="none" w:sz="0" w:space="0" w:color="auto"/>
                    <w:bottom w:val="none" w:sz="0" w:space="0" w:color="auto"/>
                    <w:right w:val="none" w:sz="0" w:space="0" w:color="auto"/>
                  </w:divBdr>
                  <w:divsChild>
                    <w:div w:id="1562716900">
                      <w:marLeft w:val="0"/>
                      <w:marRight w:val="0"/>
                      <w:marTop w:val="0"/>
                      <w:marBottom w:val="0"/>
                      <w:divBdr>
                        <w:top w:val="none" w:sz="0" w:space="0" w:color="auto"/>
                        <w:left w:val="none" w:sz="0" w:space="0" w:color="auto"/>
                        <w:bottom w:val="none" w:sz="0" w:space="0" w:color="auto"/>
                        <w:right w:val="none" w:sz="0" w:space="0" w:color="auto"/>
                      </w:divBdr>
                    </w:div>
                  </w:divsChild>
                </w:div>
                <w:div w:id="1910461405">
                  <w:marLeft w:val="0"/>
                  <w:marRight w:val="0"/>
                  <w:marTop w:val="0"/>
                  <w:marBottom w:val="0"/>
                  <w:divBdr>
                    <w:top w:val="none" w:sz="0" w:space="0" w:color="auto"/>
                    <w:left w:val="none" w:sz="0" w:space="0" w:color="auto"/>
                    <w:bottom w:val="none" w:sz="0" w:space="0" w:color="auto"/>
                    <w:right w:val="none" w:sz="0" w:space="0" w:color="auto"/>
                  </w:divBdr>
                  <w:divsChild>
                    <w:div w:id="513155307">
                      <w:marLeft w:val="0"/>
                      <w:marRight w:val="0"/>
                      <w:marTop w:val="0"/>
                      <w:marBottom w:val="0"/>
                      <w:divBdr>
                        <w:top w:val="none" w:sz="0" w:space="0" w:color="auto"/>
                        <w:left w:val="none" w:sz="0" w:space="0" w:color="auto"/>
                        <w:bottom w:val="none" w:sz="0" w:space="0" w:color="auto"/>
                        <w:right w:val="none" w:sz="0" w:space="0" w:color="auto"/>
                      </w:divBdr>
                    </w:div>
                  </w:divsChild>
                </w:div>
                <w:div w:id="1925144013">
                  <w:marLeft w:val="0"/>
                  <w:marRight w:val="0"/>
                  <w:marTop w:val="0"/>
                  <w:marBottom w:val="0"/>
                  <w:divBdr>
                    <w:top w:val="none" w:sz="0" w:space="0" w:color="auto"/>
                    <w:left w:val="none" w:sz="0" w:space="0" w:color="auto"/>
                    <w:bottom w:val="none" w:sz="0" w:space="0" w:color="auto"/>
                    <w:right w:val="none" w:sz="0" w:space="0" w:color="auto"/>
                  </w:divBdr>
                  <w:divsChild>
                    <w:div w:id="2131430384">
                      <w:marLeft w:val="0"/>
                      <w:marRight w:val="0"/>
                      <w:marTop w:val="0"/>
                      <w:marBottom w:val="0"/>
                      <w:divBdr>
                        <w:top w:val="none" w:sz="0" w:space="0" w:color="auto"/>
                        <w:left w:val="none" w:sz="0" w:space="0" w:color="auto"/>
                        <w:bottom w:val="none" w:sz="0" w:space="0" w:color="auto"/>
                        <w:right w:val="none" w:sz="0" w:space="0" w:color="auto"/>
                      </w:divBdr>
                    </w:div>
                  </w:divsChild>
                </w:div>
                <w:div w:id="1925189065">
                  <w:marLeft w:val="0"/>
                  <w:marRight w:val="0"/>
                  <w:marTop w:val="0"/>
                  <w:marBottom w:val="0"/>
                  <w:divBdr>
                    <w:top w:val="none" w:sz="0" w:space="0" w:color="auto"/>
                    <w:left w:val="none" w:sz="0" w:space="0" w:color="auto"/>
                    <w:bottom w:val="none" w:sz="0" w:space="0" w:color="auto"/>
                    <w:right w:val="none" w:sz="0" w:space="0" w:color="auto"/>
                  </w:divBdr>
                  <w:divsChild>
                    <w:div w:id="1288505491">
                      <w:marLeft w:val="0"/>
                      <w:marRight w:val="0"/>
                      <w:marTop w:val="0"/>
                      <w:marBottom w:val="0"/>
                      <w:divBdr>
                        <w:top w:val="none" w:sz="0" w:space="0" w:color="auto"/>
                        <w:left w:val="none" w:sz="0" w:space="0" w:color="auto"/>
                        <w:bottom w:val="none" w:sz="0" w:space="0" w:color="auto"/>
                        <w:right w:val="none" w:sz="0" w:space="0" w:color="auto"/>
                      </w:divBdr>
                    </w:div>
                  </w:divsChild>
                </w:div>
                <w:div w:id="1933123908">
                  <w:marLeft w:val="0"/>
                  <w:marRight w:val="0"/>
                  <w:marTop w:val="0"/>
                  <w:marBottom w:val="0"/>
                  <w:divBdr>
                    <w:top w:val="none" w:sz="0" w:space="0" w:color="auto"/>
                    <w:left w:val="none" w:sz="0" w:space="0" w:color="auto"/>
                    <w:bottom w:val="none" w:sz="0" w:space="0" w:color="auto"/>
                    <w:right w:val="none" w:sz="0" w:space="0" w:color="auto"/>
                  </w:divBdr>
                  <w:divsChild>
                    <w:div w:id="2134903782">
                      <w:marLeft w:val="0"/>
                      <w:marRight w:val="0"/>
                      <w:marTop w:val="0"/>
                      <w:marBottom w:val="0"/>
                      <w:divBdr>
                        <w:top w:val="none" w:sz="0" w:space="0" w:color="auto"/>
                        <w:left w:val="none" w:sz="0" w:space="0" w:color="auto"/>
                        <w:bottom w:val="none" w:sz="0" w:space="0" w:color="auto"/>
                        <w:right w:val="none" w:sz="0" w:space="0" w:color="auto"/>
                      </w:divBdr>
                    </w:div>
                  </w:divsChild>
                </w:div>
                <w:div w:id="1946106799">
                  <w:marLeft w:val="0"/>
                  <w:marRight w:val="0"/>
                  <w:marTop w:val="0"/>
                  <w:marBottom w:val="0"/>
                  <w:divBdr>
                    <w:top w:val="none" w:sz="0" w:space="0" w:color="auto"/>
                    <w:left w:val="none" w:sz="0" w:space="0" w:color="auto"/>
                    <w:bottom w:val="none" w:sz="0" w:space="0" w:color="auto"/>
                    <w:right w:val="none" w:sz="0" w:space="0" w:color="auto"/>
                  </w:divBdr>
                  <w:divsChild>
                    <w:div w:id="1107776187">
                      <w:marLeft w:val="0"/>
                      <w:marRight w:val="0"/>
                      <w:marTop w:val="0"/>
                      <w:marBottom w:val="0"/>
                      <w:divBdr>
                        <w:top w:val="none" w:sz="0" w:space="0" w:color="auto"/>
                        <w:left w:val="none" w:sz="0" w:space="0" w:color="auto"/>
                        <w:bottom w:val="none" w:sz="0" w:space="0" w:color="auto"/>
                        <w:right w:val="none" w:sz="0" w:space="0" w:color="auto"/>
                      </w:divBdr>
                    </w:div>
                  </w:divsChild>
                </w:div>
                <w:div w:id="1955288799">
                  <w:marLeft w:val="0"/>
                  <w:marRight w:val="0"/>
                  <w:marTop w:val="0"/>
                  <w:marBottom w:val="0"/>
                  <w:divBdr>
                    <w:top w:val="none" w:sz="0" w:space="0" w:color="auto"/>
                    <w:left w:val="none" w:sz="0" w:space="0" w:color="auto"/>
                    <w:bottom w:val="none" w:sz="0" w:space="0" w:color="auto"/>
                    <w:right w:val="none" w:sz="0" w:space="0" w:color="auto"/>
                  </w:divBdr>
                  <w:divsChild>
                    <w:div w:id="1866937194">
                      <w:marLeft w:val="0"/>
                      <w:marRight w:val="0"/>
                      <w:marTop w:val="0"/>
                      <w:marBottom w:val="0"/>
                      <w:divBdr>
                        <w:top w:val="none" w:sz="0" w:space="0" w:color="auto"/>
                        <w:left w:val="none" w:sz="0" w:space="0" w:color="auto"/>
                        <w:bottom w:val="none" w:sz="0" w:space="0" w:color="auto"/>
                        <w:right w:val="none" w:sz="0" w:space="0" w:color="auto"/>
                      </w:divBdr>
                    </w:div>
                  </w:divsChild>
                </w:div>
                <w:div w:id="1961840988">
                  <w:marLeft w:val="0"/>
                  <w:marRight w:val="0"/>
                  <w:marTop w:val="0"/>
                  <w:marBottom w:val="0"/>
                  <w:divBdr>
                    <w:top w:val="none" w:sz="0" w:space="0" w:color="auto"/>
                    <w:left w:val="none" w:sz="0" w:space="0" w:color="auto"/>
                    <w:bottom w:val="none" w:sz="0" w:space="0" w:color="auto"/>
                    <w:right w:val="none" w:sz="0" w:space="0" w:color="auto"/>
                  </w:divBdr>
                  <w:divsChild>
                    <w:div w:id="1569613227">
                      <w:marLeft w:val="0"/>
                      <w:marRight w:val="0"/>
                      <w:marTop w:val="0"/>
                      <w:marBottom w:val="0"/>
                      <w:divBdr>
                        <w:top w:val="none" w:sz="0" w:space="0" w:color="auto"/>
                        <w:left w:val="none" w:sz="0" w:space="0" w:color="auto"/>
                        <w:bottom w:val="none" w:sz="0" w:space="0" w:color="auto"/>
                        <w:right w:val="none" w:sz="0" w:space="0" w:color="auto"/>
                      </w:divBdr>
                    </w:div>
                  </w:divsChild>
                </w:div>
                <w:div w:id="1968199275">
                  <w:marLeft w:val="0"/>
                  <w:marRight w:val="0"/>
                  <w:marTop w:val="0"/>
                  <w:marBottom w:val="0"/>
                  <w:divBdr>
                    <w:top w:val="none" w:sz="0" w:space="0" w:color="auto"/>
                    <w:left w:val="none" w:sz="0" w:space="0" w:color="auto"/>
                    <w:bottom w:val="none" w:sz="0" w:space="0" w:color="auto"/>
                    <w:right w:val="none" w:sz="0" w:space="0" w:color="auto"/>
                  </w:divBdr>
                  <w:divsChild>
                    <w:div w:id="758454370">
                      <w:marLeft w:val="0"/>
                      <w:marRight w:val="0"/>
                      <w:marTop w:val="0"/>
                      <w:marBottom w:val="0"/>
                      <w:divBdr>
                        <w:top w:val="none" w:sz="0" w:space="0" w:color="auto"/>
                        <w:left w:val="none" w:sz="0" w:space="0" w:color="auto"/>
                        <w:bottom w:val="none" w:sz="0" w:space="0" w:color="auto"/>
                        <w:right w:val="none" w:sz="0" w:space="0" w:color="auto"/>
                      </w:divBdr>
                    </w:div>
                  </w:divsChild>
                </w:div>
                <w:div w:id="1969047428">
                  <w:marLeft w:val="0"/>
                  <w:marRight w:val="0"/>
                  <w:marTop w:val="0"/>
                  <w:marBottom w:val="0"/>
                  <w:divBdr>
                    <w:top w:val="none" w:sz="0" w:space="0" w:color="auto"/>
                    <w:left w:val="none" w:sz="0" w:space="0" w:color="auto"/>
                    <w:bottom w:val="none" w:sz="0" w:space="0" w:color="auto"/>
                    <w:right w:val="none" w:sz="0" w:space="0" w:color="auto"/>
                  </w:divBdr>
                  <w:divsChild>
                    <w:div w:id="1991127333">
                      <w:marLeft w:val="0"/>
                      <w:marRight w:val="0"/>
                      <w:marTop w:val="0"/>
                      <w:marBottom w:val="0"/>
                      <w:divBdr>
                        <w:top w:val="none" w:sz="0" w:space="0" w:color="auto"/>
                        <w:left w:val="none" w:sz="0" w:space="0" w:color="auto"/>
                        <w:bottom w:val="none" w:sz="0" w:space="0" w:color="auto"/>
                        <w:right w:val="none" w:sz="0" w:space="0" w:color="auto"/>
                      </w:divBdr>
                    </w:div>
                  </w:divsChild>
                </w:div>
                <w:div w:id="1973247107">
                  <w:marLeft w:val="0"/>
                  <w:marRight w:val="0"/>
                  <w:marTop w:val="0"/>
                  <w:marBottom w:val="0"/>
                  <w:divBdr>
                    <w:top w:val="none" w:sz="0" w:space="0" w:color="auto"/>
                    <w:left w:val="none" w:sz="0" w:space="0" w:color="auto"/>
                    <w:bottom w:val="none" w:sz="0" w:space="0" w:color="auto"/>
                    <w:right w:val="none" w:sz="0" w:space="0" w:color="auto"/>
                  </w:divBdr>
                  <w:divsChild>
                    <w:div w:id="1957567029">
                      <w:marLeft w:val="0"/>
                      <w:marRight w:val="0"/>
                      <w:marTop w:val="0"/>
                      <w:marBottom w:val="0"/>
                      <w:divBdr>
                        <w:top w:val="none" w:sz="0" w:space="0" w:color="auto"/>
                        <w:left w:val="none" w:sz="0" w:space="0" w:color="auto"/>
                        <w:bottom w:val="none" w:sz="0" w:space="0" w:color="auto"/>
                        <w:right w:val="none" w:sz="0" w:space="0" w:color="auto"/>
                      </w:divBdr>
                    </w:div>
                  </w:divsChild>
                </w:div>
                <w:div w:id="1984387232">
                  <w:marLeft w:val="0"/>
                  <w:marRight w:val="0"/>
                  <w:marTop w:val="0"/>
                  <w:marBottom w:val="0"/>
                  <w:divBdr>
                    <w:top w:val="none" w:sz="0" w:space="0" w:color="auto"/>
                    <w:left w:val="none" w:sz="0" w:space="0" w:color="auto"/>
                    <w:bottom w:val="none" w:sz="0" w:space="0" w:color="auto"/>
                    <w:right w:val="none" w:sz="0" w:space="0" w:color="auto"/>
                  </w:divBdr>
                  <w:divsChild>
                    <w:div w:id="2123987839">
                      <w:marLeft w:val="0"/>
                      <w:marRight w:val="0"/>
                      <w:marTop w:val="0"/>
                      <w:marBottom w:val="0"/>
                      <w:divBdr>
                        <w:top w:val="none" w:sz="0" w:space="0" w:color="auto"/>
                        <w:left w:val="none" w:sz="0" w:space="0" w:color="auto"/>
                        <w:bottom w:val="none" w:sz="0" w:space="0" w:color="auto"/>
                        <w:right w:val="none" w:sz="0" w:space="0" w:color="auto"/>
                      </w:divBdr>
                    </w:div>
                  </w:divsChild>
                </w:div>
                <w:div w:id="1987933984">
                  <w:marLeft w:val="0"/>
                  <w:marRight w:val="0"/>
                  <w:marTop w:val="0"/>
                  <w:marBottom w:val="0"/>
                  <w:divBdr>
                    <w:top w:val="none" w:sz="0" w:space="0" w:color="auto"/>
                    <w:left w:val="none" w:sz="0" w:space="0" w:color="auto"/>
                    <w:bottom w:val="none" w:sz="0" w:space="0" w:color="auto"/>
                    <w:right w:val="none" w:sz="0" w:space="0" w:color="auto"/>
                  </w:divBdr>
                  <w:divsChild>
                    <w:div w:id="1601140234">
                      <w:marLeft w:val="0"/>
                      <w:marRight w:val="0"/>
                      <w:marTop w:val="0"/>
                      <w:marBottom w:val="0"/>
                      <w:divBdr>
                        <w:top w:val="none" w:sz="0" w:space="0" w:color="auto"/>
                        <w:left w:val="none" w:sz="0" w:space="0" w:color="auto"/>
                        <w:bottom w:val="none" w:sz="0" w:space="0" w:color="auto"/>
                        <w:right w:val="none" w:sz="0" w:space="0" w:color="auto"/>
                      </w:divBdr>
                    </w:div>
                  </w:divsChild>
                </w:div>
                <w:div w:id="1988584445">
                  <w:marLeft w:val="0"/>
                  <w:marRight w:val="0"/>
                  <w:marTop w:val="0"/>
                  <w:marBottom w:val="0"/>
                  <w:divBdr>
                    <w:top w:val="none" w:sz="0" w:space="0" w:color="auto"/>
                    <w:left w:val="none" w:sz="0" w:space="0" w:color="auto"/>
                    <w:bottom w:val="none" w:sz="0" w:space="0" w:color="auto"/>
                    <w:right w:val="none" w:sz="0" w:space="0" w:color="auto"/>
                  </w:divBdr>
                  <w:divsChild>
                    <w:div w:id="1725327377">
                      <w:marLeft w:val="0"/>
                      <w:marRight w:val="0"/>
                      <w:marTop w:val="0"/>
                      <w:marBottom w:val="0"/>
                      <w:divBdr>
                        <w:top w:val="none" w:sz="0" w:space="0" w:color="auto"/>
                        <w:left w:val="none" w:sz="0" w:space="0" w:color="auto"/>
                        <w:bottom w:val="none" w:sz="0" w:space="0" w:color="auto"/>
                        <w:right w:val="none" w:sz="0" w:space="0" w:color="auto"/>
                      </w:divBdr>
                    </w:div>
                  </w:divsChild>
                </w:div>
                <w:div w:id="1993636884">
                  <w:marLeft w:val="0"/>
                  <w:marRight w:val="0"/>
                  <w:marTop w:val="0"/>
                  <w:marBottom w:val="0"/>
                  <w:divBdr>
                    <w:top w:val="none" w:sz="0" w:space="0" w:color="auto"/>
                    <w:left w:val="none" w:sz="0" w:space="0" w:color="auto"/>
                    <w:bottom w:val="none" w:sz="0" w:space="0" w:color="auto"/>
                    <w:right w:val="none" w:sz="0" w:space="0" w:color="auto"/>
                  </w:divBdr>
                  <w:divsChild>
                    <w:div w:id="634144356">
                      <w:marLeft w:val="0"/>
                      <w:marRight w:val="0"/>
                      <w:marTop w:val="0"/>
                      <w:marBottom w:val="0"/>
                      <w:divBdr>
                        <w:top w:val="none" w:sz="0" w:space="0" w:color="auto"/>
                        <w:left w:val="none" w:sz="0" w:space="0" w:color="auto"/>
                        <w:bottom w:val="none" w:sz="0" w:space="0" w:color="auto"/>
                        <w:right w:val="none" w:sz="0" w:space="0" w:color="auto"/>
                      </w:divBdr>
                    </w:div>
                  </w:divsChild>
                </w:div>
                <w:div w:id="1995597821">
                  <w:marLeft w:val="0"/>
                  <w:marRight w:val="0"/>
                  <w:marTop w:val="0"/>
                  <w:marBottom w:val="0"/>
                  <w:divBdr>
                    <w:top w:val="none" w:sz="0" w:space="0" w:color="auto"/>
                    <w:left w:val="none" w:sz="0" w:space="0" w:color="auto"/>
                    <w:bottom w:val="none" w:sz="0" w:space="0" w:color="auto"/>
                    <w:right w:val="none" w:sz="0" w:space="0" w:color="auto"/>
                  </w:divBdr>
                  <w:divsChild>
                    <w:div w:id="1859077391">
                      <w:marLeft w:val="0"/>
                      <w:marRight w:val="0"/>
                      <w:marTop w:val="0"/>
                      <w:marBottom w:val="0"/>
                      <w:divBdr>
                        <w:top w:val="none" w:sz="0" w:space="0" w:color="auto"/>
                        <w:left w:val="none" w:sz="0" w:space="0" w:color="auto"/>
                        <w:bottom w:val="none" w:sz="0" w:space="0" w:color="auto"/>
                        <w:right w:val="none" w:sz="0" w:space="0" w:color="auto"/>
                      </w:divBdr>
                    </w:div>
                  </w:divsChild>
                </w:div>
                <w:div w:id="2021927862">
                  <w:marLeft w:val="0"/>
                  <w:marRight w:val="0"/>
                  <w:marTop w:val="0"/>
                  <w:marBottom w:val="0"/>
                  <w:divBdr>
                    <w:top w:val="none" w:sz="0" w:space="0" w:color="auto"/>
                    <w:left w:val="none" w:sz="0" w:space="0" w:color="auto"/>
                    <w:bottom w:val="none" w:sz="0" w:space="0" w:color="auto"/>
                    <w:right w:val="none" w:sz="0" w:space="0" w:color="auto"/>
                  </w:divBdr>
                  <w:divsChild>
                    <w:div w:id="2052144702">
                      <w:marLeft w:val="0"/>
                      <w:marRight w:val="0"/>
                      <w:marTop w:val="0"/>
                      <w:marBottom w:val="0"/>
                      <w:divBdr>
                        <w:top w:val="none" w:sz="0" w:space="0" w:color="auto"/>
                        <w:left w:val="none" w:sz="0" w:space="0" w:color="auto"/>
                        <w:bottom w:val="none" w:sz="0" w:space="0" w:color="auto"/>
                        <w:right w:val="none" w:sz="0" w:space="0" w:color="auto"/>
                      </w:divBdr>
                    </w:div>
                  </w:divsChild>
                </w:div>
                <w:div w:id="2028747370">
                  <w:marLeft w:val="0"/>
                  <w:marRight w:val="0"/>
                  <w:marTop w:val="0"/>
                  <w:marBottom w:val="0"/>
                  <w:divBdr>
                    <w:top w:val="none" w:sz="0" w:space="0" w:color="auto"/>
                    <w:left w:val="none" w:sz="0" w:space="0" w:color="auto"/>
                    <w:bottom w:val="none" w:sz="0" w:space="0" w:color="auto"/>
                    <w:right w:val="none" w:sz="0" w:space="0" w:color="auto"/>
                  </w:divBdr>
                  <w:divsChild>
                    <w:div w:id="919172261">
                      <w:marLeft w:val="0"/>
                      <w:marRight w:val="0"/>
                      <w:marTop w:val="0"/>
                      <w:marBottom w:val="0"/>
                      <w:divBdr>
                        <w:top w:val="none" w:sz="0" w:space="0" w:color="auto"/>
                        <w:left w:val="none" w:sz="0" w:space="0" w:color="auto"/>
                        <w:bottom w:val="none" w:sz="0" w:space="0" w:color="auto"/>
                        <w:right w:val="none" w:sz="0" w:space="0" w:color="auto"/>
                      </w:divBdr>
                    </w:div>
                  </w:divsChild>
                </w:div>
                <w:div w:id="2028749672">
                  <w:marLeft w:val="0"/>
                  <w:marRight w:val="0"/>
                  <w:marTop w:val="0"/>
                  <w:marBottom w:val="0"/>
                  <w:divBdr>
                    <w:top w:val="none" w:sz="0" w:space="0" w:color="auto"/>
                    <w:left w:val="none" w:sz="0" w:space="0" w:color="auto"/>
                    <w:bottom w:val="none" w:sz="0" w:space="0" w:color="auto"/>
                    <w:right w:val="none" w:sz="0" w:space="0" w:color="auto"/>
                  </w:divBdr>
                  <w:divsChild>
                    <w:div w:id="1296451265">
                      <w:marLeft w:val="0"/>
                      <w:marRight w:val="0"/>
                      <w:marTop w:val="0"/>
                      <w:marBottom w:val="0"/>
                      <w:divBdr>
                        <w:top w:val="none" w:sz="0" w:space="0" w:color="auto"/>
                        <w:left w:val="none" w:sz="0" w:space="0" w:color="auto"/>
                        <w:bottom w:val="none" w:sz="0" w:space="0" w:color="auto"/>
                        <w:right w:val="none" w:sz="0" w:space="0" w:color="auto"/>
                      </w:divBdr>
                    </w:div>
                  </w:divsChild>
                </w:div>
                <w:div w:id="2037728887">
                  <w:marLeft w:val="0"/>
                  <w:marRight w:val="0"/>
                  <w:marTop w:val="0"/>
                  <w:marBottom w:val="0"/>
                  <w:divBdr>
                    <w:top w:val="none" w:sz="0" w:space="0" w:color="auto"/>
                    <w:left w:val="none" w:sz="0" w:space="0" w:color="auto"/>
                    <w:bottom w:val="none" w:sz="0" w:space="0" w:color="auto"/>
                    <w:right w:val="none" w:sz="0" w:space="0" w:color="auto"/>
                  </w:divBdr>
                  <w:divsChild>
                    <w:div w:id="235288766">
                      <w:marLeft w:val="0"/>
                      <w:marRight w:val="0"/>
                      <w:marTop w:val="0"/>
                      <w:marBottom w:val="0"/>
                      <w:divBdr>
                        <w:top w:val="none" w:sz="0" w:space="0" w:color="auto"/>
                        <w:left w:val="none" w:sz="0" w:space="0" w:color="auto"/>
                        <w:bottom w:val="none" w:sz="0" w:space="0" w:color="auto"/>
                        <w:right w:val="none" w:sz="0" w:space="0" w:color="auto"/>
                      </w:divBdr>
                    </w:div>
                  </w:divsChild>
                </w:div>
                <w:div w:id="2050760716">
                  <w:marLeft w:val="0"/>
                  <w:marRight w:val="0"/>
                  <w:marTop w:val="0"/>
                  <w:marBottom w:val="0"/>
                  <w:divBdr>
                    <w:top w:val="none" w:sz="0" w:space="0" w:color="auto"/>
                    <w:left w:val="none" w:sz="0" w:space="0" w:color="auto"/>
                    <w:bottom w:val="none" w:sz="0" w:space="0" w:color="auto"/>
                    <w:right w:val="none" w:sz="0" w:space="0" w:color="auto"/>
                  </w:divBdr>
                  <w:divsChild>
                    <w:div w:id="51080763">
                      <w:marLeft w:val="0"/>
                      <w:marRight w:val="0"/>
                      <w:marTop w:val="0"/>
                      <w:marBottom w:val="0"/>
                      <w:divBdr>
                        <w:top w:val="none" w:sz="0" w:space="0" w:color="auto"/>
                        <w:left w:val="none" w:sz="0" w:space="0" w:color="auto"/>
                        <w:bottom w:val="none" w:sz="0" w:space="0" w:color="auto"/>
                        <w:right w:val="none" w:sz="0" w:space="0" w:color="auto"/>
                      </w:divBdr>
                    </w:div>
                  </w:divsChild>
                </w:div>
                <w:div w:id="2063748020">
                  <w:marLeft w:val="0"/>
                  <w:marRight w:val="0"/>
                  <w:marTop w:val="0"/>
                  <w:marBottom w:val="0"/>
                  <w:divBdr>
                    <w:top w:val="none" w:sz="0" w:space="0" w:color="auto"/>
                    <w:left w:val="none" w:sz="0" w:space="0" w:color="auto"/>
                    <w:bottom w:val="none" w:sz="0" w:space="0" w:color="auto"/>
                    <w:right w:val="none" w:sz="0" w:space="0" w:color="auto"/>
                  </w:divBdr>
                  <w:divsChild>
                    <w:div w:id="910652544">
                      <w:marLeft w:val="0"/>
                      <w:marRight w:val="0"/>
                      <w:marTop w:val="0"/>
                      <w:marBottom w:val="0"/>
                      <w:divBdr>
                        <w:top w:val="none" w:sz="0" w:space="0" w:color="auto"/>
                        <w:left w:val="none" w:sz="0" w:space="0" w:color="auto"/>
                        <w:bottom w:val="none" w:sz="0" w:space="0" w:color="auto"/>
                        <w:right w:val="none" w:sz="0" w:space="0" w:color="auto"/>
                      </w:divBdr>
                    </w:div>
                  </w:divsChild>
                </w:div>
                <w:div w:id="2076583915">
                  <w:marLeft w:val="0"/>
                  <w:marRight w:val="0"/>
                  <w:marTop w:val="0"/>
                  <w:marBottom w:val="0"/>
                  <w:divBdr>
                    <w:top w:val="none" w:sz="0" w:space="0" w:color="auto"/>
                    <w:left w:val="none" w:sz="0" w:space="0" w:color="auto"/>
                    <w:bottom w:val="none" w:sz="0" w:space="0" w:color="auto"/>
                    <w:right w:val="none" w:sz="0" w:space="0" w:color="auto"/>
                  </w:divBdr>
                  <w:divsChild>
                    <w:div w:id="897715187">
                      <w:marLeft w:val="0"/>
                      <w:marRight w:val="0"/>
                      <w:marTop w:val="0"/>
                      <w:marBottom w:val="0"/>
                      <w:divBdr>
                        <w:top w:val="none" w:sz="0" w:space="0" w:color="auto"/>
                        <w:left w:val="none" w:sz="0" w:space="0" w:color="auto"/>
                        <w:bottom w:val="none" w:sz="0" w:space="0" w:color="auto"/>
                        <w:right w:val="none" w:sz="0" w:space="0" w:color="auto"/>
                      </w:divBdr>
                    </w:div>
                  </w:divsChild>
                </w:div>
                <w:div w:id="2080906535">
                  <w:marLeft w:val="0"/>
                  <w:marRight w:val="0"/>
                  <w:marTop w:val="0"/>
                  <w:marBottom w:val="0"/>
                  <w:divBdr>
                    <w:top w:val="none" w:sz="0" w:space="0" w:color="auto"/>
                    <w:left w:val="none" w:sz="0" w:space="0" w:color="auto"/>
                    <w:bottom w:val="none" w:sz="0" w:space="0" w:color="auto"/>
                    <w:right w:val="none" w:sz="0" w:space="0" w:color="auto"/>
                  </w:divBdr>
                  <w:divsChild>
                    <w:div w:id="1984848789">
                      <w:marLeft w:val="0"/>
                      <w:marRight w:val="0"/>
                      <w:marTop w:val="0"/>
                      <w:marBottom w:val="0"/>
                      <w:divBdr>
                        <w:top w:val="none" w:sz="0" w:space="0" w:color="auto"/>
                        <w:left w:val="none" w:sz="0" w:space="0" w:color="auto"/>
                        <w:bottom w:val="none" w:sz="0" w:space="0" w:color="auto"/>
                        <w:right w:val="none" w:sz="0" w:space="0" w:color="auto"/>
                      </w:divBdr>
                    </w:div>
                  </w:divsChild>
                </w:div>
                <w:div w:id="2083485821">
                  <w:marLeft w:val="0"/>
                  <w:marRight w:val="0"/>
                  <w:marTop w:val="0"/>
                  <w:marBottom w:val="0"/>
                  <w:divBdr>
                    <w:top w:val="none" w:sz="0" w:space="0" w:color="auto"/>
                    <w:left w:val="none" w:sz="0" w:space="0" w:color="auto"/>
                    <w:bottom w:val="none" w:sz="0" w:space="0" w:color="auto"/>
                    <w:right w:val="none" w:sz="0" w:space="0" w:color="auto"/>
                  </w:divBdr>
                  <w:divsChild>
                    <w:div w:id="2033921791">
                      <w:marLeft w:val="0"/>
                      <w:marRight w:val="0"/>
                      <w:marTop w:val="0"/>
                      <w:marBottom w:val="0"/>
                      <w:divBdr>
                        <w:top w:val="none" w:sz="0" w:space="0" w:color="auto"/>
                        <w:left w:val="none" w:sz="0" w:space="0" w:color="auto"/>
                        <w:bottom w:val="none" w:sz="0" w:space="0" w:color="auto"/>
                        <w:right w:val="none" w:sz="0" w:space="0" w:color="auto"/>
                      </w:divBdr>
                    </w:div>
                  </w:divsChild>
                </w:div>
                <w:div w:id="2101024808">
                  <w:marLeft w:val="0"/>
                  <w:marRight w:val="0"/>
                  <w:marTop w:val="0"/>
                  <w:marBottom w:val="0"/>
                  <w:divBdr>
                    <w:top w:val="none" w:sz="0" w:space="0" w:color="auto"/>
                    <w:left w:val="none" w:sz="0" w:space="0" w:color="auto"/>
                    <w:bottom w:val="none" w:sz="0" w:space="0" w:color="auto"/>
                    <w:right w:val="none" w:sz="0" w:space="0" w:color="auto"/>
                  </w:divBdr>
                  <w:divsChild>
                    <w:div w:id="1079064176">
                      <w:marLeft w:val="0"/>
                      <w:marRight w:val="0"/>
                      <w:marTop w:val="0"/>
                      <w:marBottom w:val="0"/>
                      <w:divBdr>
                        <w:top w:val="none" w:sz="0" w:space="0" w:color="auto"/>
                        <w:left w:val="none" w:sz="0" w:space="0" w:color="auto"/>
                        <w:bottom w:val="none" w:sz="0" w:space="0" w:color="auto"/>
                        <w:right w:val="none" w:sz="0" w:space="0" w:color="auto"/>
                      </w:divBdr>
                    </w:div>
                  </w:divsChild>
                </w:div>
                <w:div w:id="2105219763">
                  <w:marLeft w:val="0"/>
                  <w:marRight w:val="0"/>
                  <w:marTop w:val="0"/>
                  <w:marBottom w:val="0"/>
                  <w:divBdr>
                    <w:top w:val="none" w:sz="0" w:space="0" w:color="auto"/>
                    <w:left w:val="none" w:sz="0" w:space="0" w:color="auto"/>
                    <w:bottom w:val="none" w:sz="0" w:space="0" w:color="auto"/>
                    <w:right w:val="none" w:sz="0" w:space="0" w:color="auto"/>
                  </w:divBdr>
                  <w:divsChild>
                    <w:div w:id="503979430">
                      <w:marLeft w:val="0"/>
                      <w:marRight w:val="0"/>
                      <w:marTop w:val="0"/>
                      <w:marBottom w:val="0"/>
                      <w:divBdr>
                        <w:top w:val="none" w:sz="0" w:space="0" w:color="auto"/>
                        <w:left w:val="none" w:sz="0" w:space="0" w:color="auto"/>
                        <w:bottom w:val="none" w:sz="0" w:space="0" w:color="auto"/>
                        <w:right w:val="none" w:sz="0" w:space="0" w:color="auto"/>
                      </w:divBdr>
                    </w:div>
                  </w:divsChild>
                </w:div>
                <w:div w:id="2130276785">
                  <w:marLeft w:val="0"/>
                  <w:marRight w:val="0"/>
                  <w:marTop w:val="0"/>
                  <w:marBottom w:val="0"/>
                  <w:divBdr>
                    <w:top w:val="none" w:sz="0" w:space="0" w:color="auto"/>
                    <w:left w:val="none" w:sz="0" w:space="0" w:color="auto"/>
                    <w:bottom w:val="none" w:sz="0" w:space="0" w:color="auto"/>
                    <w:right w:val="none" w:sz="0" w:space="0" w:color="auto"/>
                  </w:divBdr>
                  <w:divsChild>
                    <w:div w:id="840630892">
                      <w:marLeft w:val="0"/>
                      <w:marRight w:val="0"/>
                      <w:marTop w:val="0"/>
                      <w:marBottom w:val="0"/>
                      <w:divBdr>
                        <w:top w:val="none" w:sz="0" w:space="0" w:color="auto"/>
                        <w:left w:val="none" w:sz="0" w:space="0" w:color="auto"/>
                        <w:bottom w:val="none" w:sz="0" w:space="0" w:color="auto"/>
                        <w:right w:val="none" w:sz="0" w:space="0" w:color="auto"/>
                      </w:divBdr>
                    </w:div>
                  </w:divsChild>
                </w:div>
                <w:div w:id="2133014683">
                  <w:marLeft w:val="0"/>
                  <w:marRight w:val="0"/>
                  <w:marTop w:val="0"/>
                  <w:marBottom w:val="0"/>
                  <w:divBdr>
                    <w:top w:val="none" w:sz="0" w:space="0" w:color="auto"/>
                    <w:left w:val="none" w:sz="0" w:space="0" w:color="auto"/>
                    <w:bottom w:val="none" w:sz="0" w:space="0" w:color="auto"/>
                    <w:right w:val="none" w:sz="0" w:space="0" w:color="auto"/>
                  </w:divBdr>
                  <w:divsChild>
                    <w:div w:id="949776188">
                      <w:marLeft w:val="0"/>
                      <w:marRight w:val="0"/>
                      <w:marTop w:val="0"/>
                      <w:marBottom w:val="0"/>
                      <w:divBdr>
                        <w:top w:val="none" w:sz="0" w:space="0" w:color="auto"/>
                        <w:left w:val="none" w:sz="0" w:space="0" w:color="auto"/>
                        <w:bottom w:val="none" w:sz="0" w:space="0" w:color="auto"/>
                        <w:right w:val="none" w:sz="0" w:space="0" w:color="auto"/>
                      </w:divBdr>
                    </w:div>
                  </w:divsChild>
                </w:div>
                <w:div w:id="2141341784">
                  <w:marLeft w:val="0"/>
                  <w:marRight w:val="0"/>
                  <w:marTop w:val="0"/>
                  <w:marBottom w:val="0"/>
                  <w:divBdr>
                    <w:top w:val="none" w:sz="0" w:space="0" w:color="auto"/>
                    <w:left w:val="none" w:sz="0" w:space="0" w:color="auto"/>
                    <w:bottom w:val="none" w:sz="0" w:space="0" w:color="auto"/>
                    <w:right w:val="none" w:sz="0" w:space="0" w:color="auto"/>
                  </w:divBdr>
                  <w:divsChild>
                    <w:div w:id="64258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23415">
          <w:marLeft w:val="0"/>
          <w:marRight w:val="0"/>
          <w:marTop w:val="0"/>
          <w:marBottom w:val="0"/>
          <w:divBdr>
            <w:top w:val="none" w:sz="0" w:space="0" w:color="auto"/>
            <w:left w:val="none" w:sz="0" w:space="0" w:color="auto"/>
            <w:bottom w:val="none" w:sz="0" w:space="0" w:color="auto"/>
            <w:right w:val="none" w:sz="0" w:space="0" w:color="auto"/>
          </w:divBdr>
          <w:divsChild>
            <w:div w:id="1122456929">
              <w:marLeft w:val="0"/>
              <w:marRight w:val="0"/>
              <w:marTop w:val="0"/>
              <w:marBottom w:val="0"/>
              <w:divBdr>
                <w:top w:val="none" w:sz="0" w:space="0" w:color="auto"/>
                <w:left w:val="none" w:sz="0" w:space="0" w:color="auto"/>
                <w:bottom w:val="none" w:sz="0" w:space="0" w:color="auto"/>
                <w:right w:val="none" w:sz="0" w:space="0" w:color="auto"/>
              </w:divBdr>
            </w:div>
          </w:divsChild>
        </w:div>
        <w:div w:id="232858109">
          <w:marLeft w:val="0"/>
          <w:marRight w:val="0"/>
          <w:marTop w:val="0"/>
          <w:marBottom w:val="0"/>
          <w:divBdr>
            <w:top w:val="none" w:sz="0" w:space="0" w:color="auto"/>
            <w:left w:val="none" w:sz="0" w:space="0" w:color="auto"/>
            <w:bottom w:val="none" w:sz="0" w:space="0" w:color="auto"/>
            <w:right w:val="none" w:sz="0" w:space="0" w:color="auto"/>
          </w:divBdr>
          <w:divsChild>
            <w:div w:id="1365014513">
              <w:marLeft w:val="0"/>
              <w:marRight w:val="0"/>
              <w:marTop w:val="0"/>
              <w:marBottom w:val="0"/>
              <w:divBdr>
                <w:top w:val="none" w:sz="0" w:space="0" w:color="auto"/>
                <w:left w:val="none" w:sz="0" w:space="0" w:color="auto"/>
                <w:bottom w:val="none" w:sz="0" w:space="0" w:color="auto"/>
                <w:right w:val="none" w:sz="0" w:space="0" w:color="auto"/>
              </w:divBdr>
            </w:div>
          </w:divsChild>
        </w:div>
        <w:div w:id="236324668">
          <w:marLeft w:val="0"/>
          <w:marRight w:val="0"/>
          <w:marTop w:val="0"/>
          <w:marBottom w:val="0"/>
          <w:divBdr>
            <w:top w:val="none" w:sz="0" w:space="0" w:color="auto"/>
            <w:left w:val="none" w:sz="0" w:space="0" w:color="auto"/>
            <w:bottom w:val="none" w:sz="0" w:space="0" w:color="auto"/>
            <w:right w:val="none" w:sz="0" w:space="0" w:color="auto"/>
          </w:divBdr>
          <w:divsChild>
            <w:div w:id="1622689053">
              <w:marLeft w:val="0"/>
              <w:marRight w:val="0"/>
              <w:marTop w:val="0"/>
              <w:marBottom w:val="0"/>
              <w:divBdr>
                <w:top w:val="none" w:sz="0" w:space="0" w:color="auto"/>
                <w:left w:val="none" w:sz="0" w:space="0" w:color="auto"/>
                <w:bottom w:val="none" w:sz="0" w:space="0" w:color="auto"/>
                <w:right w:val="none" w:sz="0" w:space="0" w:color="auto"/>
              </w:divBdr>
            </w:div>
          </w:divsChild>
        </w:div>
        <w:div w:id="248583988">
          <w:marLeft w:val="0"/>
          <w:marRight w:val="0"/>
          <w:marTop w:val="0"/>
          <w:marBottom w:val="0"/>
          <w:divBdr>
            <w:top w:val="none" w:sz="0" w:space="0" w:color="auto"/>
            <w:left w:val="none" w:sz="0" w:space="0" w:color="auto"/>
            <w:bottom w:val="none" w:sz="0" w:space="0" w:color="auto"/>
            <w:right w:val="none" w:sz="0" w:space="0" w:color="auto"/>
          </w:divBdr>
          <w:divsChild>
            <w:div w:id="1962035736">
              <w:marLeft w:val="0"/>
              <w:marRight w:val="0"/>
              <w:marTop w:val="0"/>
              <w:marBottom w:val="0"/>
              <w:divBdr>
                <w:top w:val="none" w:sz="0" w:space="0" w:color="auto"/>
                <w:left w:val="none" w:sz="0" w:space="0" w:color="auto"/>
                <w:bottom w:val="none" w:sz="0" w:space="0" w:color="auto"/>
                <w:right w:val="none" w:sz="0" w:space="0" w:color="auto"/>
              </w:divBdr>
            </w:div>
          </w:divsChild>
        </w:div>
        <w:div w:id="253248434">
          <w:marLeft w:val="0"/>
          <w:marRight w:val="0"/>
          <w:marTop w:val="0"/>
          <w:marBottom w:val="0"/>
          <w:divBdr>
            <w:top w:val="none" w:sz="0" w:space="0" w:color="auto"/>
            <w:left w:val="none" w:sz="0" w:space="0" w:color="auto"/>
            <w:bottom w:val="none" w:sz="0" w:space="0" w:color="auto"/>
            <w:right w:val="none" w:sz="0" w:space="0" w:color="auto"/>
          </w:divBdr>
          <w:divsChild>
            <w:div w:id="98767687">
              <w:marLeft w:val="0"/>
              <w:marRight w:val="0"/>
              <w:marTop w:val="0"/>
              <w:marBottom w:val="0"/>
              <w:divBdr>
                <w:top w:val="none" w:sz="0" w:space="0" w:color="auto"/>
                <w:left w:val="none" w:sz="0" w:space="0" w:color="auto"/>
                <w:bottom w:val="none" w:sz="0" w:space="0" w:color="auto"/>
                <w:right w:val="none" w:sz="0" w:space="0" w:color="auto"/>
              </w:divBdr>
            </w:div>
          </w:divsChild>
        </w:div>
        <w:div w:id="259290447">
          <w:marLeft w:val="0"/>
          <w:marRight w:val="0"/>
          <w:marTop w:val="0"/>
          <w:marBottom w:val="0"/>
          <w:divBdr>
            <w:top w:val="none" w:sz="0" w:space="0" w:color="auto"/>
            <w:left w:val="none" w:sz="0" w:space="0" w:color="auto"/>
            <w:bottom w:val="none" w:sz="0" w:space="0" w:color="auto"/>
            <w:right w:val="none" w:sz="0" w:space="0" w:color="auto"/>
          </w:divBdr>
          <w:divsChild>
            <w:div w:id="164369269">
              <w:marLeft w:val="0"/>
              <w:marRight w:val="0"/>
              <w:marTop w:val="0"/>
              <w:marBottom w:val="0"/>
              <w:divBdr>
                <w:top w:val="none" w:sz="0" w:space="0" w:color="auto"/>
                <w:left w:val="none" w:sz="0" w:space="0" w:color="auto"/>
                <w:bottom w:val="none" w:sz="0" w:space="0" w:color="auto"/>
                <w:right w:val="none" w:sz="0" w:space="0" w:color="auto"/>
              </w:divBdr>
            </w:div>
          </w:divsChild>
        </w:div>
        <w:div w:id="266231018">
          <w:marLeft w:val="0"/>
          <w:marRight w:val="0"/>
          <w:marTop w:val="0"/>
          <w:marBottom w:val="0"/>
          <w:divBdr>
            <w:top w:val="none" w:sz="0" w:space="0" w:color="auto"/>
            <w:left w:val="none" w:sz="0" w:space="0" w:color="auto"/>
            <w:bottom w:val="none" w:sz="0" w:space="0" w:color="auto"/>
            <w:right w:val="none" w:sz="0" w:space="0" w:color="auto"/>
          </w:divBdr>
          <w:divsChild>
            <w:div w:id="934901068">
              <w:marLeft w:val="0"/>
              <w:marRight w:val="0"/>
              <w:marTop w:val="0"/>
              <w:marBottom w:val="0"/>
              <w:divBdr>
                <w:top w:val="none" w:sz="0" w:space="0" w:color="auto"/>
                <w:left w:val="none" w:sz="0" w:space="0" w:color="auto"/>
                <w:bottom w:val="none" w:sz="0" w:space="0" w:color="auto"/>
                <w:right w:val="none" w:sz="0" w:space="0" w:color="auto"/>
              </w:divBdr>
            </w:div>
          </w:divsChild>
        </w:div>
        <w:div w:id="270865562">
          <w:marLeft w:val="0"/>
          <w:marRight w:val="0"/>
          <w:marTop w:val="0"/>
          <w:marBottom w:val="0"/>
          <w:divBdr>
            <w:top w:val="none" w:sz="0" w:space="0" w:color="auto"/>
            <w:left w:val="none" w:sz="0" w:space="0" w:color="auto"/>
            <w:bottom w:val="none" w:sz="0" w:space="0" w:color="auto"/>
            <w:right w:val="none" w:sz="0" w:space="0" w:color="auto"/>
          </w:divBdr>
          <w:divsChild>
            <w:div w:id="1053433549">
              <w:marLeft w:val="0"/>
              <w:marRight w:val="0"/>
              <w:marTop w:val="0"/>
              <w:marBottom w:val="0"/>
              <w:divBdr>
                <w:top w:val="none" w:sz="0" w:space="0" w:color="auto"/>
                <w:left w:val="none" w:sz="0" w:space="0" w:color="auto"/>
                <w:bottom w:val="none" w:sz="0" w:space="0" w:color="auto"/>
                <w:right w:val="none" w:sz="0" w:space="0" w:color="auto"/>
              </w:divBdr>
            </w:div>
            <w:div w:id="1102141089">
              <w:marLeft w:val="0"/>
              <w:marRight w:val="0"/>
              <w:marTop w:val="0"/>
              <w:marBottom w:val="0"/>
              <w:divBdr>
                <w:top w:val="none" w:sz="0" w:space="0" w:color="auto"/>
                <w:left w:val="none" w:sz="0" w:space="0" w:color="auto"/>
                <w:bottom w:val="none" w:sz="0" w:space="0" w:color="auto"/>
                <w:right w:val="none" w:sz="0" w:space="0" w:color="auto"/>
              </w:divBdr>
            </w:div>
          </w:divsChild>
        </w:div>
        <w:div w:id="276645066">
          <w:marLeft w:val="0"/>
          <w:marRight w:val="0"/>
          <w:marTop w:val="0"/>
          <w:marBottom w:val="0"/>
          <w:divBdr>
            <w:top w:val="none" w:sz="0" w:space="0" w:color="auto"/>
            <w:left w:val="none" w:sz="0" w:space="0" w:color="auto"/>
            <w:bottom w:val="none" w:sz="0" w:space="0" w:color="auto"/>
            <w:right w:val="none" w:sz="0" w:space="0" w:color="auto"/>
          </w:divBdr>
          <w:divsChild>
            <w:div w:id="1580670488">
              <w:marLeft w:val="0"/>
              <w:marRight w:val="0"/>
              <w:marTop w:val="0"/>
              <w:marBottom w:val="0"/>
              <w:divBdr>
                <w:top w:val="none" w:sz="0" w:space="0" w:color="auto"/>
                <w:left w:val="none" w:sz="0" w:space="0" w:color="auto"/>
                <w:bottom w:val="none" w:sz="0" w:space="0" w:color="auto"/>
                <w:right w:val="none" w:sz="0" w:space="0" w:color="auto"/>
              </w:divBdr>
            </w:div>
          </w:divsChild>
        </w:div>
        <w:div w:id="281349491">
          <w:marLeft w:val="0"/>
          <w:marRight w:val="0"/>
          <w:marTop w:val="0"/>
          <w:marBottom w:val="0"/>
          <w:divBdr>
            <w:top w:val="none" w:sz="0" w:space="0" w:color="auto"/>
            <w:left w:val="none" w:sz="0" w:space="0" w:color="auto"/>
            <w:bottom w:val="none" w:sz="0" w:space="0" w:color="auto"/>
            <w:right w:val="none" w:sz="0" w:space="0" w:color="auto"/>
          </w:divBdr>
          <w:divsChild>
            <w:div w:id="2125227212">
              <w:marLeft w:val="0"/>
              <w:marRight w:val="0"/>
              <w:marTop w:val="0"/>
              <w:marBottom w:val="0"/>
              <w:divBdr>
                <w:top w:val="none" w:sz="0" w:space="0" w:color="auto"/>
                <w:left w:val="none" w:sz="0" w:space="0" w:color="auto"/>
                <w:bottom w:val="none" w:sz="0" w:space="0" w:color="auto"/>
                <w:right w:val="none" w:sz="0" w:space="0" w:color="auto"/>
              </w:divBdr>
            </w:div>
          </w:divsChild>
        </w:div>
        <w:div w:id="295139161">
          <w:marLeft w:val="0"/>
          <w:marRight w:val="0"/>
          <w:marTop w:val="0"/>
          <w:marBottom w:val="0"/>
          <w:divBdr>
            <w:top w:val="none" w:sz="0" w:space="0" w:color="auto"/>
            <w:left w:val="none" w:sz="0" w:space="0" w:color="auto"/>
            <w:bottom w:val="none" w:sz="0" w:space="0" w:color="auto"/>
            <w:right w:val="none" w:sz="0" w:space="0" w:color="auto"/>
          </w:divBdr>
          <w:divsChild>
            <w:div w:id="1607493349">
              <w:marLeft w:val="0"/>
              <w:marRight w:val="0"/>
              <w:marTop w:val="0"/>
              <w:marBottom w:val="0"/>
              <w:divBdr>
                <w:top w:val="none" w:sz="0" w:space="0" w:color="auto"/>
                <w:left w:val="none" w:sz="0" w:space="0" w:color="auto"/>
                <w:bottom w:val="none" w:sz="0" w:space="0" w:color="auto"/>
                <w:right w:val="none" w:sz="0" w:space="0" w:color="auto"/>
              </w:divBdr>
            </w:div>
          </w:divsChild>
        </w:div>
        <w:div w:id="300236948">
          <w:marLeft w:val="0"/>
          <w:marRight w:val="0"/>
          <w:marTop w:val="0"/>
          <w:marBottom w:val="0"/>
          <w:divBdr>
            <w:top w:val="none" w:sz="0" w:space="0" w:color="auto"/>
            <w:left w:val="none" w:sz="0" w:space="0" w:color="auto"/>
            <w:bottom w:val="none" w:sz="0" w:space="0" w:color="auto"/>
            <w:right w:val="none" w:sz="0" w:space="0" w:color="auto"/>
          </w:divBdr>
          <w:divsChild>
            <w:div w:id="965815406">
              <w:marLeft w:val="0"/>
              <w:marRight w:val="0"/>
              <w:marTop w:val="0"/>
              <w:marBottom w:val="0"/>
              <w:divBdr>
                <w:top w:val="none" w:sz="0" w:space="0" w:color="auto"/>
                <w:left w:val="none" w:sz="0" w:space="0" w:color="auto"/>
                <w:bottom w:val="none" w:sz="0" w:space="0" w:color="auto"/>
                <w:right w:val="none" w:sz="0" w:space="0" w:color="auto"/>
              </w:divBdr>
            </w:div>
          </w:divsChild>
        </w:div>
        <w:div w:id="302740206">
          <w:marLeft w:val="0"/>
          <w:marRight w:val="0"/>
          <w:marTop w:val="0"/>
          <w:marBottom w:val="0"/>
          <w:divBdr>
            <w:top w:val="none" w:sz="0" w:space="0" w:color="auto"/>
            <w:left w:val="none" w:sz="0" w:space="0" w:color="auto"/>
            <w:bottom w:val="none" w:sz="0" w:space="0" w:color="auto"/>
            <w:right w:val="none" w:sz="0" w:space="0" w:color="auto"/>
          </w:divBdr>
          <w:divsChild>
            <w:div w:id="1485506874">
              <w:marLeft w:val="0"/>
              <w:marRight w:val="0"/>
              <w:marTop w:val="0"/>
              <w:marBottom w:val="0"/>
              <w:divBdr>
                <w:top w:val="none" w:sz="0" w:space="0" w:color="auto"/>
                <w:left w:val="none" w:sz="0" w:space="0" w:color="auto"/>
                <w:bottom w:val="none" w:sz="0" w:space="0" w:color="auto"/>
                <w:right w:val="none" w:sz="0" w:space="0" w:color="auto"/>
              </w:divBdr>
            </w:div>
          </w:divsChild>
        </w:div>
        <w:div w:id="317878528">
          <w:marLeft w:val="0"/>
          <w:marRight w:val="0"/>
          <w:marTop w:val="0"/>
          <w:marBottom w:val="0"/>
          <w:divBdr>
            <w:top w:val="none" w:sz="0" w:space="0" w:color="auto"/>
            <w:left w:val="none" w:sz="0" w:space="0" w:color="auto"/>
            <w:bottom w:val="none" w:sz="0" w:space="0" w:color="auto"/>
            <w:right w:val="none" w:sz="0" w:space="0" w:color="auto"/>
          </w:divBdr>
          <w:divsChild>
            <w:div w:id="1942760632">
              <w:marLeft w:val="0"/>
              <w:marRight w:val="0"/>
              <w:marTop w:val="0"/>
              <w:marBottom w:val="0"/>
              <w:divBdr>
                <w:top w:val="none" w:sz="0" w:space="0" w:color="auto"/>
                <w:left w:val="none" w:sz="0" w:space="0" w:color="auto"/>
                <w:bottom w:val="none" w:sz="0" w:space="0" w:color="auto"/>
                <w:right w:val="none" w:sz="0" w:space="0" w:color="auto"/>
              </w:divBdr>
            </w:div>
          </w:divsChild>
        </w:div>
        <w:div w:id="319701038">
          <w:marLeft w:val="0"/>
          <w:marRight w:val="0"/>
          <w:marTop w:val="0"/>
          <w:marBottom w:val="0"/>
          <w:divBdr>
            <w:top w:val="none" w:sz="0" w:space="0" w:color="auto"/>
            <w:left w:val="none" w:sz="0" w:space="0" w:color="auto"/>
            <w:bottom w:val="none" w:sz="0" w:space="0" w:color="auto"/>
            <w:right w:val="none" w:sz="0" w:space="0" w:color="auto"/>
          </w:divBdr>
          <w:divsChild>
            <w:div w:id="2088577808">
              <w:marLeft w:val="0"/>
              <w:marRight w:val="0"/>
              <w:marTop w:val="0"/>
              <w:marBottom w:val="0"/>
              <w:divBdr>
                <w:top w:val="none" w:sz="0" w:space="0" w:color="auto"/>
                <w:left w:val="none" w:sz="0" w:space="0" w:color="auto"/>
                <w:bottom w:val="none" w:sz="0" w:space="0" w:color="auto"/>
                <w:right w:val="none" w:sz="0" w:space="0" w:color="auto"/>
              </w:divBdr>
            </w:div>
          </w:divsChild>
        </w:div>
        <w:div w:id="327641164">
          <w:marLeft w:val="0"/>
          <w:marRight w:val="0"/>
          <w:marTop w:val="0"/>
          <w:marBottom w:val="0"/>
          <w:divBdr>
            <w:top w:val="none" w:sz="0" w:space="0" w:color="auto"/>
            <w:left w:val="none" w:sz="0" w:space="0" w:color="auto"/>
            <w:bottom w:val="none" w:sz="0" w:space="0" w:color="auto"/>
            <w:right w:val="none" w:sz="0" w:space="0" w:color="auto"/>
          </w:divBdr>
          <w:divsChild>
            <w:div w:id="37172381">
              <w:marLeft w:val="0"/>
              <w:marRight w:val="0"/>
              <w:marTop w:val="0"/>
              <w:marBottom w:val="0"/>
              <w:divBdr>
                <w:top w:val="none" w:sz="0" w:space="0" w:color="auto"/>
                <w:left w:val="none" w:sz="0" w:space="0" w:color="auto"/>
                <w:bottom w:val="none" w:sz="0" w:space="0" w:color="auto"/>
                <w:right w:val="none" w:sz="0" w:space="0" w:color="auto"/>
              </w:divBdr>
            </w:div>
          </w:divsChild>
        </w:div>
        <w:div w:id="331106469">
          <w:marLeft w:val="0"/>
          <w:marRight w:val="0"/>
          <w:marTop w:val="0"/>
          <w:marBottom w:val="0"/>
          <w:divBdr>
            <w:top w:val="none" w:sz="0" w:space="0" w:color="auto"/>
            <w:left w:val="none" w:sz="0" w:space="0" w:color="auto"/>
            <w:bottom w:val="none" w:sz="0" w:space="0" w:color="auto"/>
            <w:right w:val="none" w:sz="0" w:space="0" w:color="auto"/>
          </w:divBdr>
          <w:divsChild>
            <w:div w:id="1197741999">
              <w:marLeft w:val="0"/>
              <w:marRight w:val="0"/>
              <w:marTop w:val="0"/>
              <w:marBottom w:val="0"/>
              <w:divBdr>
                <w:top w:val="none" w:sz="0" w:space="0" w:color="auto"/>
                <w:left w:val="none" w:sz="0" w:space="0" w:color="auto"/>
                <w:bottom w:val="none" w:sz="0" w:space="0" w:color="auto"/>
                <w:right w:val="none" w:sz="0" w:space="0" w:color="auto"/>
              </w:divBdr>
            </w:div>
          </w:divsChild>
        </w:div>
        <w:div w:id="344988205">
          <w:marLeft w:val="0"/>
          <w:marRight w:val="0"/>
          <w:marTop w:val="0"/>
          <w:marBottom w:val="0"/>
          <w:divBdr>
            <w:top w:val="none" w:sz="0" w:space="0" w:color="auto"/>
            <w:left w:val="none" w:sz="0" w:space="0" w:color="auto"/>
            <w:bottom w:val="none" w:sz="0" w:space="0" w:color="auto"/>
            <w:right w:val="none" w:sz="0" w:space="0" w:color="auto"/>
          </w:divBdr>
          <w:divsChild>
            <w:div w:id="1905263503">
              <w:marLeft w:val="0"/>
              <w:marRight w:val="0"/>
              <w:marTop w:val="0"/>
              <w:marBottom w:val="0"/>
              <w:divBdr>
                <w:top w:val="none" w:sz="0" w:space="0" w:color="auto"/>
                <w:left w:val="none" w:sz="0" w:space="0" w:color="auto"/>
                <w:bottom w:val="none" w:sz="0" w:space="0" w:color="auto"/>
                <w:right w:val="none" w:sz="0" w:space="0" w:color="auto"/>
              </w:divBdr>
            </w:div>
          </w:divsChild>
        </w:div>
        <w:div w:id="348140586">
          <w:marLeft w:val="0"/>
          <w:marRight w:val="0"/>
          <w:marTop w:val="0"/>
          <w:marBottom w:val="0"/>
          <w:divBdr>
            <w:top w:val="none" w:sz="0" w:space="0" w:color="auto"/>
            <w:left w:val="none" w:sz="0" w:space="0" w:color="auto"/>
            <w:bottom w:val="none" w:sz="0" w:space="0" w:color="auto"/>
            <w:right w:val="none" w:sz="0" w:space="0" w:color="auto"/>
          </w:divBdr>
          <w:divsChild>
            <w:div w:id="1477918461">
              <w:marLeft w:val="0"/>
              <w:marRight w:val="0"/>
              <w:marTop w:val="0"/>
              <w:marBottom w:val="0"/>
              <w:divBdr>
                <w:top w:val="none" w:sz="0" w:space="0" w:color="auto"/>
                <w:left w:val="none" w:sz="0" w:space="0" w:color="auto"/>
                <w:bottom w:val="none" w:sz="0" w:space="0" w:color="auto"/>
                <w:right w:val="none" w:sz="0" w:space="0" w:color="auto"/>
              </w:divBdr>
            </w:div>
          </w:divsChild>
        </w:div>
        <w:div w:id="348261010">
          <w:marLeft w:val="0"/>
          <w:marRight w:val="0"/>
          <w:marTop w:val="0"/>
          <w:marBottom w:val="0"/>
          <w:divBdr>
            <w:top w:val="none" w:sz="0" w:space="0" w:color="auto"/>
            <w:left w:val="none" w:sz="0" w:space="0" w:color="auto"/>
            <w:bottom w:val="none" w:sz="0" w:space="0" w:color="auto"/>
            <w:right w:val="none" w:sz="0" w:space="0" w:color="auto"/>
          </w:divBdr>
          <w:divsChild>
            <w:div w:id="1604919776">
              <w:marLeft w:val="0"/>
              <w:marRight w:val="0"/>
              <w:marTop w:val="0"/>
              <w:marBottom w:val="0"/>
              <w:divBdr>
                <w:top w:val="none" w:sz="0" w:space="0" w:color="auto"/>
                <w:left w:val="none" w:sz="0" w:space="0" w:color="auto"/>
                <w:bottom w:val="none" w:sz="0" w:space="0" w:color="auto"/>
                <w:right w:val="none" w:sz="0" w:space="0" w:color="auto"/>
              </w:divBdr>
            </w:div>
          </w:divsChild>
        </w:div>
        <w:div w:id="352074006">
          <w:marLeft w:val="0"/>
          <w:marRight w:val="0"/>
          <w:marTop w:val="0"/>
          <w:marBottom w:val="0"/>
          <w:divBdr>
            <w:top w:val="none" w:sz="0" w:space="0" w:color="auto"/>
            <w:left w:val="none" w:sz="0" w:space="0" w:color="auto"/>
            <w:bottom w:val="none" w:sz="0" w:space="0" w:color="auto"/>
            <w:right w:val="none" w:sz="0" w:space="0" w:color="auto"/>
          </w:divBdr>
          <w:divsChild>
            <w:div w:id="1604417341">
              <w:marLeft w:val="0"/>
              <w:marRight w:val="0"/>
              <w:marTop w:val="0"/>
              <w:marBottom w:val="0"/>
              <w:divBdr>
                <w:top w:val="none" w:sz="0" w:space="0" w:color="auto"/>
                <w:left w:val="none" w:sz="0" w:space="0" w:color="auto"/>
                <w:bottom w:val="none" w:sz="0" w:space="0" w:color="auto"/>
                <w:right w:val="none" w:sz="0" w:space="0" w:color="auto"/>
              </w:divBdr>
            </w:div>
          </w:divsChild>
        </w:div>
        <w:div w:id="353918807">
          <w:marLeft w:val="0"/>
          <w:marRight w:val="0"/>
          <w:marTop w:val="0"/>
          <w:marBottom w:val="0"/>
          <w:divBdr>
            <w:top w:val="none" w:sz="0" w:space="0" w:color="auto"/>
            <w:left w:val="none" w:sz="0" w:space="0" w:color="auto"/>
            <w:bottom w:val="none" w:sz="0" w:space="0" w:color="auto"/>
            <w:right w:val="none" w:sz="0" w:space="0" w:color="auto"/>
          </w:divBdr>
          <w:divsChild>
            <w:div w:id="767505626">
              <w:marLeft w:val="0"/>
              <w:marRight w:val="0"/>
              <w:marTop w:val="0"/>
              <w:marBottom w:val="0"/>
              <w:divBdr>
                <w:top w:val="none" w:sz="0" w:space="0" w:color="auto"/>
                <w:left w:val="none" w:sz="0" w:space="0" w:color="auto"/>
                <w:bottom w:val="none" w:sz="0" w:space="0" w:color="auto"/>
                <w:right w:val="none" w:sz="0" w:space="0" w:color="auto"/>
              </w:divBdr>
            </w:div>
          </w:divsChild>
        </w:div>
        <w:div w:id="356003992">
          <w:marLeft w:val="0"/>
          <w:marRight w:val="0"/>
          <w:marTop w:val="0"/>
          <w:marBottom w:val="0"/>
          <w:divBdr>
            <w:top w:val="none" w:sz="0" w:space="0" w:color="auto"/>
            <w:left w:val="none" w:sz="0" w:space="0" w:color="auto"/>
            <w:bottom w:val="none" w:sz="0" w:space="0" w:color="auto"/>
            <w:right w:val="none" w:sz="0" w:space="0" w:color="auto"/>
          </w:divBdr>
          <w:divsChild>
            <w:div w:id="1342781341">
              <w:marLeft w:val="0"/>
              <w:marRight w:val="0"/>
              <w:marTop w:val="0"/>
              <w:marBottom w:val="0"/>
              <w:divBdr>
                <w:top w:val="none" w:sz="0" w:space="0" w:color="auto"/>
                <w:left w:val="none" w:sz="0" w:space="0" w:color="auto"/>
                <w:bottom w:val="none" w:sz="0" w:space="0" w:color="auto"/>
                <w:right w:val="none" w:sz="0" w:space="0" w:color="auto"/>
              </w:divBdr>
            </w:div>
          </w:divsChild>
        </w:div>
        <w:div w:id="356346227">
          <w:marLeft w:val="0"/>
          <w:marRight w:val="0"/>
          <w:marTop w:val="0"/>
          <w:marBottom w:val="0"/>
          <w:divBdr>
            <w:top w:val="none" w:sz="0" w:space="0" w:color="auto"/>
            <w:left w:val="none" w:sz="0" w:space="0" w:color="auto"/>
            <w:bottom w:val="none" w:sz="0" w:space="0" w:color="auto"/>
            <w:right w:val="none" w:sz="0" w:space="0" w:color="auto"/>
          </w:divBdr>
          <w:divsChild>
            <w:div w:id="972634914">
              <w:marLeft w:val="0"/>
              <w:marRight w:val="0"/>
              <w:marTop w:val="0"/>
              <w:marBottom w:val="0"/>
              <w:divBdr>
                <w:top w:val="none" w:sz="0" w:space="0" w:color="auto"/>
                <w:left w:val="none" w:sz="0" w:space="0" w:color="auto"/>
                <w:bottom w:val="none" w:sz="0" w:space="0" w:color="auto"/>
                <w:right w:val="none" w:sz="0" w:space="0" w:color="auto"/>
              </w:divBdr>
            </w:div>
          </w:divsChild>
        </w:div>
        <w:div w:id="370542584">
          <w:marLeft w:val="0"/>
          <w:marRight w:val="0"/>
          <w:marTop w:val="0"/>
          <w:marBottom w:val="0"/>
          <w:divBdr>
            <w:top w:val="none" w:sz="0" w:space="0" w:color="auto"/>
            <w:left w:val="none" w:sz="0" w:space="0" w:color="auto"/>
            <w:bottom w:val="none" w:sz="0" w:space="0" w:color="auto"/>
            <w:right w:val="none" w:sz="0" w:space="0" w:color="auto"/>
          </w:divBdr>
          <w:divsChild>
            <w:div w:id="317029365">
              <w:marLeft w:val="0"/>
              <w:marRight w:val="0"/>
              <w:marTop w:val="0"/>
              <w:marBottom w:val="0"/>
              <w:divBdr>
                <w:top w:val="none" w:sz="0" w:space="0" w:color="auto"/>
                <w:left w:val="none" w:sz="0" w:space="0" w:color="auto"/>
                <w:bottom w:val="none" w:sz="0" w:space="0" w:color="auto"/>
                <w:right w:val="none" w:sz="0" w:space="0" w:color="auto"/>
              </w:divBdr>
            </w:div>
          </w:divsChild>
        </w:div>
        <w:div w:id="373848303">
          <w:marLeft w:val="0"/>
          <w:marRight w:val="0"/>
          <w:marTop w:val="0"/>
          <w:marBottom w:val="0"/>
          <w:divBdr>
            <w:top w:val="none" w:sz="0" w:space="0" w:color="auto"/>
            <w:left w:val="none" w:sz="0" w:space="0" w:color="auto"/>
            <w:bottom w:val="none" w:sz="0" w:space="0" w:color="auto"/>
            <w:right w:val="none" w:sz="0" w:space="0" w:color="auto"/>
          </w:divBdr>
          <w:divsChild>
            <w:div w:id="1029717911">
              <w:marLeft w:val="0"/>
              <w:marRight w:val="0"/>
              <w:marTop w:val="0"/>
              <w:marBottom w:val="0"/>
              <w:divBdr>
                <w:top w:val="none" w:sz="0" w:space="0" w:color="auto"/>
                <w:left w:val="none" w:sz="0" w:space="0" w:color="auto"/>
                <w:bottom w:val="none" w:sz="0" w:space="0" w:color="auto"/>
                <w:right w:val="none" w:sz="0" w:space="0" w:color="auto"/>
              </w:divBdr>
            </w:div>
          </w:divsChild>
        </w:div>
        <w:div w:id="380906418">
          <w:marLeft w:val="0"/>
          <w:marRight w:val="0"/>
          <w:marTop w:val="0"/>
          <w:marBottom w:val="0"/>
          <w:divBdr>
            <w:top w:val="none" w:sz="0" w:space="0" w:color="auto"/>
            <w:left w:val="none" w:sz="0" w:space="0" w:color="auto"/>
            <w:bottom w:val="none" w:sz="0" w:space="0" w:color="auto"/>
            <w:right w:val="none" w:sz="0" w:space="0" w:color="auto"/>
          </w:divBdr>
          <w:divsChild>
            <w:div w:id="1584341268">
              <w:marLeft w:val="0"/>
              <w:marRight w:val="0"/>
              <w:marTop w:val="0"/>
              <w:marBottom w:val="0"/>
              <w:divBdr>
                <w:top w:val="none" w:sz="0" w:space="0" w:color="auto"/>
                <w:left w:val="none" w:sz="0" w:space="0" w:color="auto"/>
                <w:bottom w:val="none" w:sz="0" w:space="0" w:color="auto"/>
                <w:right w:val="none" w:sz="0" w:space="0" w:color="auto"/>
              </w:divBdr>
            </w:div>
          </w:divsChild>
        </w:div>
        <w:div w:id="383258336">
          <w:marLeft w:val="0"/>
          <w:marRight w:val="0"/>
          <w:marTop w:val="0"/>
          <w:marBottom w:val="0"/>
          <w:divBdr>
            <w:top w:val="none" w:sz="0" w:space="0" w:color="auto"/>
            <w:left w:val="none" w:sz="0" w:space="0" w:color="auto"/>
            <w:bottom w:val="none" w:sz="0" w:space="0" w:color="auto"/>
            <w:right w:val="none" w:sz="0" w:space="0" w:color="auto"/>
          </w:divBdr>
          <w:divsChild>
            <w:div w:id="501286790">
              <w:marLeft w:val="0"/>
              <w:marRight w:val="0"/>
              <w:marTop w:val="0"/>
              <w:marBottom w:val="0"/>
              <w:divBdr>
                <w:top w:val="none" w:sz="0" w:space="0" w:color="auto"/>
                <w:left w:val="none" w:sz="0" w:space="0" w:color="auto"/>
                <w:bottom w:val="none" w:sz="0" w:space="0" w:color="auto"/>
                <w:right w:val="none" w:sz="0" w:space="0" w:color="auto"/>
              </w:divBdr>
            </w:div>
          </w:divsChild>
        </w:div>
        <w:div w:id="389429681">
          <w:marLeft w:val="0"/>
          <w:marRight w:val="0"/>
          <w:marTop w:val="0"/>
          <w:marBottom w:val="0"/>
          <w:divBdr>
            <w:top w:val="none" w:sz="0" w:space="0" w:color="auto"/>
            <w:left w:val="none" w:sz="0" w:space="0" w:color="auto"/>
            <w:bottom w:val="none" w:sz="0" w:space="0" w:color="auto"/>
            <w:right w:val="none" w:sz="0" w:space="0" w:color="auto"/>
          </w:divBdr>
          <w:divsChild>
            <w:div w:id="1671366807">
              <w:marLeft w:val="0"/>
              <w:marRight w:val="0"/>
              <w:marTop w:val="0"/>
              <w:marBottom w:val="0"/>
              <w:divBdr>
                <w:top w:val="none" w:sz="0" w:space="0" w:color="auto"/>
                <w:left w:val="none" w:sz="0" w:space="0" w:color="auto"/>
                <w:bottom w:val="none" w:sz="0" w:space="0" w:color="auto"/>
                <w:right w:val="none" w:sz="0" w:space="0" w:color="auto"/>
              </w:divBdr>
            </w:div>
          </w:divsChild>
        </w:div>
        <w:div w:id="400754753">
          <w:marLeft w:val="0"/>
          <w:marRight w:val="0"/>
          <w:marTop w:val="0"/>
          <w:marBottom w:val="0"/>
          <w:divBdr>
            <w:top w:val="none" w:sz="0" w:space="0" w:color="auto"/>
            <w:left w:val="none" w:sz="0" w:space="0" w:color="auto"/>
            <w:bottom w:val="none" w:sz="0" w:space="0" w:color="auto"/>
            <w:right w:val="none" w:sz="0" w:space="0" w:color="auto"/>
          </w:divBdr>
          <w:divsChild>
            <w:div w:id="97218432">
              <w:marLeft w:val="0"/>
              <w:marRight w:val="0"/>
              <w:marTop w:val="0"/>
              <w:marBottom w:val="0"/>
              <w:divBdr>
                <w:top w:val="none" w:sz="0" w:space="0" w:color="auto"/>
                <w:left w:val="none" w:sz="0" w:space="0" w:color="auto"/>
                <w:bottom w:val="none" w:sz="0" w:space="0" w:color="auto"/>
                <w:right w:val="none" w:sz="0" w:space="0" w:color="auto"/>
              </w:divBdr>
            </w:div>
          </w:divsChild>
        </w:div>
        <w:div w:id="419105152">
          <w:marLeft w:val="0"/>
          <w:marRight w:val="0"/>
          <w:marTop w:val="0"/>
          <w:marBottom w:val="0"/>
          <w:divBdr>
            <w:top w:val="none" w:sz="0" w:space="0" w:color="auto"/>
            <w:left w:val="none" w:sz="0" w:space="0" w:color="auto"/>
            <w:bottom w:val="none" w:sz="0" w:space="0" w:color="auto"/>
            <w:right w:val="none" w:sz="0" w:space="0" w:color="auto"/>
          </w:divBdr>
          <w:divsChild>
            <w:div w:id="298389849">
              <w:marLeft w:val="0"/>
              <w:marRight w:val="0"/>
              <w:marTop w:val="0"/>
              <w:marBottom w:val="0"/>
              <w:divBdr>
                <w:top w:val="none" w:sz="0" w:space="0" w:color="auto"/>
                <w:left w:val="none" w:sz="0" w:space="0" w:color="auto"/>
                <w:bottom w:val="none" w:sz="0" w:space="0" w:color="auto"/>
                <w:right w:val="none" w:sz="0" w:space="0" w:color="auto"/>
              </w:divBdr>
            </w:div>
          </w:divsChild>
        </w:div>
        <w:div w:id="420415936">
          <w:marLeft w:val="0"/>
          <w:marRight w:val="0"/>
          <w:marTop w:val="0"/>
          <w:marBottom w:val="0"/>
          <w:divBdr>
            <w:top w:val="none" w:sz="0" w:space="0" w:color="auto"/>
            <w:left w:val="none" w:sz="0" w:space="0" w:color="auto"/>
            <w:bottom w:val="none" w:sz="0" w:space="0" w:color="auto"/>
            <w:right w:val="none" w:sz="0" w:space="0" w:color="auto"/>
          </w:divBdr>
          <w:divsChild>
            <w:div w:id="1539784195">
              <w:marLeft w:val="0"/>
              <w:marRight w:val="0"/>
              <w:marTop w:val="0"/>
              <w:marBottom w:val="0"/>
              <w:divBdr>
                <w:top w:val="none" w:sz="0" w:space="0" w:color="auto"/>
                <w:left w:val="none" w:sz="0" w:space="0" w:color="auto"/>
                <w:bottom w:val="none" w:sz="0" w:space="0" w:color="auto"/>
                <w:right w:val="none" w:sz="0" w:space="0" w:color="auto"/>
              </w:divBdr>
            </w:div>
          </w:divsChild>
        </w:div>
        <w:div w:id="439759577">
          <w:marLeft w:val="0"/>
          <w:marRight w:val="0"/>
          <w:marTop w:val="0"/>
          <w:marBottom w:val="0"/>
          <w:divBdr>
            <w:top w:val="none" w:sz="0" w:space="0" w:color="auto"/>
            <w:left w:val="none" w:sz="0" w:space="0" w:color="auto"/>
            <w:bottom w:val="none" w:sz="0" w:space="0" w:color="auto"/>
            <w:right w:val="none" w:sz="0" w:space="0" w:color="auto"/>
          </w:divBdr>
          <w:divsChild>
            <w:div w:id="1204977523">
              <w:marLeft w:val="0"/>
              <w:marRight w:val="0"/>
              <w:marTop w:val="0"/>
              <w:marBottom w:val="0"/>
              <w:divBdr>
                <w:top w:val="none" w:sz="0" w:space="0" w:color="auto"/>
                <w:left w:val="none" w:sz="0" w:space="0" w:color="auto"/>
                <w:bottom w:val="none" w:sz="0" w:space="0" w:color="auto"/>
                <w:right w:val="none" w:sz="0" w:space="0" w:color="auto"/>
              </w:divBdr>
            </w:div>
          </w:divsChild>
        </w:div>
        <w:div w:id="442110457">
          <w:marLeft w:val="0"/>
          <w:marRight w:val="0"/>
          <w:marTop w:val="0"/>
          <w:marBottom w:val="0"/>
          <w:divBdr>
            <w:top w:val="none" w:sz="0" w:space="0" w:color="auto"/>
            <w:left w:val="none" w:sz="0" w:space="0" w:color="auto"/>
            <w:bottom w:val="none" w:sz="0" w:space="0" w:color="auto"/>
            <w:right w:val="none" w:sz="0" w:space="0" w:color="auto"/>
          </w:divBdr>
          <w:divsChild>
            <w:div w:id="563874354">
              <w:marLeft w:val="0"/>
              <w:marRight w:val="0"/>
              <w:marTop w:val="0"/>
              <w:marBottom w:val="0"/>
              <w:divBdr>
                <w:top w:val="none" w:sz="0" w:space="0" w:color="auto"/>
                <w:left w:val="none" w:sz="0" w:space="0" w:color="auto"/>
                <w:bottom w:val="none" w:sz="0" w:space="0" w:color="auto"/>
                <w:right w:val="none" w:sz="0" w:space="0" w:color="auto"/>
              </w:divBdr>
            </w:div>
          </w:divsChild>
        </w:div>
        <w:div w:id="447163872">
          <w:marLeft w:val="0"/>
          <w:marRight w:val="0"/>
          <w:marTop w:val="0"/>
          <w:marBottom w:val="0"/>
          <w:divBdr>
            <w:top w:val="none" w:sz="0" w:space="0" w:color="auto"/>
            <w:left w:val="none" w:sz="0" w:space="0" w:color="auto"/>
            <w:bottom w:val="none" w:sz="0" w:space="0" w:color="auto"/>
            <w:right w:val="none" w:sz="0" w:space="0" w:color="auto"/>
          </w:divBdr>
          <w:divsChild>
            <w:div w:id="542643989">
              <w:marLeft w:val="0"/>
              <w:marRight w:val="0"/>
              <w:marTop w:val="0"/>
              <w:marBottom w:val="0"/>
              <w:divBdr>
                <w:top w:val="none" w:sz="0" w:space="0" w:color="auto"/>
                <w:left w:val="none" w:sz="0" w:space="0" w:color="auto"/>
                <w:bottom w:val="none" w:sz="0" w:space="0" w:color="auto"/>
                <w:right w:val="none" w:sz="0" w:space="0" w:color="auto"/>
              </w:divBdr>
            </w:div>
          </w:divsChild>
        </w:div>
        <w:div w:id="451361961">
          <w:marLeft w:val="0"/>
          <w:marRight w:val="0"/>
          <w:marTop w:val="0"/>
          <w:marBottom w:val="0"/>
          <w:divBdr>
            <w:top w:val="none" w:sz="0" w:space="0" w:color="auto"/>
            <w:left w:val="none" w:sz="0" w:space="0" w:color="auto"/>
            <w:bottom w:val="none" w:sz="0" w:space="0" w:color="auto"/>
            <w:right w:val="none" w:sz="0" w:space="0" w:color="auto"/>
          </w:divBdr>
          <w:divsChild>
            <w:div w:id="1727987939">
              <w:marLeft w:val="0"/>
              <w:marRight w:val="0"/>
              <w:marTop w:val="0"/>
              <w:marBottom w:val="0"/>
              <w:divBdr>
                <w:top w:val="none" w:sz="0" w:space="0" w:color="auto"/>
                <w:left w:val="none" w:sz="0" w:space="0" w:color="auto"/>
                <w:bottom w:val="none" w:sz="0" w:space="0" w:color="auto"/>
                <w:right w:val="none" w:sz="0" w:space="0" w:color="auto"/>
              </w:divBdr>
            </w:div>
          </w:divsChild>
        </w:div>
        <w:div w:id="456335975">
          <w:marLeft w:val="0"/>
          <w:marRight w:val="0"/>
          <w:marTop w:val="0"/>
          <w:marBottom w:val="0"/>
          <w:divBdr>
            <w:top w:val="none" w:sz="0" w:space="0" w:color="auto"/>
            <w:left w:val="none" w:sz="0" w:space="0" w:color="auto"/>
            <w:bottom w:val="none" w:sz="0" w:space="0" w:color="auto"/>
            <w:right w:val="none" w:sz="0" w:space="0" w:color="auto"/>
          </w:divBdr>
          <w:divsChild>
            <w:div w:id="1134372721">
              <w:marLeft w:val="0"/>
              <w:marRight w:val="0"/>
              <w:marTop w:val="0"/>
              <w:marBottom w:val="0"/>
              <w:divBdr>
                <w:top w:val="none" w:sz="0" w:space="0" w:color="auto"/>
                <w:left w:val="none" w:sz="0" w:space="0" w:color="auto"/>
                <w:bottom w:val="none" w:sz="0" w:space="0" w:color="auto"/>
                <w:right w:val="none" w:sz="0" w:space="0" w:color="auto"/>
              </w:divBdr>
            </w:div>
          </w:divsChild>
        </w:div>
        <w:div w:id="462044021">
          <w:marLeft w:val="0"/>
          <w:marRight w:val="0"/>
          <w:marTop w:val="0"/>
          <w:marBottom w:val="0"/>
          <w:divBdr>
            <w:top w:val="none" w:sz="0" w:space="0" w:color="auto"/>
            <w:left w:val="none" w:sz="0" w:space="0" w:color="auto"/>
            <w:bottom w:val="none" w:sz="0" w:space="0" w:color="auto"/>
            <w:right w:val="none" w:sz="0" w:space="0" w:color="auto"/>
          </w:divBdr>
          <w:divsChild>
            <w:div w:id="946618283">
              <w:marLeft w:val="0"/>
              <w:marRight w:val="0"/>
              <w:marTop w:val="0"/>
              <w:marBottom w:val="0"/>
              <w:divBdr>
                <w:top w:val="none" w:sz="0" w:space="0" w:color="auto"/>
                <w:left w:val="none" w:sz="0" w:space="0" w:color="auto"/>
                <w:bottom w:val="none" w:sz="0" w:space="0" w:color="auto"/>
                <w:right w:val="none" w:sz="0" w:space="0" w:color="auto"/>
              </w:divBdr>
            </w:div>
          </w:divsChild>
        </w:div>
        <w:div w:id="478570882">
          <w:marLeft w:val="0"/>
          <w:marRight w:val="0"/>
          <w:marTop w:val="0"/>
          <w:marBottom w:val="0"/>
          <w:divBdr>
            <w:top w:val="none" w:sz="0" w:space="0" w:color="auto"/>
            <w:left w:val="none" w:sz="0" w:space="0" w:color="auto"/>
            <w:bottom w:val="none" w:sz="0" w:space="0" w:color="auto"/>
            <w:right w:val="none" w:sz="0" w:space="0" w:color="auto"/>
          </w:divBdr>
          <w:divsChild>
            <w:div w:id="1916864113">
              <w:marLeft w:val="0"/>
              <w:marRight w:val="0"/>
              <w:marTop w:val="0"/>
              <w:marBottom w:val="0"/>
              <w:divBdr>
                <w:top w:val="none" w:sz="0" w:space="0" w:color="auto"/>
                <w:left w:val="none" w:sz="0" w:space="0" w:color="auto"/>
                <w:bottom w:val="none" w:sz="0" w:space="0" w:color="auto"/>
                <w:right w:val="none" w:sz="0" w:space="0" w:color="auto"/>
              </w:divBdr>
            </w:div>
          </w:divsChild>
        </w:div>
        <w:div w:id="483935315">
          <w:marLeft w:val="0"/>
          <w:marRight w:val="0"/>
          <w:marTop w:val="0"/>
          <w:marBottom w:val="0"/>
          <w:divBdr>
            <w:top w:val="none" w:sz="0" w:space="0" w:color="auto"/>
            <w:left w:val="none" w:sz="0" w:space="0" w:color="auto"/>
            <w:bottom w:val="none" w:sz="0" w:space="0" w:color="auto"/>
            <w:right w:val="none" w:sz="0" w:space="0" w:color="auto"/>
          </w:divBdr>
          <w:divsChild>
            <w:div w:id="114250371">
              <w:marLeft w:val="0"/>
              <w:marRight w:val="0"/>
              <w:marTop w:val="0"/>
              <w:marBottom w:val="0"/>
              <w:divBdr>
                <w:top w:val="none" w:sz="0" w:space="0" w:color="auto"/>
                <w:left w:val="none" w:sz="0" w:space="0" w:color="auto"/>
                <w:bottom w:val="none" w:sz="0" w:space="0" w:color="auto"/>
                <w:right w:val="none" w:sz="0" w:space="0" w:color="auto"/>
              </w:divBdr>
            </w:div>
          </w:divsChild>
        </w:div>
        <w:div w:id="490412537">
          <w:marLeft w:val="0"/>
          <w:marRight w:val="0"/>
          <w:marTop w:val="0"/>
          <w:marBottom w:val="0"/>
          <w:divBdr>
            <w:top w:val="none" w:sz="0" w:space="0" w:color="auto"/>
            <w:left w:val="none" w:sz="0" w:space="0" w:color="auto"/>
            <w:bottom w:val="none" w:sz="0" w:space="0" w:color="auto"/>
            <w:right w:val="none" w:sz="0" w:space="0" w:color="auto"/>
          </w:divBdr>
          <w:divsChild>
            <w:div w:id="693922000">
              <w:marLeft w:val="0"/>
              <w:marRight w:val="0"/>
              <w:marTop w:val="0"/>
              <w:marBottom w:val="0"/>
              <w:divBdr>
                <w:top w:val="none" w:sz="0" w:space="0" w:color="auto"/>
                <w:left w:val="none" w:sz="0" w:space="0" w:color="auto"/>
                <w:bottom w:val="none" w:sz="0" w:space="0" w:color="auto"/>
                <w:right w:val="none" w:sz="0" w:space="0" w:color="auto"/>
              </w:divBdr>
            </w:div>
          </w:divsChild>
        </w:div>
        <w:div w:id="497035811">
          <w:marLeft w:val="0"/>
          <w:marRight w:val="0"/>
          <w:marTop w:val="0"/>
          <w:marBottom w:val="0"/>
          <w:divBdr>
            <w:top w:val="none" w:sz="0" w:space="0" w:color="auto"/>
            <w:left w:val="none" w:sz="0" w:space="0" w:color="auto"/>
            <w:bottom w:val="none" w:sz="0" w:space="0" w:color="auto"/>
            <w:right w:val="none" w:sz="0" w:space="0" w:color="auto"/>
          </w:divBdr>
          <w:divsChild>
            <w:div w:id="523976772">
              <w:marLeft w:val="0"/>
              <w:marRight w:val="0"/>
              <w:marTop w:val="0"/>
              <w:marBottom w:val="0"/>
              <w:divBdr>
                <w:top w:val="none" w:sz="0" w:space="0" w:color="auto"/>
                <w:left w:val="none" w:sz="0" w:space="0" w:color="auto"/>
                <w:bottom w:val="none" w:sz="0" w:space="0" w:color="auto"/>
                <w:right w:val="none" w:sz="0" w:space="0" w:color="auto"/>
              </w:divBdr>
            </w:div>
          </w:divsChild>
        </w:div>
        <w:div w:id="506091794">
          <w:marLeft w:val="0"/>
          <w:marRight w:val="0"/>
          <w:marTop w:val="0"/>
          <w:marBottom w:val="0"/>
          <w:divBdr>
            <w:top w:val="none" w:sz="0" w:space="0" w:color="auto"/>
            <w:left w:val="none" w:sz="0" w:space="0" w:color="auto"/>
            <w:bottom w:val="none" w:sz="0" w:space="0" w:color="auto"/>
            <w:right w:val="none" w:sz="0" w:space="0" w:color="auto"/>
          </w:divBdr>
          <w:divsChild>
            <w:div w:id="322052249">
              <w:marLeft w:val="0"/>
              <w:marRight w:val="0"/>
              <w:marTop w:val="0"/>
              <w:marBottom w:val="0"/>
              <w:divBdr>
                <w:top w:val="none" w:sz="0" w:space="0" w:color="auto"/>
                <w:left w:val="none" w:sz="0" w:space="0" w:color="auto"/>
                <w:bottom w:val="none" w:sz="0" w:space="0" w:color="auto"/>
                <w:right w:val="none" w:sz="0" w:space="0" w:color="auto"/>
              </w:divBdr>
            </w:div>
          </w:divsChild>
        </w:div>
        <w:div w:id="512499508">
          <w:marLeft w:val="0"/>
          <w:marRight w:val="0"/>
          <w:marTop w:val="0"/>
          <w:marBottom w:val="0"/>
          <w:divBdr>
            <w:top w:val="none" w:sz="0" w:space="0" w:color="auto"/>
            <w:left w:val="none" w:sz="0" w:space="0" w:color="auto"/>
            <w:bottom w:val="none" w:sz="0" w:space="0" w:color="auto"/>
            <w:right w:val="none" w:sz="0" w:space="0" w:color="auto"/>
          </w:divBdr>
          <w:divsChild>
            <w:div w:id="1870415447">
              <w:marLeft w:val="0"/>
              <w:marRight w:val="0"/>
              <w:marTop w:val="0"/>
              <w:marBottom w:val="0"/>
              <w:divBdr>
                <w:top w:val="none" w:sz="0" w:space="0" w:color="auto"/>
                <w:left w:val="none" w:sz="0" w:space="0" w:color="auto"/>
                <w:bottom w:val="none" w:sz="0" w:space="0" w:color="auto"/>
                <w:right w:val="none" w:sz="0" w:space="0" w:color="auto"/>
              </w:divBdr>
            </w:div>
          </w:divsChild>
        </w:div>
        <w:div w:id="522208515">
          <w:marLeft w:val="0"/>
          <w:marRight w:val="0"/>
          <w:marTop w:val="0"/>
          <w:marBottom w:val="0"/>
          <w:divBdr>
            <w:top w:val="none" w:sz="0" w:space="0" w:color="auto"/>
            <w:left w:val="none" w:sz="0" w:space="0" w:color="auto"/>
            <w:bottom w:val="none" w:sz="0" w:space="0" w:color="auto"/>
            <w:right w:val="none" w:sz="0" w:space="0" w:color="auto"/>
          </w:divBdr>
          <w:divsChild>
            <w:div w:id="2072343614">
              <w:marLeft w:val="0"/>
              <w:marRight w:val="0"/>
              <w:marTop w:val="0"/>
              <w:marBottom w:val="0"/>
              <w:divBdr>
                <w:top w:val="none" w:sz="0" w:space="0" w:color="auto"/>
                <w:left w:val="none" w:sz="0" w:space="0" w:color="auto"/>
                <w:bottom w:val="none" w:sz="0" w:space="0" w:color="auto"/>
                <w:right w:val="none" w:sz="0" w:space="0" w:color="auto"/>
              </w:divBdr>
            </w:div>
          </w:divsChild>
        </w:div>
        <w:div w:id="523056776">
          <w:marLeft w:val="0"/>
          <w:marRight w:val="0"/>
          <w:marTop w:val="0"/>
          <w:marBottom w:val="0"/>
          <w:divBdr>
            <w:top w:val="none" w:sz="0" w:space="0" w:color="auto"/>
            <w:left w:val="none" w:sz="0" w:space="0" w:color="auto"/>
            <w:bottom w:val="none" w:sz="0" w:space="0" w:color="auto"/>
            <w:right w:val="none" w:sz="0" w:space="0" w:color="auto"/>
          </w:divBdr>
          <w:divsChild>
            <w:div w:id="1954314883">
              <w:marLeft w:val="0"/>
              <w:marRight w:val="0"/>
              <w:marTop w:val="0"/>
              <w:marBottom w:val="0"/>
              <w:divBdr>
                <w:top w:val="none" w:sz="0" w:space="0" w:color="auto"/>
                <w:left w:val="none" w:sz="0" w:space="0" w:color="auto"/>
                <w:bottom w:val="none" w:sz="0" w:space="0" w:color="auto"/>
                <w:right w:val="none" w:sz="0" w:space="0" w:color="auto"/>
              </w:divBdr>
            </w:div>
          </w:divsChild>
        </w:div>
        <w:div w:id="532159730">
          <w:marLeft w:val="0"/>
          <w:marRight w:val="0"/>
          <w:marTop w:val="0"/>
          <w:marBottom w:val="0"/>
          <w:divBdr>
            <w:top w:val="none" w:sz="0" w:space="0" w:color="auto"/>
            <w:left w:val="none" w:sz="0" w:space="0" w:color="auto"/>
            <w:bottom w:val="none" w:sz="0" w:space="0" w:color="auto"/>
            <w:right w:val="none" w:sz="0" w:space="0" w:color="auto"/>
          </w:divBdr>
          <w:divsChild>
            <w:div w:id="1953586190">
              <w:marLeft w:val="0"/>
              <w:marRight w:val="0"/>
              <w:marTop w:val="0"/>
              <w:marBottom w:val="0"/>
              <w:divBdr>
                <w:top w:val="none" w:sz="0" w:space="0" w:color="auto"/>
                <w:left w:val="none" w:sz="0" w:space="0" w:color="auto"/>
                <w:bottom w:val="none" w:sz="0" w:space="0" w:color="auto"/>
                <w:right w:val="none" w:sz="0" w:space="0" w:color="auto"/>
              </w:divBdr>
            </w:div>
          </w:divsChild>
        </w:div>
        <w:div w:id="536619906">
          <w:marLeft w:val="0"/>
          <w:marRight w:val="0"/>
          <w:marTop w:val="0"/>
          <w:marBottom w:val="0"/>
          <w:divBdr>
            <w:top w:val="none" w:sz="0" w:space="0" w:color="auto"/>
            <w:left w:val="none" w:sz="0" w:space="0" w:color="auto"/>
            <w:bottom w:val="none" w:sz="0" w:space="0" w:color="auto"/>
            <w:right w:val="none" w:sz="0" w:space="0" w:color="auto"/>
          </w:divBdr>
          <w:divsChild>
            <w:div w:id="1104182318">
              <w:marLeft w:val="0"/>
              <w:marRight w:val="0"/>
              <w:marTop w:val="0"/>
              <w:marBottom w:val="0"/>
              <w:divBdr>
                <w:top w:val="none" w:sz="0" w:space="0" w:color="auto"/>
                <w:left w:val="none" w:sz="0" w:space="0" w:color="auto"/>
                <w:bottom w:val="none" w:sz="0" w:space="0" w:color="auto"/>
                <w:right w:val="none" w:sz="0" w:space="0" w:color="auto"/>
              </w:divBdr>
            </w:div>
          </w:divsChild>
        </w:div>
        <w:div w:id="543172926">
          <w:marLeft w:val="0"/>
          <w:marRight w:val="0"/>
          <w:marTop w:val="0"/>
          <w:marBottom w:val="0"/>
          <w:divBdr>
            <w:top w:val="none" w:sz="0" w:space="0" w:color="auto"/>
            <w:left w:val="none" w:sz="0" w:space="0" w:color="auto"/>
            <w:bottom w:val="none" w:sz="0" w:space="0" w:color="auto"/>
            <w:right w:val="none" w:sz="0" w:space="0" w:color="auto"/>
          </w:divBdr>
          <w:divsChild>
            <w:div w:id="992681326">
              <w:marLeft w:val="0"/>
              <w:marRight w:val="0"/>
              <w:marTop w:val="0"/>
              <w:marBottom w:val="0"/>
              <w:divBdr>
                <w:top w:val="none" w:sz="0" w:space="0" w:color="auto"/>
                <w:left w:val="none" w:sz="0" w:space="0" w:color="auto"/>
                <w:bottom w:val="none" w:sz="0" w:space="0" w:color="auto"/>
                <w:right w:val="none" w:sz="0" w:space="0" w:color="auto"/>
              </w:divBdr>
            </w:div>
          </w:divsChild>
        </w:div>
        <w:div w:id="547690885">
          <w:marLeft w:val="0"/>
          <w:marRight w:val="0"/>
          <w:marTop w:val="0"/>
          <w:marBottom w:val="0"/>
          <w:divBdr>
            <w:top w:val="none" w:sz="0" w:space="0" w:color="auto"/>
            <w:left w:val="none" w:sz="0" w:space="0" w:color="auto"/>
            <w:bottom w:val="none" w:sz="0" w:space="0" w:color="auto"/>
            <w:right w:val="none" w:sz="0" w:space="0" w:color="auto"/>
          </w:divBdr>
          <w:divsChild>
            <w:div w:id="589200527">
              <w:marLeft w:val="0"/>
              <w:marRight w:val="0"/>
              <w:marTop w:val="0"/>
              <w:marBottom w:val="0"/>
              <w:divBdr>
                <w:top w:val="none" w:sz="0" w:space="0" w:color="auto"/>
                <w:left w:val="none" w:sz="0" w:space="0" w:color="auto"/>
                <w:bottom w:val="none" w:sz="0" w:space="0" w:color="auto"/>
                <w:right w:val="none" w:sz="0" w:space="0" w:color="auto"/>
              </w:divBdr>
            </w:div>
          </w:divsChild>
        </w:div>
        <w:div w:id="554778692">
          <w:marLeft w:val="0"/>
          <w:marRight w:val="0"/>
          <w:marTop w:val="0"/>
          <w:marBottom w:val="0"/>
          <w:divBdr>
            <w:top w:val="none" w:sz="0" w:space="0" w:color="auto"/>
            <w:left w:val="none" w:sz="0" w:space="0" w:color="auto"/>
            <w:bottom w:val="none" w:sz="0" w:space="0" w:color="auto"/>
            <w:right w:val="none" w:sz="0" w:space="0" w:color="auto"/>
          </w:divBdr>
          <w:divsChild>
            <w:div w:id="1975745105">
              <w:marLeft w:val="0"/>
              <w:marRight w:val="0"/>
              <w:marTop w:val="0"/>
              <w:marBottom w:val="0"/>
              <w:divBdr>
                <w:top w:val="none" w:sz="0" w:space="0" w:color="auto"/>
                <w:left w:val="none" w:sz="0" w:space="0" w:color="auto"/>
                <w:bottom w:val="none" w:sz="0" w:space="0" w:color="auto"/>
                <w:right w:val="none" w:sz="0" w:space="0" w:color="auto"/>
              </w:divBdr>
            </w:div>
          </w:divsChild>
        </w:div>
        <w:div w:id="566261047">
          <w:marLeft w:val="0"/>
          <w:marRight w:val="0"/>
          <w:marTop w:val="0"/>
          <w:marBottom w:val="0"/>
          <w:divBdr>
            <w:top w:val="none" w:sz="0" w:space="0" w:color="auto"/>
            <w:left w:val="none" w:sz="0" w:space="0" w:color="auto"/>
            <w:bottom w:val="none" w:sz="0" w:space="0" w:color="auto"/>
            <w:right w:val="none" w:sz="0" w:space="0" w:color="auto"/>
          </w:divBdr>
          <w:divsChild>
            <w:div w:id="1194423512">
              <w:marLeft w:val="0"/>
              <w:marRight w:val="0"/>
              <w:marTop w:val="0"/>
              <w:marBottom w:val="0"/>
              <w:divBdr>
                <w:top w:val="none" w:sz="0" w:space="0" w:color="auto"/>
                <w:left w:val="none" w:sz="0" w:space="0" w:color="auto"/>
                <w:bottom w:val="none" w:sz="0" w:space="0" w:color="auto"/>
                <w:right w:val="none" w:sz="0" w:space="0" w:color="auto"/>
              </w:divBdr>
            </w:div>
          </w:divsChild>
        </w:div>
        <w:div w:id="567766006">
          <w:marLeft w:val="0"/>
          <w:marRight w:val="0"/>
          <w:marTop w:val="0"/>
          <w:marBottom w:val="0"/>
          <w:divBdr>
            <w:top w:val="none" w:sz="0" w:space="0" w:color="auto"/>
            <w:left w:val="none" w:sz="0" w:space="0" w:color="auto"/>
            <w:bottom w:val="none" w:sz="0" w:space="0" w:color="auto"/>
            <w:right w:val="none" w:sz="0" w:space="0" w:color="auto"/>
          </w:divBdr>
          <w:divsChild>
            <w:div w:id="2076076687">
              <w:marLeft w:val="0"/>
              <w:marRight w:val="0"/>
              <w:marTop w:val="0"/>
              <w:marBottom w:val="0"/>
              <w:divBdr>
                <w:top w:val="none" w:sz="0" w:space="0" w:color="auto"/>
                <w:left w:val="none" w:sz="0" w:space="0" w:color="auto"/>
                <w:bottom w:val="none" w:sz="0" w:space="0" w:color="auto"/>
                <w:right w:val="none" w:sz="0" w:space="0" w:color="auto"/>
              </w:divBdr>
            </w:div>
          </w:divsChild>
        </w:div>
        <w:div w:id="604850886">
          <w:marLeft w:val="0"/>
          <w:marRight w:val="0"/>
          <w:marTop w:val="0"/>
          <w:marBottom w:val="0"/>
          <w:divBdr>
            <w:top w:val="none" w:sz="0" w:space="0" w:color="auto"/>
            <w:left w:val="none" w:sz="0" w:space="0" w:color="auto"/>
            <w:bottom w:val="none" w:sz="0" w:space="0" w:color="auto"/>
            <w:right w:val="none" w:sz="0" w:space="0" w:color="auto"/>
          </w:divBdr>
          <w:divsChild>
            <w:div w:id="1604800211">
              <w:marLeft w:val="0"/>
              <w:marRight w:val="0"/>
              <w:marTop w:val="0"/>
              <w:marBottom w:val="0"/>
              <w:divBdr>
                <w:top w:val="none" w:sz="0" w:space="0" w:color="auto"/>
                <w:left w:val="none" w:sz="0" w:space="0" w:color="auto"/>
                <w:bottom w:val="none" w:sz="0" w:space="0" w:color="auto"/>
                <w:right w:val="none" w:sz="0" w:space="0" w:color="auto"/>
              </w:divBdr>
            </w:div>
          </w:divsChild>
        </w:div>
        <w:div w:id="605967647">
          <w:marLeft w:val="0"/>
          <w:marRight w:val="0"/>
          <w:marTop w:val="0"/>
          <w:marBottom w:val="0"/>
          <w:divBdr>
            <w:top w:val="none" w:sz="0" w:space="0" w:color="auto"/>
            <w:left w:val="none" w:sz="0" w:space="0" w:color="auto"/>
            <w:bottom w:val="none" w:sz="0" w:space="0" w:color="auto"/>
            <w:right w:val="none" w:sz="0" w:space="0" w:color="auto"/>
          </w:divBdr>
          <w:divsChild>
            <w:div w:id="1130631504">
              <w:marLeft w:val="0"/>
              <w:marRight w:val="0"/>
              <w:marTop w:val="0"/>
              <w:marBottom w:val="0"/>
              <w:divBdr>
                <w:top w:val="none" w:sz="0" w:space="0" w:color="auto"/>
                <w:left w:val="none" w:sz="0" w:space="0" w:color="auto"/>
                <w:bottom w:val="none" w:sz="0" w:space="0" w:color="auto"/>
                <w:right w:val="none" w:sz="0" w:space="0" w:color="auto"/>
              </w:divBdr>
            </w:div>
          </w:divsChild>
        </w:div>
        <w:div w:id="609360373">
          <w:marLeft w:val="0"/>
          <w:marRight w:val="0"/>
          <w:marTop w:val="0"/>
          <w:marBottom w:val="0"/>
          <w:divBdr>
            <w:top w:val="none" w:sz="0" w:space="0" w:color="auto"/>
            <w:left w:val="none" w:sz="0" w:space="0" w:color="auto"/>
            <w:bottom w:val="none" w:sz="0" w:space="0" w:color="auto"/>
            <w:right w:val="none" w:sz="0" w:space="0" w:color="auto"/>
          </w:divBdr>
          <w:divsChild>
            <w:div w:id="2080130798">
              <w:marLeft w:val="0"/>
              <w:marRight w:val="0"/>
              <w:marTop w:val="0"/>
              <w:marBottom w:val="0"/>
              <w:divBdr>
                <w:top w:val="none" w:sz="0" w:space="0" w:color="auto"/>
                <w:left w:val="none" w:sz="0" w:space="0" w:color="auto"/>
                <w:bottom w:val="none" w:sz="0" w:space="0" w:color="auto"/>
                <w:right w:val="none" w:sz="0" w:space="0" w:color="auto"/>
              </w:divBdr>
            </w:div>
          </w:divsChild>
        </w:div>
        <w:div w:id="609747895">
          <w:marLeft w:val="0"/>
          <w:marRight w:val="0"/>
          <w:marTop w:val="0"/>
          <w:marBottom w:val="0"/>
          <w:divBdr>
            <w:top w:val="none" w:sz="0" w:space="0" w:color="auto"/>
            <w:left w:val="none" w:sz="0" w:space="0" w:color="auto"/>
            <w:bottom w:val="none" w:sz="0" w:space="0" w:color="auto"/>
            <w:right w:val="none" w:sz="0" w:space="0" w:color="auto"/>
          </w:divBdr>
          <w:divsChild>
            <w:div w:id="214203575">
              <w:marLeft w:val="0"/>
              <w:marRight w:val="0"/>
              <w:marTop w:val="0"/>
              <w:marBottom w:val="0"/>
              <w:divBdr>
                <w:top w:val="none" w:sz="0" w:space="0" w:color="auto"/>
                <w:left w:val="none" w:sz="0" w:space="0" w:color="auto"/>
                <w:bottom w:val="none" w:sz="0" w:space="0" w:color="auto"/>
                <w:right w:val="none" w:sz="0" w:space="0" w:color="auto"/>
              </w:divBdr>
            </w:div>
          </w:divsChild>
        </w:div>
        <w:div w:id="611471652">
          <w:marLeft w:val="0"/>
          <w:marRight w:val="0"/>
          <w:marTop w:val="0"/>
          <w:marBottom w:val="0"/>
          <w:divBdr>
            <w:top w:val="none" w:sz="0" w:space="0" w:color="auto"/>
            <w:left w:val="none" w:sz="0" w:space="0" w:color="auto"/>
            <w:bottom w:val="none" w:sz="0" w:space="0" w:color="auto"/>
            <w:right w:val="none" w:sz="0" w:space="0" w:color="auto"/>
          </w:divBdr>
          <w:divsChild>
            <w:div w:id="1038358934">
              <w:marLeft w:val="0"/>
              <w:marRight w:val="0"/>
              <w:marTop w:val="0"/>
              <w:marBottom w:val="0"/>
              <w:divBdr>
                <w:top w:val="none" w:sz="0" w:space="0" w:color="auto"/>
                <w:left w:val="none" w:sz="0" w:space="0" w:color="auto"/>
                <w:bottom w:val="none" w:sz="0" w:space="0" w:color="auto"/>
                <w:right w:val="none" w:sz="0" w:space="0" w:color="auto"/>
              </w:divBdr>
            </w:div>
          </w:divsChild>
        </w:div>
        <w:div w:id="611475905">
          <w:marLeft w:val="0"/>
          <w:marRight w:val="0"/>
          <w:marTop w:val="0"/>
          <w:marBottom w:val="0"/>
          <w:divBdr>
            <w:top w:val="none" w:sz="0" w:space="0" w:color="auto"/>
            <w:left w:val="none" w:sz="0" w:space="0" w:color="auto"/>
            <w:bottom w:val="none" w:sz="0" w:space="0" w:color="auto"/>
            <w:right w:val="none" w:sz="0" w:space="0" w:color="auto"/>
          </w:divBdr>
          <w:divsChild>
            <w:div w:id="331759204">
              <w:marLeft w:val="0"/>
              <w:marRight w:val="0"/>
              <w:marTop w:val="0"/>
              <w:marBottom w:val="0"/>
              <w:divBdr>
                <w:top w:val="none" w:sz="0" w:space="0" w:color="auto"/>
                <w:left w:val="none" w:sz="0" w:space="0" w:color="auto"/>
                <w:bottom w:val="none" w:sz="0" w:space="0" w:color="auto"/>
                <w:right w:val="none" w:sz="0" w:space="0" w:color="auto"/>
              </w:divBdr>
            </w:div>
          </w:divsChild>
        </w:div>
        <w:div w:id="623730329">
          <w:marLeft w:val="0"/>
          <w:marRight w:val="0"/>
          <w:marTop w:val="0"/>
          <w:marBottom w:val="0"/>
          <w:divBdr>
            <w:top w:val="none" w:sz="0" w:space="0" w:color="auto"/>
            <w:left w:val="none" w:sz="0" w:space="0" w:color="auto"/>
            <w:bottom w:val="none" w:sz="0" w:space="0" w:color="auto"/>
            <w:right w:val="none" w:sz="0" w:space="0" w:color="auto"/>
          </w:divBdr>
          <w:divsChild>
            <w:div w:id="1700201523">
              <w:marLeft w:val="0"/>
              <w:marRight w:val="0"/>
              <w:marTop w:val="0"/>
              <w:marBottom w:val="0"/>
              <w:divBdr>
                <w:top w:val="none" w:sz="0" w:space="0" w:color="auto"/>
                <w:left w:val="none" w:sz="0" w:space="0" w:color="auto"/>
                <w:bottom w:val="none" w:sz="0" w:space="0" w:color="auto"/>
                <w:right w:val="none" w:sz="0" w:space="0" w:color="auto"/>
              </w:divBdr>
            </w:div>
          </w:divsChild>
        </w:div>
        <w:div w:id="625545754">
          <w:marLeft w:val="0"/>
          <w:marRight w:val="0"/>
          <w:marTop w:val="0"/>
          <w:marBottom w:val="0"/>
          <w:divBdr>
            <w:top w:val="none" w:sz="0" w:space="0" w:color="auto"/>
            <w:left w:val="none" w:sz="0" w:space="0" w:color="auto"/>
            <w:bottom w:val="none" w:sz="0" w:space="0" w:color="auto"/>
            <w:right w:val="none" w:sz="0" w:space="0" w:color="auto"/>
          </w:divBdr>
          <w:divsChild>
            <w:div w:id="378475155">
              <w:marLeft w:val="0"/>
              <w:marRight w:val="0"/>
              <w:marTop w:val="0"/>
              <w:marBottom w:val="0"/>
              <w:divBdr>
                <w:top w:val="none" w:sz="0" w:space="0" w:color="auto"/>
                <w:left w:val="none" w:sz="0" w:space="0" w:color="auto"/>
                <w:bottom w:val="none" w:sz="0" w:space="0" w:color="auto"/>
                <w:right w:val="none" w:sz="0" w:space="0" w:color="auto"/>
              </w:divBdr>
            </w:div>
          </w:divsChild>
        </w:div>
        <w:div w:id="625740653">
          <w:marLeft w:val="0"/>
          <w:marRight w:val="0"/>
          <w:marTop w:val="0"/>
          <w:marBottom w:val="0"/>
          <w:divBdr>
            <w:top w:val="none" w:sz="0" w:space="0" w:color="auto"/>
            <w:left w:val="none" w:sz="0" w:space="0" w:color="auto"/>
            <w:bottom w:val="none" w:sz="0" w:space="0" w:color="auto"/>
            <w:right w:val="none" w:sz="0" w:space="0" w:color="auto"/>
          </w:divBdr>
          <w:divsChild>
            <w:div w:id="1962492537">
              <w:marLeft w:val="0"/>
              <w:marRight w:val="0"/>
              <w:marTop w:val="0"/>
              <w:marBottom w:val="0"/>
              <w:divBdr>
                <w:top w:val="none" w:sz="0" w:space="0" w:color="auto"/>
                <w:left w:val="none" w:sz="0" w:space="0" w:color="auto"/>
                <w:bottom w:val="none" w:sz="0" w:space="0" w:color="auto"/>
                <w:right w:val="none" w:sz="0" w:space="0" w:color="auto"/>
              </w:divBdr>
            </w:div>
          </w:divsChild>
        </w:div>
        <w:div w:id="628706787">
          <w:marLeft w:val="0"/>
          <w:marRight w:val="0"/>
          <w:marTop w:val="0"/>
          <w:marBottom w:val="0"/>
          <w:divBdr>
            <w:top w:val="none" w:sz="0" w:space="0" w:color="auto"/>
            <w:left w:val="none" w:sz="0" w:space="0" w:color="auto"/>
            <w:bottom w:val="none" w:sz="0" w:space="0" w:color="auto"/>
            <w:right w:val="none" w:sz="0" w:space="0" w:color="auto"/>
          </w:divBdr>
          <w:divsChild>
            <w:div w:id="1047607561">
              <w:marLeft w:val="0"/>
              <w:marRight w:val="0"/>
              <w:marTop w:val="0"/>
              <w:marBottom w:val="0"/>
              <w:divBdr>
                <w:top w:val="none" w:sz="0" w:space="0" w:color="auto"/>
                <w:left w:val="none" w:sz="0" w:space="0" w:color="auto"/>
                <w:bottom w:val="none" w:sz="0" w:space="0" w:color="auto"/>
                <w:right w:val="none" w:sz="0" w:space="0" w:color="auto"/>
              </w:divBdr>
            </w:div>
          </w:divsChild>
        </w:div>
        <w:div w:id="634994597">
          <w:marLeft w:val="0"/>
          <w:marRight w:val="0"/>
          <w:marTop w:val="0"/>
          <w:marBottom w:val="0"/>
          <w:divBdr>
            <w:top w:val="none" w:sz="0" w:space="0" w:color="auto"/>
            <w:left w:val="none" w:sz="0" w:space="0" w:color="auto"/>
            <w:bottom w:val="none" w:sz="0" w:space="0" w:color="auto"/>
            <w:right w:val="none" w:sz="0" w:space="0" w:color="auto"/>
          </w:divBdr>
          <w:divsChild>
            <w:div w:id="1567643421">
              <w:marLeft w:val="0"/>
              <w:marRight w:val="0"/>
              <w:marTop w:val="0"/>
              <w:marBottom w:val="0"/>
              <w:divBdr>
                <w:top w:val="none" w:sz="0" w:space="0" w:color="auto"/>
                <w:left w:val="none" w:sz="0" w:space="0" w:color="auto"/>
                <w:bottom w:val="none" w:sz="0" w:space="0" w:color="auto"/>
                <w:right w:val="none" w:sz="0" w:space="0" w:color="auto"/>
              </w:divBdr>
            </w:div>
          </w:divsChild>
        </w:div>
        <w:div w:id="641930263">
          <w:marLeft w:val="0"/>
          <w:marRight w:val="0"/>
          <w:marTop w:val="0"/>
          <w:marBottom w:val="0"/>
          <w:divBdr>
            <w:top w:val="none" w:sz="0" w:space="0" w:color="auto"/>
            <w:left w:val="none" w:sz="0" w:space="0" w:color="auto"/>
            <w:bottom w:val="none" w:sz="0" w:space="0" w:color="auto"/>
            <w:right w:val="none" w:sz="0" w:space="0" w:color="auto"/>
          </w:divBdr>
          <w:divsChild>
            <w:div w:id="1197619969">
              <w:marLeft w:val="0"/>
              <w:marRight w:val="0"/>
              <w:marTop w:val="0"/>
              <w:marBottom w:val="0"/>
              <w:divBdr>
                <w:top w:val="none" w:sz="0" w:space="0" w:color="auto"/>
                <w:left w:val="none" w:sz="0" w:space="0" w:color="auto"/>
                <w:bottom w:val="none" w:sz="0" w:space="0" w:color="auto"/>
                <w:right w:val="none" w:sz="0" w:space="0" w:color="auto"/>
              </w:divBdr>
            </w:div>
          </w:divsChild>
        </w:div>
        <w:div w:id="646935311">
          <w:marLeft w:val="0"/>
          <w:marRight w:val="0"/>
          <w:marTop w:val="0"/>
          <w:marBottom w:val="0"/>
          <w:divBdr>
            <w:top w:val="none" w:sz="0" w:space="0" w:color="auto"/>
            <w:left w:val="none" w:sz="0" w:space="0" w:color="auto"/>
            <w:bottom w:val="none" w:sz="0" w:space="0" w:color="auto"/>
            <w:right w:val="none" w:sz="0" w:space="0" w:color="auto"/>
          </w:divBdr>
          <w:divsChild>
            <w:div w:id="476653765">
              <w:marLeft w:val="0"/>
              <w:marRight w:val="0"/>
              <w:marTop w:val="0"/>
              <w:marBottom w:val="0"/>
              <w:divBdr>
                <w:top w:val="none" w:sz="0" w:space="0" w:color="auto"/>
                <w:left w:val="none" w:sz="0" w:space="0" w:color="auto"/>
                <w:bottom w:val="none" w:sz="0" w:space="0" w:color="auto"/>
                <w:right w:val="none" w:sz="0" w:space="0" w:color="auto"/>
              </w:divBdr>
            </w:div>
          </w:divsChild>
        </w:div>
        <w:div w:id="647977115">
          <w:marLeft w:val="0"/>
          <w:marRight w:val="0"/>
          <w:marTop w:val="0"/>
          <w:marBottom w:val="0"/>
          <w:divBdr>
            <w:top w:val="none" w:sz="0" w:space="0" w:color="auto"/>
            <w:left w:val="none" w:sz="0" w:space="0" w:color="auto"/>
            <w:bottom w:val="none" w:sz="0" w:space="0" w:color="auto"/>
            <w:right w:val="none" w:sz="0" w:space="0" w:color="auto"/>
          </w:divBdr>
          <w:divsChild>
            <w:div w:id="1699550787">
              <w:marLeft w:val="0"/>
              <w:marRight w:val="0"/>
              <w:marTop w:val="0"/>
              <w:marBottom w:val="0"/>
              <w:divBdr>
                <w:top w:val="none" w:sz="0" w:space="0" w:color="auto"/>
                <w:left w:val="none" w:sz="0" w:space="0" w:color="auto"/>
                <w:bottom w:val="none" w:sz="0" w:space="0" w:color="auto"/>
                <w:right w:val="none" w:sz="0" w:space="0" w:color="auto"/>
              </w:divBdr>
            </w:div>
          </w:divsChild>
        </w:div>
        <w:div w:id="652683316">
          <w:marLeft w:val="0"/>
          <w:marRight w:val="0"/>
          <w:marTop w:val="0"/>
          <w:marBottom w:val="0"/>
          <w:divBdr>
            <w:top w:val="none" w:sz="0" w:space="0" w:color="auto"/>
            <w:left w:val="none" w:sz="0" w:space="0" w:color="auto"/>
            <w:bottom w:val="none" w:sz="0" w:space="0" w:color="auto"/>
            <w:right w:val="none" w:sz="0" w:space="0" w:color="auto"/>
          </w:divBdr>
          <w:divsChild>
            <w:div w:id="1545562297">
              <w:marLeft w:val="0"/>
              <w:marRight w:val="0"/>
              <w:marTop w:val="0"/>
              <w:marBottom w:val="0"/>
              <w:divBdr>
                <w:top w:val="none" w:sz="0" w:space="0" w:color="auto"/>
                <w:left w:val="none" w:sz="0" w:space="0" w:color="auto"/>
                <w:bottom w:val="none" w:sz="0" w:space="0" w:color="auto"/>
                <w:right w:val="none" w:sz="0" w:space="0" w:color="auto"/>
              </w:divBdr>
            </w:div>
          </w:divsChild>
        </w:div>
        <w:div w:id="672026909">
          <w:marLeft w:val="0"/>
          <w:marRight w:val="0"/>
          <w:marTop w:val="0"/>
          <w:marBottom w:val="0"/>
          <w:divBdr>
            <w:top w:val="none" w:sz="0" w:space="0" w:color="auto"/>
            <w:left w:val="none" w:sz="0" w:space="0" w:color="auto"/>
            <w:bottom w:val="none" w:sz="0" w:space="0" w:color="auto"/>
            <w:right w:val="none" w:sz="0" w:space="0" w:color="auto"/>
          </w:divBdr>
          <w:divsChild>
            <w:div w:id="2114662468">
              <w:marLeft w:val="0"/>
              <w:marRight w:val="0"/>
              <w:marTop w:val="0"/>
              <w:marBottom w:val="0"/>
              <w:divBdr>
                <w:top w:val="none" w:sz="0" w:space="0" w:color="auto"/>
                <w:left w:val="none" w:sz="0" w:space="0" w:color="auto"/>
                <w:bottom w:val="none" w:sz="0" w:space="0" w:color="auto"/>
                <w:right w:val="none" w:sz="0" w:space="0" w:color="auto"/>
              </w:divBdr>
            </w:div>
          </w:divsChild>
        </w:div>
        <w:div w:id="674310736">
          <w:marLeft w:val="0"/>
          <w:marRight w:val="0"/>
          <w:marTop w:val="0"/>
          <w:marBottom w:val="0"/>
          <w:divBdr>
            <w:top w:val="none" w:sz="0" w:space="0" w:color="auto"/>
            <w:left w:val="none" w:sz="0" w:space="0" w:color="auto"/>
            <w:bottom w:val="none" w:sz="0" w:space="0" w:color="auto"/>
            <w:right w:val="none" w:sz="0" w:space="0" w:color="auto"/>
          </w:divBdr>
          <w:divsChild>
            <w:div w:id="1971938996">
              <w:marLeft w:val="0"/>
              <w:marRight w:val="0"/>
              <w:marTop w:val="0"/>
              <w:marBottom w:val="0"/>
              <w:divBdr>
                <w:top w:val="none" w:sz="0" w:space="0" w:color="auto"/>
                <w:left w:val="none" w:sz="0" w:space="0" w:color="auto"/>
                <w:bottom w:val="none" w:sz="0" w:space="0" w:color="auto"/>
                <w:right w:val="none" w:sz="0" w:space="0" w:color="auto"/>
              </w:divBdr>
            </w:div>
          </w:divsChild>
        </w:div>
        <w:div w:id="679968359">
          <w:marLeft w:val="0"/>
          <w:marRight w:val="0"/>
          <w:marTop w:val="0"/>
          <w:marBottom w:val="0"/>
          <w:divBdr>
            <w:top w:val="none" w:sz="0" w:space="0" w:color="auto"/>
            <w:left w:val="none" w:sz="0" w:space="0" w:color="auto"/>
            <w:bottom w:val="none" w:sz="0" w:space="0" w:color="auto"/>
            <w:right w:val="none" w:sz="0" w:space="0" w:color="auto"/>
          </w:divBdr>
          <w:divsChild>
            <w:div w:id="851575589">
              <w:marLeft w:val="0"/>
              <w:marRight w:val="0"/>
              <w:marTop w:val="0"/>
              <w:marBottom w:val="0"/>
              <w:divBdr>
                <w:top w:val="none" w:sz="0" w:space="0" w:color="auto"/>
                <w:left w:val="none" w:sz="0" w:space="0" w:color="auto"/>
                <w:bottom w:val="none" w:sz="0" w:space="0" w:color="auto"/>
                <w:right w:val="none" w:sz="0" w:space="0" w:color="auto"/>
              </w:divBdr>
            </w:div>
          </w:divsChild>
        </w:div>
        <w:div w:id="688338901">
          <w:marLeft w:val="0"/>
          <w:marRight w:val="0"/>
          <w:marTop w:val="0"/>
          <w:marBottom w:val="0"/>
          <w:divBdr>
            <w:top w:val="none" w:sz="0" w:space="0" w:color="auto"/>
            <w:left w:val="none" w:sz="0" w:space="0" w:color="auto"/>
            <w:bottom w:val="none" w:sz="0" w:space="0" w:color="auto"/>
            <w:right w:val="none" w:sz="0" w:space="0" w:color="auto"/>
          </w:divBdr>
          <w:divsChild>
            <w:div w:id="1146698897">
              <w:marLeft w:val="0"/>
              <w:marRight w:val="0"/>
              <w:marTop w:val="0"/>
              <w:marBottom w:val="0"/>
              <w:divBdr>
                <w:top w:val="none" w:sz="0" w:space="0" w:color="auto"/>
                <w:left w:val="none" w:sz="0" w:space="0" w:color="auto"/>
                <w:bottom w:val="none" w:sz="0" w:space="0" w:color="auto"/>
                <w:right w:val="none" w:sz="0" w:space="0" w:color="auto"/>
              </w:divBdr>
            </w:div>
          </w:divsChild>
        </w:div>
        <w:div w:id="690566942">
          <w:marLeft w:val="0"/>
          <w:marRight w:val="0"/>
          <w:marTop w:val="0"/>
          <w:marBottom w:val="0"/>
          <w:divBdr>
            <w:top w:val="none" w:sz="0" w:space="0" w:color="auto"/>
            <w:left w:val="none" w:sz="0" w:space="0" w:color="auto"/>
            <w:bottom w:val="none" w:sz="0" w:space="0" w:color="auto"/>
            <w:right w:val="none" w:sz="0" w:space="0" w:color="auto"/>
          </w:divBdr>
          <w:divsChild>
            <w:div w:id="1496144740">
              <w:marLeft w:val="0"/>
              <w:marRight w:val="0"/>
              <w:marTop w:val="0"/>
              <w:marBottom w:val="0"/>
              <w:divBdr>
                <w:top w:val="none" w:sz="0" w:space="0" w:color="auto"/>
                <w:left w:val="none" w:sz="0" w:space="0" w:color="auto"/>
                <w:bottom w:val="none" w:sz="0" w:space="0" w:color="auto"/>
                <w:right w:val="none" w:sz="0" w:space="0" w:color="auto"/>
              </w:divBdr>
            </w:div>
          </w:divsChild>
        </w:div>
        <w:div w:id="696665199">
          <w:marLeft w:val="0"/>
          <w:marRight w:val="0"/>
          <w:marTop w:val="0"/>
          <w:marBottom w:val="0"/>
          <w:divBdr>
            <w:top w:val="none" w:sz="0" w:space="0" w:color="auto"/>
            <w:left w:val="none" w:sz="0" w:space="0" w:color="auto"/>
            <w:bottom w:val="none" w:sz="0" w:space="0" w:color="auto"/>
            <w:right w:val="none" w:sz="0" w:space="0" w:color="auto"/>
          </w:divBdr>
          <w:divsChild>
            <w:div w:id="1005282155">
              <w:marLeft w:val="0"/>
              <w:marRight w:val="0"/>
              <w:marTop w:val="0"/>
              <w:marBottom w:val="0"/>
              <w:divBdr>
                <w:top w:val="none" w:sz="0" w:space="0" w:color="auto"/>
                <w:left w:val="none" w:sz="0" w:space="0" w:color="auto"/>
                <w:bottom w:val="none" w:sz="0" w:space="0" w:color="auto"/>
                <w:right w:val="none" w:sz="0" w:space="0" w:color="auto"/>
              </w:divBdr>
            </w:div>
          </w:divsChild>
        </w:div>
        <w:div w:id="706174965">
          <w:marLeft w:val="0"/>
          <w:marRight w:val="0"/>
          <w:marTop w:val="0"/>
          <w:marBottom w:val="0"/>
          <w:divBdr>
            <w:top w:val="none" w:sz="0" w:space="0" w:color="auto"/>
            <w:left w:val="none" w:sz="0" w:space="0" w:color="auto"/>
            <w:bottom w:val="none" w:sz="0" w:space="0" w:color="auto"/>
            <w:right w:val="none" w:sz="0" w:space="0" w:color="auto"/>
          </w:divBdr>
          <w:divsChild>
            <w:div w:id="529221211">
              <w:marLeft w:val="0"/>
              <w:marRight w:val="0"/>
              <w:marTop w:val="0"/>
              <w:marBottom w:val="0"/>
              <w:divBdr>
                <w:top w:val="none" w:sz="0" w:space="0" w:color="auto"/>
                <w:left w:val="none" w:sz="0" w:space="0" w:color="auto"/>
                <w:bottom w:val="none" w:sz="0" w:space="0" w:color="auto"/>
                <w:right w:val="none" w:sz="0" w:space="0" w:color="auto"/>
              </w:divBdr>
            </w:div>
          </w:divsChild>
        </w:div>
        <w:div w:id="724179493">
          <w:marLeft w:val="0"/>
          <w:marRight w:val="0"/>
          <w:marTop w:val="0"/>
          <w:marBottom w:val="0"/>
          <w:divBdr>
            <w:top w:val="none" w:sz="0" w:space="0" w:color="auto"/>
            <w:left w:val="none" w:sz="0" w:space="0" w:color="auto"/>
            <w:bottom w:val="none" w:sz="0" w:space="0" w:color="auto"/>
            <w:right w:val="none" w:sz="0" w:space="0" w:color="auto"/>
          </w:divBdr>
          <w:divsChild>
            <w:div w:id="1471022512">
              <w:marLeft w:val="0"/>
              <w:marRight w:val="0"/>
              <w:marTop w:val="0"/>
              <w:marBottom w:val="0"/>
              <w:divBdr>
                <w:top w:val="none" w:sz="0" w:space="0" w:color="auto"/>
                <w:left w:val="none" w:sz="0" w:space="0" w:color="auto"/>
                <w:bottom w:val="none" w:sz="0" w:space="0" w:color="auto"/>
                <w:right w:val="none" w:sz="0" w:space="0" w:color="auto"/>
              </w:divBdr>
            </w:div>
          </w:divsChild>
        </w:div>
        <w:div w:id="726418143">
          <w:marLeft w:val="0"/>
          <w:marRight w:val="0"/>
          <w:marTop w:val="0"/>
          <w:marBottom w:val="0"/>
          <w:divBdr>
            <w:top w:val="none" w:sz="0" w:space="0" w:color="auto"/>
            <w:left w:val="none" w:sz="0" w:space="0" w:color="auto"/>
            <w:bottom w:val="none" w:sz="0" w:space="0" w:color="auto"/>
            <w:right w:val="none" w:sz="0" w:space="0" w:color="auto"/>
          </w:divBdr>
          <w:divsChild>
            <w:div w:id="575821367">
              <w:marLeft w:val="0"/>
              <w:marRight w:val="0"/>
              <w:marTop w:val="0"/>
              <w:marBottom w:val="0"/>
              <w:divBdr>
                <w:top w:val="none" w:sz="0" w:space="0" w:color="auto"/>
                <w:left w:val="none" w:sz="0" w:space="0" w:color="auto"/>
                <w:bottom w:val="none" w:sz="0" w:space="0" w:color="auto"/>
                <w:right w:val="none" w:sz="0" w:space="0" w:color="auto"/>
              </w:divBdr>
            </w:div>
          </w:divsChild>
        </w:div>
        <w:div w:id="727142691">
          <w:marLeft w:val="0"/>
          <w:marRight w:val="0"/>
          <w:marTop w:val="0"/>
          <w:marBottom w:val="0"/>
          <w:divBdr>
            <w:top w:val="none" w:sz="0" w:space="0" w:color="auto"/>
            <w:left w:val="none" w:sz="0" w:space="0" w:color="auto"/>
            <w:bottom w:val="none" w:sz="0" w:space="0" w:color="auto"/>
            <w:right w:val="none" w:sz="0" w:space="0" w:color="auto"/>
          </w:divBdr>
          <w:divsChild>
            <w:div w:id="1767115171">
              <w:marLeft w:val="0"/>
              <w:marRight w:val="0"/>
              <w:marTop w:val="0"/>
              <w:marBottom w:val="0"/>
              <w:divBdr>
                <w:top w:val="none" w:sz="0" w:space="0" w:color="auto"/>
                <w:left w:val="none" w:sz="0" w:space="0" w:color="auto"/>
                <w:bottom w:val="none" w:sz="0" w:space="0" w:color="auto"/>
                <w:right w:val="none" w:sz="0" w:space="0" w:color="auto"/>
              </w:divBdr>
            </w:div>
          </w:divsChild>
        </w:div>
        <w:div w:id="729960599">
          <w:marLeft w:val="0"/>
          <w:marRight w:val="0"/>
          <w:marTop w:val="0"/>
          <w:marBottom w:val="0"/>
          <w:divBdr>
            <w:top w:val="none" w:sz="0" w:space="0" w:color="auto"/>
            <w:left w:val="none" w:sz="0" w:space="0" w:color="auto"/>
            <w:bottom w:val="none" w:sz="0" w:space="0" w:color="auto"/>
            <w:right w:val="none" w:sz="0" w:space="0" w:color="auto"/>
          </w:divBdr>
          <w:divsChild>
            <w:div w:id="1635401313">
              <w:marLeft w:val="0"/>
              <w:marRight w:val="0"/>
              <w:marTop w:val="0"/>
              <w:marBottom w:val="0"/>
              <w:divBdr>
                <w:top w:val="none" w:sz="0" w:space="0" w:color="auto"/>
                <w:left w:val="none" w:sz="0" w:space="0" w:color="auto"/>
                <w:bottom w:val="none" w:sz="0" w:space="0" w:color="auto"/>
                <w:right w:val="none" w:sz="0" w:space="0" w:color="auto"/>
              </w:divBdr>
            </w:div>
          </w:divsChild>
        </w:div>
        <w:div w:id="743920089">
          <w:marLeft w:val="0"/>
          <w:marRight w:val="0"/>
          <w:marTop w:val="0"/>
          <w:marBottom w:val="0"/>
          <w:divBdr>
            <w:top w:val="none" w:sz="0" w:space="0" w:color="auto"/>
            <w:left w:val="none" w:sz="0" w:space="0" w:color="auto"/>
            <w:bottom w:val="none" w:sz="0" w:space="0" w:color="auto"/>
            <w:right w:val="none" w:sz="0" w:space="0" w:color="auto"/>
          </w:divBdr>
          <w:divsChild>
            <w:div w:id="1606187404">
              <w:marLeft w:val="0"/>
              <w:marRight w:val="0"/>
              <w:marTop w:val="0"/>
              <w:marBottom w:val="0"/>
              <w:divBdr>
                <w:top w:val="none" w:sz="0" w:space="0" w:color="auto"/>
                <w:left w:val="none" w:sz="0" w:space="0" w:color="auto"/>
                <w:bottom w:val="none" w:sz="0" w:space="0" w:color="auto"/>
                <w:right w:val="none" w:sz="0" w:space="0" w:color="auto"/>
              </w:divBdr>
            </w:div>
          </w:divsChild>
        </w:div>
        <w:div w:id="748038727">
          <w:marLeft w:val="0"/>
          <w:marRight w:val="0"/>
          <w:marTop w:val="0"/>
          <w:marBottom w:val="0"/>
          <w:divBdr>
            <w:top w:val="none" w:sz="0" w:space="0" w:color="auto"/>
            <w:left w:val="none" w:sz="0" w:space="0" w:color="auto"/>
            <w:bottom w:val="none" w:sz="0" w:space="0" w:color="auto"/>
            <w:right w:val="none" w:sz="0" w:space="0" w:color="auto"/>
          </w:divBdr>
          <w:divsChild>
            <w:div w:id="853570763">
              <w:marLeft w:val="0"/>
              <w:marRight w:val="0"/>
              <w:marTop w:val="0"/>
              <w:marBottom w:val="0"/>
              <w:divBdr>
                <w:top w:val="none" w:sz="0" w:space="0" w:color="auto"/>
                <w:left w:val="none" w:sz="0" w:space="0" w:color="auto"/>
                <w:bottom w:val="none" w:sz="0" w:space="0" w:color="auto"/>
                <w:right w:val="none" w:sz="0" w:space="0" w:color="auto"/>
              </w:divBdr>
            </w:div>
          </w:divsChild>
        </w:div>
        <w:div w:id="751002276">
          <w:marLeft w:val="0"/>
          <w:marRight w:val="0"/>
          <w:marTop w:val="0"/>
          <w:marBottom w:val="0"/>
          <w:divBdr>
            <w:top w:val="none" w:sz="0" w:space="0" w:color="auto"/>
            <w:left w:val="none" w:sz="0" w:space="0" w:color="auto"/>
            <w:bottom w:val="none" w:sz="0" w:space="0" w:color="auto"/>
            <w:right w:val="none" w:sz="0" w:space="0" w:color="auto"/>
          </w:divBdr>
          <w:divsChild>
            <w:div w:id="1232351133">
              <w:marLeft w:val="0"/>
              <w:marRight w:val="0"/>
              <w:marTop w:val="0"/>
              <w:marBottom w:val="0"/>
              <w:divBdr>
                <w:top w:val="none" w:sz="0" w:space="0" w:color="auto"/>
                <w:left w:val="none" w:sz="0" w:space="0" w:color="auto"/>
                <w:bottom w:val="none" w:sz="0" w:space="0" w:color="auto"/>
                <w:right w:val="none" w:sz="0" w:space="0" w:color="auto"/>
              </w:divBdr>
            </w:div>
          </w:divsChild>
        </w:div>
        <w:div w:id="756100832">
          <w:marLeft w:val="0"/>
          <w:marRight w:val="0"/>
          <w:marTop w:val="0"/>
          <w:marBottom w:val="0"/>
          <w:divBdr>
            <w:top w:val="none" w:sz="0" w:space="0" w:color="auto"/>
            <w:left w:val="none" w:sz="0" w:space="0" w:color="auto"/>
            <w:bottom w:val="none" w:sz="0" w:space="0" w:color="auto"/>
            <w:right w:val="none" w:sz="0" w:space="0" w:color="auto"/>
          </w:divBdr>
          <w:divsChild>
            <w:div w:id="1658145922">
              <w:marLeft w:val="0"/>
              <w:marRight w:val="0"/>
              <w:marTop w:val="0"/>
              <w:marBottom w:val="0"/>
              <w:divBdr>
                <w:top w:val="none" w:sz="0" w:space="0" w:color="auto"/>
                <w:left w:val="none" w:sz="0" w:space="0" w:color="auto"/>
                <w:bottom w:val="none" w:sz="0" w:space="0" w:color="auto"/>
                <w:right w:val="none" w:sz="0" w:space="0" w:color="auto"/>
              </w:divBdr>
            </w:div>
          </w:divsChild>
        </w:div>
        <w:div w:id="760102154">
          <w:marLeft w:val="0"/>
          <w:marRight w:val="0"/>
          <w:marTop w:val="0"/>
          <w:marBottom w:val="0"/>
          <w:divBdr>
            <w:top w:val="none" w:sz="0" w:space="0" w:color="auto"/>
            <w:left w:val="none" w:sz="0" w:space="0" w:color="auto"/>
            <w:bottom w:val="none" w:sz="0" w:space="0" w:color="auto"/>
            <w:right w:val="none" w:sz="0" w:space="0" w:color="auto"/>
          </w:divBdr>
          <w:divsChild>
            <w:div w:id="221913755">
              <w:marLeft w:val="0"/>
              <w:marRight w:val="0"/>
              <w:marTop w:val="0"/>
              <w:marBottom w:val="0"/>
              <w:divBdr>
                <w:top w:val="none" w:sz="0" w:space="0" w:color="auto"/>
                <w:left w:val="none" w:sz="0" w:space="0" w:color="auto"/>
                <w:bottom w:val="none" w:sz="0" w:space="0" w:color="auto"/>
                <w:right w:val="none" w:sz="0" w:space="0" w:color="auto"/>
              </w:divBdr>
            </w:div>
          </w:divsChild>
        </w:div>
        <w:div w:id="762265076">
          <w:marLeft w:val="0"/>
          <w:marRight w:val="0"/>
          <w:marTop w:val="0"/>
          <w:marBottom w:val="0"/>
          <w:divBdr>
            <w:top w:val="none" w:sz="0" w:space="0" w:color="auto"/>
            <w:left w:val="none" w:sz="0" w:space="0" w:color="auto"/>
            <w:bottom w:val="none" w:sz="0" w:space="0" w:color="auto"/>
            <w:right w:val="none" w:sz="0" w:space="0" w:color="auto"/>
          </w:divBdr>
          <w:divsChild>
            <w:div w:id="501507193">
              <w:marLeft w:val="0"/>
              <w:marRight w:val="0"/>
              <w:marTop w:val="0"/>
              <w:marBottom w:val="0"/>
              <w:divBdr>
                <w:top w:val="none" w:sz="0" w:space="0" w:color="auto"/>
                <w:left w:val="none" w:sz="0" w:space="0" w:color="auto"/>
                <w:bottom w:val="none" w:sz="0" w:space="0" w:color="auto"/>
                <w:right w:val="none" w:sz="0" w:space="0" w:color="auto"/>
              </w:divBdr>
            </w:div>
          </w:divsChild>
        </w:div>
        <w:div w:id="766579411">
          <w:marLeft w:val="0"/>
          <w:marRight w:val="0"/>
          <w:marTop w:val="0"/>
          <w:marBottom w:val="0"/>
          <w:divBdr>
            <w:top w:val="none" w:sz="0" w:space="0" w:color="auto"/>
            <w:left w:val="none" w:sz="0" w:space="0" w:color="auto"/>
            <w:bottom w:val="none" w:sz="0" w:space="0" w:color="auto"/>
            <w:right w:val="none" w:sz="0" w:space="0" w:color="auto"/>
          </w:divBdr>
          <w:divsChild>
            <w:div w:id="1614508711">
              <w:marLeft w:val="0"/>
              <w:marRight w:val="0"/>
              <w:marTop w:val="0"/>
              <w:marBottom w:val="0"/>
              <w:divBdr>
                <w:top w:val="none" w:sz="0" w:space="0" w:color="auto"/>
                <w:left w:val="none" w:sz="0" w:space="0" w:color="auto"/>
                <w:bottom w:val="none" w:sz="0" w:space="0" w:color="auto"/>
                <w:right w:val="none" w:sz="0" w:space="0" w:color="auto"/>
              </w:divBdr>
            </w:div>
          </w:divsChild>
        </w:div>
        <w:div w:id="771173147">
          <w:marLeft w:val="0"/>
          <w:marRight w:val="0"/>
          <w:marTop w:val="0"/>
          <w:marBottom w:val="0"/>
          <w:divBdr>
            <w:top w:val="none" w:sz="0" w:space="0" w:color="auto"/>
            <w:left w:val="none" w:sz="0" w:space="0" w:color="auto"/>
            <w:bottom w:val="none" w:sz="0" w:space="0" w:color="auto"/>
            <w:right w:val="none" w:sz="0" w:space="0" w:color="auto"/>
          </w:divBdr>
          <w:divsChild>
            <w:div w:id="1390567145">
              <w:marLeft w:val="0"/>
              <w:marRight w:val="0"/>
              <w:marTop w:val="0"/>
              <w:marBottom w:val="0"/>
              <w:divBdr>
                <w:top w:val="none" w:sz="0" w:space="0" w:color="auto"/>
                <w:left w:val="none" w:sz="0" w:space="0" w:color="auto"/>
                <w:bottom w:val="none" w:sz="0" w:space="0" w:color="auto"/>
                <w:right w:val="none" w:sz="0" w:space="0" w:color="auto"/>
              </w:divBdr>
            </w:div>
          </w:divsChild>
        </w:div>
        <w:div w:id="772015121">
          <w:marLeft w:val="0"/>
          <w:marRight w:val="0"/>
          <w:marTop w:val="0"/>
          <w:marBottom w:val="0"/>
          <w:divBdr>
            <w:top w:val="none" w:sz="0" w:space="0" w:color="auto"/>
            <w:left w:val="none" w:sz="0" w:space="0" w:color="auto"/>
            <w:bottom w:val="none" w:sz="0" w:space="0" w:color="auto"/>
            <w:right w:val="none" w:sz="0" w:space="0" w:color="auto"/>
          </w:divBdr>
          <w:divsChild>
            <w:div w:id="1930851984">
              <w:marLeft w:val="0"/>
              <w:marRight w:val="0"/>
              <w:marTop w:val="0"/>
              <w:marBottom w:val="0"/>
              <w:divBdr>
                <w:top w:val="none" w:sz="0" w:space="0" w:color="auto"/>
                <w:left w:val="none" w:sz="0" w:space="0" w:color="auto"/>
                <w:bottom w:val="none" w:sz="0" w:space="0" w:color="auto"/>
                <w:right w:val="none" w:sz="0" w:space="0" w:color="auto"/>
              </w:divBdr>
            </w:div>
          </w:divsChild>
        </w:div>
        <w:div w:id="772747749">
          <w:marLeft w:val="0"/>
          <w:marRight w:val="0"/>
          <w:marTop w:val="0"/>
          <w:marBottom w:val="0"/>
          <w:divBdr>
            <w:top w:val="none" w:sz="0" w:space="0" w:color="auto"/>
            <w:left w:val="none" w:sz="0" w:space="0" w:color="auto"/>
            <w:bottom w:val="none" w:sz="0" w:space="0" w:color="auto"/>
            <w:right w:val="none" w:sz="0" w:space="0" w:color="auto"/>
          </w:divBdr>
          <w:divsChild>
            <w:div w:id="824859382">
              <w:marLeft w:val="0"/>
              <w:marRight w:val="0"/>
              <w:marTop w:val="0"/>
              <w:marBottom w:val="0"/>
              <w:divBdr>
                <w:top w:val="none" w:sz="0" w:space="0" w:color="auto"/>
                <w:left w:val="none" w:sz="0" w:space="0" w:color="auto"/>
                <w:bottom w:val="none" w:sz="0" w:space="0" w:color="auto"/>
                <w:right w:val="none" w:sz="0" w:space="0" w:color="auto"/>
              </w:divBdr>
            </w:div>
          </w:divsChild>
        </w:div>
        <w:div w:id="775827890">
          <w:marLeft w:val="0"/>
          <w:marRight w:val="0"/>
          <w:marTop w:val="0"/>
          <w:marBottom w:val="0"/>
          <w:divBdr>
            <w:top w:val="none" w:sz="0" w:space="0" w:color="auto"/>
            <w:left w:val="none" w:sz="0" w:space="0" w:color="auto"/>
            <w:bottom w:val="none" w:sz="0" w:space="0" w:color="auto"/>
            <w:right w:val="none" w:sz="0" w:space="0" w:color="auto"/>
          </w:divBdr>
          <w:divsChild>
            <w:div w:id="2123331850">
              <w:marLeft w:val="0"/>
              <w:marRight w:val="0"/>
              <w:marTop w:val="0"/>
              <w:marBottom w:val="0"/>
              <w:divBdr>
                <w:top w:val="none" w:sz="0" w:space="0" w:color="auto"/>
                <w:left w:val="none" w:sz="0" w:space="0" w:color="auto"/>
                <w:bottom w:val="none" w:sz="0" w:space="0" w:color="auto"/>
                <w:right w:val="none" w:sz="0" w:space="0" w:color="auto"/>
              </w:divBdr>
            </w:div>
          </w:divsChild>
        </w:div>
        <w:div w:id="777216672">
          <w:marLeft w:val="0"/>
          <w:marRight w:val="0"/>
          <w:marTop w:val="0"/>
          <w:marBottom w:val="0"/>
          <w:divBdr>
            <w:top w:val="none" w:sz="0" w:space="0" w:color="auto"/>
            <w:left w:val="none" w:sz="0" w:space="0" w:color="auto"/>
            <w:bottom w:val="none" w:sz="0" w:space="0" w:color="auto"/>
            <w:right w:val="none" w:sz="0" w:space="0" w:color="auto"/>
          </w:divBdr>
          <w:divsChild>
            <w:div w:id="398283513">
              <w:marLeft w:val="0"/>
              <w:marRight w:val="0"/>
              <w:marTop w:val="0"/>
              <w:marBottom w:val="0"/>
              <w:divBdr>
                <w:top w:val="none" w:sz="0" w:space="0" w:color="auto"/>
                <w:left w:val="none" w:sz="0" w:space="0" w:color="auto"/>
                <w:bottom w:val="none" w:sz="0" w:space="0" w:color="auto"/>
                <w:right w:val="none" w:sz="0" w:space="0" w:color="auto"/>
              </w:divBdr>
            </w:div>
          </w:divsChild>
        </w:div>
        <w:div w:id="783109392">
          <w:marLeft w:val="0"/>
          <w:marRight w:val="0"/>
          <w:marTop w:val="0"/>
          <w:marBottom w:val="0"/>
          <w:divBdr>
            <w:top w:val="none" w:sz="0" w:space="0" w:color="auto"/>
            <w:left w:val="none" w:sz="0" w:space="0" w:color="auto"/>
            <w:bottom w:val="none" w:sz="0" w:space="0" w:color="auto"/>
            <w:right w:val="none" w:sz="0" w:space="0" w:color="auto"/>
          </w:divBdr>
          <w:divsChild>
            <w:div w:id="377749528">
              <w:marLeft w:val="0"/>
              <w:marRight w:val="0"/>
              <w:marTop w:val="0"/>
              <w:marBottom w:val="0"/>
              <w:divBdr>
                <w:top w:val="none" w:sz="0" w:space="0" w:color="auto"/>
                <w:left w:val="none" w:sz="0" w:space="0" w:color="auto"/>
                <w:bottom w:val="none" w:sz="0" w:space="0" w:color="auto"/>
                <w:right w:val="none" w:sz="0" w:space="0" w:color="auto"/>
              </w:divBdr>
            </w:div>
          </w:divsChild>
        </w:div>
        <w:div w:id="802967960">
          <w:marLeft w:val="0"/>
          <w:marRight w:val="0"/>
          <w:marTop w:val="0"/>
          <w:marBottom w:val="0"/>
          <w:divBdr>
            <w:top w:val="none" w:sz="0" w:space="0" w:color="auto"/>
            <w:left w:val="none" w:sz="0" w:space="0" w:color="auto"/>
            <w:bottom w:val="none" w:sz="0" w:space="0" w:color="auto"/>
            <w:right w:val="none" w:sz="0" w:space="0" w:color="auto"/>
          </w:divBdr>
          <w:divsChild>
            <w:div w:id="661741699">
              <w:marLeft w:val="0"/>
              <w:marRight w:val="0"/>
              <w:marTop w:val="0"/>
              <w:marBottom w:val="0"/>
              <w:divBdr>
                <w:top w:val="none" w:sz="0" w:space="0" w:color="auto"/>
                <w:left w:val="none" w:sz="0" w:space="0" w:color="auto"/>
                <w:bottom w:val="none" w:sz="0" w:space="0" w:color="auto"/>
                <w:right w:val="none" w:sz="0" w:space="0" w:color="auto"/>
              </w:divBdr>
            </w:div>
          </w:divsChild>
        </w:div>
        <w:div w:id="803930183">
          <w:marLeft w:val="0"/>
          <w:marRight w:val="0"/>
          <w:marTop w:val="0"/>
          <w:marBottom w:val="0"/>
          <w:divBdr>
            <w:top w:val="none" w:sz="0" w:space="0" w:color="auto"/>
            <w:left w:val="none" w:sz="0" w:space="0" w:color="auto"/>
            <w:bottom w:val="none" w:sz="0" w:space="0" w:color="auto"/>
            <w:right w:val="none" w:sz="0" w:space="0" w:color="auto"/>
          </w:divBdr>
          <w:divsChild>
            <w:div w:id="1269780040">
              <w:marLeft w:val="0"/>
              <w:marRight w:val="0"/>
              <w:marTop w:val="0"/>
              <w:marBottom w:val="0"/>
              <w:divBdr>
                <w:top w:val="none" w:sz="0" w:space="0" w:color="auto"/>
                <w:left w:val="none" w:sz="0" w:space="0" w:color="auto"/>
                <w:bottom w:val="none" w:sz="0" w:space="0" w:color="auto"/>
                <w:right w:val="none" w:sz="0" w:space="0" w:color="auto"/>
              </w:divBdr>
            </w:div>
          </w:divsChild>
        </w:div>
        <w:div w:id="809055660">
          <w:marLeft w:val="0"/>
          <w:marRight w:val="0"/>
          <w:marTop w:val="0"/>
          <w:marBottom w:val="0"/>
          <w:divBdr>
            <w:top w:val="none" w:sz="0" w:space="0" w:color="auto"/>
            <w:left w:val="none" w:sz="0" w:space="0" w:color="auto"/>
            <w:bottom w:val="none" w:sz="0" w:space="0" w:color="auto"/>
            <w:right w:val="none" w:sz="0" w:space="0" w:color="auto"/>
          </w:divBdr>
          <w:divsChild>
            <w:div w:id="797072245">
              <w:marLeft w:val="0"/>
              <w:marRight w:val="0"/>
              <w:marTop w:val="0"/>
              <w:marBottom w:val="0"/>
              <w:divBdr>
                <w:top w:val="none" w:sz="0" w:space="0" w:color="auto"/>
                <w:left w:val="none" w:sz="0" w:space="0" w:color="auto"/>
                <w:bottom w:val="none" w:sz="0" w:space="0" w:color="auto"/>
                <w:right w:val="none" w:sz="0" w:space="0" w:color="auto"/>
              </w:divBdr>
            </w:div>
          </w:divsChild>
        </w:div>
        <w:div w:id="809857539">
          <w:marLeft w:val="0"/>
          <w:marRight w:val="0"/>
          <w:marTop w:val="0"/>
          <w:marBottom w:val="0"/>
          <w:divBdr>
            <w:top w:val="none" w:sz="0" w:space="0" w:color="auto"/>
            <w:left w:val="none" w:sz="0" w:space="0" w:color="auto"/>
            <w:bottom w:val="none" w:sz="0" w:space="0" w:color="auto"/>
            <w:right w:val="none" w:sz="0" w:space="0" w:color="auto"/>
          </w:divBdr>
          <w:divsChild>
            <w:div w:id="431441699">
              <w:marLeft w:val="0"/>
              <w:marRight w:val="0"/>
              <w:marTop w:val="0"/>
              <w:marBottom w:val="0"/>
              <w:divBdr>
                <w:top w:val="none" w:sz="0" w:space="0" w:color="auto"/>
                <w:left w:val="none" w:sz="0" w:space="0" w:color="auto"/>
                <w:bottom w:val="none" w:sz="0" w:space="0" w:color="auto"/>
                <w:right w:val="none" w:sz="0" w:space="0" w:color="auto"/>
              </w:divBdr>
            </w:div>
          </w:divsChild>
        </w:div>
        <w:div w:id="816343230">
          <w:marLeft w:val="0"/>
          <w:marRight w:val="0"/>
          <w:marTop w:val="0"/>
          <w:marBottom w:val="0"/>
          <w:divBdr>
            <w:top w:val="none" w:sz="0" w:space="0" w:color="auto"/>
            <w:left w:val="none" w:sz="0" w:space="0" w:color="auto"/>
            <w:bottom w:val="none" w:sz="0" w:space="0" w:color="auto"/>
            <w:right w:val="none" w:sz="0" w:space="0" w:color="auto"/>
          </w:divBdr>
          <w:divsChild>
            <w:div w:id="225725780">
              <w:marLeft w:val="0"/>
              <w:marRight w:val="0"/>
              <w:marTop w:val="0"/>
              <w:marBottom w:val="0"/>
              <w:divBdr>
                <w:top w:val="none" w:sz="0" w:space="0" w:color="auto"/>
                <w:left w:val="none" w:sz="0" w:space="0" w:color="auto"/>
                <w:bottom w:val="none" w:sz="0" w:space="0" w:color="auto"/>
                <w:right w:val="none" w:sz="0" w:space="0" w:color="auto"/>
              </w:divBdr>
            </w:div>
          </w:divsChild>
        </w:div>
        <w:div w:id="829323856">
          <w:marLeft w:val="0"/>
          <w:marRight w:val="0"/>
          <w:marTop w:val="0"/>
          <w:marBottom w:val="0"/>
          <w:divBdr>
            <w:top w:val="none" w:sz="0" w:space="0" w:color="auto"/>
            <w:left w:val="none" w:sz="0" w:space="0" w:color="auto"/>
            <w:bottom w:val="none" w:sz="0" w:space="0" w:color="auto"/>
            <w:right w:val="none" w:sz="0" w:space="0" w:color="auto"/>
          </w:divBdr>
          <w:divsChild>
            <w:div w:id="323440660">
              <w:marLeft w:val="0"/>
              <w:marRight w:val="0"/>
              <w:marTop w:val="0"/>
              <w:marBottom w:val="0"/>
              <w:divBdr>
                <w:top w:val="none" w:sz="0" w:space="0" w:color="auto"/>
                <w:left w:val="none" w:sz="0" w:space="0" w:color="auto"/>
                <w:bottom w:val="none" w:sz="0" w:space="0" w:color="auto"/>
                <w:right w:val="none" w:sz="0" w:space="0" w:color="auto"/>
              </w:divBdr>
            </w:div>
          </w:divsChild>
        </w:div>
        <w:div w:id="832599492">
          <w:marLeft w:val="0"/>
          <w:marRight w:val="0"/>
          <w:marTop w:val="0"/>
          <w:marBottom w:val="0"/>
          <w:divBdr>
            <w:top w:val="none" w:sz="0" w:space="0" w:color="auto"/>
            <w:left w:val="none" w:sz="0" w:space="0" w:color="auto"/>
            <w:bottom w:val="none" w:sz="0" w:space="0" w:color="auto"/>
            <w:right w:val="none" w:sz="0" w:space="0" w:color="auto"/>
          </w:divBdr>
          <w:divsChild>
            <w:div w:id="91973997">
              <w:marLeft w:val="0"/>
              <w:marRight w:val="0"/>
              <w:marTop w:val="0"/>
              <w:marBottom w:val="0"/>
              <w:divBdr>
                <w:top w:val="none" w:sz="0" w:space="0" w:color="auto"/>
                <w:left w:val="none" w:sz="0" w:space="0" w:color="auto"/>
                <w:bottom w:val="none" w:sz="0" w:space="0" w:color="auto"/>
                <w:right w:val="none" w:sz="0" w:space="0" w:color="auto"/>
              </w:divBdr>
            </w:div>
          </w:divsChild>
        </w:div>
        <w:div w:id="841505533">
          <w:marLeft w:val="0"/>
          <w:marRight w:val="0"/>
          <w:marTop w:val="0"/>
          <w:marBottom w:val="0"/>
          <w:divBdr>
            <w:top w:val="none" w:sz="0" w:space="0" w:color="auto"/>
            <w:left w:val="none" w:sz="0" w:space="0" w:color="auto"/>
            <w:bottom w:val="none" w:sz="0" w:space="0" w:color="auto"/>
            <w:right w:val="none" w:sz="0" w:space="0" w:color="auto"/>
          </w:divBdr>
          <w:divsChild>
            <w:div w:id="1504592662">
              <w:marLeft w:val="0"/>
              <w:marRight w:val="0"/>
              <w:marTop w:val="0"/>
              <w:marBottom w:val="0"/>
              <w:divBdr>
                <w:top w:val="none" w:sz="0" w:space="0" w:color="auto"/>
                <w:left w:val="none" w:sz="0" w:space="0" w:color="auto"/>
                <w:bottom w:val="none" w:sz="0" w:space="0" w:color="auto"/>
                <w:right w:val="none" w:sz="0" w:space="0" w:color="auto"/>
              </w:divBdr>
            </w:div>
          </w:divsChild>
        </w:div>
        <w:div w:id="847986244">
          <w:marLeft w:val="0"/>
          <w:marRight w:val="0"/>
          <w:marTop w:val="0"/>
          <w:marBottom w:val="0"/>
          <w:divBdr>
            <w:top w:val="none" w:sz="0" w:space="0" w:color="auto"/>
            <w:left w:val="none" w:sz="0" w:space="0" w:color="auto"/>
            <w:bottom w:val="none" w:sz="0" w:space="0" w:color="auto"/>
            <w:right w:val="none" w:sz="0" w:space="0" w:color="auto"/>
          </w:divBdr>
          <w:divsChild>
            <w:div w:id="1626153307">
              <w:marLeft w:val="0"/>
              <w:marRight w:val="0"/>
              <w:marTop w:val="0"/>
              <w:marBottom w:val="0"/>
              <w:divBdr>
                <w:top w:val="none" w:sz="0" w:space="0" w:color="auto"/>
                <w:left w:val="none" w:sz="0" w:space="0" w:color="auto"/>
                <w:bottom w:val="none" w:sz="0" w:space="0" w:color="auto"/>
                <w:right w:val="none" w:sz="0" w:space="0" w:color="auto"/>
              </w:divBdr>
            </w:div>
          </w:divsChild>
        </w:div>
        <w:div w:id="849679540">
          <w:marLeft w:val="0"/>
          <w:marRight w:val="0"/>
          <w:marTop w:val="0"/>
          <w:marBottom w:val="0"/>
          <w:divBdr>
            <w:top w:val="none" w:sz="0" w:space="0" w:color="auto"/>
            <w:left w:val="none" w:sz="0" w:space="0" w:color="auto"/>
            <w:bottom w:val="none" w:sz="0" w:space="0" w:color="auto"/>
            <w:right w:val="none" w:sz="0" w:space="0" w:color="auto"/>
          </w:divBdr>
          <w:divsChild>
            <w:div w:id="1315640433">
              <w:marLeft w:val="0"/>
              <w:marRight w:val="0"/>
              <w:marTop w:val="0"/>
              <w:marBottom w:val="0"/>
              <w:divBdr>
                <w:top w:val="none" w:sz="0" w:space="0" w:color="auto"/>
                <w:left w:val="none" w:sz="0" w:space="0" w:color="auto"/>
                <w:bottom w:val="none" w:sz="0" w:space="0" w:color="auto"/>
                <w:right w:val="none" w:sz="0" w:space="0" w:color="auto"/>
              </w:divBdr>
            </w:div>
          </w:divsChild>
        </w:div>
        <w:div w:id="851380462">
          <w:marLeft w:val="0"/>
          <w:marRight w:val="0"/>
          <w:marTop w:val="0"/>
          <w:marBottom w:val="0"/>
          <w:divBdr>
            <w:top w:val="none" w:sz="0" w:space="0" w:color="auto"/>
            <w:left w:val="none" w:sz="0" w:space="0" w:color="auto"/>
            <w:bottom w:val="none" w:sz="0" w:space="0" w:color="auto"/>
            <w:right w:val="none" w:sz="0" w:space="0" w:color="auto"/>
          </w:divBdr>
          <w:divsChild>
            <w:div w:id="1618104557">
              <w:marLeft w:val="0"/>
              <w:marRight w:val="0"/>
              <w:marTop w:val="0"/>
              <w:marBottom w:val="0"/>
              <w:divBdr>
                <w:top w:val="none" w:sz="0" w:space="0" w:color="auto"/>
                <w:left w:val="none" w:sz="0" w:space="0" w:color="auto"/>
                <w:bottom w:val="none" w:sz="0" w:space="0" w:color="auto"/>
                <w:right w:val="none" w:sz="0" w:space="0" w:color="auto"/>
              </w:divBdr>
            </w:div>
          </w:divsChild>
        </w:div>
        <w:div w:id="856576808">
          <w:marLeft w:val="0"/>
          <w:marRight w:val="0"/>
          <w:marTop w:val="0"/>
          <w:marBottom w:val="0"/>
          <w:divBdr>
            <w:top w:val="none" w:sz="0" w:space="0" w:color="auto"/>
            <w:left w:val="none" w:sz="0" w:space="0" w:color="auto"/>
            <w:bottom w:val="none" w:sz="0" w:space="0" w:color="auto"/>
            <w:right w:val="none" w:sz="0" w:space="0" w:color="auto"/>
          </w:divBdr>
          <w:divsChild>
            <w:div w:id="1665695314">
              <w:marLeft w:val="0"/>
              <w:marRight w:val="0"/>
              <w:marTop w:val="0"/>
              <w:marBottom w:val="0"/>
              <w:divBdr>
                <w:top w:val="none" w:sz="0" w:space="0" w:color="auto"/>
                <w:left w:val="none" w:sz="0" w:space="0" w:color="auto"/>
                <w:bottom w:val="none" w:sz="0" w:space="0" w:color="auto"/>
                <w:right w:val="none" w:sz="0" w:space="0" w:color="auto"/>
              </w:divBdr>
            </w:div>
          </w:divsChild>
        </w:div>
        <w:div w:id="862866619">
          <w:marLeft w:val="0"/>
          <w:marRight w:val="0"/>
          <w:marTop w:val="0"/>
          <w:marBottom w:val="0"/>
          <w:divBdr>
            <w:top w:val="none" w:sz="0" w:space="0" w:color="auto"/>
            <w:left w:val="none" w:sz="0" w:space="0" w:color="auto"/>
            <w:bottom w:val="none" w:sz="0" w:space="0" w:color="auto"/>
            <w:right w:val="none" w:sz="0" w:space="0" w:color="auto"/>
          </w:divBdr>
          <w:divsChild>
            <w:div w:id="1468015656">
              <w:marLeft w:val="0"/>
              <w:marRight w:val="0"/>
              <w:marTop w:val="0"/>
              <w:marBottom w:val="0"/>
              <w:divBdr>
                <w:top w:val="none" w:sz="0" w:space="0" w:color="auto"/>
                <w:left w:val="none" w:sz="0" w:space="0" w:color="auto"/>
                <w:bottom w:val="none" w:sz="0" w:space="0" w:color="auto"/>
                <w:right w:val="none" w:sz="0" w:space="0" w:color="auto"/>
              </w:divBdr>
            </w:div>
          </w:divsChild>
        </w:div>
        <w:div w:id="870261256">
          <w:marLeft w:val="0"/>
          <w:marRight w:val="0"/>
          <w:marTop w:val="0"/>
          <w:marBottom w:val="0"/>
          <w:divBdr>
            <w:top w:val="none" w:sz="0" w:space="0" w:color="auto"/>
            <w:left w:val="none" w:sz="0" w:space="0" w:color="auto"/>
            <w:bottom w:val="none" w:sz="0" w:space="0" w:color="auto"/>
            <w:right w:val="none" w:sz="0" w:space="0" w:color="auto"/>
          </w:divBdr>
          <w:divsChild>
            <w:div w:id="634413698">
              <w:marLeft w:val="0"/>
              <w:marRight w:val="0"/>
              <w:marTop w:val="0"/>
              <w:marBottom w:val="0"/>
              <w:divBdr>
                <w:top w:val="none" w:sz="0" w:space="0" w:color="auto"/>
                <w:left w:val="none" w:sz="0" w:space="0" w:color="auto"/>
                <w:bottom w:val="none" w:sz="0" w:space="0" w:color="auto"/>
                <w:right w:val="none" w:sz="0" w:space="0" w:color="auto"/>
              </w:divBdr>
            </w:div>
          </w:divsChild>
        </w:div>
        <w:div w:id="874387443">
          <w:marLeft w:val="0"/>
          <w:marRight w:val="0"/>
          <w:marTop w:val="0"/>
          <w:marBottom w:val="0"/>
          <w:divBdr>
            <w:top w:val="none" w:sz="0" w:space="0" w:color="auto"/>
            <w:left w:val="none" w:sz="0" w:space="0" w:color="auto"/>
            <w:bottom w:val="none" w:sz="0" w:space="0" w:color="auto"/>
            <w:right w:val="none" w:sz="0" w:space="0" w:color="auto"/>
          </w:divBdr>
          <w:divsChild>
            <w:div w:id="636376565">
              <w:marLeft w:val="0"/>
              <w:marRight w:val="0"/>
              <w:marTop w:val="0"/>
              <w:marBottom w:val="0"/>
              <w:divBdr>
                <w:top w:val="none" w:sz="0" w:space="0" w:color="auto"/>
                <w:left w:val="none" w:sz="0" w:space="0" w:color="auto"/>
                <w:bottom w:val="none" w:sz="0" w:space="0" w:color="auto"/>
                <w:right w:val="none" w:sz="0" w:space="0" w:color="auto"/>
              </w:divBdr>
            </w:div>
          </w:divsChild>
        </w:div>
        <w:div w:id="874543063">
          <w:marLeft w:val="0"/>
          <w:marRight w:val="0"/>
          <w:marTop w:val="0"/>
          <w:marBottom w:val="0"/>
          <w:divBdr>
            <w:top w:val="none" w:sz="0" w:space="0" w:color="auto"/>
            <w:left w:val="none" w:sz="0" w:space="0" w:color="auto"/>
            <w:bottom w:val="none" w:sz="0" w:space="0" w:color="auto"/>
            <w:right w:val="none" w:sz="0" w:space="0" w:color="auto"/>
          </w:divBdr>
          <w:divsChild>
            <w:div w:id="1032531198">
              <w:marLeft w:val="0"/>
              <w:marRight w:val="0"/>
              <w:marTop w:val="0"/>
              <w:marBottom w:val="0"/>
              <w:divBdr>
                <w:top w:val="none" w:sz="0" w:space="0" w:color="auto"/>
                <w:left w:val="none" w:sz="0" w:space="0" w:color="auto"/>
                <w:bottom w:val="none" w:sz="0" w:space="0" w:color="auto"/>
                <w:right w:val="none" w:sz="0" w:space="0" w:color="auto"/>
              </w:divBdr>
            </w:div>
          </w:divsChild>
        </w:div>
        <w:div w:id="875511220">
          <w:marLeft w:val="0"/>
          <w:marRight w:val="0"/>
          <w:marTop w:val="0"/>
          <w:marBottom w:val="0"/>
          <w:divBdr>
            <w:top w:val="none" w:sz="0" w:space="0" w:color="auto"/>
            <w:left w:val="none" w:sz="0" w:space="0" w:color="auto"/>
            <w:bottom w:val="none" w:sz="0" w:space="0" w:color="auto"/>
            <w:right w:val="none" w:sz="0" w:space="0" w:color="auto"/>
          </w:divBdr>
          <w:divsChild>
            <w:div w:id="480073569">
              <w:marLeft w:val="0"/>
              <w:marRight w:val="0"/>
              <w:marTop w:val="0"/>
              <w:marBottom w:val="0"/>
              <w:divBdr>
                <w:top w:val="none" w:sz="0" w:space="0" w:color="auto"/>
                <w:left w:val="none" w:sz="0" w:space="0" w:color="auto"/>
                <w:bottom w:val="none" w:sz="0" w:space="0" w:color="auto"/>
                <w:right w:val="none" w:sz="0" w:space="0" w:color="auto"/>
              </w:divBdr>
            </w:div>
          </w:divsChild>
        </w:div>
        <w:div w:id="876772311">
          <w:marLeft w:val="0"/>
          <w:marRight w:val="0"/>
          <w:marTop w:val="0"/>
          <w:marBottom w:val="0"/>
          <w:divBdr>
            <w:top w:val="none" w:sz="0" w:space="0" w:color="auto"/>
            <w:left w:val="none" w:sz="0" w:space="0" w:color="auto"/>
            <w:bottom w:val="none" w:sz="0" w:space="0" w:color="auto"/>
            <w:right w:val="none" w:sz="0" w:space="0" w:color="auto"/>
          </w:divBdr>
          <w:divsChild>
            <w:div w:id="1022514670">
              <w:marLeft w:val="0"/>
              <w:marRight w:val="0"/>
              <w:marTop w:val="0"/>
              <w:marBottom w:val="0"/>
              <w:divBdr>
                <w:top w:val="none" w:sz="0" w:space="0" w:color="auto"/>
                <w:left w:val="none" w:sz="0" w:space="0" w:color="auto"/>
                <w:bottom w:val="none" w:sz="0" w:space="0" w:color="auto"/>
                <w:right w:val="none" w:sz="0" w:space="0" w:color="auto"/>
              </w:divBdr>
            </w:div>
          </w:divsChild>
        </w:div>
        <w:div w:id="887762983">
          <w:marLeft w:val="0"/>
          <w:marRight w:val="0"/>
          <w:marTop w:val="0"/>
          <w:marBottom w:val="0"/>
          <w:divBdr>
            <w:top w:val="none" w:sz="0" w:space="0" w:color="auto"/>
            <w:left w:val="none" w:sz="0" w:space="0" w:color="auto"/>
            <w:bottom w:val="none" w:sz="0" w:space="0" w:color="auto"/>
            <w:right w:val="none" w:sz="0" w:space="0" w:color="auto"/>
          </w:divBdr>
          <w:divsChild>
            <w:div w:id="441269474">
              <w:marLeft w:val="0"/>
              <w:marRight w:val="0"/>
              <w:marTop w:val="0"/>
              <w:marBottom w:val="0"/>
              <w:divBdr>
                <w:top w:val="none" w:sz="0" w:space="0" w:color="auto"/>
                <w:left w:val="none" w:sz="0" w:space="0" w:color="auto"/>
                <w:bottom w:val="none" w:sz="0" w:space="0" w:color="auto"/>
                <w:right w:val="none" w:sz="0" w:space="0" w:color="auto"/>
              </w:divBdr>
            </w:div>
          </w:divsChild>
        </w:div>
        <w:div w:id="890073121">
          <w:marLeft w:val="0"/>
          <w:marRight w:val="0"/>
          <w:marTop w:val="0"/>
          <w:marBottom w:val="0"/>
          <w:divBdr>
            <w:top w:val="none" w:sz="0" w:space="0" w:color="auto"/>
            <w:left w:val="none" w:sz="0" w:space="0" w:color="auto"/>
            <w:bottom w:val="none" w:sz="0" w:space="0" w:color="auto"/>
            <w:right w:val="none" w:sz="0" w:space="0" w:color="auto"/>
          </w:divBdr>
          <w:divsChild>
            <w:div w:id="995298379">
              <w:marLeft w:val="0"/>
              <w:marRight w:val="0"/>
              <w:marTop w:val="0"/>
              <w:marBottom w:val="0"/>
              <w:divBdr>
                <w:top w:val="none" w:sz="0" w:space="0" w:color="auto"/>
                <w:left w:val="none" w:sz="0" w:space="0" w:color="auto"/>
                <w:bottom w:val="none" w:sz="0" w:space="0" w:color="auto"/>
                <w:right w:val="none" w:sz="0" w:space="0" w:color="auto"/>
              </w:divBdr>
            </w:div>
          </w:divsChild>
        </w:div>
        <w:div w:id="891575236">
          <w:marLeft w:val="0"/>
          <w:marRight w:val="0"/>
          <w:marTop w:val="0"/>
          <w:marBottom w:val="0"/>
          <w:divBdr>
            <w:top w:val="none" w:sz="0" w:space="0" w:color="auto"/>
            <w:left w:val="none" w:sz="0" w:space="0" w:color="auto"/>
            <w:bottom w:val="none" w:sz="0" w:space="0" w:color="auto"/>
            <w:right w:val="none" w:sz="0" w:space="0" w:color="auto"/>
          </w:divBdr>
          <w:divsChild>
            <w:div w:id="173543350">
              <w:marLeft w:val="0"/>
              <w:marRight w:val="0"/>
              <w:marTop w:val="0"/>
              <w:marBottom w:val="0"/>
              <w:divBdr>
                <w:top w:val="none" w:sz="0" w:space="0" w:color="auto"/>
                <w:left w:val="none" w:sz="0" w:space="0" w:color="auto"/>
                <w:bottom w:val="none" w:sz="0" w:space="0" w:color="auto"/>
                <w:right w:val="none" w:sz="0" w:space="0" w:color="auto"/>
              </w:divBdr>
            </w:div>
          </w:divsChild>
        </w:div>
        <w:div w:id="893468995">
          <w:marLeft w:val="0"/>
          <w:marRight w:val="0"/>
          <w:marTop w:val="0"/>
          <w:marBottom w:val="0"/>
          <w:divBdr>
            <w:top w:val="none" w:sz="0" w:space="0" w:color="auto"/>
            <w:left w:val="none" w:sz="0" w:space="0" w:color="auto"/>
            <w:bottom w:val="none" w:sz="0" w:space="0" w:color="auto"/>
            <w:right w:val="none" w:sz="0" w:space="0" w:color="auto"/>
          </w:divBdr>
          <w:divsChild>
            <w:div w:id="321854007">
              <w:marLeft w:val="0"/>
              <w:marRight w:val="0"/>
              <w:marTop w:val="0"/>
              <w:marBottom w:val="0"/>
              <w:divBdr>
                <w:top w:val="none" w:sz="0" w:space="0" w:color="auto"/>
                <w:left w:val="none" w:sz="0" w:space="0" w:color="auto"/>
                <w:bottom w:val="none" w:sz="0" w:space="0" w:color="auto"/>
                <w:right w:val="none" w:sz="0" w:space="0" w:color="auto"/>
              </w:divBdr>
            </w:div>
          </w:divsChild>
        </w:div>
        <w:div w:id="897399179">
          <w:marLeft w:val="0"/>
          <w:marRight w:val="0"/>
          <w:marTop w:val="0"/>
          <w:marBottom w:val="0"/>
          <w:divBdr>
            <w:top w:val="none" w:sz="0" w:space="0" w:color="auto"/>
            <w:left w:val="none" w:sz="0" w:space="0" w:color="auto"/>
            <w:bottom w:val="none" w:sz="0" w:space="0" w:color="auto"/>
            <w:right w:val="none" w:sz="0" w:space="0" w:color="auto"/>
          </w:divBdr>
          <w:divsChild>
            <w:div w:id="976105430">
              <w:marLeft w:val="0"/>
              <w:marRight w:val="0"/>
              <w:marTop w:val="0"/>
              <w:marBottom w:val="0"/>
              <w:divBdr>
                <w:top w:val="none" w:sz="0" w:space="0" w:color="auto"/>
                <w:left w:val="none" w:sz="0" w:space="0" w:color="auto"/>
                <w:bottom w:val="none" w:sz="0" w:space="0" w:color="auto"/>
                <w:right w:val="none" w:sz="0" w:space="0" w:color="auto"/>
              </w:divBdr>
            </w:div>
          </w:divsChild>
        </w:div>
        <w:div w:id="900091490">
          <w:marLeft w:val="0"/>
          <w:marRight w:val="0"/>
          <w:marTop w:val="0"/>
          <w:marBottom w:val="0"/>
          <w:divBdr>
            <w:top w:val="none" w:sz="0" w:space="0" w:color="auto"/>
            <w:left w:val="none" w:sz="0" w:space="0" w:color="auto"/>
            <w:bottom w:val="none" w:sz="0" w:space="0" w:color="auto"/>
            <w:right w:val="none" w:sz="0" w:space="0" w:color="auto"/>
          </w:divBdr>
          <w:divsChild>
            <w:div w:id="1687515999">
              <w:marLeft w:val="0"/>
              <w:marRight w:val="0"/>
              <w:marTop w:val="0"/>
              <w:marBottom w:val="0"/>
              <w:divBdr>
                <w:top w:val="none" w:sz="0" w:space="0" w:color="auto"/>
                <w:left w:val="none" w:sz="0" w:space="0" w:color="auto"/>
                <w:bottom w:val="none" w:sz="0" w:space="0" w:color="auto"/>
                <w:right w:val="none" w:sz="0" w:space="0" w:color="auto"/>
              </w:divBdr>
            </w:div>
          </w:divsChild>
        </w:div>
        <w:div w:id="901913079">
          <w:marLeft w:val="0"/>
          <w:marRight w:val="0"/>
          <w:marTop w:val="0"/>
          <w:marBottom w:val="0"/>
          <w:divBdr>
            <w:top w:val="none" w:sz="0" w:space="0" w:color="auto"/>
            <w:left w:val="none" w:sz="0" w:space="0" w:color="auto"/>
            <w:bottom w:val="none" w:sz="0" w:space="0" w:color="auto"/>
            <w:right w:val="none" w:sz="0" w:space="0" w:color="auto"/>
          </w:divBdr>
          <w:divsChild>
            <w:div w:id="1015617008">
              <w:marLeft w:val="0"/>
              <w:marRight w:val="0"/>
              <w:marTop w:val="0"/>
              <w:marBottom w:val="0"/>
              <w:divBdr>
                <w:top w:val="none" w:sz="0" w:space="0" w:color="auto"/>
                <w:left w:val="none" w:sz="0" w:space="0" w:color="auto"/>
                <w:bottom w:val="none" w:sz="0" w:space="0" w:color="auto"/>
                <w:right w:val="none" w:sz="0" w:space="0" w:color="auto"/>
              </w:divBdr>
            </w:div>
          </w:divsChild>
        </w:div>
        <w:div w:id="907152625">
          <w:marLeft w:val="0"/>
          <w:marRight w:val="0"/>
          <w:marTop w:val="0"/>
          <w:marBottom w:val="0"/>
          <w:divBdr>
            <w:top w:val="none" w:sz="0" w:space="0" w:color="auto"/>
            <w:left w:val="none" w:sz="0" w:space="0" w:color="auto"/>
            <w:bottom w:val="none" w:sz="0" w:space="0" w:color="auto"/>
            <w:right w:val="none" w:sz="0" w:space="0" w:color="auto"/>
          </w:divBdr>
          <w:divsChild>
            <w:div w:id="900139737">
              <w:marLeft w:val="0"/>
              <w:marRight w:val="0"/>
              <w:marTop w:val="0"/>
              <w:marBottom w:val="0"/>
              <w:divBdr>
                <w:top w:val="none" w:sz="0" w:space="0" w:color="auto"/>
                <w:left w:val="none" w:sz="0" w:space="0" w:color="auto"/>
                <w:bottom w:val="none" w:sz="0" w:space="0" w:color="auto"/>
                <w:right w:val="none" w:sz="0" w:space="0" w:color="auto"/>
              </w:divBdr>
            </w:div>
          </w:divsChild>
        </w:div>
        <w:div w:id="915551735">
          <w:marLeft w:val="0"/>
          <w:marRight w:val="0"/>
          <w:marTop w:val="0"/>
          <w:marBottom w:val="0"/>
          <w:divBdr>
            <w:top w:val="none" w:sz="0" w:space="0" w:color="auto"/>
            <w:left w:val="none" w:sz="0" w:space="0" w:color="auto"/>
            <w:bottom w:val="none" w:sz="0" w:space="0" w:color="auto"/>
            <w:right w:val="none" w:sz="0" w:space="0" w:color="auto"/>
          </w:divBdr>
          <w:divsChild>
            <w:div w:id="252475652">
              <w:marLeft w:val="0"/>
              <w:marRight w:val="0"/>
              <w:marTop w:val="0"/>
              <w:marBottom w:val="0"/>
              <w:divBdr>
                <w:top w:val="none" w:sz="0" w:space="0" w:color="auto"/>
                <w:left w:val="none" w:sz="0" w:space="0" w:color="auto"/>
                <w:bottom w:val="none" w:sz="0" w:space="0" w:color="auto"/>
                <w:right w:val="none" w:sz="0" w:space="0" w:color="auto"/>
              </w:divBdr>
            </w:div>
          </w:divsChild>
        </w:div>
        <w:div w:id="918169907">
          <w:marLeft w:val="0"/>
          <w:marRight w:val="0"/>
          <w:marTop w:val="0"/>
          <w:marBottom w:val="0"/>
          <w:divBdr>
            <w:top w:val="none" w:sz="0" w:space="0" w:color="auto"/>
            <w:left w:val="none" w:sz="0" w:space="0" w:color="auto"/>
            <w:bottom w:val="none" w:sz="0" w:space="0" w:color="auto"/>
            <w:right w:val="none" w:sz="0" w:space="0" w:color="auto"/>
          </w:divBdr>
          <w:divsChild>
            <w:div w:id="815923471">
              <w:marLeft w:val="0"/>
              <w:marRight w:val="0"/>
              <w:marTop w:val="0"/>
              <w:marBottom w:val="0"/>
              <w:divBdr>
                <w:top w:val="none" w:sz="0" w:space="0" w:color="auto"/>
                <w:left w:val="none" w:sz="0" w:space="0" w:color="auto"/>
                <w:bottom w:val="none" w:sz="0" w:space="0" w:color="auto"/>
                <w:right w:val="none" w:sz="0" w:space="0" w:color="auto"/>
              </w:divBdr>
            </w:div>
          </w:divsChild>
        </w:div>
        <w:div w:id="930041402">
          <w:marLeft w:val="0"/>
          <w:marRight w:val="0"/>
          <w:marTop w:val="0"/>
          <w:marBottom w:val="0"/>
          <w:divBdr>
            <w:top w:val="none" w:sz="0" w:space="0" w:color="auto"/>
            <w:left w:val="none" w:sz="0" w:space="0" w:color="auto"/>
            <w:bottom w:val="none" w:sz="0" w:space="0" w:color="auto"/>
            <w:right w:val="none" w:sz="0" w:space="0" w:color="auto"/>
          </w:divBdr>
          <w:divsChild>
            <w:div w:id="1582762423">
              <w:marLeft w:val="0"/>
              <w:marRight w:val="0"/>
              <w:marTop w:val="0"/>
              <w:marBottom w:val="0"/>
              <w:divBdr>
                <w:top w:val="none" w:sz="0" w:space="0" w:color="auto"/>
                <w:left w:val="none" w:sz="0" w:space="0" w:color="auto"/>
                <w:bottom w:val="none" w:sz="0" w:space="0" w:color="auto"/>
                <w:right w:val="none" w:sz="0" w:space="0" w:color="auto"/>
              </w:divBdr>
            </w:div>
          </w:divsChild>
        </w:div>
        <w:div w:id="930161859">
          <w:marLeft w:val="0"/>
          <w:marRight w:val="0"/>
          <w:marTop w:val="0"/>
          <w:marBottom w:val="0"/>
          <w:divBdr>
            <w:top w:val="none" w:sz="0" w:space="0" w:color="auto"/>
            <w:left w:val="none" w:sz="0" w:space="0" w:color="auto"/>
            <w:bottom w:val="none" w:sz="0" w:space="0" w:color="auto"/>
            <w:right w:val="none" w:sz="0" w:space="0" w:color="auto"/>
          </w:divBdr>
          <w:divsChild>
            <w:div w:id="108087583">
              <w:marLeft w:val="0"/>
              <w:marRight w:val="0"/>
              <w:marTop w:val="0"/>
              <w:marBottom w:val="0"/>
              <w:divBdr>
                <w:top w:val="none" w:sz="0" w:space="0" w:color="auto"/>
                <w:left w:val="none" w:sz="0" w:space="0" w:color="auto"/>
                <w:bottom w:val="none" w:sz="0" w:space="0" w:color="auto"/>
                <w:right w:val="none" w:sz="0" w:space="0" w:color="auto"/>
              </w:divBdr>
            </w:div>
          </w:divsChild>
        </w:div>
        <w:div w:id="933437038">
          <w:marLeft w:val="0"/>
          <w:marRight w:val="0"/>
          <w:marTop w:val="0"/>
          <w:marBottom w:val="0"/>
          <w:divBdr>
            <w:top w:val="none" w:sz="0" w:space="0" w:color="auto"/>
            <w:left w:val="none" w:sz="0" w:space="0" w:color="auto"/>
            <w:bottom w:val="none" w:sz="0" w:space="0" w:color="auto"/>
            <w:right w:val="none" w:sz="0" w:space="0" w:color="auto"/>
          </w:divBdr>
          <w:divsChild>
            <w:div w:id="1168207991">
              <w:marLeft w:val="0"/>
              <w:marRight w:val="0"/>
              <w:marTop w:val="0"/>
              <w:marBottom w:val="0"/>
              <w:divBdr>
                <w:top w:val="none" w:sz="0" w:space="0" w:color="auto"/>
                <w:left w:val="none" w:sz="0" w:space="0" w:color="auto"/>
                <w:bottom w:val="none" w:sz="0" w:space="0" w:color="auto"/>
                <w:right w:val="none" w:sz="0" w:space="0" w:color="auto"/>
              </w:divBdr>
            </w:div>
          </w:divsChild>
        </w:div>
        <w:div w:id="943418115">
          <w:marLeft w:val="0"/>
          <w:marRight w:val="0"/>
          <w:marTop w:val="0"/>
          <w:marBottom w:val="0"/>
          <w:divBdr>
            <w:top w:val="none" w:sz="0" w:space="0" w:color="auto"/>
            <w:left w:val="none" w:sz="0" w:space="0" w:color="auto"/>
            <w:bottom w:val="none" w:sz="0" w:space="0" w:color="auto"/>
            <w:right w:val="none" w:sz="0" w:space="0" w:color="auto"/>
          </w:divBdr>
          <w:divsChild>
            <w:div w:id="913467217">
              <w:marLeft w:val="0"/>
              <w:marRight w:val="0"/>
              <w:marTop w:val="0"/>
              <w:marBottom w:val="0"/>
              <w:divBdr>
                <w:top w:val="none" w:sz="0" w:space="0" w:color="auto"/>
                <w:left w:val="none" w:sz="0" w:space="0" w:color="auto"/>
                <w:bottom w:val="none" w:sz="0" w:space="0" w:color="auto"/>
                <w:right w:val="none" w:sz="0" w:space="0" w:color="auto"/>
              </w:divBdr>
            </w:div>
          </w:divsChild>
        </w:div>
        <w:div w:id="954605019">
          <w:marLeft w:val="0"/>
          <w:marRight w:val="0"/>
          <w:marTop w:val="0"/>
          <w:marBottom w:val="0"/>
          <w:divBdr>
            <w:top w:val="none" w:sz="0" w:space="0" w:color="auto"/>
            <w:left w:val="none" w:sz="0" w:space="0" w:color="auto"/>
            <w:bottom w:val="none" w:sz="0" w:space="0" w:color="auto"/>
            <w:right w:val="none" w:sz="0" w:space="0" w:color="auto"/>
          </w:divBdr>
          <w:divsChild>
            <w:div w:id="552811302">
              <w:marLeft w:val="0"/>
              <w:marRight w:val="0"/>
              <w:marTop w:val="0"/>
              <w:marBottom w:val="0"/>
              <w:divBdr>
                <w:top w:val="none" w:sz="0" w:space="0" w:color="auto"/>
                <w:left w:val="none" w:sz="0" w:space="0" w:color="auto"/>
                <w:bottom w:val="none" w:sz="0" w:space="0" w:color="auto"/>
                <w:right w:val="none" w:sz="0" w:space="0" w:color="auto"/>
              </w:divBdr>
            </w:div>
          </w:divsChild>
        </w:div>
        <w:div w:id="957033308">
          <w:marLeft w:val="0"/>
          <w:marRight w:val="0"/>
          <w:marTop w:val="0"/>
          <w:marBottom w:val="0"/>
          <w:divBdr>
            <w:top w:val="none" w:sz="0" w:space="0" w:color="auto"/>
            <w:left w:val="none" w:sz="0" w:space="0" w:color="auto"/>
            <w:bottom w:val="none" w:sz="0" w:space="0" w:color="auto"/>
            <w:right w:val="none" w:sz="0" w:space="0" w:color="auto"/>
          </w:divBdr>
          <w:divsChild>
            <w:div w:id="1195921301">
              <w:marLeft w:val="0"/>
              <w:marRight w:val="0"/>
              <w:marTop w:val="0"/>
              <w:marBottom w:val="0"/>
              <w:divBdr>
                <w:top w:val="none" w:sz="0" w:space="0" w:color="auto"/>
                <w:left w:val="none" w:sz="0" w:space="0" w:color="auto"/>
                <w:bottom w:val="none" w:sz="0" w:space="0" w:color="auto"/>
                <w:right w:val="none" w:sz="0" w:space="0" w:color="auto"/>
              </w:divBdr>
            </w:div>
          </w:divsChild>
        </w:div>
        <w:div w:id="965279959">
          <w:marLeft w:val="0"/>
          <w:marRight w:val="0"/>
          <w:marTop w:val="0"/>
          <w:marBottom w:val="0"/>
          <w:divBdr>
            <w:top w:val="none" w:sz="0" w:space="0" w:color="auto"/>
            <w:left w:val="none" w:sz="0" w:space="0" w:color="auto"/>
            <w:bottom w:val="none" w:sz="0" w:space="0" w:color="auto"/>
            <w:right w:val="none" w:sz="0" w:space="0" w:color="auto"/>
          </w:divBdr>
          <w:divsChild>
            <w:div w:id="1900239106">
              <w:marLeft w:val="0"/>
              <w:marRight w:val="0"/>
              <w:marTop w:val="0"/>
              <w:marBottom w:val="0"/>
              <w:divBdr>
                <w:top w:val="none" w:sz="0" w:space="0" w:color="auto"/>
                <w:left w:val="none" w:sz="0" w:space="0" w:color="auto"/>
                <w:bottom w:val="none" w:sz="0" w:space="0" w:color="auto"/>
                <w:right w:val="none" w:sz="0" w:space="0" w:color="auto"/>
              </w:divBdr>
            </w:div>
          </w:divsChild>
        </w:div>
        <w:div w:id="980305808">
          <w:marLeft w:val="0"/>
          <w:marRight w:val="0"/>
          <w:marTop w:val="0"/>
          <w:marBottom w:val="0"/>
          <w:divBdr>
            <w:top w:val="none" w:sz="0" w:space="0" w:color="auto"/>
            <w:left w:val="none" w:sz="0" w:space="0" w:color="auto"/>
            <w:bottom w:val="none" w:sz="0" w:space="0" w:color="auto"/>
            <w:right w:val="none" w:sz="0" w:space="0" w:color="auto"/>
          </w:divBdr>
          <w:divsChild>
            <w:div w:id="2085446397">
              <w:marLeft w:val="0"/>
              <w:marRight w:val="0"/>
              <w:marTop w:val="0"/>
              <w:marBottom w:val="0"/>
              <w:divBdr>
                <w:top w:val="none" w:sz="0" w:space="0" w:color="auto"/>
                <w:left w:val="none" w:sz="0" w:space="0" w:color="auto"/>
                <w:bottom w:val="none" w:sz="0" w:space="0" w:color="auto"/>
                <w:right w:val="none" w:sz="0" w:space="0" w:color="auto"/>
              </w:divBdr>
            </w:div>
          </w:divsChild>
        </w:div>
        <w:div w:id="988630956">
          <w:marLeft w:val="0"/>
          <w:marRight w:val="0"/>
          <w:marTop w:val="0"/>
          <w:marBottom w:val="0"/>
          <w:divBdr>
            <w:top w:val="none" w:sz="0" w:space="0" w:color="auto"/>
            <w:left w:val="none" w:sz="0" w:space="0" w:color="auto"/>
            <w:bottom w:val="none" w:sz="0" w:space="0" w:color="auto"/>
            <w:right w:val="none" w:sz="0" w:space="0" w:color="auto"/>
          </w:divBdr>
          <w:divsChild>
            <w:div w:id="1702900184">
              <w:marLeft w:val="0"/>
              <w:marRight w:val="0"/>
              <w:marTop w:val="0"/>
              <w:marBottom w:val="0"/>
              <w:divBdr>
                <w:top w:val="none" w:sz="0" w:space="0" w:color="auto"/>
                <w:left w:val="none" w:sz="0" w:space="0" w:color="auto"/>
                <w:bottom w:val="none" w:sz="0" w:space="0" w:color="auto"/>
                <w:right w:val="none" w:sz="0" w:space="0" w:color="auto"/>
              </w:divBdr>
            </w:div>
          </w:divsChild>
        </w:div>
        <w:div w:id="994340055">
          <w:marLeft w:val="0"/>
          <w:marRight w:val="0"/>
          <w:marTop w:val="0"/>
          <w:marBottom w:val="0"/>
          <w:divBdr>
            <w:top w:val="none" w:sz="0" w:space="0" w:color="auto"/>
            <w:left w:val="none" w:sz="0" w:space="0" w:color="auto"/>
            <w:bottom w:val="none" w:sz="0" w:space="0" w:color="auto"/>
            <w:right w:val="none" w:sz="0" w:space="0" w:color="auto"/>
          </w:divBdr>
          <w:divsChild>
            <w:div w:id="1949000536">
              <w:marLeft w:val="0"/>
              <w:marRight w:val="0"/>
              <w:marTop w:val="0"/>
              <w:marBottom w:val="0"/>
              <w:divBdr>
                <w:top w:val="none" w:sz="0" w:space="0" w:color="auto"/>
                <w:left w:val="none" w:sz="0" w:space="0" w:color="auto"/>
                <w:bottom w:val="none" w:sz="0" w:space="0" w:color="auto"/>
                <w:right w:val="none" w:sz="0" w:space="0" w:color="auto"/>
              </w:divBdr>
            </w:div>
          </w:divsChild>
        </w:div>
        <w:div w:id="1006592164">
          <w:marLeft w:val="0"/>
          <w:marRight w:val="0"/>
          <w:marTop w:val="0"/>
          <w:marBottom w:val="0"/>
          <w:divBdr>
            <w:top w:val="none" w:sz="0" w:space="0" w:color="auto"/>
            <w:left w:val="none" w:sz="0" w:space="0" w:color="auto"/>
            <w:bottom w:val="none" w:sz="0" w:space="0" w:color="auto"/>
            <w:right w:val="none" w:sz="0" w:space="0" w:color="auto"/>
          </w:divBdr>
          <w:divsChild>
            <w:div w:id="1178933665">
              <w:marLeft w:val="-75"/>
              <w:marRight w:val="0"/>
              <w:marTop w:val="30"/>
              <w:marBottom w:val="30"/>
              <w:divBdr>
                <w:top w:val="none" w:sz="0" w:space="0" w:color="auto"/>
                <w:left w:val="none" w:sz="0" w:space="0" w:color="auto"/>
                <w:bottom w:val="none" w:sz="0" w:space="0" w:color="auto"/>
                <w:right w:val="none" w:sz="0" w:space="0" w:color="auto"/>
              </w:divBdr>
              <w:divsChild>
                <w:div w:id="23405744">
                  <w:marLeft w:val="0"/>
                  <w:marRight w:val="0"/>
                  <w:marTop w:val="0"/>
                  <w:marBottom w:val="0"/>
                  <w:divBdr>
                    <w:top w:val="none" w:sz="0" w:space="0" w:color="auto"/>
                    <w:left w:val="none" w:sz="0" w:space="0" w:color="auto"/>
                    <w:bottom w:val="none" w:sz="0" w:space="0" w:color="auto"/>
                    <w:right w:val="none" w:sz="0" w:space="0" w:color="auto"/>
                  </w:divBdr>
                  <w:divsChild>
                    <w:div w:id="311183138">
                      <w:marLeft w:val="0"/>
                      <w:marRight w:val="0"/>
                      <w:marTop w:val="0"/>
                      <w:marBottom w:val="0"/>
                      <w:divBdr>
                        <w:top w:val="none" w:sz="0" w:space="0" w:color="auto"/>
                        <w:left w:val="none" w:sz="0" w:space="0" w:color="auto"/>
                        <w:bottom w:val="none" w:sz="0" w:space="0" w:color="auto"/>
                        <w:right w:val="none" w:sz="0" w:space="0" w:color="auto"/>
                      </w:divBdr>
                    </w:div>
                  </w:divsChild>
                </w:div>
                <w:div w:id="826825854">
                  <w:marLeft w:val="0"/>
                  <w:marRight w:val="0"/>
                  <w:marTop w:val="0"/>
                  <w:marBottom w:val="0"/>
                  <w:divBdr>
                    <w:top w:val="none" w:sz="0" w:space="0" w:color="auto"/>
                    <w:left w:val="none" w:sz="0" w:space="0" w:color="auto"/>
                    <w:bottom w:val="none" w:sz="0" w:space="0" w:color="auto"/>
                    <w:right w:val="none" w:sz="0" w:space="0" w:color="auto"/>
                  </w:divBdr>
                  <w:divsChild>
                    <w:div w:id="269970484">
                      <w:marLeft w:val="0"/>
                      <w:marRight w:val="0"/>
                      <w:marTop w:val="0"/>
                      <w:marBottom w:val="0"/>
                      <w:divBdr>
                        <w:top w:val="none" w:sz="0" w:space="0" w:color="auto"/>
                        <w:left w:val="none" w:sz="0" w:space="0" w:color="auto"/>
                        <w:bottom w:val="none" w:sz="0" w:space="0" w:color="auto"/>
                        <w:right w:val="none" w:sz="0" w:space="0" w:color="auto"/>
                      </w:divBdr>
                    </w:div>
                    <w:div w:id="1012144100">
                      <w:marLeft w:val="0"/>
                      <w:marRight w:val="0"/>
                      <w:marTop w:val="0"/>
                      <w:marBottom w:val="0"/>
                      <w:divBdr>
                        <w:top w:val="none" w:sz="0" w:space="0" w:color="auto"/>
                        <w:left w:val="none" w:sz="0" w:space="0" w:color="auto"/>
                        <w:bottom w:val="none" w:sz="0" w:space="0" w:color="auto"/>
                        <w:right w:val="none" w:sz="0" w:space="0" w:color="auto"/>
                      </w:divBdr>
                    </w:div>
                  </w:divsChild>
                </w:div>
                <w:div w:id="1120030712">
                  <w:marLeft w:val="0"/>
                  <w:marRight w:val="0"/>
                  <w:marTop w:val="0"/>
                  <w:marBottom w:val="0"/>
                  <w:divBdr>
                    <w:top w:val="none" w:sz="0" w:space="0" w:color="auto"/>
                    <w:left w:val="none" w:sz="0" w:space="0" w:color="auto"/>
                    <w:bottom w:val="none" w:sz="0" w:space="0" w:color="auto"/>
                    <w:right w:val="none" w:sz="0" w:space="0" w:color="auto"/>
                  </w:divBdr>
                  <w:divsChild>
                    <w:div w:id="496238624">
                      <w:marLeft w:val="0"/>
                      <w:marRight w:val="0"/>
                      <w:marTop w:val="0"/>
                      <w:marBottom w:val="0"/>
                      <w:divBdr>
                        <w:top w:val="none" w:sz="0" w:space="0" w:color="auto"/>
                        <w:left w:val="none" w:sz="0" w:space="0" w:color="auto"/>
                        <w:bottom w:val="none" w:sz="0" w:space="0" w:color="auto"/>
                        <w:right w:val="none" w:sz="0" w:space="0" w:color="auto"/>
                      </w:divBdr>
                    </w:div>
                  </w:divsChild>
                </w:div>
                <w:div w:id="1138844737">
                  <w:marLeft w:val="0"/>
                  <w:marRight w:val="0"/>
                  <w:marTop w:val="0"/>
                  <w:marBottom w:val="0"/>
                  <w:divBdr>
                    <w:top w:val="none" w:sz="0" w:space="0" w:color="auto"/>
                    <w:left w:val="none" w:sz="0" w:space="0" w:color="auto"/>
                    <w:bottom w:val="none" w:sz="0" w:space="0" w:color="auto"/>
                    <w:right w:val="none" w:sz="0" w:space="0" w:color="auto"/>
                  </w:divBdr>
                  <w:divsChild>
                    <w:div w:id="154734104">
                      <w:marLeft w:val="0"/>
                      <w:marRight w:val="0"/>
                      <w:marTop w:val="0"/>
                      <w:marBottom w:val="0"/>
                      <w:divBdr>
                        <w:top w:val="none" w:sz="0" w:space="0" w:color="auto"/>
                        <w:left w:val="none" w:sz="0" w:space="0" w:color="auto"/>
                        <w:bottom w:val="none" w:sz="0" w:space="0" w:color="auto"/>
                        <w:right w:val="none" w:sz="0" w:space="0" w:color="auto"/>
                      </w:divBdr>
                    </w:div>
                  </w:divsChild>
                </w:div>
                <w:div w:id="1418480422">
                  <w:marLeft w:val="0"/>
                  <w:marRight w:val="0"/>
                  <w:marTop w:val="0"/>
                  <w:marBottom w:val="0"/>
                  <w:divBdr>
                    <w:top w:val="none" w:sz="0" w:space="0" w:color="auto"/>
                    <w:left w:val="none" w:sz="0" w:space="0" w:color="auto"/>
                    <w:bottom w:val="none" w:sz="0" w:space="0" w:color="auto"/>
                    <w:right w:val="none" w:sz="0" w:space="0" w:color="auto"/>
                  </w:divBdr>
                  <w:divsChild>
                    <w:div w:id="366023824">
                      <w:marLeft w:val="0"/>
                      <w:marRight w:val="0"/>
                      <w:marTop w:val="0"/>
                      <w:marBottom w:val="0"/>
                      <w:divBdr>
                        <w:top w:val="none" w:sz="0" w:space="0" w:color="auto"/>
                        <w:left w:val="none" w:sz="0" w:space="0" w:color="auto"/>
                        <w:bottom w:val="none" w:sz="0" w:space="0" w:color="auto"/>
                        <w:right w:val="none" w:sz="0" w:space="0" w:color="auto"/>
                      </w:divBdr>
                    </w:div>
                  </w:divsChild>
                </w:div>
                <w:div w:id="2122411430">
                  <w:marLeft w:val="0"/>
                  <w:marRight w:val="0"/>
                  <w:marTop w:val="0"/>
                  <w:marBottom w:val="0"/>
                  <w:divBdr>
                    <w:top w:val="none" w:sz="0" w:space="0" w:color="auto"/>
                    <w:left w:val="none" w:sz="0" w:space="0" w:color="auto"/>
                    <w:bottom w:val="none" w:sz="0" w:space="0" w:color="auto"/>
                    <w:right w:val="none" w:sz="0" w:space="0" w:color="auto"/>
                  </w:divBdr>
                  <w:divsChild>
                    <w:div w:id="21458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492630">
          <w:marLeft w:val="0"/>
          <w:marRight w:val="0"/>
          <w:marTop w:val="0"/>
          <w:marBottom w:val="0"/>
          <w:divBdr>
            <w:top w:val="none" w:sz="0" w:space="0" w:color="auto"/>
            <w:left w:val="none" w:sz="0" w:space="0" w:color="auto"/>
            <w:bottom w:val="none" w:sz="0" w:space="0" w:color="auto"/>
            <w:right w:val="none" w:sz="0" w:space="0" w:color="auto"/>
          </w:divBdr>
          <w:divsChild>
            <w:div w:id="525102006">
              <w:marLeft w:val="0"/>
              <w:marRight w:val="0"/>
              <w:marTop w:val="0"/>
              <w:marBottom w:val="0"/>
              <w:divBdr>
                <w:top w:val="none" w:sz="0" w:space="0" w:color="auto"/>
                <w:left w:val="none" w:sz="0" w:space="0" w:color="auto"/>
                <w:bottom w:val="none" w:sz="0" w:space="0" w:color="auto"/>
                <w:right w:val="none" w:sz="0" w:space="0" w:color="auto"/>
              </w:divBdr>
            </w:div>
          </w:divsChild>
        </w:div>
        <w:div w:id="1016231660">
          <w:marLeft w:val="0"/>
          <w:marRight w:val="0"/>
          <w:marTop w:val="0"/>
          <w:marBottom w:val="0"/>
          <w:divBdr>
            <w:top w:val="none" w:sz="0" w:space="0" w:color="auto"/>
            <w:left w:val="none" w:sz="0" w:space="0" w:color="auto"/>
            <w:bottom w:val="none" w:sz="0" w:space="0" w:color="auto"/>
            <w:right w:val="none" w:sz="0" w:space="0" w:color="auto"/>
          </w:divBdr>
          <w:divsChild>
            <w:div w:id="1613050531">
              <w:marLeft w:val="0"/>
              <w:marRight w:val="0"/>
              <w:marTop w:val="0"/>
              <w:marBottom w:val="0"/>
              <w:divBdr>
                <w:top w:val="none" w:sz="0" w:space="0" w:color="auto"/>
                <w:left w:val="none" w:sz="0" w:space="0" w:color="auto"/>
                <w:bottom w:val="none" w:sz="0" w:space="0" w:color="auto"/>
                <w:right w:val="none" w:sz="0" w:space="0" w:color="auto"/>
              </w:divBdr>
            </w:div>
          </w:divsChild>
        </w:div>
        <w:div w:id="1019045649">
          <w:marLeft w:val="0"/>
          <w:marRight w:val="0"/>
          <w:marTop w:val="0"/>
          <w:marBottom w:val="0"/>
          <w:divBdr>
            <w:top w:val="none" w:sz="0" w:space="0" w:color="auto"/>
            <w:left w:val="none" w:sz="0" w:space="0" w:color="auto"/>
            <w:bottom w:val="none" w:sz="0" w:space="0" w:color="auto"/>
            <w:right w:val="none" w:sz="0" w:space="0" w:color="auto"/>
          </w:divBdr>
          <w:divsChild>
            <w:div w:id="2025668557">
              <w:marLeft w:val="0"/>
              <w:marRight w:val="0"/>
              <w:marTop w:val="0"/>
              <w:marBottom w:val="0"/>
              <w:divBdr>
                <w:top w:val="none" w:sz="0" w:space="0" w:color="auto"/>
                <w:left w:val="none" w:sz="0" w:space="0" w:color="auto"/>
                <w:bottom w:val="none" w:sz="0" w:space="0" w:color="auto"/>
                <w:right w:val="none" w:sz="0" w:space="0" w:color="auto"/>
              </w:divBdr>
            </w:div>
          </w:divsChild>
        </w:div>
        <w:div w:id="1021053210">
          <w:marLeft w:val="0"/>
          <w:marRight w:val="0"/>
          <w:marTop w:val="0"/>
          <w:marBottom w:val="0"/>
          <w:divBdr>
            <w:top w:val="none" w:sz="0" w:space="0" w:color="auto"/>
            <w:left w:val="none" w:sz="0" w:space="0" w:color="auto"/>
            <w:bottom w:val="none" w:sz="0" w:space="0" w:color="auto"/>
            <w:right w:val="none" w:sz="0" w:space="0" w:color="auto"/>
          </w:divBdr>
          <w:divsChild>
            <w:div w:id="1400594957">
              <w:marLeft w:val="0"/>
              <w:marRight w:val="0"/>
              <w:marTop w:val="0"/>
              <w:marBottom w:val="0"/>
              <w:divBdr>
                <w:top w:val="none" w:sz="0" w:space="0" w:color="auto"/>
                <w:left w:val="none" w:sz="0" w:space="0" w:color="auto"/>
                <w:bottom w:val="none" w:sz="0" w:space="0" w:color="auto"/>
                <w:right w:val="none" w:sz="0" w:space="0" w:color="auto"/>
              </w:divBdr>
            </w:div>
          </w:divsChild>
        </w:div>
        <w:div w:id="1032342253">
          <w:marLeft w:val="0"/>
          <w:marRight w:val="0"/>
          <w:marTop w:val="0"/>
          <w:marBottom w:val="0"/>
          <w:divBdr>
            <w:top w:val="none" w:sz="0" w:space="0" w:color="auto"/>
            <w:left w:val="none" w:sz="0" w:space="0" w:color="auto"/>
            <w:bottom w:val="none" w:sz="0" w:space="0" w:color="auto"/>
            <w:right w:val="none" w:sz="0" w:space="0" w:color="auto"/>
          </w:divBdr>
          <w:divsChild>
            <w:div w:id="468059858">
              <w:marLeft w:val="0"/>
              <w:marRight w:val="0"/>
              <w:marTop w:val="0"/>
              <w:marBottom w:val="0"/>
              <w:divBdr>
                <w:top w:val="none" w:sz="0" w:space="0" w:color="auto"/>
                <w:left w:val="none" w:sz="0" w:space="0" w:color="auto"/>
                <w:bottom w:val="none" w:sz="0" w:space="0" w:color="auto"/>
                <w:right w:val="none" w:sz="0" w:space="0" w:color="auto"/>
              </w:divBdr>
            </w:div>
          </w:divsChild>
        </w:div>
        <w:div w:id="1036809305">
          <w:marLeft w:val="0"/>
          <w:marRight w:val="0"/>
          <w:marTop w:val="0"/>
          <w:marBottom w:val="0"/>
          <w:divBdr>
            <w:top w:val="none" w:sz="0" w:space="0" w:color="auto"/>
            <w:left w:val="none" w:sz="0" w:space="0" w:color="auto"/>
            <w:bottom w:val="none" w:sz="0" w:space="0" w:color="auto"/>
            <w:right w:val="none" w:sz="0" w:space="0" w:color="auto"/>
          </w:divBdr>
          <w:divsChild>
            <w:div w:id="2077120106">
              <w:marLeft w:val="0"/>
              <w:marRight w:val="0"/>
              <w:marTop w:val="0"/>
              <w:marBottom w:val="0"/>
              <w:divBdr>
                <w:top w:val="none" w:sz="0" w:space="0" w:color="auto"/>
                <w:left w:val="none" w:sz="0" w:space="0" w:color="auto"/>
                <w:bottom w:val="none" w:sz="0" w:space="0" w:color="auto"/>
                <w:right w:val="none" w:sz="0" w:space="0" w:color="auto"/>
              </w:divBdr>
            </w:div>
          </w:divsChild>
        </w:div>
        <w:div w:id="1036810123">
          <w:marLeft w:val="0"/>
          <w:marRight w:val="0"/>
          <w:marTop w:val="0"/>
          <w:marBottom w:val="0"/>
          <w:divBdr>
            <w:top w:val="none" w:sz="0" w:space="0" w:color="auto"/>
            <w:left w:val="none" w:sz="0" w:space="0" w:color="auto"/>
            <w:bottom w:val="none" w:sz="0" w:space="0" w:color="auto"/>
            <w:right w:val="none" w:sz="0" w:space="0" w:color="auto"/>
          </w:divBdr>
          <w:divsChild>
            <w:div w:id="1403522387">
              <w:marLeft w:val="0"/>
              <w:marRight w:val="0"/>
              <w:marTop w:val="0"/>
              <w:marBottom w:val="0"/>
              <w:divBdr>
                <w:top w:val="none" w:sz="0" w:space="0" w:color="auto"/>
                <w:left w:val="none" w:sz="0" w:space="0" w:color="auto"/>
                <w:bottom w:val="none" w:sz="0" w:space="0" w:color="auto"/>
                <w:right w:val="none" w:sz="0" w:space="0" w:color="auto"/>
              </w:divBdr>
            </w:div>
            <w:div w:id="2000881139">
              <w:marLeft w:val="0"/>
              <w:marRight w:val="0"/>
              <w:marTop w:val="0"/>
              <w:marBottom w:val="0"/>
              <w:divBdr>
                <w:top w:val="none" w:sz="0" w:space="0" w:color="auto"/>
                <w:left w:val="none" w:sz="0" w:space="0" w:color="auto"/>
                <w:bottom w:val="none" w:sz="0" w:space="0" w:color="auto"/>
                <w:right w:val="none" w:sz="0" w:space="0" w:color="auto"/>
              </w:divBdr>
            </w:div>
          </w:divsChild>
        </w:div>
        <w:div w:id="1048141686">
          <w:marLeft w:val="0"/>
          <w:marRight w:val="0"/>
          <w:marTop w:val="0"/>
          <w:marBottom w:val="0"/>
          <w:divBdr>
            <w:top w:val="none" w:sz="0" w:space="0" w:color="auto"/>
            <w:left w:val="none" w:sz="0" w:space="0" w:color="auto"/>
            <w:bottom w:val="none" w:sz="0" w:space="0" w:color="auto"/>
            <w:right w:val="none" w:sz="0" w:space="0" w:color="auto"/>
          </w:divBdr>
          <w:divsChild>
            <w:div w:id="331959570">
              <w:marLeft w:val="0"/>
              <w:marRight w:val="0"/>
              <w:marTop w:val="0"/>
              <w:marBottom w:val="0"/>
              <w:divBdr>
                <w:top w:val="none" w:sz="0" w:space="0" w:color="auto"/>
                <w:left w:val="none" w:sz="0" w:space="0" w:color="auto"/>
                <w:bottom w:val="none" w:sz="0" w:space="0" w:color="auto"/>
                <w:right w:val="none" w:sz="0" w:space="0" w:color="auto"/>
              </w:divBdr>
            </w:div>
          </w:divsChild>
        </w:div>
        <w:div w:id="1086195022">
          <w:marLeft w:val="0"/>
          <w:marRight w:val="0"/>
          <w:marTop w:val="0"/>
          <w:marBottom w:val="0"/>
          <w:divBdr>
            <w:top w:val="none" w:sz="0" w:space="0" w:color="auto"/>
            <w:left w:val="none" w:sz="0" w:space="0" w:color="auto"/>
            <w:bottom w:val="none" w:sz="0" w:space="0" w:color="auto"/>
            <w:right w:val="none" w:sz="0" w:space="0" w:color="auto"/>
          </w:divBdr>
          <w:divsChild>
            <w:div w:id="850755161">
              <w:marLeft w:val="0"/>
              <w:marRight w:val="0"/>
              <w:marTop w:val="0"/>
              <w:marBottom w:val="0"/>
              <w:divBdr>
                <w:top w:val="none" w:sz="0" w:space="0" w:color="auto"/>
                <w:left w:val="none" w:sz="0" w:space="0" w:color="auto"/>
                <w:bottom w:val="none" w:sz="0" w:space="0" w:color="auto"/>
                <w:right w:val="none" w:sz="0" w:space="0" w:color="auto"/>
              </w:divBdr>
            </w:div>
          </w:divsChild>
        </w:div>
        <w:div w:id="1107968591">
          <w:marLeft w:val="0"/>
          <w:marRight w:val="0"/>
          <w:marTop w:val="0"/>
          <w:marBottom w:val="0"/>
          <w:divBdr>
            <w:top w:val="none" w:sz="0" w:space="0" w:color="auto"/>
            <w:left w:val="none" w:sz="0" w:space="0" w:color="auto"/>
            <w:bottom w:val="none" w:sz="0" w:space="0" w:color="auto"/>
            <w:right w:val="none" w:sz="0" w:space="0" w:color="auto"/>
          </w:divBdr>
          <w:divsChild>
            <w:div w:id="1587036263">
              <w:marLeft w:val="0"/>
              <w:marRight w:val="0"/>
              <w:marTop w:val="0"/>
              <w:marBottom w:val="0"/>
              <w:divBdr>
                <w:top w:val="none" w:sz="0" w:space="0" w:color="auto"/>
                <w:left w:val="none" w:sz="0" w:space="0" w:color="auto"/>
                <w:bottom w:val="none" w:sz="0" w:space="0" w:color="auto"/>
                <w:right w:val="none" w:sz="0" w:space="0" w:color="auto"/>
              </w:divBdr>
            </w:div>
          </w:divsChild>
        </w:div>
        <w:div w:id="1114790601">
          <w:marLeft w:val="0"/>
          <w:marRight w:val="0"/>
          <w:marTop w:val="0"/>
          <w:marBottom w:val="0"/>
          <w:divBdr>
            <w:top w:val="none" w:sz="0" w:space="0" w:color="auto"/>
            <w:left w:val="none" w:sz="0" w:space="0" w:color="auto"/>
            <w:bottom w:val="none" w:sz="0" w:space="0" w:color="auto"/>
            <w:right w:val="none" w:sz="0" w:space="0" w:color="auto"/>
          </w:divBdr>
          <w:divsChild>
            <w:div w:id="1589193569">
              <w:marLeft w:val="0"/>
              <w:marRight w:val="0"/>
              <w:marTop w:val="0"/>
              <w:marBottom w:val="0"/>
              <w:divBdr>
                <w:top w:val="none" w:sz="0" w:space="0" w:color="auto"/>
                <w:left w:val="none" w:sz="0" w:space="0" w:color="auto"/>
                <w:bottom w:val="none" w:sz="0" w:space="0" w:color="auto"/>
                <w:right w:val="none" w:sz="0" w:space="0" w:color="auto"/>
              </w:divBdr>
            </w:div>
          </w:divsChild>
        </w:div>
        <w:div w:id="1125152448">
          <w:marLeft w:val="0"/>
          <w:marRight w:val="0"/>
          <w:marTop w:val="0"/>
          <w:marBottom w:val="0"/>
          <w:divBdr>
            <w:top w:val="none" w:sz="0" w:space="0" w:color="auto"/>
            <w:left w:val="none" w:sz="0" w:space="0" w:color="auto"/>
            <w:bottom w:val="none" w:sz="0" w:space="0" w:color="auto"/>
            <w:right w:val="none" w:sz="0" w:space="0" w:color="auto"/>
          </w:divBdr>
          <w:divsChild>
            <w:div w:id="993989615">
              <w:marLeft w:val="0"/>
              <w:marRight w:val="0"/>
              <w:marTop w:val="0"/>
              <w:marBottom w:val="0"/>
              <w:divBdr>
                <w:top w:val="none" w:sz="0" w:space="0" w:color="auto"/>
                <w:left w:val="none" w:sz="0" w:space="0" w:color="auto"/>
                <w:bottom w:val="none" w:sz="0" w:space="0" w:color="auto"/>
                <w:right w:val="none" w:sz="0" w:space="0" w:color="auto"/>
              </w:divBdr>
            </w:div>
          </w:divsChild>
        </w:div>
        <w:div w:id="1125585440">
          <w:marLeft w:val="0"/>
          <w:marRight w:val="0"/>
          <w:marTop w:val="0"/>
          <w:marBottom w:val="0"/>
          <w:divBdr>
            <w:top w:val="none" w:sz="0" w:space="0" w:color="auto"/>
            <w:left w:val="none" w:sz="0" w:space="0" w:color="auto"/>
            <w:bottom w:val="none" w:sz="0" w:space="0" w:color="auto"/>
            <w:right w:val="none" w:sz="0" w:space="0" w:color="auto"/>
          </w:divBdr>
          <w:divsChild>
            <w:div w:id="1078407737">
              <w:marLeft w:val="0"/>
              <w:marRight w:val="0"/>
              <w:marTop w:val="0"/>
              <w:marBottom w:val="0"/>
              <w:divBdr>
                <w:top w:val="none" w:sz="0" w:space="0" w:color="auto"/>
                <w:left w:val="none" w:sz="0" w:space="0" w:color="auto"/>
                <w:bottom w:val="none" w:sz="0" w:space="0" w:color="auto"/>
                <w:right w:val="none" w:sz="0" w:space="0" w:color="auto"/>
              </w:divBdr>
            </w:div>
          </w:divsChild>
        </w:div>
        <w:div w:id="1130780096">
          <w:marLeft w:val="0"/>
          <w:marRight w:val="0"/>
          <w:marTop w:val="0"/>
          <w:marBottom w:val="0"/>
          <w:divBdr>
            <w:top w:val="none" w:sz="0" w:space="0" w:color="auto"/>
            <w:left w:val="none" w:sz="0" w:space="0" w:color="auto"/>
            <w:bottom w:val="none" w:sz="0" w:space="0" w:color="auto"/>
            <w:right w:val="none" w:sz="0" w:space="0" w:color="auto"/>
          </w:divBdr>
          <w:divsChild>
            <w:div w:id="1000087105">
              <w:marLeft w:val="0"/>
              <w:marRight w:val="0"/>
              <w:marTop w:val="0"/>
              <w:marBottom w:val="0"/>
              <w:divBdr>
                <w:top w:val="none" w:sz="0" w:space="0" w:color="auto"/>
                <w:left w:val="none" w:sz="0" w:space="0" w:color="auto"/>
                <w:bottom w:val="none" w:sz="0" w:space="0" w:color="auto"/>
                <w:right w:val="none" w:sz="0" w:space="0" w:color="auto"/>
              </w:divBdr>
            </w:div>
          </w:divsChild>
        </w:div>
        <w:div w:id="1138642758">
          <w:marLeft w:val="0"/>
          <w:marRight w:val="0"/>
          <w:marTop w:val="0"/>
          <w:marBottom w:val="0"/>
          <w:divBdr>
            <w:top w:val="none" w:sz="0" w:space="0" w:color="auto"/>
            <w:left w:val="none" w:sz="0" w:space="0" w:color="auto"/>
            <w:bottom w:val="none" w:sz="0" w:space="0" w:color="auto"/>
            <w:right w:val="none" w:sz="0" w:space="0" w:color="auto"/>
          </w:divBdr>
          <w:divsChild>
            <w:div w:id="1548681731">
              <w:marLeft w:val="0"/>
              <w:marRight w:val="0"/>
              <w:marTop w:val="0"/>
              <w:marBottom w:val="0"/>
              <w:divBdr>
                <w:top w:val="none" w:sz="0" w:space="0" w:color="auto"/>
                <w:left w:val="none" w:sz="0" w:space="0" w:color="auto"/>
                <w:bottom w:val="none" w:sz="0" w:space="0" w:color="auto"/>
                <w:right w:val="none" w:sz="0" w:space="0" w:color="auto"/>
              </w:divBdr>
            </w:div>
          </w:divsChild>
        </w:div>
        <w:div w:id="1138719665">
          <w:marLeft w:val="0"/>
          <w:marRight w:val="0"/>
          <w:marTop w:val="0"/>
          <w:marBottom w:val="0"/>
          <w:divBdr>
            <w:top w:val="none" w:sz="0" w:space="0" w:color="auto"/>
            <w:left w:val="none" w:sz="0" w:space="0" w:color="auto"/>
            <w:bottom w:val="none" w:sz="0" w:space="0" w:color="auto"/>
            <w:right w:val="none" w:sz="0" w:space="0" w:color="auto"/>
          </w:divBdr>
          <w:divsChild>
            <w:div w:id="1749186136">
              <w:marLeft w:val="0"/>
              <w:marRight w:val="0"/>
              <w:marTop w:val="0"/>
              <w:marBottom w:val="0"/>
              <w:divBdr>
                <w:top w:val="none" w:sz="0" w:space="0" w:color="auto"/>
                <w:left w:val="none" w:sz="0" w:space="0" w:color="auto"/>
                <w:bottom w:val="none" w:sz="0" w:space="0" w:color="auto"/>
                <w:right w:val="none" w:sz="0" w:space="0" w:color="auto"/>
              </w:divBdr>
            </w:div>
          </w:divsChild>
        </w:div>
        <w:div w:id="1140348262">
          <w:marLeft w:val="0"/>
          <w:marRight w:val="0"/>
          <w:marTop w:val="0"/>
          <w:marBottom w:val="0"/>
          <w:divBdr>
            <w:top w:val="none" w:sz="0" w:space="0" w:color="auto"/>
            <w:left w:val="none" w:sz="0" w:space="0" w:color="auto"/>
            <w:bottom w:val="none" w:sz="0" w:space="0" w:color="auto"/>
            <w:right w:val="none" w:sz="0" w:space="0" w:color="auto"/>
          </w:divBdr>
          <w:divsChild>
            <w:div w:id="1712879045">
              <w:marLeft w:val="0"/>
              <w:marRight w:val="0"/>
              <w:marTop w:val="0"/>
              <w:marBottom w:val="0"/>
              <w:divBdr>
                <w:top w:val="none" w:sz="0" w:space="0" w:color="auto"/>
                <w:left w:val="none" w:sz="0" w:space="0" w:color="auto"/>
                <w:bottom w:val="none" w:sz="0" w:space="0" w:color="auto"/>
                <w:right w:val="none" w:sz="0" w:space="0" w:color="auto"/>
              </w:divBdr>
            </w:div>
          </w:divsChild>
        </w:div>
        <w:div w:id="1145470686">
          <w:marLeft w:val="0"/>
          <w:marRight w:val="0"/>
          <w:marTop w:val="0"/>
          <w:marBottom w:val="0"/>
          <w:divBdr>
            <w:top w:val="none" w:sz="0" w:space="0" w:color="auto"/>
            <w:left w:val="none" w:sz="0" w:space="0" w:color="auto"/>
            <w:bottom w:val="none" w:sz="0" w:space="0" w:color="auto"/>
            <w:right w:val="none" w:sz="0" w:space="0" w:color="auto"/>
          </w:divBdr>
          <w:divsChild>
            <w:div w:id="2054765794">
              <w:marLeft w:val="0"/>
              <w:marRight w:val="0"/>
              <w:marTop w:val="0"/>
              <w:marBottom w:val="0"/>
              <w:divBdr>
                <w:top w:val="none" w:sz="0" w:space="0" w:color="auto"/>
                <w:left w:val="none" w:sz="0" w:space="0" w:color="auto"/>
                <w:bottom w:val="none" w:sz="0" w:space="0" w:color="auto"/>
                <w:right w:val="none" w:sz="0" w:space="0" w:color="auto"/>
              </w:divBdr>
            </w:div>
          </w:divsChild>
        </w:div>
        <w:div w:id="1145898934">
          <w:marLeft w:val="0"/>
          <w:marRight w:val="0"/>
          <w:marTop w:val="0"/>
          <w:marBottom w:val="0"/>
          <w:divBdr>
            <w:top w:val="none" w:sz="0" w:space="0" w:color="auto"/>
            <w:left w:val="none" w:sz="0" w:space="0" w:color="auto"/>
            <w:bottom w:val="none" w:sz="0" w:space="0" w:color="auto"/>
            <w:right w:val="none" w:sz="0" w:space="0" w:color="auto"/>
          </w:divBdr>
          <w:divsChild>
            <w:div w:id="1205142346">
              <w:marLeft w:val="0"/>
              <w:marRight w:val="0"/>
              <w:marTop w:val="0"/>
              <w:marBottom w:val="0"/>
              <w:divBdr>
                <w:top w:val="none" w:sz="0" w:space="0" w:color="auto"/>
                <w:left w:val="none" w:sz="0" w:space="0" w:color="auto"/>
                <w:bottom w:val="none" w:sz="0" w:space="0" w:color="auto"/>
                <w:right w:val="none" w:sz="0" w:space="0" w:color="auto"/>
              </w:divBdr>
            </w:div>
          </w:divsChild>
        </w:div>
        <w:div w:id="1148746826">
          <w:marLeft w:val="0"/>
          <w:marRight w:val="0"/>
          <w:marTop w:val="0"/>
          <w:marBottom w:val="0"/>
          <w:divBdr>
            <w:top w:val="none" w:sz="0" w:space="0" w:color="auto"/>
            <w:left w:val="none" w:sz="0" w:space="0" w:color="auto"/>
            <w:bottom w:val="none" w:sz="0" w:space="0" w:color="auto"/>
            <w:right w:val="none" w:sz="0" w:space="0" w:color="auto"/>
          </w:divBdr>
          <w:divsChild>
            <w:div w:id="1363441140">
              <w:marLeft w:val="0"/>
              <w:marRight w:val="0"/>
              <w:marTop w:val="0"/>
              <w:marBottom w:val="0"/>
              <w:divBdr>
                <w:top w:val="none" w:sz="0" w:space="0" w:color="auto"/>
                <w:left w:val="none" w:sz="0" w:space="0" w:color="auto"/>
                <w:bottom w:val="none" w:sz="0" w:space="0" w:color="auto"/>
                <w:right w:val="none" w:sz="0" w:space="0" w:color="auto"/>
              </w:divBdr>
            </w:div>
          </w:divsChild>
        </w:div>
        <w:div w:id="1157455781">
          <w:marLeft w:val="0"/>
          <w:marRight w:val="0"/>
          <w:marTop w:val="0"/>
          <w:marBottom w:val="0"/>
          <w:divBdr>
            <w:top w:val="none" w:sz="0" w:space="0" w:color="auto"/>
            <w:left w:val="none" w:sz="0" w:space="0" w:color="auto"/>
            <w:bottom w:val="none" w:sz="0" w:space="0" w:color="auto"/>
            <w:right w:val="none" w:sz="0" w:space="0" w:color="auto"/>
          </w:divBdr>
          <w:divsChild>
            <w:div w:id="1568342021">
              <w:marLeft w:val="0"/>
              <w:marRight w:val="0"/>
              <w:marTop w:val="0"/>
              <w:marBottom w:val="0"/>
              <w:divBdr>
                <w:top w:val="none" w:sz="0" w:space="0" w:color="auto"/>
                <w:left w:val="none" w:sz="0" w:space="0" w:color="auto"/>
                <w:bottom w:val="none" w:sz="0" w:space="0" w:color="auto"/>
                <w:right w:val="none" w:sz="0" w:space="0" w:color="auto"/>
              </w:divBdr>
            </w:div>
          </w:divsChild>
        </w:div>
        <w:div w:id="1159659865">
          <w:marLeft w:val="0"/>
          <w:marRight w:val="0"/>
          <w:marTop w:val="0"/>
          <w:marBottom w:val="0"/>
          <w:divBdr>
            <w:top w:val="none" w:sz="0" w:space="0" w:color="auto"/>
            <w:left w:val="none" w:sz="0" w:space="0" w:color="auto"/>
            <w:bottom w:val="none" w:sz="0" w:space="0" w:color="auto"/>
            <w:right w:val="none" w:sz="0" w:space="0" w:color="auto"/>
          </w:divBdr>
          <w:divsChild>
            <w:div w:id="2042591689">
              <w:marLeft w:val="0"/>
              <w:marRight w:val="0"/>
              <w:marTop w:val="0"/>
              <w:marBottom w:val="0"/>
              <w:divBdr>
                <w:top w:val="none" w:sz="0" w:space="0" w:color="auto"/>
                <w:left w:val="none" w:sz="0" w:space="0" w:color="auto"/>
                <w:bottom w:val="none" w:sz="0" w:space="0" w:color="auto"/>
                <w:right w:val="none" w:sz="0" w:space="0" w:color="auto"/>
              </w:divBdr>
            </w:div>
          </w:divsChild>
        </w:div>
        <w:div w:id="1160463548">
          <w:marLeft w:val="0"/>
          <w:marRight w:val="0"/>
          <w:marTop w:val="0"/>
          <w:marBottom w:val="0"/>
          <w:divBdr>
            <w:top w:val="none" w:sz="0" w:space="0" w:color="auto"/>
            <w:left w:val="none" w:sz="0" w:space="0" w:color="auto"/>
            <w:bottom w:val="none" w:sz="0" w:space="0" w:color="auto"/>
            <w:right w:val="none" w:sz="0" w:space="0" w:color="auto"/>
          </w:divBdr>
          <w:divsChild>
            <w:div w:id="5255430">
              <w:marLeft w:val="0"/>
              <w:marRight w:val="0"/>
              <w:marTop w:val="0"/>
              <w:marBottom w:val="0"/>
              <w:divBdr>
                <w:top w:val="none" w:sz="0" w:space="0" w:color="auto"/>
                <w:left w:val="none" w:sz="0" w:space="0" w:color="auto"/>
                <w:bottom w:val="none" w:sz="0" w:space="0" w:color="auto"/>
                <w:right w:val="none" w:sz="0" w:space="0" w:color="auto"/>
              </w:divBdr>
            </w:div>
          </w:divsChild>
        </w:div>
        <w:div w:id="1160733964">
          <w:marLeft w:val="0"/>
          <w:marRight w:val="0"/>
          <w:marTop w:val="0"/>
          <w:marBottom w:val="0"/>
          <w:divBdr>
            <w:top w:val="none" w:sz="0" w:space="0" w:color="auto"/>
            <w:left w:val="none" w:sz="0" w:space="0" w:color="auto"/>
            <w:bottom w:val="none" w:sz="0" w:space="0" w:color="auto"/>
            <w:right w:val="none" w:sz="0" w:space="0" w:color="auto"/>
          </w:divBdr>
          <w:divsChild>
            <w:div w:id="1492910392">
              <w:marLeft w:val="0"/>
              <w:marRight w:val="0"/>
              <w:marTop w:val="0"/>
              <w:marBottom w:val="0"/>
              <w:divBdr>
                <w:top w:val="none" w:sz="0" w:space="0" w:color="auto"/>
                <w:left w:val="none" w:sz="0" w:space="0" w:color="auto"/>
                <w:bottom w:val="none" w:sz="0" w:space="0" w:color="auto"/>
                <w:right w:val="none" w:sz="0" w:space="0" w:color="auto"/>
              </w:divBdr>
            </w:div>
          </w:divsChild>
        </w:div>
        <w:div w:id="1161192255">
          <w:marLeft w:val="0"/>
          <w:marRight w:val="0"/>
          <w:marTop w:val="0"/>
          <w:marBottom w:val="0"/>
          <w:divBdr>
            <w:top w:val="none" w:sz="0" w:space="0" w:color="auto"/>
            <w:left w:val="none" w:sz="0" w:space="0" w:color="auto"/>
            <w:bottom w:val="none" w:sz="0" w:space="0" w:color="auto"/>
            <w:right w:val="none" w:sz="0" w:space="0" w:color="auto"/>
          </w:divBdr>
          <w:divsChild>
            <w:div w:id="207032426">
              <w:marLeft w:val="0"/>
              <w:marRight w:val="0"/>
              <w:marTop w:val="0"/>
              <w:marBottom w:val="0"/>
              <w:divBdr>
                <w:top w:val="none" w:sz="0" w:space="0" w:color="auto"/>
                <w:left w:val="none" w:sz="0" w:space="0" w:color="auto"/>
                <w:bottom w:val="none" w:sz="0" w:space="0" w:color="auto"/>
                <w:right w:val="none" w:sz="0" w:space="0" w:color="auto"/>
              </w:divBdr>
            </w:div>
          </w:divsChild>
        </w:div>
        <w:div w:id="1171021455">
          <w:marLeft w:val="0"/>
          <w:marRight w:val="0"/>
          <w:marTop w:val="0"/>
          <w:marBottom w:val="0"/>
          <w:divBdr>
            <w:top w:val="none" w:sz="0" w:space="0" w:color="auto"/>
            <w:left w:val="none" w:sz="0" w:space="0" w:color="auto"/>
            <w:bottom w:val="none" w:sz="0" w:space="0" w:color="auto"/>
            <w:right w:val="none" w:sz="0" w:space="0" w:color="auto"/>
          </w:divBdr>
          <w:divsChild>
            <w:div w:id="2080247871">
              <w:marLeft w:val="0"/>
              <w:marRight w:val="0"/>
              <w:marTop w:val="0"/>
              <w:marBottom w:val="0"/>
              <w:divBdr>
                <w:top w:val="none" w:sz="0" w:space="0" w:color="auto"/>
                <w:left w:val="none" w:sz="0" w:space="0" w:color="auto"/>
                <w:bottom w:val="none" w:sz="0" w:space="0" w:color="auto"/>
                <w:right w:val="none" w:sz="0" w:space="0" w:color="auto"/>
              </w:divBdr>
            </w:div>
          </w:divsChild>
        </w:div>
        <w:div w:id="1177236182">
          <w:marLeft w:val="0"/>
          <w:marRight w:val="0"/>
          <w:marTop w:val="0"/>
          <w:marBottom w:val="0"/>
          <w:divBdr>
            <w:top w:val="none" w:sz="0" w:space="0" w:color="auto"/>
            <w:left w:val="none" w:sz="0" w:space="0" w:color="auto"/>
            <w:bottom w:val="none" w:sz="0" w:space="0" w:color="auto"/>
            <w:right w:val="none" w:sz="0" w:space="0" w:color="auto"/>
          </w:divBdr>
          <w:divsChild>
            <w:div w:id="1183281645">
              <w:marLeft w:val="0"/>
              <w:marRight w:val="0"/>
              <w:marTop w:val="0"/>
              <w:marBottom w:val="0"/>
              <w:divBdr>
                <w:top w:val="none" w:sz="0" w:space="0" w:color="auto"/>
                <w:left w:val="none" w:sz="0" w:space="0" w:color="auto"/>
                <w:bottom w:val="none" w:sz="0" w:space="0" w:color="auto"/>
                <w:right w:val="none" w:sz="0" w:space="0" w:color="auto"/>
              </w:divBdr>
            </w:div>
          </w:divsChild>
        </w:div>
        <w:div w:id="1188984571">
          <w:marLeft w:val="0"/>
          <w:marRight w:val="0"/>
          <w:marTop w:val="0"/>
          <w:marBottom w:val="0"/>
          <w:divBdr>
            <w:top w:val="none" w:sz="0" w:space="0" w:color="auto"/>
            <w:left w:val="none" w:sz="0" w:space="0" w:color="auto"/>
            <w:bottom w:val="none" w:sz="0" w:space="0" w:color="auto"/>
            <w:right w:val="none" w:sz="0" w:space="0" w:color="auto"/>
          </w:divBdr>
          <w:divsChild>
            <w:div w:id="673994923">
              <w:marLeft w:val="0"/>
              <w:marRight w:val="0"/>
              <w:marTop w:val="0"/>
              <w:marBottom w:val="0"/>
              <w:divBdr>
                <w:top w:val="none" w:sz="0" w:space="0" w:color="auto"/>
                <w:left w:val="none" w:sz="0" w:space="0" w:color="auto"/>
                <w:bottom w:val="none" w:sz="0" w:space="0" w:color="auto"/>
                <w:right w:val="none" w:sz="0" w:space="0" w:color="auto"/>
              </w:divBdr>
            </w:div>
          </w:divsChild>
        </w:div>
        <w:div w:id="1200700140">
          <w:marLeft w:val="0"/>
          <w:marRight w:val="0"/>
          <w:marTop w:val="0"/>
          <w:marBottom w:val="0"/>
          <w:divBdr>
            <w:top w:val="none" w:sz="0" w:space="0" w:color="auto"/>
            <w:left w:val="none" w:sz="0" w:space="0" w:color="auto"/>
            <w:bottom w:val="none" w:sz="0" w:space="0" w:color="auto"/>
            <w:right w:val="none" w:sz="0" w:space="0" w:color="auto"/>
          </w:divBdr>
          <w:divsChild>
            <w:div w:id="602422772">
              <w:marLeft w:val="0"/>
              <w:marRight w:val="0"/>
              <w:marTop w:val="0"/>
              <w:marBottom w:val="0"/>
              <w:divBdr>
                <w:top w:val="none" w:sz="0" w:space="0" w:color="auto"/>
                <w:left w:val="none" w:sz="0" w:space="0" w:color="auto"/>
                <w:bottom w:val="none" w:sz="0" w:space="0" w:color="auto"/>
                <w:right w:val="none" w:sz="0" w:space="0" w:color="auto"/>
              </w:divBdr>
            </w:div>
          </w:divsChild>
        </w:div>
        <w:div w:id="1202479617">
          <w:marLeft w:val="0"/>
          <w:marRight w:val="0"/>
          <w:marTop w:val="0"/>
          <w:marBottom w:val="0"/>
          <w:divBdr>
            <w:top w:val="none" w:sz="0" w:space="0" w:color="auto"/>
            <w:left w:val="none" w:sz="0" w:space="0" w:color="auto"/>
            <w:bottom w:val="none" w:sz="0" w:space="0" w:color="auto"/>
            <w:right w:val="none" w:sz="0" w:space="0" w:color="auto"/>
          </w:divBdr>
          <w:divsChild>
            <w:div w:id="1006402240">
              <w:marLeft w:val="0"/>
              <w:marRight w:val="0"/>
              <w:marTop w:val="0"/>
              <w:marBottom w:val="0"/>
              <w:divBdr>
                <w:top w:val="none" w:sz="0" w:space="0" w:color="auto"/>
                <w:left w:val="none" w:sz="0" w:space="0" w:color="auto"/>
                <w:bottom w:val="none" w:sz="0" w:space="0" w:color="auto"/>
                <w:right w:val="none" w:sz="0" w:space="0" w:color="auto"/>
              </w:divBdr>
            </w:div>
          </w:divsChild>
        </w:div>
        <w:div w:id="1206452623">
          <w:marLeft w:val="0"/>
          <w:marRight w:val="0"/>
          <w:marTop w:val="0"/>
          <w:marBottom w:val="0"/>
          <w:divBdr>
            <w:top w:val="none" w:sz="0" w:space="0" w:color="auto"/>
            <w:left w:val="none" w:sz="0" w:space="0" w:color="auto"/>
            <w:bottom w:val="none" w:sz="0" w:space="0" w:color="auto"/>
            <w:right w:val="none" w:sz="0" w:space="0" w:color="auto"/>
          </w:divBdr>
          <w:divsChild>
            <w:div w:id="1726483709">
              <w:marLeft w:val="0"/>
              <w:marRight w:val="0"/>
              <w:marTop w:val="0"/>
              <w:marBottom w:val="0"/>
              <w:divBdr>
                <w:top w:val="none" w:sz="0" w:space="0" w:color="auto"/>
                <w:left w:val="none" w:sz="0" w:space="0" w:color="auto"/>
                <w:bottom w:val="none" w:sz="0" w:space="0" w:color="auto"/>
                <w:right w:val="none" w:sz="0" w:space="0" w:color="auto"/>
              </w:divBdr>
            </w:div>
          </w:divsChild>
        </w:div>
        <w:div w:id="1210385174">
          <w:marLeft w:val="0"/>
          <w:marRight w:val="0"/>
          <w:marTop w:val="0"/>
          <w:marBottom w:val="0"/>
          <w:divBdr>
            <w:top w:val="none" w:sz="0" w:space="0" w:color="auto"/>
            <w:left w:val="none" w:sz="0" w:space="0" w:color="auto"/>
            <w:bottom w:val="none" w:sz="0" w:space="0" w:color="auto"/>
            <w:right w:val="none" w:sz="0" w:space="0" w:color="auto"/>
          </w:divBdr>
          <w:divsChild>
            <w:div w:id="1343585551">
              <w:marLeft w:val="0"/>
              <w:marRight w:val="0"/>
              <w:marTop w:val="0"/>
              <w:marBottom w:val="0"/>
              <w:divBdr>
                <w:top w:val="none" w:sz="0" w:space="0" w:color="auto"/>
                <w:left w:val="none" w:sz="0" w:space="0" w:color="auto"/>
                <w:bottom w:val="none" w:sz="0" w:space="0" w:color="auto"/>
                <w:right w:val="none" w:sz="0" w:space="0" w:color="auto"/>
              </w:divBdr>
            </w:div>
          </w:divsChild>
        </w:div>
        <w:div w:id="1215001147">
          <w:marLeft w:val="0"/>
          <w:marRight w:val="0"/>
          <w:marTop w:val="0"/>
          <w:marBottom w:val="0"/>
          <w:divBdr>
            <w:top w:val="none" w:sz="0" w:space="0" w:color="auto"/>
            <w:left w:val="none" w:sz="0" w:space="0" w:color="auto"/>
            <w:bottom w:val="none" w:sz="0" w:space="0" w:color="auto"/>
            <w:right w:val="none" w:sz="0" w:space="0" w:color="auto"/>
          </w:divBdr>
          <w:divsChild>
            <w:div w:id="1480227557">
              <w:marLeft w:val="0"/>
              <w:marRight w:val="0"/>
              <w:marTop w:val="0"/>
              <w:marBottom w:val="0"/>
              <w:divBdr>
                <w:top w:val="none" w:sz="0" w:space="0" w:color="auto"/>
                <w:left w:val="none" w:sz="0" w:space="0" w:color="auto"/>
                <w:bottom w:val="none" w:sz="0" w:space="0" w:color="auto"/>
                <w:right w:val="none" w:sz="0" w:space="0" w:color="auto"/>
              </w:divBdr>
            </w:div>
          </w:divsChild>
        </w:div>
        <w:div w:id="1225138644">
          <w:marLeft w:val="0"/>
          <w:marRight w:val="0"/>
          <w:marTop w:val="0"/>
          <w:marBottom w:val="0"/>
          <w:divBdr>
            <w:top w:val="none" w:sz="0" w:space="0" w:color="auto"/>
            <w:left w:val="none" w:sz="0" w:space="0" w:color="auto"/>
            <w:bottom w:val="none" w:sz="0" w:space="0" w:color="auto"/>
            <w:right w:val="none" w:sz="0" w:space="0" w:color="auto"/>
          </w:divBdr>
          <w:divsChild>
            <w:div w:id="143858124">
              <w:marLeft w:val="0"/>
              <w:marRight w:val="0"/>
              <w:marTop w:val="0"/>
              <w:marBottom w:val="0"/>
              <w:divBdr>
                <w:top w:val="none" w:sz="0" w:space="0" w:color="auto"/>
                <w:left w:val="none" w:sz="0" w:space="0" w:color="auto"/>
                <w:bottom w:val="none" w:sz="0" w:space="0" w:color="auto"/>
                <w:right w:val="none" w:sz="0" w:space="0" w:color="auto"/>
              </w:divBdr>
            </w:div>
          </w:divsChild>
        </w:div>
        <w:div w:id="1225875193">
          <w:marLeft w:val="0"/>
          <w:marRight w:val="0"/>
          <w:marTop w:val="0"/>
          <w:marBottom w:val="0"/>
          <w:divBdr>
            <w:top w:val="none" w:sz="0" w:space="0" w:color="auto"/>
            <w:left w:val="none" w:sz="0" w:space="0" w:color="auto"/>
            <w:bottom w:val="none" w:sz="0" w:space="0" w:color="auto"/>
            <w:right w:val="none" w:sz="0" w:space="0" w:color="auto"/>
          </w:divBdr>
          <w:divsChild>
            <w:div w:id="1957591214">
              <w:marLeft w:val="0"/>
              <w:marRight w:val="0"/>
              <w:marTop w:val="0"/>
              <w:marBottom w:val="0"/>
              <w:divBdr>
                <w:top w:val="none" w:sz="0" w:space="0" w:color="auto"/>
                <w:left w:val="none" w:sz="0" w:space="0" w:color="auto"/>
                <w:bottom w:val="none" w:sz="0" w:space="0" w:color="auto"/>
                <w:right w:val="none" w:sz="0" w:space="0" w:color="auto"/>
              </w:divBdr>
            </w:div>
          </w:divsChild>
        </w:div>
        <w:div w:id="1229420850">
          <w:marLeft w:val="0"/>
          <w:marRight w:val="0"/>
          <w:marTop w:val="0"/>
          <w:marBottom w:val="0"/>
          <w:divBdr>
            <w:top w:val="none" w:sz="0" w:space="0" w:color="auto"/>
            <w:left w:val="none" w:sz="0" w:space="0" w:color="auto"/>
            <w:bottom w:val="none" w:sz="0" w:space="0" w:color="auto"/>
            <w:right w:val="none" w:sz="0" w:space="0" w:color="auto"/>
          </w:divBdr>
          <w:divsChild>
            <w:div w:id="1523475785">
              <w:marLeft w:val="0"/>
              <w:marRight w:val="0"/>
              <w:marTop w:val="0"/>
              <w:marBottom w:val="0"/>
              <w:divBdr>
                <w:top w:val="none" w:sz="0" w:space="0" w:color="auto"/>
                <w:left w:val="none" w:sz="0" w:space="0" w:color="auto"/>
                <w:bottom w:val="none" w:sz="0" w:space="0" w:color="auto"/>
                <w:right w:val="none" w:sz="0" w:space="0" w:color="auto"/>
              </w:divBdr>
            </w:div>
          </w:divsChild>
        </w:div>
        <w:div w:id="1237784645">
          <w:marLeft w:val="0"/>
          <w:marRight w:val="0"/>
          <w:marTop w:val="0"/>
          <w:marBottom w:val="0"/>
          <w:divBdr>
            <w:top w:val="none" w:sz="0" w:space="0" w:color="auto"/>
            <w:left w:val="none" w:sz="0" w:space="0" w:color="auto"/>
            <w:bottom w:val="none" w:sz="0" w:space="0" w:color="auto"/>
            <w:right w:val="none" w:sz="0" w:space="0" w:color="auto"/>
          </w:divBdr>
          <w:divsChild>
            <w:div w:id="1620531088">
              <w:marLeft w:val="0"/>
              <w:marRight w:val="0"/>
              <w:marTop w:val="0"/>
              <w:marBottom w:val="0"/>
              <w:divBdr>
                <w:top w:val="none" w:sz="0" w:space="0" w:color="auto"/>
                <w:left w:val="none" w:sz="0" w:space="0" w:color="auto"/>
                <w:bottom w:val="none" w:sz="0" w:space="0" w:color="auto"/>
                <w:right w:val="none" w:sz="0" w:space="0" w:color="auto"/>
              </w:divBdr>
            </w:div>
          </w:divsChild>
        </w:div>
        <w:div w:id="1241528136">
          <w:marLeft w:val="0"/>
          <w:marRight w:val="0"/>
          <w:marTop w:val="0"/>
          <w:marBottom w:val="0"/>
          <w:divBdr>
            <w:top w:val="none" w:sz="0" w:space="0" w:color="auto"/>
            <w:left w:val="none" w:sz="0" w:space="0" w:color="auto"/>
            <w:bottom w:val="none" w:sz="0" w:space="0" w:color="auto"/>
            <w:right w:val="none" w:sz="0" w:space="0" w:color="auto"/>
          </w:divBdr>
          <w:divsChild>
            <w:div w:id="498885264">
              <w:marLeft w:val="0"/>
              <w:marRight w:val="0"/>
              <w:marTop w:val="0"/>
              <w:marBottom w:val="0"/>
              <w:divBdr>
                <w:top w:val="none" w:sz="0" w:space="0" w:color="auto"/>
                <w:left w:val="none" w:sz="0" w:space="0" w:color="auto"/>
                <w:bottom w:val="none" w:sz="0" w:space="0" w:color="auto"/>
                <w:right w:val="none" w:sz="0" w:space="0" w:color="auto"/>
              </w:divBdr>
            </w:div>
          </w:divsChild>
        </w:div>
        <w:div w:id="1269392721">
          <w:marLeft w:val="0"/>
          <w:marRight w:val="0"/>
          <w:marTop w:val="0"/>
          <w:marBottom w:val="0"/>
          <w:divBdr>
            <w:top w:val="none" w:sz="0" w:space="0" w:color="auto"/>
            <w:left w:val="none" w:sz="0" w:space="0" w:color="auto"/>
            <w:bottom w:val="none" w:sz="0" w:space="0" w:color="auto"/>
            <w:right w:val="none" w:sz="0" w:space="0" w:color="auto"/>
          </w:divBdr>
          <w:divsChild>
            <w:div w:id="1715109839">
              <w:marLeft w:val="0"/>
              <w:marRight w:val="0"/>
              <w:marTop w:val="0"/>
              <w:marBottom w:val="0"/>
              <w:divBdr>
                <w:top w:val="none" w:sz="0" w:space="0" w:color="auto"/>
                <w:left w:val="none" w:sz="0" w:space="0" w:color="auto"/>
                <w:bottom w:val="none" w:sz="0" w:space="0" w:color="auto"/>
                <w:right w:val="none" w:sz="0" w:space="0" w:color="auto"/>
              </w:divBdr>
            </w:div>
          </w:divsChild>
        </w:div>
        <w:div w:id="1270284717">
          <w:marLeft w:val="0"/>
          <w:marRight w:val="0"/>
          <w:marTop w:val="0"/>
          <w:marBottom w:val="0"/>
          <w:divBdr>
            <w:top w:val="none" w:sz="0" w:space="0" w:color="auto"/>
            <w:left w:val="none" w:sz="0" w:space="0" w:color="auto"/>
            <w:bottom w:val="none" w:sz="0" w:space="0" w:color="auto"/>
            <w:right w:val="none" w:sz="0" w:space="0" w:color="auto"/>
          </w:divBdr>
          <w:divsChild>
            <w:div w:id="640307114">
              <w:marLeft w:val="0"/>
              <w:marRight w:val="0"/>
              <w:marTop w:val="0"/>
              <w:marBottom w:val="0"/>
              <w:divBdr>
                <w:top w:val="none" w:sz="0" w:space="0" w:color="auto"/>
                <w:left w:val="none" w:sz="0" w:space="0" w:color="auto"/>
                <w:bottom w:val="none" w:sz="0" w:space="0" w:color="auto"/>
                <w:right w:val="none" w:sz="0" w:space="0" w:color="auto"/>
              </w:divBdr>
            </w:div>
          </w:divsChild>
        </w:div>
        <w:div w:id="1283195445">
          <w:marLeft w:val="0"/>
          <w:marRight w:val="0"/>
          <w:marTop w:val="0"/>
          <w:marBottom w:val="0"/>
          <w:divBdr>
            <w:top w:val="none" w:sz="0" w:space="0" w:color="auto"/>
            <w:left w:val="none" w:sz="0" w:space="0" w:color="auto"/>
            <w:bottom w:val="none" w:sz="0" w:space="0" w:color="auto"/>
            <w:right w:val="none" w:sz="0" w:space="0" w:color="auto"/>
          </w:divBdr>
          <w:divsChild>
            <w:div w:id="17439321">
              <w:marLeft w:val="0"/>
              <w:marRight w:val="0"/>
              <w:marTop w:val="0"/>
              <w:marBottom w:val="0"/>
              <w:divBdr>
                <w:top w:val="none" w:sz="0" w:space="0" w:color="auto"/>
                <w:left w:val="none" w:sz="0" w:space="0" w:color="auto"/>
                <w:bottom w:val="none" w:sz="0" w:space="0" w:color="auto"/>
                <w:right w:val="none" w:sz="0" w:space="0" w:color="auto"/>
              </w:divBdr>
            </w:div>
          </w:divsChild>
        </w:div>
        <w:div w:id="1292252388">
          <w:marLeft w:val="0"/>
          <w:marRight w:val="0"/>
          <w:marTop w:val="0"/>
          <w:marBottom w:val="0"/>
          <w:divBdr>
            <w:top w:val="none" w:sz="0" w:space="0" w:color="auto"/>
            <w:left w:val="none" w:sz="0" w:space="0" w:color="auto"/>
            <w:bottom w:val="none" w:sz="0" w:space="0" w:color="auto"/>
            <w:right w:val="none" w:sz="0" w:space="0" w:color="auto"/>
          </w:divBdr>
          <w:divsChild>
            <w:div w:id="748190040">
              <w:marLeft w:val="0"/>
              <w:marRight w:val="0"/>
              <w:marTop w:val="0"/>
              <w:marBottom w:val="0"/>
              <w:divBdr>
                <w:top w:val="none" w:sz="0" w:space="0" w:color="auto"/>
                <w:left w:val="none" w:sz="0" w:space="0" w:color="auto"/>
                <w:bottom w:val="none" w:sz="0" w:space="0" w:color="auto"/>
                <w:right w:val="none" w:sz="0" w:space="0" w:color="auto"/>
              </w:divBdr>
            </w:div>
          </w:divsChild>
        </w:div>
        <w:div w:id="1302691630">
          <w:marLeft w:val="0"/>
          <w:marRight w:val="0"/>
          <w:marTop w:val="0"/>
          <w:marBottom w:val="0"/>
          <w:divBdr>
            <w:top w:val="none" w:sz="0" w:space="0" w:color="auto"/>
            <w:left w:val="none" w:sz="0" w:space="0" w:color="auto"/>
            <w:bottom w:val="none" w:sz="0" w:space="0" w:color="auto"/>
            <w:right w:val="none" w:sz="0" w:space="0" w:color="auto"/>
          </w:divBdr>
          <w:divsChild>
            <w:div w:id="992098487">
              <w:marLeft w:val="0"/>
              <w:marRight w:val="0"/>
              <w:marTop w:val="0"/>
              <w:marBottom w:val="0"/>
              <w:divBdr>
                <w:top w:val="none" w:sz="0" w:space="0" w:color="auto"/>
                <w:left w:val="none" w:sz="0" w:space="0" w:color="auto"/>
                <w:bottom w:val="none" w:sz="0" w:space="0" w:color="auto"/>
                <w:right w:val="none" w:sz="0" w:space="0" w:color="auto"/>
              </w:divBdr>
            </w:div>
          </w:divsChild>
        </w:div>
        <w:div w:id="1306155110">
          <w:marLeft w:val="0"/>
          <w:marRight w:val="0"/>
          <w:marTop w:val="0"/>
          <w:marBottom w:val="0"/>
          <w:divBdr>
            <w:top w:val="none" w:sz="0" w:space="0" w:color="auto"/>
            <w:left w:val="none" w:sz="0" w:space="0" w:color="auto"/>
            <w:bottom w:val="none" w:sz="0" w:space="0" w:color="auto"/>
            <w:right w:val="none" w:sz="0" w:space="0" w:color="auto"/>
          </w:divBdr>
          <w:divsChild>
            <w:div w:id="618223904">
              <w:marLeft w:val="0"/>
              <w:marRight w:val="0"/>
              <w:marTop w:val="0"/>
              <w:marBottom w:val="0"/>
              <w:divBdr>
                <w:top w:val="none" w:sz="0" w:space="0" w:color="auto"/>
                <w:left w:val="none" w:sz="0" w:space="0" w:color="auto"/>
                <w:bottom w:val="none" w:sz="0" w:space="0" w:color="auto"/>
                <w:right w:val="none" w:sz="0" w:space="0" w:color="auto"/>
              </w:divBdr>
            </w:div>
          </w:divsChild>
        </w:div>
        <w:div w:id="1307927979">
          <w:marLeft w:val="0"/>
          <w:marRight w:val="0"/>
          <w:marTop w:val="0"/>
          <w:marBottom w:val="0"/>
          <w:divBdr>
            <w:top w:val="none" w:sz="0" w:space="0" w:color="auto"/>
            <w:left w:val="none" w:sz="0" w:space="0" w:color="auto"/>
            <w:bottom w:val="none" w:sz="0" w:space="0" w:color="auto"/>
            <w:right w:val="none" w:sz="0" w:space="0" w:color="auto"/>
          </w:divBdr>
          <w:divsChild>
            <w:div w:id="383255331">
              <w:marLeft w:val="0"/>
              <w:marRight w:val="0"/>
              <w:marTop w:val="0"/>
              <w:marBottom w:val="0"/>
              <w:divBdr>
                <w:top w:val="none" w:sz="0" w:space="0" w:color="auto"/>
                <w:left w:val="none" w:sz="0" w:space="0" w:color="auto"/>
                <w:bottom w:val="none" w:sz="0" w:space="0" w:color="auto"/>
                <w:right w:val="none" w:sz="0" w:space="0" w:color="auto"/>
              </w:divBdr>
            </w:div>
          </w:divsChild>
        </w:div>
        <w:div w:id="1312638164">
          <w:marLeft w:val="0"/>
          <w:marRight w:val="0"/>
          <w:marTop w:val="0"/>
          <w:marBottom w:val="0"/>
          <w:divBdr>
            <w:top w:val="none" w:sz="0" w:space="0" w:color="auto"/>
            <w:left w:val="none" w:sz="0" w:space="0" w:color="auto"/>
            <w:bottom w:val="none" w:sz="0" w:space="0" w:color="auto"/>
            <w:right w:val="none" w:sz="0" w:space="0" w:color="auto"/>
          </w:divBdr>
          <w:divsChild>
            <w:div w:id="2092771616">
              <w:marLeft w:val="0"/>
              <w:marRight w:val="0"/>
              <w:marTop w:val="0"/>
              <w:marBottom w:val="0"/>
              <w:divBdr>
                <w:top w:val="none" w:sz="0" w:space="0" w:color="auto"/>
                <w:left w:val="none" w:sz="0" w:space="0" w:color="auto"/>
                <w:bottom w:val="none" w:sz="0" w:space="0" w:color="auto"/>
                <w:right w:val="none" w:sz="0" w:space="0" w:color="auto"/>
              </w:divBdr>
            </w:div>
          </w:divsChild>
        </w:div>
        <w:div w:id="1317034911">
          <w:marLeft w:val="0"/>
          <w:marRight w:val="0"/>
          <w:marTop w:val="0"/>
          <w:marBottom w:val="0"/>
          <w:divBdr>
            <w:top w:val="none" w:sz="0" w:space="0" w:color="auto"/>
            <w:left w:val="none" w:sz="0" w:space="0" w:color="auto"/>
            <w:bottom w:val="none" w:sz="0" w:space="0" w:color="auto"/>
            <w:right w:val="none" w:sz="0" w:space="0" w:color="auto"/>
          </w:divBdr>
          <w:divsChild>
            <w:div w:id="1657807443">
              <w:marLeft w:val="0"/>
              <w:marRight w:val="0"/>
              <w:marTop w:val="0"/>
              <w:marBottom w:val="0"/>
              <w:divBdr>
                <w:top w:val="none" w:sz="0" w:space="0" w:color="auto"/>
                <w:left w:val="none" w:sz="0" w:space="0" w:color="auto"/>
                <w:bottom w:val="none" w:sz="0" w:space="0" w:color="auto"/>
                <w:right w:val="none" w:sz="0" w:space="0" w:color="auto"/>
              </w:divBdr>
            </w:div>
          </w:divsChild>
        </w:div>
        <w:div w:id="1319966697">
          <w:marLeft w:val="0"/>
          <w:marRight w:val="0"/>
          <w:marTop w:val="0"/>
          <w:marBottom w:val="0"/>
          <w:divBdr>
            <w:top w:val="none" w:sz="0" w:space="0" w:color="auto"/>
            <w:left w:val="none" w:sz="0" w:space="0" w:color="auto"/>
            <w:bottom w:val="none" w:sz="0" w:space="0" w:color="auto"/>
            <w:right w:val="none" w:sz="0" w:space="0" w:color="auto"/>
          </w:divBdr>
          <w:divsChild>
            <w:div w:id="1194660560">
              <w:marLeft w:val="0"/>
              <w:marRight w:val="0"/>
              <w:marTop w:val="0"/>
              <w:marBottom w:val="0"/>
              <w:divBdr>
                <w:top w:val="none" w:sz="0" w:space="0" w:color="auto"/>
                <w:left w:val="none" w:sz="0" w:space="0" w:color="auto"/>
                <w:bottom w:val="none" w:sz="0" w:space="0" w:color="auto"/>
                <w:right w:val="none" w:sz="0" w:space="0" w:color="auto"/>
              </w:divBdr>
            </w:div>
          </w:divsChild>
        </w:div>
        <w:div w:id="1334914289">
          <w:marLeft w:val="0"/>
          <w:marRight w:val="0"/>
          <w:marTop w:val="0"/>
          <w:marBottom w:val="0"/>
          <w:divBdr>
            <w:top w:val="none" w:sz="0" w:space="0" w:color="auto"/>
            <w:left w:val="none" w:sz="0" w:space="0" w:color="auto"/>
            <w:bottom w:val="none" w:sz="0" w:space="0" w:color="auto"/>
            <w:right w:val="none" w:sz="0" w:space="0" w:color="auto"/>
          </w:divBdr>
          <w:divsChild>
            <w:div w:id="475535454">
              <w:marLeft w:val="0"/>
              <w:marRight w:val="0"/>
              <w:marTop w:val="0"/>
              <w:marBottom w:val="0"/>
              <w:divBdr>
                <w:top w:val="none" w:sz="0" w:space="0" w:color="auto"/>
                <w:left w:val="none" w:sz="0" w:space="0" w:color="auto"/>
                <w:bottom w:val="none" w:sz="0" w:space="0" w:color="auto"/>
                <w:right w:val="none" w:sz="0" w:space="0" w:color="auto"/>
              </w:divBdr>
            </w:div>
          </w:divsChild>
        </w:div>
        <w:div w:id="1342198060">
          <w:marLeft w:val="0"/>
          <w:marRight w:val="0"/>
          <w:marTop w:val="0"/>
          <w:marBottom w:val="0"/>
          <w:divBdr>
            <w:top w:val="none" w:sz="0" w:space="0" w:color="auto"/>
            <w:left w:val="none" w:sz="0" w:space="0" w:color="auto"/>
            <w:bottom w:val="none" w:sz="0" w:space="0" w:color="auto"/>
            <w:right w:val="none" w:sz="0" w:space="0" w:color="auto"/>
          </w:divBdr>
          <w:divsChild>
            <w:div w:id="774635705">
              <w:marLeft w:val="0"/>
              <w:marRight w:val="0"/>
              <w:marTop w:val="0"/>
              <w:marBottom w:val="0"/>
              <w:divBdr>
                <w:top w:val="none" w:sz="0" w:space="0" w:color="auto"/>
                <w:left w:val="none" w:sz="0" w:space="0" w:color="auto"/>
                <w:bottom w:val="none" w:sz="0" w:space="0" w:color="auto"/>
                <w:right w:val="none" w:sz="0" w:space="0" w:color="auto"/>
              </w:divBdr>
            </w:div>
          </w:divsChild>
        </w:div>
        <w:div w:id="1358773194">
          <w:marLeft w:val="0"/>
          <w:marRight w:val="0"/>
          <w:marTop w:val="0"/>
          <w:marBottom w:val="0"/>
          <w:divBdr>
            <w:top w:val="none" w:sz="0" w:space="0" w:color="auto"/>
            <w:left w:val="none" w:sz="0" w:space="0" w:color="auto"/>
            <w:bottom w:val="none" w:sz="0" w:space="0" w:color="auto"/>
            <w:right w:val="none" w:sz="0" w:space="0" w:color="auto"/>
          </w:divBdr>
          <w:divsChild>
            <w:div w:id="1646085507">
              <w:marLeft w:val="0"/>
              <w:marRight w:val="0"/>
              <w:marTop w:val="0"/>
              <w:marBottom w:val="0"/>
              <w:divBdr>
                <w:top w:val="none" w:sz="0" w:space="0" w:color="auto"/>
                <w:left w:val="none" w:sz="0" w:space="0" w:color="auto"/>
                <w:bottom w:val="none" w:sz="0" w:space="0" w:color="auto"/>
                <w:right w:val="none" w:sz="0" w:space="0" w:color="auto"/>
              </w:divBdr>
            </w:div>
          </w:divsChild>
        </w:div>
        <w:div w:id="1362317580">
          <w:marLeft w:val="0"/>
          <w:marRight w:val="0"/>
          <w:marTop w:val="0"/>
          <w:marBottom w:val="0"/>
          <w:divBdr>
            <w:top w:val="none" w:sz="0" w:space="0" w:color="auto"/>
            <w:left w:val="none" w:sz="0" w:space="0" w:color="auto"/>
            <w:bottom w:val="none" w:sz="0" w:space="0" w:color="auto"/>
            <w:right w:val="none" w:sz="0" w:space="0" w:color="auto"/>
          </w:divBdr>
          <w:divsChild>
            <w:div w:id="1693384956">
              <w:marLeft w:val="0"/>
              <w:marRight w:val="0"/>
              <w:marTop w:val="0"/>
              <w:marBottom w:val="0"/>
              <w:divBdr>
                <w:top w:val="none" w:sz="0" w:space="0" w:color="auto"/>
                <w:left w:val="none" w:sz="0" w:space="0" w:color="auto"/>
                <w:bottom w:val="none" w:sz="0" w:space="0" w:color="auto"/>
                <w:right w:val="none" w:sz="0" w:space="0" w:color="auto"/>
              </w:divBdr>
            </w:div>
          </w:divsChild>
        </w:div>
        <w:div w:id="1370570228">
          <w:marLeft w:val="0"/>
          <w:marRight w:val="0"/>
          <w:marTop w:val="0"/>
          <w:marBottom w:val="0"/>
          <w:divBdr>
            <w:top w:val="none" w:sz="0" w:space="0" w:color="auto"/>
            <w:left w:val="none" w:sz="0" w:space="0" w:color="auto"/>
            <w:bottom w:val="none" w:sz="0" w:space="0" w:color="auto"/>
            <w:right w:val="none" w:sz="0" w:space="0" w:color="auto"/>
          </w:divBdr>
          <w:divsChild>
            <w:div w:id="1799488504">
              <w:marLeft w:val="0"/>
              <w:marRight w:val="0"/>
              <w:marTop w:val="0"/>
              <w:marBottom w:val="0"/>
              <w:divBdr>
                <w:top w:val="none" w:sz="0" w:space="0" w:color="auto"/>
                <w:left w:val="none" w:sz="0" w:space="0" w:color="auto"/>
                <w:bottom w:val="none" w:sz="0" w:space="0" w:color="auto"/>
                <w:right w:val="none" w:sz="0" w:space="0" w:color="auto"/>
              </w:divBdr>
            </w:div>
          </w:divsChild>
        </w:div>
        <w:div w:id="1371370596">
          <w:marLeft w:val="0"/>
          <w:marRight w:val="0"/>
          <w:marTop w:val="0"/>
          <w:marBottom w:val="0"/>
          <w:divBdr>
            <w:top w:val="none" w:sz="0" w:space="0" w:color="auto"/>
            <w:left w:val="none" w:sz="0" w:space="0" w:color="auto"/>
            <w:bottom w:val="none" w:sz="0" w:space="0" w:color="auto"/>
            <w:right w:val="none" w:sz="0" w:space="0" w:color="auto"/>
          </w:divBdr>
          <w:divsChild>
            <w:div w:id="753161130">
              <w:marLeft w:val="0"/>
              <w:marRight w:val="0"/>
              <w:marTop w:val="0"/>
              <w:marBottom w:val="0"/>
              <w:divBdr>
                <w:top w:val="none" w:sz="0" w:space="0" w:color="auto"/>
                <w:left w:val="none" w:sz="0" w:space="0" w:color="auto"/>
                <w:bottom w:val="none" w:sz="0" w:space="0" w:color="auto"/>
                <w:right w:val="none" w:sz="0" w:space="0" w:color="auto"/>
              </w:divBdr>
            </w:div>
          </w:divsChild>
        </w:div>
        <w:div w:id="1375808016">
          <w:marLeft w:val="0"/>
          <w:marRight w:val="0"/>
          <w:marTop w:val="0"/>
          <w:marBottom w:val="0"/>
          <w:divBdr>
            <w:top w:val="none" w:sz="0" w:space="0" w:color="auto"/>
            <w:left w:val="none" w:sz="0" w:space="0" w:color="auto"/>
            <w:bottom w:val="none" w:sz="0" w:space="0" w:color="auto"/>
            <w:right w:val="none" w:sz="0" w:space="0" w:color="auto"/>
          </w:divBdr>
          <w:divsChild>
            <w:div w:id="1089236588">
              <w:marLeft w:val="0"/>
              <w:marRight w:val="0"/>
              <w:marTop w:val="0"/>
              <w:marBottom w:val="0"/>
              <w:divBdr>
                <w:top w:val="none" w:sz="0" w:space="0" w:color="auto"/>
                <w:left w:val="none" w:sz="0" w:space="0" w:color="auto"/>
                <w:bottom w:val="none" w:sz="0" w:space="0" w:color="auto"/>
                <w:right w:val="none" w:sz="0" w:space="0" w:color="auto"/>
              </w:divBdr>
            </w:div>
          </w:divsChild>
        </w:div>
        <w:div w:id="1383943777">
          <w:marLeft w:val="0"/>
          <w:marRight w:val="0"/>
          <w:marTop w:val="0"/>
          <w:marBottom w:val="0"/>
          <w:divBdr>
            <w:top w:val="none" w:sz="0" w:space="0" w:color="auto"/>
            <w:left w:val="none" w:sz="0" w:space="0" w:color="auto"/>
            <w:bottom w:val="none" w:sz="0" w:space="0" w:color="auto"/>
            <w:right w:val="none" w:sz="0" w:space="0" w:color="auto"/>
          </w:divBdr>
          <w:divsChild>
            <w:div w:id="314258081">
              <w:marLeft w:val="0"/>
              <w:marRight w:val="0"/>
              <w:marTop w:val="0"/>
              <w:marBottom w:val="0"/>
              <w:divBdr>
                <w:top w:val="none" w:sz="0" w:space="0" w:color="auto"/>
                <w:left w:val="none" w:sz="0" w:space="0" w:color="auto"/>
                <w:bottom w:val="none" w:sz="0" w:space="0" w:color="auto"/>
                <w:right w:val="none" w:sz="0" w:space="0" w:color="auto"/>
              </w:divBdr>
            </w:div>
          </w:divsChild>
        </w:div>
        <w:div w:id="1388794750">
          <w:marLeft w:val="0"/>
          <w:marRight w:val="0"/>
          <w:marTop w:val="0"/>
          <w:marBottom w:val="0"/>
          <w:divBdr>
            <w:top w:val="none" w:sz="0" w:space="0" w:color="auto"/>
            <w:left w:val="none" w:sz="0" w:space="0" w:color="auto"/>
            <w:bottom w:val="none" w:sz="0" w:space="0" w:color="auto"/>
            <w:right w:val="none" w:sz="0" w:space="0" w:color="auto"/>
          </w:divBdr>
          <w:divsChild>
            <w:div w:id="1207447000">
              <w:marLeft w:val="0"/>
              <w:marRight w:val="0"/>
              <w:marTop w:val="0"/>
              <w:marBottom w:val="0"/>
              <w:divBdr>
                <w:top w:val="none" w:sz="0" w:space="0" w:color="auto"/>
                <w:left w:val="none" w:sz="0" w:space="0" w:color="auto"/>
                <w:bottom w:val="none" w:sz="0" w:space="0" w:color="auto"/>
                <w:right w:val="none" w:sz="0" w:space="0" w:color="auto"/>
              </w:divBdr>
            </w:div>
          </w:divsChild>
        </w:div>
        <w:div w:id="1392122540">
          <w:marLeft w:val="0"/>
          <w:marRight w:val="0"/>
          <w:marTop w:val="0"/>
          <w:marBottom w:val="0"/>
          <w:divBdr>
            <w:top w:val="none" w:sz="0" w:space="0" w:color="auto"/>
            <w:left w:val="none" w:sz="0" w:space="0" w:color="auto"/>
            <w:bottom w:val="none" w:sz="0" w:space="0" w:color="auto"/>
            <w:right w:val="none" w:sz="0" w:space="0" w:color="auto"/>
          </w:divBdr>
          <w:divsChild>
            <w:div w:id="799149543">
              <w:marLeft w:val="0"/>
              <w:marRight w:val="0"/>
              <w:marTop w:val="0"/>
              <w:marBottom w:val="0"/>
              <w:divBdr>
                <w:top w:val="none" w:sz="0" w:space="0" w:color="auto"/>
                <w:left w:val="none" w:sz="0" w:space="0" w:color="auto"/>
                <w:bottom w:val="none" w:sz="0" w:space="0" w:color="auto"/>
                <w:right w:val="none" w:sz="0" w:space="0" w:color="auto"/>
              </w:divBdr>
            </w:div>
          </w:divsChild>
        </w:div>
        <w:div w:id="1394036703">
          <w:marLeft w:val="0"/>
          <w:marRight w:val="0"/>
          <w:marTop w:val="0"/>
          <w:marBottom w:val="0"/>
          <w:divBdr>
            <w:top w:val="none" w:sz="0" w:space="0" w:color="auto"/>
            <w:left w:val="none" w:sz="0" w:space="0" w:color="auto"/>
            <w:bottom w:val="none" w:sz="0" w:space="0" w:color="auto"/>
            <w:right w:val="none" w:sz="0" w:space="0" w:color="auto"/>
          </w:divBdr>
          <w:divsChild>
            <w:div w:id="1691838640">
              <w:marLeft w:val="0"/>
              <w:marRight w:val="0"/>
              <w:marTop w:val="0"/>
              <w:marBottom w:val="0"/>
              <w:divBdr>
                <w:top w:val="none" w:sz="0" w:space="0" w:color="auto"/>
                <w:left w:val="none" w:sz="0" w:space="0" w:color="auto"/>
                <w:bottom w:val="none" w:sz="0" w:space="0" w:color="auto"/>
                <w:right w:val="none" w:sz="0" w:space="0" w:color="auto"/>
              </w:divBdr>
            </w:div>
          </w:divsChild>
        </w:div>
        <w:div w:id="1396313895">
          <w:marLeft w:val="0"/>
          <w:marRight w:val="0"/>
          <w:marTop w:val="0"/>
          <w:marBottom w:val="0"/>
          <w:divBdr>
            <w:top w:val="none" w:sz="0" w:space="0" w:color="auto"/>
            <w:left w:val="none" w:sz="0" w:space="0" w:color="auto"/>
            <w:bottom w:val="none" w:sz="0" w:space="0" w:color="auto"/>
            <w:right w:val="none" w:sz="0" w:space="0" w:color="auto"/>
          </w:divBdr>
          <w:divsChild>
            <w:div w:id="1783988198">
              <w:marLeft w:val="0"/>
              <w:marRight w:val="0"/>
              <w:marTop w:val="0"/>
              <w:marBottom w:val="0"/>
              <w:divBdr>
                <w:top w:val="none" w:sz="0" w:space="0" w:color="auto"/>
                <w:left w:val="none" w:sz="0" w:space="0" w:color="auto"/>
                <w:bottom w:val="none" w:sz="0" w:space="0" w:color="auto"/>
                <w:right w:val="none" w:sz="0" w:space="0" w:color="auto"/>
              </w:divBdr>
            </w:div>
          </w:divsChild>
        </w:div>
        <w:div w:id="1405225600">
          <w:marLeft w:val="0"/>
          <w:marRight w:val="0"/>
          <w:marTop w:val="0"/>
          <w:marBottom w:val="0"/>
          <w:divBdr>
            <w:top w:val="none" w:sz="0" w:space="0" w:color="auto"/>
            <w:left w:val="none" w:sz="0" w:space="0" w:color="auto"/>
            <w:bottom w:val="none" w:sz="0" w:space="0" w:color="auto"/>
            <w:right w:val="none" w:sz="0" w:space="0" w:color="auto"/>
          </w:divBdr>
          <w:divsChild>
            <w:div w:id="878203985">
              <w:marLeft w:val="0"/>
              <w:marRight w:val="0"/>
              <w:marTop w:val="0"/>
              <w:marBottom w:val="0"/>
              <w:divBdr>
                <w:top w:val="none" w:sz="0" w:space="0" w:color="auto"/>
                <w:left w:val="none" w:sz="0" w:space="0" w:color="auto"/>
                <w:bottom w:val="none" w:sz="0" w:space="0" w:color="auto"/>
                <w:right w:val="none" w:sz="0" w:space="0" w:color="auto"/>
              </w:divBdr>
            </w:div>
          </w:divsChild>
        </w:div>
        <w:div w:id="1413548765">
          <w:marLeft w:val="0"/>
          <w:marRight w:val="0"/>
          <w:marTop w:val="0"/>
          <w:marBottom w:val="0"/>
          <w:divBdr>
            <w:top w:val="none" w:sz="0" w:space="0" w:color="auto"/>
            <w:left w:val="none" w:sz="0" w:space="0" w:color="auto"/>
            <w:bottom w:val="none" w:sz="0" w:space="0" w:color="auto"/>
            <w:right w:val="none" w:sz="0" w:space="0" w:color="auto"/>
          </w:divBdr>
          <w:divsChild>
            <w:div w:id="1084692073">
              <w:marLeft w:val="0"/>
              <w:marRight w:val="0"/>
              <w:marTop w:val="0"/>
              <w:marBottom w:val="0"/>
              <w:divBdr>
                <w:top w:val="none" w:sz="0" w:space="0" w:color="auto"/>
                <w:left w:val="none" w:sz="0" w:space="0" w:color="auto"/>
                <w:bottom w:val="none" w:sz="0" w:space="0" w:color="auto"/>
                <w:right w:val="none" w:sz="0" w:space="0" w:color="auto"/>
              </w:divBdr>
            </w:div>
          </w:divsChild>
        </w:div>
        <w:div w:id="1414400124">
          <w:marLeft w:val="0"/>
          <w:marRight w:val="0"/>
          <w:marTop w:val="0"/>
          <w:marBottom w:val="0"/>
          <w:divBdr>
            <w:top w:val="none" w:sz="0" w:space="0" w:color="auto"/>
            <w:left w:val="none" w:sz="0" w:space="0" w:color="auto"/>
            <w:bottom w:val="none" w:sz="0" w:space="0" w:color="auto"/>
            <w:right w:val="none" w:sz="0" w:space="0" w:color="auto"/>
          </w:divBdr>
          <w:divsChild>
            <w:div w:id="1142191384">
              <w:marLeft w:val="0"/>
              <w:marRight w:val="0"/>
              <w:marTop w:val="0"/>
              <w:marBottom w:val="0"/>
              <w:divBdr>
                <w:top w:val="none" w:sz="0" w:space="0" w:color="auto"/>
                <w:left w:val="none" w:sz="0" w:space="0" w:color="auto"/>
                <w:bottom w:val="none" w:sz="0" w:space="0" w:color="auto"/>
                <w:right w:val="none" w:sz="0" w:space="0" w:color="auto"/>
              </w:divBdr>
            </w:div>
          </w:divsChild>
        </w:div>
        <w:div w:id="1415930229">
          <w:marLeft w:val="0"/>
          <w:marRight w:val="0"/>
          <w:marTop w:val="0"/>
          <w:marBottom w:val="0"/>
          <w:divBdr>
            <w:top w:val="none" w:sz="0" w:space="0" w:color="auto"/>
            <w:left w:val="none" w:sz="0" w:space="0" w:color="auto"/>
            <w:bottom w:val="none" w:sz="0" w:space="0" w:color="auto"/>
            <w:right w:val="none" w:sz="0" w:space="0" w:color="auto"/>
          </w:divBdr>
          <w:divsChild>
            <w:div w:id="2109277523">
              <w:marLeft w:val="0"/>
              <w:marRight w:val="0"/>
              <w:marTop w:val="0"/>
              <w:marBottom w:val="0"/>
              <w:divBdr>
                <w:top w:val="none" w:sz="0" w:space="0" w:color="auto"/>
                <w:left w:val="none" w:sz="0" w:space="0" w:color="auto"/>
                <w:bottom w:val="none" w:sz="0" w:space="0" w:color="auto"/>
                <w:right w:val="none" w:sz="0" w:space="0" w:color="auto"/>
              </w:divBdr>
            </w:div>
          </w:divsChild>
        </w:div>
        <w:div w:id="1424258147">
          <w:marLeft w:val="0"/>
          <w:marRight w:val="0"/>
          <w:marTop w:val="0"/>
          <w:marBottom w:val="0"/>
          <w:divBdr>
            <w:top w:val="none" w:sz="0" w:space="0" w:color="auto"/>
            <w:left w:val="none" w:sz="0" w:space="0" w:color="auto"/>
            <w:bottom w:val="none" w:sz="0" w:space="0" w:color="auto"/>
            <w:right w:val="none" w:sz="0" w:space="0" w:color="auto"/>
          </w:divBdr>
          <w:divsChild>
            <w:div w:id="43531287">
              <w:marLeft w:val="0"/>
              <w:marRight w:val="0"/>
              <w:marTop w:val="0"/>
              <w:marBottom w:val="0"/>
              <w:divBdr>
                <w:top w:val="none" w:sz="0" w:space="0" w:color="auto"/>
                <w:left w:val="none" w:sz="0" w:space="0" w:color="auto"/>
                <w:bottom w:val="none" w:sz="0" w:space="0" w:color="auto"/>
                <w:right w:val="none" w:sz="0" w:space="0" w:color="auto"/>
              </w:divBdr>
            </w:div>
          </w:divsChild>
        </w:div>
        <w:div w:id="1447696629">
          <w:marLeft w:val="0"/>
          <w:marRight w:val="0"/>
          <w:marTop w:val="0"/>
          <w:marBottom w:val="0"/>
          <w:divBdr>
            <w:top w:val="none" w:sz="0" w:space="0" w:color="auto"/>
            <w:left w:val="none" w:sz="0" w:space="0" w:color="auto"/>
            <w:bottom w:val="none" w:sz="0" w:space="0" w:color="auto"/>
            <w:right w:val="none" w:sz="0" w:space="0" w:color="auto"/>
          </w:divBdr>
          <w:divsChild>
            <w:div w:id="912205282">
              <w:marLeft w:val="0"/>
              <w:marRight w:val="0"/>
              <w:marTop w:val="0"/>
              <w:marBottom w:val="0"/>
              <w:divBdr>
                <w:top w:val="none" w:sz="0" w:space="0" w:color="auto"/>
                <w:left w:val="none" w:sz="0" w:space="0" w:color="auto"/>
                <w:bottom w:val="none" w:sz="0" w:space="0" w:color="auto"/>
                <w:right w:val="none" w:sz="0" w:space="0" w:color="auto"/>
              </w:divBdr>
            </w:div>
          </w:divsChild>
        </w:div>
        <w:div w:id="1452087173">
          <w:marLeft w:val="0"/>
          <w:marRight w:val="0"/>
          <w:marTop w:val="0"/>
          <w:marBottom w:val="0"/>
          <w:divBdr>
            <w:top w:val="none" w:sz="0" w:space="0" w:color="auto"/>
            <w:left w:val="none" w:sz="0" w:space="0" w:color="auto"/>
            <w:bottom w:val="none" w:sz="0" w:space="0" w:color="auto"/>
            <w:right w:val="none" w:sz="0" w:space="0" w:color="auto"/>
          </w:divBdr>
          <w:divsChild>
            <w:div w:id="206336367">
              <w:marLeft w:val="0"/>
              <w:marRight w:val="0"/>
              <w:marTop w:val="0"/>
              <w:marBottom w:val="0"/>
              <w:divBdr>
                <w:top w:val="none" w:sz="0" w:space="0" w:color="auto"/>
                <w:left w:val="none" w:sz="0" w:space="0" w:color="auto"/>
                <w:bottom w:val="none" w:sz="0" w:space="0" w:color="auto"/>
                <w:right w:val="none" w:sz="0" w:space="0" w:color="auto"/>
              </w:divBdr>
            </w:div>
          </w:divsChild>
        </w:div>
        <w:div w:id="1454862383">
          <w:marLeft w:val="0"/>
          <w:marRight w:val="0"/>
          <w:marTop w:val="0"/>
          <w:marBottom w:val="0"/>
          <w:divBdr>
            <w:top w:val="none" w:sz="0" w:space="0" w:color="auto"/>
            <w:left w:val="none" w:sz="0" w:space="0" w:color="auto"/>
            <w:bottom w:val="none" w:sz="0" w:space="0" w:color="auto"/>
            <w:right w:val="none" w:sz="0" w:space="0" w:color="auto"/>
          </w:divBdr>
          <w:divsChild>
            <w:div w:id="231818677">
              <w:marLeft w:val="0"/>
              <w:marRight w:val="0"/>
              <w:marTop w:val="0"/>
              <w:marBottom w:val="0"/>
              <w:divBdr>
                <w:top w:val="none" w:sz="0" w:space="0" w:color="auto"/>
                <w:left w:val="none" w:sz="0" w:space="0" w:color="auto"/>
                <w:bottom w:val="none" w:sz="0" w:space="0" w:color="auto"/>
                <w:right w:val="none" w:sz="0" w:space="0" w:color="auto"/>
              </w:divBdr>
            </w:div>
          </w:divsChild>
        </w:div>
        <w:div w:id="1461341186">
          <w:marLeft w:val="0"/>
          <w:marRight w:val="0"/>
          <w:marTop w:val="0"/>
          <w:marBottom w:val="0"/>
          <w:divBdr>
            <w:top w:val="none" w:sz="0" w:space="0" w:color="auto"/>
            <w:left w:val="none" w:sz="0" w:space="0" w:color="auto"/>
            <w:bottom w:val="none" w:sz="0" w:space="0" w:color="auto"/>
            <w:right w:val="none" w:sz="0" w:space="0" w:color="auto"/>
          </w:divBdr>
          <w:divsChild>
            <w:div w:id="157694475">
              <w:marLeft w:val="0"/>
              <w:marRight w:val="0"/>
              <w:marTop w:val="0"/>
              <w:marBottom w:val="0"/>
              <w:divBdr>
                <w:top w:val="none" w:sz="0" w:space="0" w:color="auto"/>
                <w:left w:val="none" w:sz="0" w:space="0" w:color="auto"/>
                <w:bottom w:val="none" w:sz="0" w:space="0" w:color="auto"/>
                <w:right w:val="none" w:sz="0" w:space="0" w:color="auto"/>
              </w:divBdr>
            </w:div>
          </w:divsChild>
        </w:div>
        <w:div w:id="1461411809">
          <w:marLeft w:val="0"/>
          <w:marRight w:val="0"/>
          <w:marTop w:val="0"/>
          <w:marBottom w:val="0"/>
          <w:divBdr>
            <w:top w:val="none" w:sz="0" w:space="0" w:color="auto"/>
            <w:left w:val="none" w:sz="0" w:space="0" w:color="auto"/>
            <w:bottom w:val="none" w:sz="0" w:space="0" w:color="auto"/>
            <w:right w:val="none" w:sz="0" w:space="0" w:color="auto"/>
          </w:divBdr>
          <w:divsChild>
            <w:div w:id="696856888">
              <w:marLeft w:val="0"/>
              <w:marRight w:val="0"/>
              <w:marTop w:val="0"/>
              <w:marBottom w:val="0"/>
              <w:divBdr>
                <w:top w:val="none" w:sz="0" w:space="0" w:color="auto"/>
                <w:left w:val="none" w:sz="0" w:space="0" w:color="auto"/>
                <w:bottom w:val="none" w:sz="0" w:space="0" w:color="auto"/>
                <w:right w:val="none" w:sz="0" w:space="0" w:color="auto"/>
              </w:divBdr>
            </w:div>
          </w:divsChild>
        </w:div>
        <w:div w:id="1466505696">
          <w:marLeft w:val="0"/>
          <w:marRight w:val="0"/>
          <w:marTop w:val="0"/>
          <w:marBottom w:val="0"/>
          <w:divBdr>
            <w:top w:val="none" w:sz="0" w:space="0" w:color="auto"/>
            <w:left w:val="none" w:sz="0" w:space="0" w:color="auto"/>
            <w:bottom w:val="none" w:sz="0" w:space="0" w:color="auto"/>
            <w:right w:val="none" w:sz="0" w:space="0" w:color="auto"/>
          </w:divBdr>
          <w:divsChild>
            <w:div w:id="1187328820">
              <w:marLeft w:val="0"/>
              <w:marRight w:val="0"/>
              <w:marTop w:val="0"/>
              <w:marBottom w:val="0"/>
              <w:divBdr>
                <w:top w:val="none" w:sz="0" w:space="0" w:color="auto"/>
                <w:left w:val="none" w:sz="0" w:space="0" w:color="auto"/>
                <w:bottom w:val="none" w:sz="0" w:space="0" w:color="auto"/>
                <w:right w:val="none" w:sz="0" w:space="0" w:color="auto"/>
              </w:divBdr>
            </w:div>
          </w:divsChild>
        </w:div>
        <w:div w:id="1470246281">
          <w:marLeft w:val="0"/>
          <w:marRight w:val="0"/>
          <w:marTop w:val="0"/>
          <w:marBottom w:val="0"/>
          <w:divBdr>
            <w:top w:val="none" w:sz="0" w:space="0" w:color="auto"/>
            <w:left w:val="none" w:sz="0" w:space="0" w:color="auto"/>
            <w:bottom w:val="none" w:sz="0" w:space="0" w:color="auto"/>
            <w:right w:val="none" w:sz="0" w:space="0" w:color="auto"/>
          </w:divBdr>
          <w:divsChild>
            <w:div w:id="1116826554">
              <w:marLeft w:val="0"/>
              <w:marRight w:val="0"/>
              <w:marTop w:val="0"/>
              <w:marBottom w:val="0"/>
              <w:divBdr>
                <w:top w:val="none" w:sz="0" w:space="0" w:color="auto"/>
                <w:left w:val="none" w:sz="0" w:space="0" w:color="auto"/>
                <w:bottom w:val="none" w:sz="0" w:space="0" w:color="auto"/>
                <w:right w:val="none" w:sz="0" w:space="0" w:color="auto"/>
              </w:divBdr>
            </w:div>
          </w:divsChild>
        </w:div>
        <w:div w:id="1471970991">
          <w:marLeft w:val="0"/>
          <w:marRight w:val="0"/>
          <w:marTop w:val="0"/>
          <w:marBottom w:val="0"/>
          <w:divBdr>
            <w:top w:val="none" w:sz="0" w:space="0" w:color="auto"/>
            <w:left w:val="none" w:sz="0" w:space="0" w:color="auto"/>
            <w:bottom w:val="none" w:sz="0" w:space="0" w:color="auto"/>
            <w:right w:val="none" w:sz="0" w:space="0" w:color="auto"/>
          </w:divBdr>
          <w:divsChild>
            <w:div w:id="1092313661">
              <w:marLeft w:val="0"/>
              <w:marRight w:val="0"/>
              <w:marTop w:val="0"/>
              <w:marBottom w:val="0"/>
              <w:divBdr>
                <w:top w:val="none" w:sz="0" w:space="0" w:color="auto"/>
                <w:left w:val="none" w:sz="0" w:space="0" w:color="auto"/>
                <w:bottom w:val="none" w:sz="0" w:space="0" w:color="auto"/>
                <w:right w:val="none" w:sz="0" w:space="0" w:color="auto"/>
              </w:divBdr>
            </w:div>
          </w:divsChild>
        </w:div>
        <w:div w:id="1475174765">
          <w:marLeft w:val="0"/>
          <w:marRight w:val="0"/>
          <w:marTop w:val="0"/>
          <w:marBottom w:val="0"/>
          <w:divBdr>
            <w:top w:val="none" w:sz="0" w:space="0" w:color="auto"/>
            <w:left w:val="none" w:sz="0" w:space="0" w:color="auto"/>
            <w:bottom w:val="none" w:sz="0" w:space="0" w:color="auto"/>
            <w:right w:val="none" w:sz="0" w:space="0" w:color="auto"/>
          </w:divBdr>
          <w:divsChild>
            <w:div w:id="2130052252">
              <w:marLeft w:val="0"/>
              <w:marRight w:val="0"/>
              <w:marTop w:val="0"/>
              <w:marBottom w:val="0"/>
              <w:divBdr>
                <w:top w:val="none" w:sz="0" w:space="0" w:color="auto"/>
                <w:left w:val="none" w:sz="0" w:space="0" w:color="auto"/>
                <w:bottom w:val="none" w:sz="0" w:space="0" w:color="auto"/>
                <w:right w:val="none" w:sz="0" w:space="0" w:color="auto"/>
              </w:divBdr>
            </w:div>
          </w:divsChild>
        </w:div>
        <w:div w:id="1478496969">
          <w:marLeft w:val="0"/>
          <w:marRight w:val="0"/>
          <w:marTop w:val="0"/>
          <w:marBottom w:val="0"/>
          <w:divBdr>
            <w:top w:val="none" w:sz="0" w:space="0" w:color="auto"/>
            <w:left w:val="none" w:sz="0" w:space="0" w:color="auto"/>
            <w:bottom w:val="none" w:sz="0" w:space="0" w:color="auto"/>
            <w:right w:val="none" w:sz="0" w:space="0" w:color="auto"/>
          </w:divBdr>
          <w:divsChild>
            <w:div w:id="994802752">
              <w:marLeft w:val="0"/>
              <w:marRight w:val="0"/>
              <w:marTop w:val="0"/>
              <w:marBottom w:val="0"/>
              <w:divBdr>
                <w:top w:val="none" w:sz="0" w:space="0" w:color="auto"/>
                <w:left w:val="none" w:sz="0" w:space="0" w:color="auto"/>
                <w:bottom w:val="none" w:sz="0" w:space="0" w:color="auto"/>
                <w:right w:val="none" w:sz="0" w:space="0" w:color="auto"/>
              </w:divBdr>
            </w:div>
          </w:divsChild>
        </w:div>
        <w:div w:id="1479885588">
          <w:marLeft w:val="0"/>
          <w:marRight w:val="0"/>
          <w:marTop w:val="0"/>
          <w:marBottom w:val="0"/>
          <w:divBdr>
            <w:top w:val="none" w:sz="0" w:space="0" w:color="auto"/>
            <w:left w:val="none" w:sz="0" w:space="0" w:color="auto"/>
            <w:bottom w:val="none" w:sz="0" w:space="0" w:color="auto"/>
            <w:right w:val="none" w:sz="0" w:space="0" w:color="auto"/>
          </w:divBdr>
          <w:divsChild>
            <w:div w:id="2046715687">
              <w:marLeft w:val="0"/>
              <w:marRight w:val="0"/>
              <w:marTop w:val="0"/>
              <w:marBottom w:val="0"/>
              <w:divBdr>
                <w:top w:val="none" w:sz="0" w:space="0" w:color="auto"/>
                <w:left w:val="none" w:sz="0" w:space="0" w:color="auto"/>
                <w:bottom w:val="none" w:sz="0" w:space="0" w:color="auto"/>
                <w:right w:val="none" w:sz="0" w:space="0" w:color="auto"/>
              </w:divBdr>
            </w:div>
          </w:divsChild>
        </w:div>
        <w:div w:id="1488782662">
          <w:marLeft w:val="0"/>
          <w:marRight w:val="0"/>
          <w:marTop w:val="0"/>
          <w:marBottom w:val="0"/>
          <w:divBdr>
            <w:top w:val="none" w:sz="0" w:space="0" w:color="auto"/>
            <w:left w:val="none" w:sz="0" w:space="0" w:color="auto"/>
            <w:bottom w:val="none" w:sz="0" w:space="0" w:color="auto"/>
            <w:right w:val="none" w:sz="0" w:space="0" w:color="auto"/>
          </w:divBdr>
          <w:divsChild>
            <w:div w:id="652680943">
              <w:marLeft w:val="0"/>
              <w:marRight w:val="0"/>
              <w:marTop w:val="0"/>
              <w:marBottom w:val="0"/>
              <w:divBdr>
                <w:top w:val="none" w:sz="0" w:space="0" w:color="auto"/>
                <w:left w:val="none" w:sz="0" w:space="0" w:color="auto"/>
                <w:bottom w:val="none" w:sz="0" w:space="0" w:color="auto"/>
                <w:right w:val="none" w:sz="0" w:space="0" w:color="auto"/>
              </w:divBdr>
            </w:div>
          </w:divsChild>
        </w:div>
        <w:div w:id="1517302882">
          <w:marLeft w:val="0"/>
          <w:marRight w:val="0"/>
          <w:marTop w:val="0"/>
          <w:marBottom w:val="0"/>
          <w:divBdr>
            <w:top w:val="none" w:sz="0" w:space="0" w:color="auto"/>
            <w:left w:val="none" w:sz="0" w:space="0" w:color="auto"/>
            <w:bottom w:val="none" w:sz="0" w:space="0" w:color="auto"/>
            <w:right w:val="none" w:sz="0" w:space="0" w:color="auto"/>
          </w:divBdr>
          <w:divsChild>
            <w:div w:id="57675055">
              <w:marLeft w:val="0"/>
              <w:marRight w:val="0"/>
              <w:marTop w:val="0"/>
              <w:marBottom w:val="0"/>
              <w:divBdr>
                <w:top w:val="none" w:sz="0" w:space="0" w:color="auto"/>
                <w:left w:val="none" w:sz="0" w:space="0" w:color="auto"/>
                <w:bottom w:val="none" w:sz="0" w:space="0" w:color="auto"/>
                <w:right w:val="none" w:sz="0" w:space="0" w:color="auto"/>
              </w:divBdr>
            </w:div>
          </w:divsChild>
        </w:div>
        <w:div w:id="1518885778">
          <w:marLeft w:val="0"/>
          <w:marRight w:val="0"/>
          <w:marTop w:val="0"/>
          <w:marBottom w:val="0"/>
          <w:divBdr>
            <w:top w:val="none" w:sz="0" w:space="0" w:color="auto"/>
            <w:left w:val="none" w:sz="0" w:space="0" w:color="auto"/>
            <w:bottom w:val="none" w:sz="0" w:space="0" w:color="auto"/>
            <w:right w:val="none" w:sz="0" w:space="0" w:color="auto"/>
          </w:divBdr>
          <w:divsChild>
            <w:div w:id="1715426472">
              <w:marLeft w:val="0"/>
              <w:marRight w:val="0"/>
              <w:marTop w:val="0"/>
              <w:marBottom w:val="0"/>
              <w:divBdr>
                <w:top w:val="none" w:sz="0" w:space="0" w:color="auto"/>
                <w:left w:val="none" w:sz="0" w:space="0" w:color="auto"/>
                <w:bottom w:val="none" w:sz="0" w:space="0" w:color="auto"/>
                <w:right w:val="none" w:sz="0" w:space="0" w:color="auto"/>
              </w:divBdr>
            </w:div>
          </w:divsChild>
        </w:div>
        <w:div w:id="1526553962">
          <w:marLeft w:val="0"/>
          <w:marRight w:val="0"/>
          <w:marTop w:val="0"/>
          <w:marBottom w:val="0"/>
          <w:divBdr>
            <w:top w:val="none" w:sz="0" w:space="0" w:color="auto"/>
            <w:left w:val="none" w:sz="0" w:space="0" w:color="auto"/>
            <w:bottom w:val="none" w:sz="0" w:space="0" w:color="auto"/>
            <w:right w:val="none" w:sz="0" w:space="0" w:color="auto"/>
          </w:divBdr>
          <w:divsChild>
            <w:div w:id="945623607">
              <w:marLeft w:val="0"/>
              <w:marRight w:val="0"/>
              <w:marTop w:val="0"/>
              <w:marBottom w:val="0"/>
              <w:divBdr>
                <w:top w:val="none" w:sz="0" w:space="0" w:color="auto"/>
                <w:left w:val="none" w:sz="0" w:space="0" w:color="auto"/>
                <w:bottom w:val="none" w:sz="0" w:space="0" w:color="auto"/>
                <w:right w:val="none" w:sz="0" w:space="0" w:color="auto"/>
              </w:divBdr>
            </w:div>
          </w:divsChild>
        </w:div>
        <w:div w:id="1539397295">
          <w:marLeft w:val="0"/>
          <w:marRight w:val="0"/>
          <w:marTop w:val="0"/>
          <w:marBottom w:val="0"/>
          <w:divBdr>
            <w:top w:val="none" w:sz="0" w:space="0" w:color="auto"/>
            <w:left w:val="none" w:sz="0" w:space="0" w:color="auto"/>
            <w:bottom w:val="none" w:sz="0" w:space="0" w:color="auto"/>
            <w:right w:val="none" w:sz="0" w:space="0" w:color="auto"/>
          </w:divBdr>
          <w:divsChild>
            <w:div w:id="359669284">
              <w:marLeft w:val="0"/>
              <w:marRight w:val="0"/>
              <w:marTop w:val="0"/>
              <w:marBottom w:val="0"/>
              <w:divBdr>
                <w:top w:val="none" w:sz="0" w:space="0" w:color="auto"/>
                <w:left w:val="none" w:sz="0" w:space="0" w:color="auto"/>
                <w:bottom w:val="none" w:sz="0" w:space="0" w:color="auto"/>
                <w:right w:val="none" w:sz="0" w:space="0" w:color="auto"/>
              </w:divBdr>
            </w:div>
          </w:divsChild>
        </w:div>
        <w:div w:id="1543252024">
          <w:marLeft w:val="0"/>
          <w:marRight w:val="0"/>
          <w:marTop w:val="0"/>
          <w:marBottom w:val="0"/>
          <w:divBdr>
            <w:top w:val="none" w:sz="0" w:space="0" w:color="auto"/>
            <w:left w:val="none" w:sz="0" w:space="0" w:color="auto"/>
            <w:bottom w:val="none" w:sz="0" w:space="0" w:color="auto"/>
            <w:right w:val="none" w:sz="0" w:space="0" w:color="auto"/>
          </w:divBdr>
          <w:divsChild>
            <w:div w:id="675230839">
              <w:marLeft w:val="0"/>
              <w:marRight w:val="0"/>
              <w:marTop w:val="0"/>
              <w:marBottom w:val="0"/>
              <w:divBdr>
                <w:top w:val="none" w:sz="0" w:space="0" w:color="auto"/>
                <w:left w:val="none" w:sz="0" w:space="0" w:color="auto"/>
                <w:bottom w:val="none" w:sz="0" w:space="0" w:color="auto"/>
                <w:right w:val="none" w:sz="0" w:space="0" w:color="auto"/>
              </w:divBdr>
            </w:div>
          </w:divsChild>
        </w:div>
        <w:div w:id="1546212489">
          <w:marLeft w:val="0"/>
          <w:marRight w:val="0"/>
          <w:marTop w:val="0"/>
          <w:marBottom w:val="0"/>
          <w:divBdr>
            <w:top w:val="none" w:sz="0" w:space="0" w:color="auto"/>
            <w:left w:val="none" w:sz="0" w:space="0" w:color="auto"/>
            <w:bottom w:val="none" w:sz="0" w:space="0" w:color="auto"/>
            <w:right w:val="none" w:sz="0" w:space="0" w:color="auto"/>
          </w:divBdr>
          <w:divsChild>
            <w:div w:id="1899199426">
              <w:marLeft w:val="0"/>
              <w:marRight w:val="0"/>
              <w:marTop w:val="0"/>
              <w:marBottom w:val="0"/>
              <w:divBdr>
                <w:top w:val="none" w:sz="0" w:space="0" w:color="auto"/>
                <w:left w:val="none" w:sz="0" w:space="0" w:color="auto"/>
                <w:bottom w:val="none" w:sz="0" w:space="0" w:color="auto"/>
                <w:right w:val="none" w:sz="0" w:space="0" w:color="auto"/>
              </w:divBdr>
            </w:div>
          </w:divsChild>
        </w:div>
        <w:div w:id="1557283080">
          <w:marLeft w:val="0"/>
          <w:marRight w:val="0"/>
          <w:marTop w:val="0"/>
          <w:marBottom w:val="0"/>
          <w:divBdr>
            <w:top w:val="none" w:sz="0" w:space="0" w:color="auto"/>
            <w:left w:val="none" w:sz="0" w:space="0" w:color="auto"/>
            <w:bottom w:val="none" w:sz="0" w:space="0" w:color="auto"/>
            <w:right w:val="none" w:sz="0" w:space="0" w:color="auto"/>
          </w:divBdr>
          <w:divsChild>
            <w:div w:id="1957902029">
              <w:marLeft w:val="0"/>
              <w:marRight w:val="0"/>
              <w:marTop w:val="0"/>
              <w:marBottom w:val="0"/>
              <w:divBdr>
                <w:top w:val="none" w:sz="0" w:space="0" w:color="auto"/>
                <w:left w:val="none" w:sz="0" w:space="0" w:color="auto"/>
                <w:bottom w:val="none" w:sz="0" w:space="0" w:color="auto"/>
                <w:right w:val="none" w:sz="0" w:space="0" w:color="auto"/>
              </w:divBdr>
            </w:div>
          </w:divsChild>
        </w:div>
        <w:div w:id="1574583985">
          <w:marLeft w:val="0"/>
          <w:marRight w:val="0"/>
          <w:marTop w:val="0"/>
          <w:marBottom w:val="0"/>
          <w:divBdr>
            <w:top w:val="none" w:sz="0" w:space="0" w:color="auto"/>
            <w:left w:val="none" w:sz="0" w:space="0" w:color="auto"/>
            <w:bottom w:val="none" w:sz="0" w:space="0" w:color="auto"/>
            <w:right w:val="none" w:sz="0" w:space="0" w:color="auto"/>
          </w:divBdr>
          <w:divsChild>
            <w:div w:id="1151631214">
              <w:marLeft w:val="0"/>
              <w:marRight w:val="0"/>
              <w:marTop w:val="0"/>
              <w:marBottom w:val="0"/>
              <w:divBdr>
                <w:top w:val="none" w:sz="0" w:space="0" w:color="auto"/>
                <w:left w:val="none" w:sz="0" w:space="0" w:color="auto"/>
                <w:bottom w:val="none" w:sz="0" w:space="0" w:color="auto"/>
                <w:right w:val="none" w:sz="0" w:space="0" w:color="auto"/>
              </w:divBdr>
            </w:div>
          </w:divsChild>
        </w:div>
        <w:div w:id="1576888966">
          <w:marLeft w:val="0"/>
          <w:marRight w:val="0"/>
          <w:marTop w:val="0"/>
          <w:marBottom w:val="0"/>
          <w:divBdr>
            <w:top w:val="none" w:sz="0" w:space="0" w:color="auto"/>
            <w:left w:val="none" w:sz="0" w:space="0" w:color="auto"/>
            <w:bottom w:val="none" w:sz="0" w:space="0" w:color="auto"/>
            <w:right w:val="none" w:sz="0" w:space="0" w:color="auto"/>
          </w:divBdr>
          <w:divsChild>
            <w:div w:id="303437314">
              <w:marLeft w:val="0"/>
              <w:marRight w:val="0"/>
              <w:marTop w:val="0"/>
              <w:marBottom w:val="0"/>
              <w:divBdr>
                <w:top w:val="none" w:sz="0" w:space="0" w:color="auto"/>
                <w:left w:val="none" w:sz="0" w:space="0" w:color="auto"/>
                <w:bottom w:val="none" w:sz="0" w:space="0" w:color="auto"/>
                <w:right w:val="none" w:sz="0" w:space="0" w:color="auto"/>
              </w:divBdr>
            </w:div>
          </w:divsChild>
        </w:div>
        <w:div w:id="1580403598">
          <w:marLeft w:val="0"/>
          <w:marRight w:val="0"/>
          <w:marTop w:val="0"/>
          <w:marBottom w:val="0"/>
          <w:divBdr>
            <w:top w:val="none" w:sz="0" w:space="0" w:color="auto"/>
            <w:left w:val="none" w:sz="0" w:space="0" w:color="auto"/>
            <w:bottom w:val="none" w:sz="0" w:space="0" w:color="auto"/>
            <w:right w:val="none" w:sz="0" w:space="0" w:color="auto"/>
          </w:divBdr>
          <w:divsChild>
            <w:div w:id="1342590714">
              <w:marLeft w:val="0"/>
              <w:marRight w:val="0"/>
              <w:marTop w:val="0"/>
              <w:marBottom w:val="0"/>
              <w:divBdr>
                <w:top w:val="none" w:sz="0" w:space="0" w:color="auto"/>
                <w:left w:val="none" w:sz="0" w:space="0" w:color="auto"/>
                <w:bottom w:val="none" w:sz="0" w:space="0" w:color="auto"/>
                <w:right w:val="none" w:sz="0" w:space="0" w:color="auto"/>
              </w:divBdr>
            </w:div>
          </w:divsChild>
        </w:div>
        <w:div w:id="1581283995">
          <w:marLeft w:val="0"/>
          <w:marRight w:val="0"/>
          <w:marTop w:val="0"/>
          <w:marBottom w:val="0"/>
          <w:divBdr>
            <w:top w:val="none" w:sz="0" w:space="0" w:color="auto"/>
            <w:left w:val="none" w:sz="0" w:space="0" w:color="auto"/>
            <w:bottom w:val="none" w:sz="0" w:space="0" w:color="auto"/>
            <w:right w:val="none" w:sz="0" w:space="0" w:color="auto"/>
          </w:divBdr>
          <w:divsChild>
            <w:div w:id="1335761337">
              <w:marLeft w:val="0"/>
              <w:marRight w:val="0"/>
              <w:marTop w:val="0"/>
              <w:marBottom w:val="0"/>
              <w:divBdr>
                <w:top w:val="none" w:sz="0" w:space="0" w:color="auto"/>
                <w:left w:val="none" w:sz="0" w:space="0" w:color="auto"/>
                <w:bottom w:val="none" w:sz="0" w:space="0" w:color="auto"/>
                <w:right w:val="none" w:sz="0" w:space="0" w:color="auto"/>
              </w:divBdr>
            </w:div>
          </w:divsChild>
        </w:div>
        <w:div w:id="1583904206">
          <w:marLeft w:val="0"/>
          <w:marRight w:val="0"/>
          <w:marTop w:val="0"/>
          <w:marBottom w:val="0"/>
          <w:divBdr>
            <w:top w:val="none" w:sz="0" w:space="0" w:color="auto"/>
            <w:left w:val="none" w:sz="0" w:space="0" w:color="auto"/>
            <w:bottom w:val="none" w:sz="0" w:space="0" w:color="auto"/>
            <w:right w:val="none" w:sz="0" w:space="0" w:color="auto"/>
          </w:divBdr>
          <w:divsChild>
            <w:div w:id="1758166054">
              <w:marLeft w:val="0"/>
              <w:marRight w:val="0"/>
              <w:marTop w:val="0"/>
              <w:marBottom w:val="0"/>
              <w:divBdr>
                <w:top w:val="none" w:sz="0" w:space="0" w:color="auto"/>
                <w:left w:val="none" w:sz="0" w:space="0" w:color="auto"/>
                <w:bottom w:val="none" w:sz="0" w:space="0" w:color="auto"/>
                <w:right w:val="none" w:sz="0" w:space="0" w:color="auto"/>
              </w:divBdr>
            </w:div>
          </w:divsChild>
        </w:div>
        <w:div w:id="1593465779">
          <w:marLeft w:val="0"/>
          <w:marRight w:val="0"/>
          <w:marTop w:val="0"/>
          <w:marBottom w:val="0"/>
          <w:divBdr>
            <w:top w:val="none" w:sz="0" w:space="0" w:color="auto"/>
            <w:left w:val="none" w:sz="0" w:space="0" w:color="auto"/>
            <w:bottom w:val="none" w:sz="0" w:space="0" w:color="auto"/>
            <w:right w:val="none" w:sz="0" w:space="0" w:color="auto"/>
          </w:divBdr>
          <w:divsChild>
            <w:div w:id="1381780654">
              <w:marLeft w:val="0"/>
              <w:marRight w:val="0"/>
              <w:marTop w:val="0"/>
              <w:marBottom w:val="0"/>
              <w:divBdr>
                <w:top w:val="none" w:sz="0" w:space="0" w:color="auto"/>
                <w:left w:val="none" w:sz="0" w:space="0" w:color="auto"/>
                <w:bottom w:val="none" w:sz="0" w:space="0" w:color="auto"/>
                <w:right w:val="none" w:sz="0" w:space="0" w:color="auto"/>
              </w:divBdr>
            </w:div>
          </w:divsChild>
        </w:div>
        <w:div w:id="1595212598">
          <w:marLeft w:val="0"/>
          <w:marRight w:val="0"/>
          <w:marTop w:val="0"/>
          <w:marBottom w:val="0"/>
          <w:divBdr>
            <w:top w:val="none" w:sz="0" w:space="0" w:color="auto"/>
            <w:left w:val="none" w:sz="0" w:space="0" w:color="auto"/>
            <w:bottom w:val="none" w:sz="0" w:space="0" w:color="auto"/>
            <w:right w:val="none" w:sz="0" w:space="0" w:color="auto"/>
          </w:divBdr>
          <w:divsChild>
            <w:div w:id="1362976330">
              <w:marLeft w:val="0"/>
              <w:marRight w:val="0"/>
              <w:marTop w:val="0"/>
              <w:marBottom w:val="0"/>
              <w:divBdr>
                <w:top w:val="none" w:sz="0" w:space="0" w:color="auto"/>
                <w:left w:val="none" w:sz="0" w:space="0" w:color="auto"/>
                <w:bottom w:val="none" w:sz="0" w:space="0" w:color="auto"/>
                <w:right w:val="none" w:sz="0" w:space="0" w:color="auto"/>
              </w:divBdr>
            </w:div>
          </w:divsChild>
        </w:div>
        <w:div w:id="1598636446">
          <w:marLeft w:val="0"/>
          <w:marRight w:val="0"/>
          <w:marTop w:val="0"/>
          <w:marBottom w:val="0"/>
          <w:divBdr>
            <w:top w:val="none" w:sz="0" w:space="0" w:color="auto"/>
            <w:left w:val="none" w:sz="0" w:space="0" w:color="auto"/>
            <w:bottom w:val="none" w:sz="0" w:space="0" w:color="auto"/>
            <w:right w:val="none" w:sz="0" w:space="0" w:color="auto"/>
          </w:divBdr>
          <w:divsChild>
            <w:div w:id="1708531196">
              <w:marLeft w:val="0"/>
              <w:marRight w:val="0"/>
              <w:marTop w:val="0"/>
              <w:marBottom w:val="0"/>
              <w:divBdr>
                <w:top w:val="none" w:sz="0" w:space="0" w:color="auto"/>
                <w:left w:val="none" w:sz="0" w:space="0" w:color="auto"/>
                <w:bottom w:val="none" w:sz="0" w:space="0" w:color="auto"/>
                <w:right w:val="none" w:sz="0" w:space="0" w:color="auto"/>
              </w:divBdr>
            </w:div>
          </w:divsChild>
        </w:div>
        <w:div w:id="1599674980">
          <w:marLeft w:val="0"/>
          <w:marRight w:val="0"/>
          <w:marTop w:val="0"/>
          <w:marBottom w:val="0"/>
          <w:divBdr>
            <w:top w:val="none" w:sz="0" w:space="0" w:color="auto"/>
            <w:left w:val="none" w:sz="0" w:space="0" w:color="auto"/>
            <w:bottom w:val="none" w:sz="0" w:space="0" w:color="auto"/>
            <w:right w:val="none" w:sz="0" w:space="0" w:color="auto"/>
          </w:divBdr>
          <w:divsChild>
            <w:div w:id="810172820">
              <w:marLeft w:val="0"/>
              <w:marRight w:val="0"/>
              <w:marTop w:val="0"/>
              <w:marBottom w:val="0"/>
              <w:divBdr>
                <w:top w:val="none" w:sz="0" w:space="0" w:color="auto"/>
                <w:left w:val="none" w:sz="0" w:space="0" w:color="auto"/>
                <w:bottom w:val="none" w:sz="0" w:space="0" w:color="auto"/>
                <w:right w:val="none" w:sz="0" w:space="0" w:color="auto"/>
              </w:divBdr>
            </w:div>
          </w:divsChild>
        </w:div>
        <w:div w:id="1600140682">
          <w:marLeft w:val="0"/>
          <w:marRight w:val="0"/>
          <w:marTop w:val="0"/>
          <w:marBottom w:val="0"/>
          <w:divBdr>
            <w:top w:val="none" w:sz="0" w:space="0" w:color="auto"/>
            <w:left w:val="none" w:sz="0" w:space="0" w:color="auto"/>
            <w:bottom w:val="none" w:sz="0" w:space="0" w:color="auto"/>
            <w:right w:val="none" w:sz="0" w:space="0" w:color="auto"/>
          </w:divBdr>
          <w:divsChild>
            <w:div w:id="107242966">
              <w:marLeft w:val="0"/>
              <w:marRight w:val="0"/>
              <w:marTop w:val="0"/>
              <w:marBottom w:val="0"/>
              <w:divBdr>
                <w:top w:val="none" w:sz="0" w:space="0" w:color="auto"/>
                <w:left w:val="none" w:sz="0" w:space="0" w:color="auto"/>
                <w:bottom w:val="none" w:sz="0" w:space="0" w:color="auto"/>
                <w:right w:val="none" w:sz="0" w:space="0" w:color="auto"/>
              </w:divBdr>
            </w:div>
          </w:divsChild>
        </w:div>
        <w:div w:id="1603142977">
          <w:marLeft w:val="0"/>
          <w:marRight w:val="0"/>
          <w:marTop w:val="0"/>
          <w:marBottom w:val="0"/>
          <w:divBdr>
            <w:top w:val="none" w:sz="0" w:space="0" w:color="auto"/>
            <w:left w:val="none" w:sz="0" w:space="0" w:color="auto"/>
            <w:bottom w:val="none" w:sz="0" w:space="0" w:color="auto"/>
            <w:right w:val="none" w:sz="0" w:space="0" w:color="auto"/>
          </w:divBdr>
          <w:divsChild>
            <w:div w:id="1941713999">
              <w:marLeft w:val="0"/>
              <w:marRight w:val="0"/>
              <w:marTop w:val="0"/>
              <w:marBottom w:val="0"/>
              <w:divBdr>
                <w:top w:val="none" w:sz="0" w:space="0" w:color="auto"/>
                <w:left w:val="none" w:sz="0" w:space="0" w:color="auto"/>
                <w:bottom w:val="none" w:sz="0" w:space="0" w:color="auto"/>
                <w:right w:val="none" w:sz="0" w:space="0" w:color="auto"/>
              </w:divBdr>
            </w:div>
          </w:divsChild>
        </w:div>
        <w:div w:id="1608657891">
          <w:marLeft w:val="0"/>
          <w:marRight w:val="0"/>
          <w:marTop w:val="0"/>
          <w:marBottom w:val="0"/>
          <w:divBdr>
            <w:top w:val="none" w:sz="0" w:space="0" w:color="auto"/>
            <w:left w:val="none" w:sz="0" w:space="0" w:color="auto"/>
            <w:bottom w:val="none" w:sz="0" w:space="0" w:color="auto"/>
            <w:right w:val="none" w:sz="0" w:space="0" w:color="auto"/>
          </w:divBdr>
          <w:divsChild>
            <w:div w:id="1821925949">
              <w:marLeft w:val="0"/>
              <w:marRight w:val="0"/>
              <w:marTop w:val="0"/>
              <w:marBottom w:val="0"/>
              <w:divBdr>
                <w:top w:val="none" w:sz="0" w:space="0" w:color="auto"/>
                <w:left w:val="none" w:sz="0" w:space="0" w:color="auto"/>
                <w:bottom w:val="none" w:sz="0" w:space="0" w:color="auto"/>
                <w:right w:val="none" w:sz="0" w:space="0" w:color="auto"/>
              </w:divBdr>
            </w:div>
          </w:divsChild>
        </w:div>
        <w:div w:id="1609850587">
          <w:marLeft w:val="0"/>
          <w:marRight w:val="0"/>
          <w:marTop w:val="0"/>
          <w:marBottom w:val="0"/>
          <w:divBdr>
            <w:top w:val="none" w:sz="0" w:space="0" w:color="auto"/>
            <w:left w:val="none" w:sz="0" w:space="0" w:color="auto"/>
            <w:bottom w:val="none" w:sz="0" w:space="0" w:color="auto"/>
            <w:right w:val="none" w:sz="0" w:space="0" w:color="auto"/>
          </w:divBdr>
          <w:divsChild>
            <w:div w:id="1149324422">
              <w:marLeft w:val="0"/>
              <w:marRight w:val="0"/>
              <w:marTop w:val="0"/>
              <w:marBottom w:val="0"/>
              <w:divBdr>
                <w:top w:val="none" w:sz="0" w:space="0" w:color="auto"/>
                <w:left w:val="none" w:sz="0" w:space="0" w:color="auto"/>
                <w:bottom w:val="none" w:sz="0" w:space="0" w:color="auto"/>
                <w:right w:val="none" w:sz="0" w:space="0" w:color="auto"/>
              </w:divBdr>
            </w:div>
          </w:divsChild>
        </w:div>
        <w:div w:id="1611425275">
          <w:marLeft w:val="0"/>
          <w:marRight w:val="0"/>
          <w:marTop w:val="0"/>
          <w:marBottom w:val="0"/>
          <w:divBdr>
            <w:top w:val="none" w:sz="0" w:space="0" w:color="auto"/>
            <w:left w:val="none" w:sz="0" w:space="0" w:color="auto"/>
            <w:bottom w:val="none" w:sz="0" w:space="0" w:color="auto"/>
            <w:right w:val="none" w:sz="0" w:space="0" w:color="auto"/>
          </w:divBdr>
          <w:divsChild>
            <w:div w:id="2105419394">
              <w:marLeft w:val="0"/>
              <w:marRight w:val="0"/>
              <w:marTop w:val="0"/>
              <w:marBottom w:val="0"/>
              <w:divBdr>
                <w:top w:val="none" w:sz="0" w:space="0" w:color="auto"/>
                <w:left w:val="none" w:sz="0" w:space="0" w:color="auto"/>
                <w:bottom w:val="none" w:sz="0" w:space="0" w:color="auto"/>
                <w:right w:val="none" w:sz="0" w:space="0" w:color="auto"/>
              </w:divBdr>
            </w:div>
          </w:divsChild>
        </w:div>
        <w:div w:id="1612126908">
          <w:marLeft w:val="0"/>
          <w:marRight w:val="0"/>
          <w:marTop w:val="0"/>
          <w:marBottom w:val="0"/>
          <w:divBdr>
            <w:top w:val="none" w:sz="0" w:space="0" w:color="auto"/>
            <w:left w:val="none" w:sz="0" w:space="0" w:color="auto"/>
            <w:bottom w:val="none" w:sz="0" w:space="0" w:color="auto"/>
            <w:right w:val="none" w:sz="0" w:space="0" w:color="auto"/>
          </w:divBdr>
          <w:divsChild>
            <w:div w:id="1412310711">
              <w:marLeft w:val="0"/>
              <w:marRight w:val="0"/>
              <w:marTop w:val="0"/>
              <w:marBottom w:val="0"/>
              <w:divBdr>
                <w:top w:val="none" w:sz="0" w:space="0" w:color="auto"/>
                <w:left w:val="none" w:sz="0" w:space="0" w:color="auto"/>
                <w:bottom w:val="none" w:sz="0" w:space="0" w:color="auto"/>
                <w:right w:val="none" w:sz="0" w:space="0" w:color="auto"/>
              </w:divBdr>
            </w:div>
          </w:divsChild>
        </w:div>
        <w:div w:id="1625162144">
          <w:marLeft w:val="0"/>
          <w:marRight w:val="0"/>
          <w:marTop w:val="0"/>
          <w:marBottom w:val="0"/>
          <w:divBdr>
            <w:top w:val="none" w:sz="0" w:space="0" w:color="auto"/>
            <w:left w:val="none" w:sz="0" w:space="0" w:color="auto"/>
            <w:bottom w:val="none" w:sz="0" w:space="0" w:color="auto"/>
            <w:right w:val="none" w:sz="0" w:space="0" w:color="auto"/>
          </w:divBdr>
          <w:divsChild>
            <w:div w:id="2070692621">
              <w:marLeft w:val="0"/>
              <w:marRight w:val="0"/>
              <w:marTop w:val="0"/>
              <w:marBottom w:val="0"/>
              <w:divBdr>
                <w:top w:val="none" w:sz="0" w:space="0" w:color="auto"/>
                <w:left w:val="none" w:sz="0" w:space="0" w:color="auto"/>
                <w:bottom w:val="none" w:sz="0" w:space="0" w:color="auto"/>
                <w:right w:val="none" w:sz="0" w:space="0" w:color="auto"/>
              </w:divBdr>
            </w:div>
          </w:divsChild>
        </w:div>
        <w:div w:id="1628780610">
          <w:marLeft w:val="0"/>
          <w:marRight w:val="0"/>
          <w:marTop w:val="0"/>
          <w:marBottom w:val="0"/>
          <w:divBdr>
            <w:top w:val="none" w:sz="0" w:space="0" w:color="auto"/>
            <w:left w:val="none" w:sz="0" w:space="0" w:color="auto"/>
            <w:bottom w:val="none" w:sz="0" w:space="0" w:color="auto"/>
            <w:right w:val="none" w:sz="0" w:space="0" w:color="auto"/>
          </w:divBdr>
          <w:divsChild>
            <w:div w:id="38168119">
              <w:marLeft w:val="0"/>
              <w:marRight w:val="0"/>
              <w:marTop w:val="0"/>
              <w:marBottom w:val="0"/>
              <w:divBdr>
                <w:top w:val="none" w:sz="0" w:space="0" w:color="auto"/>
                <w:left w:val="none" w:sz="0" w:space="0" w:color="auto"/>
                <w:bottom w:val="none" w:sz="0" w:space="0" w:color="auto"/>
                <w:right w:val="none" w:sz="0" w:space="0" w:color="auto"/>
              </w:divBdr>
            </w:div>
          </w:divsChild>
        </w:div>
        <w:div w:id="1629821424">
          <w:marLeft w:val="0"/>
          <w:marRight w:val="0"/>
          <w:marTop w:val="0"/>
          <w:marBottom w:val="0"/>
          <w:divBdr>
            <w:top w:val="none" w:sz="0" w:space="0" w:color="auto"/>
            <w:left w:val="none" w:sz="0" w:space="0" w:color="auto"/>
            <w:bottom w:val="none" w:sz="0" w:space="0" w:color="auto"/>
            <w:right w:val="none" w:sz="0" w:space="0" w:color="auto"/>
          </w:divBdr>
          <w:divsChild>
            <w:div w:id="1597900312">
              <w:marLeft w:val="0"/>
              <w:marRight w:val="0"/>
              <w:marTop w:val="0"/>
              <w:marBottom w:val="0"/>
              <w:divBdr>
                <w:top w:val="none" w:sz="0" w:space="0" w:color="auto"/>
                <w:left w:val="none" w:sz="0" w:space="0" w:color="auto"/>
                <w:bottom w:val="none" w:sz="0" w:space="0" w:color="auto"/>
                <w:right w:val="none" w:sz="0" w:space="0" w:color="auto"/>
              </w:divBdr>
            </w:div>
          </w:divsChild>
        </w:div>
        <w:div w:id="1632785220">
          <w:marLeft w:val="0"/>
          <w:marRight w:val="0"/>
          <w:marTop w:val="0"/>
          <w:marBottom w:val="0"/>
          <w:divBdr>
            <w:top w:val="none" w:sz="0" w:space="0" w:color="auto"/>
            <w:left w:val="none" w:sz="0" w:space="0" w:color="auto"/>
            <w:bottom w:val="none" w:sz="0" w:space="0" w:color="auto"/>
            <w:right w:val="none" w:sz="0" w:space="0" w:color="auto"/>
          </w:divBdr>
          <w:divsChild>
            <w:div w:id="632490764">
              <w:marLeft w:val="0"/>
              <w:marRight w:val="0"/>
              <w:marTop w:val="0"/>
              <w:marBottom w:val="0"/>
              <w:divBdr>
                <w:top w:val="none" w:sz="0" w:space="0" w:color="auto"/>
                <w:left w:val="none" w:sz="0" w:space="0" w:color="auto"/>
                <w:bottom w:val="none" w:sz="0" w:space="0" w:color="auto"/>
                <w:right w:val="none" w:sz="0" w:space="0" w:color="auto"/>
              </w:divBdr>
            </w:div>
          </w:divsChild>
        </w:div>
        <w:div w:id="1638561062">
          <w:marLeft w:val="0"/>
          <w:marRight w:val="0"/>
          <w:marTop w:val="0"/>
          <w:marBottom w:val="0"/>
          <w:divBdr>
            <w:top w:val="none" w:sz="0" w:space="0" w:color="auto"/>
            <w:left w:val="none" w:sz="0" w:space="0" w:color="auto"/>
            <w:bottom w:val="none" w:sz="0" w:space="0" w:color="auto"/>
            <w:right w:val="none" w:sz="0" w:space="0" w:color="auto"/>
          </w:divBdr>
          <w:divsChild>
            <w:div w:id="1834292258">
              <w:marLeft w:val="0"/>
              <w:marRight w:val="0"/>
              <w:marTop w:val="0"/>
              <w:marBottom w:val="0"/>
              <w:divBdr>
                <w:top w:val="none" w:sz="0" w:space="0" w:color="auto"/>
                <w:left w:val="none" w:sz="0" w:space="0" w:color="auto"/>
                <w:bottom w:val="none" w:sz="0" w:space="0" w:color="auto"/>
                <w:right w:val="none" w:sz="0" w:space="0" w:color="auto"/>
              </w:divBdr>
            </w:div>
          </w:divsChild>
        </w:div>
        <w:div w:id="1641961134">
          <w:marLeft w:val="0"/>
          <w:marRight w:val="0"/>
          <w:marTop w:val="0"/>
          <w:marBottom w:val="0"/>
          <w:divBdr>
            <w:top w:val="none" w:sz="0" w:space="0" w:color="auto"/>
            <w:left w:val="none" w:sz="0" w:space="0" w:color="auto"/>
            <w:bottom w:val="none" w:sz="0" w:space="0" w:color="auto"/>
            <w:right w:val="none" w:sz="0" w:space="0" w:color="auto"/>
          </w:divBdr>
          <w:divsChild>
            <w:div w:id="822936946">
              <w:marLeft w:val="0"/>
              <w:marRight w:val="0"/>
              <w:marTop w:val="0"/>
              <w:marBottom w:val="0"/>
              <w:divBdr>
                <w:top w:val="none" w:sz="0" w:space="0" w:color="auto"/>
                <w:left w:val="none" w:sz="0" w:space="0" w:color="auto"/>
                <w:bottom w:val="none" w:sz="0" w:space="0" w:color="auto"/>
                <w:right w:val="none" w:sz="0" w:space="0" w:color="auto"/>
              </w:divBdr>
            </w:div>
          </w:divsChild>
        </w:div>
        <w:div w:id="1649163370">
          <w:marLeft w:val="0"/>
          <w:marRight w:val="0"/>
          <w:marTop w:val="0"/>
          <w:marBottom w:val="0"/>
          <w:divBdr>
            <w:top w:val="none" w:sz="0" w:space="0" w:color="auto"/>
            <w:left w:val="none" w:sz="0" w:space="0" w:color="auto"/>
            <w:bottom w:val="none" w:sz="0" w:space="0" w:color="auto"/>
            <w:right w:val="none" w:sz="0" w:space="0" w:color="auto"/>
          </w:divBdr>
          <w:divsChild>
            <w:div w:id="1364598572">
              <w:marLeft w:val="0"/>
              <w:marRight w:val="0"/>
              <w:marTop w:val="0"/>
              <w:marBottom w:val="0"/>
              <w:divBdr>
                <w:top w:val="none" w:sz="0" w:space="0" w:color="auto"/>
                <w:left w:val="none" w:sz="0" w:space="0" w:color="auto"/>
                <w:bottom w:val="none" w:sz="0" w:space="0" w:color="auto"/>
                <w:right w:val="none" w:sz="0" w:space="0" w:color="auto"/>
              </w:divBdr>
            </w:div>
          </w:divsChild>
        </w:div>
        <w:div w:id="1652559395">
          <w:marLeft w:val="0"/>
          <w:marRight w:val="0"/>
          <w:marTop w:val="0"/>
          <w:marBottom w:val="0"/>
          <w:divBdr>
            <w:top w:val="none" w:sz="0" w:space="0" w:color="auto"/>
            <w:left w:val="none" w:sz="0" w:space="0" w:color="auto"/>
            <w:bottom w:val="none" w:sz="0" w:space="0" w:color="auto"/>
            <w:right w:val="none" w:sz="0" w:space="0" w:color="auto"/>
          </w:divBdr>
          <w:divsChild>
            <w:div w:id="2022122007">
              <w:marLeft w:val="0"/>
              <w:marRight w:val="0"/>
              <w:marTop w:val="0"/>
              <w:marBottom w:val="0"/>
              <w:divBdr>
                <w:top w:val="none" w:sz="0" w:space="0" w:color="auto"/>
                <w:left w:val="none" w:sz="0" w:space="0" w:color="auto"/>
                <w:bottom w:val="none" w:sz="0" w:space="0" w:color="auto"/>
                <w:right w:val="none" w:sz="0" w:space="0" w:color="auto"/>
              </w:divBdr>
            </w:div>
          </w:divsChild>
        </w:div>
        <w:div w:id="1653100202">
          <w:marLeft w:val="0"/>
          <w:marRight w:val="0"/>
          <w:marTop w:val="0"/>
          <w:marBottom w:val="0"/>
          <w:divBdr>
            <w:top w:val="none" w:sz="0" w:space="0" w:color="auto"/>
            <w:left w:val="none" w:sz="0" w:space="0" w:color="auto"/>
            <w:bottom w:val="none" w:sz="0" w:space="0" w:color="auto"/>
            <w:right w:val="none" w:sz="0" w:space="0" w:color="auto"/>
          </w:divBdr>
          <w:divsChild>
            <w:div w:id="2011714512">
              <w:marLeft w:val="0"/>
              <w:marRight w:val="0"/>
              <w:marTop w:val="0"/>
              <w:marBottom w:val="0"/>
              <w:divBdr>
                <w:top w:val="none" w:sz="0" w:space="0" w:color="auto"/>
                <w:left w:val="none" w:sz="0" w:space="0" w:color="auto"/>
                <w:bottom w:val="none" w:sz="0" w:space="0" w:color="auto"/>
                <w:right w:val="none" w:sz="0" w:space="0" w:color="auto"/>
              </w:divBdr>
            </w:div>
          </w:divsChild>
        </w:div>
        <w:div w:id="1660763352">
          <w:marLeft w:val="0"/>
          <w:marRight w:val="0"/>
          <w:marTop w:val="0"/>
          <w:marBottom w:val="0"/>
          <w:divBdr>
            <w:top w:val="none" w:sz="0" w:space="0" w:color="auto"/>
            <w:left w:val="none" w:sz="0" w:space="0" w:color="auto"/>
            <w:bottom w:val="none" w:sz="0" w:space="0" w:color="auto"/>
            <w:right w:val="none" w:sz="0" w:space="0" w:color="auto"/>
          </w:divBdr>
          <w:divsChild>
            <w:div w:id="1537427317">
              <w:marLeft w:val="0"/>
              <w:marRight w:val="0"/>
              <w:marTop w:val="0"/>
              <w:marBottom w:val="0"/>
              <w:divBdr>
                <w:top w:val="none" w:sz="0" w:space="0" w:color="auto"/>
                <w:left w:val="none" w:sz="0" w:space="0" w:color="auto"/>
                <w:bottom w:val="none" w:sz="0" w:space="0" w:color="auto"/>
                <w:right w:val="none" w:sz="0" w:space="0" w:color="auto"/>
              </w:divBdr>
            </w:div>
          </w:divsChild>
        </w:div>
        <w:div w:id="1663849754">
          <w:marLeft w:val="0"/>
          <w:marRight w:val="0"/>
          <w:marTop w:val="0"/>
          <w:marBottom w:val="0"/>
          <w:divBdr>
            <w:top w:val="none" w:sz="0" w:space="0" w:color="auto"/>
            <w:left w:val="none" w:sz="0" w:space="0" w:color="auto"/>
            <w:bottom w:val="none" w:sz="0" w:space="0" w:color="auto"/>
            <w:right w:val="none" w:sz="0" w:space="0" w:color="auto"/>
          </w:divBdr>
          <w:divsChild>
            <w:div w:id="366415759">
              <w:marLeft w:val="0"/>
              <w:marRight w:val="0"/>
              <w:marTop w:val="0"/>
              <w:marBottom w:val="0"/>
              <w:divBdr>
                <w:top w:val="none" w:sz="0" w:space="0" w:color="auto"/>
                <w:left w:val="none" w:sz="0" w:space="0" w:color="auto"/>
                <w:bottom w:val="none" w:sz="0" w:space="0" w:color="auto"/>
                <w:right w:val="none" w:sz="0" w:space="0" w:color="auto"/>
              </w:divBdr>
            </w:div>
          </w:divsChild>
        </w:div>
        <w:div w:id="1673681026">
          <w:marLeft w:val="0"/>
          <w:marRight w:val="0"/>
          <w:marTop w:val="0"/>
          <w:marBottom w:val="0"/>
          <w:divBdr>
            <w:top w:val="none" w:sz="0" w:space="0" w:color="auto"/>
            <w:left w:val="none" w:sz="0" w:space="0" w:color="auto"/>
            <w:bottom w:val="none" w:sz="0" w:space="0" w:color="auto"/>
            <w:right w:val="none" w:sz="0" w:space="0" w:color="auto"/>
          </w:divBdr>
          <w:divsChild>
            <w:div w:id="840465853">
              <w:marLeft w:val="0"/>
              <w:marRight w:val="0"/>
              <w:marTop w:val="0"/>
              <w:marBottom w:val="0"/>
              <w:divBdr>
                <w:top w:val="none" w:sz="0" w:space="0" w:color="auto"/>
                <w:left w:val="none" w:sz="0" w:space="0" w:color="auto"/>
                <w:bottom w:val="none" w:sz="0" w:space="0" w:color="auto"/>
                <w:right w:val="none" w:sz="0" w:space="0" w:color="auto"/>
              </w:divBdr>
            </w:div>
          </w:divsChild>
        </w:div>
        <w:div w:id="1673802555">
          <w:marLeft w:val="0"/>
          <w:marRight w:val="0"/>
          <w:marTop w:val="0"/>
          <w:marBottom w:val="0"/>
          <w:divBdr>
            <w:top w:val="none" w:sz="0" w:space="0" w:color="auto"/>
            <w:left w:val="none" w:sz="0" w:space="0" w:color="auto"/>
            <w:bottom w:val="none" w:sz="0" w:space="0" w:color="auto"/>
            <w:right w:val="none" w:sz="0" w:space="0" w:color="auto"/>
          </w:divBdr>
          <w:divsChild>
            <w:div w:id="145827538">
              <w:marLeft w:val="0"/>
              <w:marRight w:val="0"/>
              <w:marTop w:val="0"/>
              <w:marBottom w:val="0"/>
              <w:divBdr>
                <w:top w:val="none" w:sz="0" w:space="0" w:color="auto"/>
                <w:left w:val="none" w:sz="0" w:space="0" w:color="auto"/>
                <w:bottom w:val="none" w:sz="0" w:space="0" w:color="auto"/>
                <w:right w:val="none" w:sz="0" w:space="0" w:color="auto"/>
              </w:divBdr>
            </w:div>
          </w:divsChild>
        </w:div>
        <w:div w:id="1675910868">
          <w:marLeft w:val="0"/>
          <w:marRight w:val="0"/>
          <w:marTop w:val="0"/>
          <w:marBottom w:val="0"/>
          <w:divBdr>
            <w:top w:val="none" w:sz="0" w:space="0" w:color="auto"/>
            <w:left w:val="none" w:sz="0" w:space="0" w:color="auto"/>
            <w:bottom w:val="none" w:sz="0" w:space="0" w:color="auto"/>
            <w:right w:val="none" w:sz="0" w:space="0" w:color="auto"/>
          </w:divBdr>
          <w:divsChild>
            <w:div w:id="1735154694">
              <w:marLeft w:val="0"/>
              <w:marRight w:val="0"/>
              <w:marTop w:val="0"/>
              <w:marBottom w:val="0"/>
              <w:divBdr>
                <w:top w:val="none" w:sz="0" w:space="0" w:color="auto"/>
                <w:left w:val="none" w:sz="0" w:space="0" w:color="auto"/>
                <w:bottom w:val="none" w:sz="0" w:space="0" w:color="auto"/>
                <w:right w:val="none" w:sz="0" w:space="0" w:color="auto"/>
              </w:divBdr>
            </w:div>
            <w:div w:id="1947999160">
              <w:marLeft w:val="0"/>
              <w:marRight w:val="0"/>
              <w:marTop w:val="0"/>
              <w:marBottom w:val="0"/>
              <w:divBdr>
                <w:top w:val="none" w:sz="0" w:space="0" w:color="auto"/>
                <w:left w:val="none" w:sz="0" w:space="0" w:color="auto"/>
                <w:bottom w:val="none" w:sz="0" w:space="0" w:color="auto"/>
                <w:right w:val="none" w:sz="0" w:space="0" w:color="auto"/>
              </w:divBdr>
            </w:div>
          </w:divsChild>
        </w:div>
        <w:div w:id="1678574307">
          <w:marLeft w:val="0"/>
          <w:marRight w:val="0"/>
          <w:marTop w:val="0"/>
          <w:marBottom w:val="0"/>
          <w:divBdr>
            <w:top w:val="none" w:sz="0" w:space="0" w:color="auto"/>
            <w:left w:val="none" w:sz="0" w:space="0" w:color="auto"/>
            <w:bottom w:val="none" w:sz="0" w:space="0" w:color="auto"/>
            <w:right w:val="none" w:sz="0" w:space="0" w:color="auto"/>
          </w:divBdr>
          <w:divsChild>
            <w:div w:id="652299932">
              <w:marLeft w:val="0"/>
              <w:marRight w:val="0"/>
              <w:marTop w:val="0"/>
              <w:marBottom w:val="0"/>
              <w:divBdr>
                <w:top w:val="none" w:sz="0" w:space="0" w:color="auto"/>
                <w:left w:val="none" w:sz="0" w:space="0" w:color="auto"/>
                <w:bottom w:val="none" w:sz="0" w:space="0" w:color="auto"/>
                <w:right w:val="none" w:sz="0" w:space="0" w:color="auto"/>
              </w:divBdr>
            </w:div>
          </w:divsChild>
        </w:div>
        <w:div w:id="1689090740">
          <w:marLeft w:val="0"/>
          <w:marRight w:val="0"/>
          <w:marTop w:val="0"/>
          <w:marBottom w:val="0"/>
          <w:divBdr>
            <w:top w:val="none" w:sz="0" w:space="0" w:color="auto"/>
            <w:left w:val="none" w:sz="0" w:space="0" w:color="auto"/>
            <w:bottom w:val="none" w:sz="0" w:space="0" w:color="auto"/>
            <w:right w:val="none" w:sz="0" w:space="0" w:color="auto"/>
          </w:divBdr>
          <w:divsChild>
            <w:div w:id="1031223099">
              <w:marLeft w:val="0"/>
              <w:marRight w:val="0"/>
              <w:marTop w:val="0"/>
              <w:marBottom w:val="0"/>
              <w:divBdr>
                <w:top w:val="none" w:sz="0" w:space="0" w:color="auto"/>
                <w:left w:val="none" w:sz="0" w:space="0" w:color="auto"/>
                <w:bottom w:val="none" w:sz="0" w:space="0" w:color="auto"/>
                <w:right w:val="none" w:sz="0" w:space="0" w:color="auto"/>
              </w:divBdr>
            </w:div>
          </w:divsChild>
        </w:div>
        <w:div w:id="1689604688">
          <w:marLeft w:val="0"/>
          <w:marRight w:val="0"/>
          <w:marTop w:val="0"/>
          <w:marBottom w:val="0"/>
          <w:divBdr>
            <w:top w:val="none" w:sz="0" w:space="0" w:color="auto"/>
            <w:left w:val="none" w:sz="0" w:space="0" w:color="auto"/>
            <w:bottom w:val="none" w:sz="0" w:space="0" w:color="auto"/>
            <w:right w:val="none" w:sz="0" w:space="0" w:color="auto"/>
          </w:divBdr>
          <w:divsChild>
            <w:div w:id="440145687">
              <w:marLeft w:val="0"/>
              <w:marRight w:val="0"/>
              <w:marTop w:val="0"/>
              <w:marBottom w:val="0"/>
              <w:divBdr>
                <w:top w:val="none" w:sz="0" w:space="0" w:color="auto"/>
                <w:left w:val="none" w:sz="0" w:space="0" w:color="auto"/>
                <w:bottom w:val="none" w:sz="0" w:space="0" w:color="auto"/>
                <w:right w:val="none" w:sz="0" w:space="0" w:color="auto"/>
              </w:divBdr>
            </w:div>
          </w:divsChild>
        </w:div>
        <w:div w:id="1689984720">
          <w:marLeft w:val="0"/>
          <w:marRight w:val="0"/>
          <w:marTop w:val="0"/>
          <w:marBottom w:val="0"/>
          <w:divBdr>
            <w:top w:val="none" w:sz="0" w:space="0" w:color="auto"/>
            <w:left w:val="none" w:sz="0" w:space="0" w:color="auto"/>
            <w:bottom w:val="none" w:sz="0" w:space="0" w:color="auto"/>
            <w:right w:val="none" w:sz="0" w:space="0" w:color="auto"/>
          </w:divBdr>
          <w:divsChild>
            <w:div w:id="1980530266">
              <w:marLeft w:val="0"/>
              <w:marRight w:val="0"/>
              <w:marTop w:val="0"/>
              <w:marBottom w:val="0"/>
              <w:divBdr>
                <w:top w:val="none" w:sz="0" w:space="0" w:color="auto"/>
                <w:left w:val="none" w:sz="0" w:space="0" w:color="auto"/>
                <w:bottom w:val="none" w:sz="0" w:space="0" w:color="auto"/>
                <w:right w:val="none" w:sz="0" w:space="0" w:color="auto"/>
              </w:divBdr>
            </w:div>
          </w:divsChild>
        </w:div>
        <w:div w:id="1690371344">
          <w:marLeft w:val="0"/>
          <w:marRight w:val="0"/>
          <w:marTop w:val="0"/>
          <w:marBottom w:val="0"/>
          <w:divBdr>
            <w:top w:val="none" w:sz="0" w:space="0" w:color="auto"/>
            <w:left w:val="none" w:sz="0" w:space="0" w:color="auto"/>
            <w:bottom w:val="none" w:sz="0" w:space="0" w:color="auto"/>
            <w:right w:val="none" w:sz="0" w:space="0" w:color="auto"/>
          </w:divBdr>
          <w:divsChild>
            <w:div w:id="239170604">
              <w:marLeft w:val="0"/>
              <w:marRight w:val="0"/>
              <w:marTop w:val="0"/>
              <w:marBottom w:val="0"/>
              <w:divBdr>
                <w:top w:val="none" w:sz="0" w:space="0" w:color="auto"/>
                <w:left w:val="none" w:sz="0" w:space="0" w:color="auto"/>
                <w:bottom w:val="none" w:sz="0" w:space="0" w:color="auto"/>
                <w:right w:val="none" w:sz="0" w:space="0" w:color="auto"/>
              </w:divBdr>
            </w:div>
          </w:divsChild>
        </w:div>
        <w:div w:id="1696997733">
          <w:marLeft w:val="0"/>
          <w:marRight w:val="0"/>
          <w:marTop w:val="0"/>
          <w:marBottom w:val="0"/>
          <w:divBdr>
            <w:top w:val="none" w:sz="0" w:space="0" w:color="auto"/>
            <w:left w:val="none" w:sz="0" w:space="0" w:color="auto"/>
            <w:bottom w:val="none" w:sz="0" w:space="0" w:color="auto"/>
            <w:right w:val="none" w:sz="0" w:space="0" w:color="auto"/>
          </w:divBdr>
          <w:divsChild>
            <w:div w:id="879829864">
              <w:marLeft w:val="0"/>
              <w:marRight w:val="0"/>
              <w:marTop w:val="0"/>
              <w:marBottom w:val="0"/>
              <w:divBdr>
                <w:top w:val="none" w:sz="0" w:space="0" w:color="auto"/>
                <w:left w:val="none" w:sz="0" w:space="0" w:color="auto"/>
                <w:bottom w:val="none" w:sz="0" w:space="0" w:color="auto"/>
                <w:right w:val="none" w:sz="0" w:space="0" w:color="auto"/>
              </w:divBdr>
            </w:div>
          </w:divsChild>
        </w:div>
        <w:div w:id="1711758418">
          <w:marLeft w:val="0"/>
          <w:marRight w:val="0"/>
          <w:marTop w:val="0"/>
          <w:marBottom w:val="0"/>
          <w:divBdr>
            <w:top w:val="none" w:sz="0" w:space="0" w:color="auto"/>
            <w:left w:val="none" w:sz="0" w:space="0" w:color="auto"/>
            <w:bottom w:val="none" w:sz="0" w:space="0" w:color="auto"/>
            <w:right w:val="none" w:sz="0" w:space="0" w:color="auto"/>
          </w:divBdr>
          <w:divsChild>
            <w:div w:id="1111628564">
              <w:marLeft w:val="0"/>
              <w:marRight w:val="0"/>
              <w:marTop w:val="0"/>
              <w:marBottom w:val="0"/>
              <w:divBdr>
                <w:top w:val="none" w:sz="0" w:space="0" w:color="auto"/>
                <w:left w:val="none" w:sz="0" w:space="0" w:color="auto"/>
                <w:bottom w:val="none" w:sz="0" w:space="0" w:color="auto"/>
                <w:right w:val="none" w:sz="0" w:space="0" w:color="auto"/>
              </w:divBdr>
            </w:div>
          </w:divsChild>
        </w:div>
        <w:div w:id="1714306589">
          <w:marLeft w:val="0"/>
          <w:marRight w:val="0"/>
          <w:marTop w:val="0"/>
          <w:marBottom w:val="0"/>
          <w:divBdr>
            <w:top w:val="none" w:sz="0" w:space="0" w:color="auto"/>
            <w:left w:val="none" w:sz="0" w:space="0" w:color="auto"/>
            <w:bottom w:val="none" w:sz="0" w:space="0" w:color="auto"/>
            <w:right w:val="none" w:sz="0" w:space="0" w:color="auto"/>
          </w:divBdr>
          <w:divsChild>
            <w:div w:id="1407873301">
              <w:marLeft w:val="0"/>
              <w:marRight w:val="0"/>
              <w:marTop w:val="0"/>
              <w:marBottom w:val="0"/>
              <w:divBdr>
                <w:top w:val="none" w:sz="0" w:space="0" w:color="auto"/>
                <w:left w:val="none" w:sz="0" w:space="0" w:color="auto"/>
                <w:bottom w:val="none" w:sz="0" w:space="0" w:color="auto"/>
                <w:right w:val="none" w:sz="0" w:space="0" w:color="auto"/>
              </w:divBdr>
            </w:div>
          </w:divsChild>
        </w:div>
        <w:div w:id="1717730632">
          <w:marLeft w:val="0"/>
          <w:marRight w:val="0"/>
          <w:marTop w:val="0"/>
          <w:marBottom w:val="0"/>
          <w:divBdr>
            <w:top w:val="none" w:sz="0" w:space="0" w:color="auto"/>
            <w:left w:val="none" w:sz="0" w:space="0" w:color="auto"/>
            <w:bottom w:val="none" w:sz="0" w:space="0" w:color="auto"/>
            <w:right w:val="none" w:sz="0" w:space="0" w:color="auto"/>
          </w:divBdr>
          <w:divsChild>
            <w:div w:id="1445734222">
              <w:marLeft w:val="0"/>
              <w:marRight w:val="0"/>
              <w:marTop w:val="0"/>
              <w:marBottom w:val="0"/>
              <w:divBdr>
                <w:top w:val="none" w:sz="0" w:space="0" w:color="auto"/>
                <w:left w:val="none" w:sz="0" w:space="0" w:color="auto"/>
                <w:bottom w:val="none" w:sz="0" w:space="0" w:color="auto"/>
                <w:right w:val="none" w:sz="0" w:space="0" w:color="auto"/>
              </w:divBdr>
            </w:div>
          </w:divsChild>
        </w:div>
        <w:div w:id="1720589613">
          <w:marLeft w:val="0"/>
          <w:marRight w:val="0"/>
          <w:marTop w:val="0"/>
          <w:marBottom w:val="0"/>
          <w:divBdr>
            <w:top w:val="none" w:sz="0" w:space="0" w:color="auto"/>
            <w:left w:val="none" w:sz="0" w:space="0" w:color="auto"/>
            <w:bottom w:val="none" w:sz="0" w:space="0" w:color="auto"/>
            <w:right w:val="none" w:sz="0" w:space="0" w:color="auto"/>
          </w:divBdr>
          <w:divsChild>
            <w:div w:id="1277827733">
              <w:marLeft w:val="0"/>
              <w:marRight w:val="0"/>
              <w:marTop w:val="0"/>
              <w:marBottom w:val="0"/>
              <w:divBdr>
                <w:top w:val="none" w:sz="0" w:space="0" w:color="auto"/>
                <w:left w:val="none" w:sz="0" w:space="0" w:color="auto"/>
                <w:bottom w:val="none" w:sz="0" w:space="0" w:color="auto"/>
                <w:right w:val="none" w:sz="0" w:space="0" w:color="auto"/>
              </w:divBdr>
            </w:div>
          </w:divsChild>
        </w:div>
        <w:div w:id="1723673296">
          <w:marLeft w:val="0"/>
          <w:marRight w:val="0"/>
          <w:marTop w:val="0"/>
          <w:marBottom w:val="0"/>
          <w:divBdr>
            <w:top w:val="none" w:sz="0" w:space="0" w:color="auto"/>
            <w:left w:val="none" w:sz="0" w:space="0" w:color="auto"/>
            <w:bottom w:val="none" w:sz="0" w:space="0" w:color="auto"/>
            <w:right w:val="none" w:sz="0" w:space="0" w:color="auto"/>
          </w:divBdr>
          <w:divsChild>
            <w:div w:id="1748113849">
              <w:marLeft w:val="0"/>
              <w:marRight w:val="0"/>
              <w:marTop w:val="0"/>
              <w:marBottom w:val="0"/>
              <w:divBdr>
                <w:top w:val="none" w:sz="0" w:space="0" w:color="auto"/>
                <w:left w:val="none" w:sz="0" w:space="0" w:color="auto"/>
                <w:bottom w:val="none" w:sz="0" w:space="0" w:color="auto"/>
                <w:right w:val="none" w:sz="0" w:space="0" w:color="auto"/>
              </w:divBdr>
            </w:div>
          </w:divsChild>
        </w:div>
        <w:div w:id="1726484981">
          <w:marLeft w:val="0"/>
          <w:marRight w:val="0"/>
          <w:marTop w:val="0"/>
          <w:marBottom w:val="0"/>
          <w:divBdr>
            <w:top w:val="none" w:sz="0" w:space="0" w:color="auto"/>
            <w:left w:val="none" w:sz="0" w:space="0" w:color="auto"/>
            <w:bottom w:val="none" w:sz="0" w:space="0" w:color="auto"/>
            <w:right w:val="none" w:sz="0" w:space="0" w:color="auto"/>
          </w:divBdr>
          <w:divsChild>
            <w:div w:id="428357181">
              <w:marLeft w:val="0"/>
              <w:marRight w:val="0"/>
              <w:marTop w:val="0"/>
              <w:marBottom w:val="0"/>
              <w:divBdr>
                <w:top w:val="none" w:sz="0" w:space="0" w:color="auto"/>
                <w:left w:val="none" w:sz="0" w:space="0" w:color="auto"/>
                <w:bottom w:val="none" w:sz="0" w:space="0" w:color="auto"/>
                <w:right w:val="none" w:sz="0" w:space="0" w:color="auto"/>
              </w:divBdr>
            </w:div>
          </w:divsChild>
        </w:div>
        <w:div w:id="1730297636">
          <w:marLeft w:val="0"/>
          <w:marRight w:val="0"/>
          <w:marTop w:val="0"/>
          <w:marBottom w:val="0"/>
          <w:divBdr>
            <w:top w:val="none" w:sz="0" w:space="0" w:color="auto"/>
            <w:left w:val="none" w:sz="0" w:space="0" w:color="auto"/>
            <w:bottom w:val="none" w:sz="0" w:space="0" w:color="auto"/>
            <w:right w:val="none" w:sz="0" w:space="0" w:color="auto"/>
          </w:divBdr>
          <w:divsChild>
            <w:div w:id="1921523530">
              <w:marLeft w:val="0"/>
              <w:marRight w:val="0"/>
              <w:marTop w:val="0"/>
              <w:marBottom w:val="0"/>
              <w:divBdr>
                <w:top w:val="none" w:sz="0" w:space="0" w:color="auto"/>
                <w:left w:val="none" w:sz="0" w:space="0" w:color="auto"/>
                <w:bottom w:val="none" w:sz="0" w:space="0" w:color="auto"/>
                <w:right w:val="none" w:sz="0" w:space="0" w:color="auto"/>
              </w:divBdr>
            </w:div>
          </w:divsChild>
        </w:div>
        <w:div w:id="1735467583">
          <w:marLeft w:val="0"/>
          <w:marRight w:val="0"/>
          <w:marTop w:val="0"/>
          <w:marBottom w:val="0"/>
          <w:divBdr>
            <w:top w:val="none" w:sz="0" w:space="0" w:color="auto"/>
            <w:left w:val="none" w:sz="0" w:space="0" w:color="auto"/>
            <w:bottom w:val="none" w:sz="0" w:space="0" w:color="auto"/>
            <w:right w:val="none" w:sz="0" w:space="0" w:color="auto"/>
          </w:divBdr>
          <w:divsChild>
            <w:div w:id="71777634">
              <w:marLeft w:val="0"/>
              <w:marRight w:val="0"/>
              <w:marTop w:val="0"/>
              <w:marBottom w:val="0"/>
              <w:divBdr>
                <w:top w:val="none" w:sz="0" w:space="0" w:color="auto"/>
                <w:left w:val="none" w:sz="0" w:space="0" w:color="auto"/>
                <w:bottom w:val="none" w:sz="0" w:space="0" w:color="auto"/>
                <w:right w:val="none" w:sz="0" w:space="0" w:color="auto"/>
              </w:divBdr>
            </w:div>
          </w:divsChild>
        </w:div>
        <w:div w:id="1738671906">
          <w:marLeft w:val="0"/>
          <w:marRight w:val="0"/>
          <w:marTop w:val="0"/>
          <w:marBottom w:val="0"/>
          <w:divBdr>
            <w:top w:val="none" w:sz="0" w:space="0" w:color="auto"/>
            <w:left w:val="none" w:sz="0" w:space="0" w:color="auto"/>
            <w:bottom w:val="none" w:sz="0" w:space="0" w:color="auto"/>
            <w:right w:val="none" w:sz="0" w:space="0" w:color="auto"/>
          </w:divBdr>
          <w:divsChild>
            <w:div w:id="1312098577">
              <w:marLeft w:val="0"/>
              <w:marRight w:val="0"/>
              <w:marTop w:val="0"/>
              <w:marBottom w:val="0"/>
              <w:divBdr>
                <w:top w:val="none" w:sz="0" w:space="0" w:color="auto"/>
                <w:left w:val="none" w:sz="0" w:space="0" w:color="auto"/>
                <w:bottom w:val="none" w:sz="0" w:space="0" w:color="auto"/>
                <w:right w:val="none" w:sz="0" w:space="0" w:color="auto"/>
              </w:divBdr>
            </w:div>
          </w:divsChild>
        </w:div>
        <w:div w:id="1751540396">
          <w:marLeft w:val="0"/>
          <w:marRight w:val="0"/>
          <w:marTop w:val="0"/>
          <w:marBottom w:val="0"/>
          <w:divBdr>
            <w:top w:val="none" w:sz="0" w:space="0" w:color="auto"/>
            <w:left w:val="none" w:sz="0" w:space="0" w:color="auto"/>
            <w:bottom w:val="none" w:sz="0" w:space="0" w:color="auto"/>
            <w:right w:val="none" w:sz="0" w:space="0" w:color="auto"/>
          </w:divBdr>
          <w:divsChild>
            <w:div w:id="1752315377">
              <w:marLeft w:val="0"/>
              <w:marRight w:val="0"/>
              <w:marTop w:val="0"/>
              <w:marBottom w:val="0"/>
              <w:divBdr>
                <w:top w:val="none" w:sz="0" w:space="0" w:color="auto"/>
                <w:left w:val="none" w:sz="0" w:space="0" w:color="auto"/>
                <w:bottom w:val="none" w:sz="0" w:space="0" w:color="auto"/>
                <w:right w:val="none" w:sz="0" w:space="0" w:color="auto"/>
              </w:divBdr>
            </w:div>
          </w:divsChild>
        </w:div>
        <w:div w:id="1753038605">
          <w:marLeft w:val="0"/>
          <w:marRight w:val="0"/>
          <w:marTop w:val="0"/>
          <w:marBottom w:val="0"/>
          <w:divBdr>
            <w:top w:val="none" w:sz="0" w:space="0" w:color="auto"/>
            <w:left w:val="none" w:sz="0" w:space="0" w:color="auto"/>
            <w:bottom w:val="none" w:sz="0" w:space="0" w:color="auto"/>
            <w:right w:val="none" w:sz="0" w:space="0" w:color="auto"/>
          </w:divBdr>
          <w:divsChild>
            <w:div w:id="1015771807">
              <w:marLeft w:val="0"/>
              <w:marRight w:val="0"/>
              <w:marTop w:val="0"/>
              <w:marBottom w:val="0"/>
              <w:divBdr>
                <w:top w:val="none" w:sz="0" w:space="0" w:color="auto"/>
                <w:left w:val="none" w:sz="0" w:space="0" w:color="auto"/>
                <w:bottom w:val="none" w:sz="0" w:space="0" w:color="auto"/>
                <w:right w:val="none" w:sz="0" w:space="0" w:color="auto"/>
              </w:divBdr>
            </w:div>
          </w:divsChild>
        </w:div>
        <w:div w:id="1753120497">
          <w:marLeft w:val="0"/>
          <w:marRight w:val="0"/>
          <w:marTop w:val="0"/>
          <w:marBottom w:val="0"/>
          <w:divBdr>
            <w:top w:val="none" w:sz="0" w:space="0" w:color="auto"/>
            <w:left w:val="none" w:sz="0" w:space="0" w:color="auto"/>
            <w:bottom w:val="none" w:sz="0" w:space="0" w:color="auto"/>
            <w:right w:val="none" w:sz="0" w:space="0" w:color="auto"/>
          </w:divBdr>
          <w:divsChild>
            <w:div w:id="2071224199">
              <w:marLeft w:val="0"/>
              <w:marRight w:val="0"/>
              <w:marTop w:val="0"/>
              <w:marBottom w:val="0"/>
              <w:divBdr>
                <w:top w:val="none" w:sz="0" w:space="0" w:color="auto"/>
                <w:left w:val="none" w:sz="0" w:space="0" w:color="auto"/>
                <w:bottom w:val="none" w:sz="0" w:space="0" w:color="auto"/>
                <w:right w:val="none" w:sz="0" w:space="0" w:color="auto"/>
              </w:divBdr>
            </w:div>
          </w:divsChild>
        </w:div>
        <w:div w:id="1754858418">
          <w:marLeft w:val="0"/>
          <w:marRight w:val="0"/>
          <w:marTop w:val="0"/>
          <w:marBottom w:val="0"/>
          <w:divBdr>
            <w:top w:val="none" w:sz="0" w:space="0" w:color="auto"/>
            <w:left w:val="none" w:sz="0" w:space="0" w:color="auto"/>
            <w:bottom w:val="none" w:sz="0" w:space="0" w:color="auto"/>
            <w:right w:val="none" w:sz="0" w:space="0" w:color="auto"/>
          </w:divBdr>
          <w:divsChild>
            <w:div w:id="1571575176">
              <w:marLeft w:val="0"/>
              <w:marRight w:val="0"/>
              <w:marTop w:val="0"/>
              <w:marBottom w:val="0"/>
              <w:divBdr>
                <w:top w:val="none" w:sz="0" w:space="0" w:color="auto"/>
                <w:left w:val="none" w:sz="0" w:space="0" w:color="auto"/>
                <w:bottom w:val="none" w:sz="0" w:space="0" w:color="auto"/>
                <w:right w:val="none" w:sz="0" w:space="0" w:color="auto"/>
              </w:divBdr>
            </w:div>
          </w:divsChild>
        </w:div>
        <w:div w:id="1758138646">
          <w:marLeft w:val="0"/>
          <w:marRight w:val="0"/>
          <w:marTop w:val="0"/>
          <w:marBottom w:val="0"/>
          <w:divBdr>
            <w:top w:val="none" w:sz="0" w:space="0" w:color="auto"/>
            <w:left w:val="none" w:sz="0" w:space="0" w:color="auto"/>
            <w:bottom w:val="none" w:sz="0" w:space="0" w:color="auto"/>
            <w:right w:val="none" w:sz="0" w:space="0" w:color="auto"/>
          </w:divBdr>
          <w:divsChild>
            <w:div w:id="7490034">
              <w:marLeft w:val="0"/>
              <w:marRight w:val="0"/>
              <w:marTop w:val="0"/>
              <w:marBottom w:val="0"/>
              <w:divBdr>
                <w:top w:val="none" w:sz="0" w:space="0" w:color="auto"/>
                <w:left w:val="none" w:sz="0" w:space="0" w:color="auto"/>
                <w:bottom w:val="none" w:sz="0" w:space="0" w:color="auto"/>
                <w:right w:val="none" w:sz="0" w:space="0" w:color="auto"/>
              </w:divBdr>
            </w:div>
          </w:divsChild>
        </w:div>
        <w:div w:id="1758475260">
          <w:marLeft w:val="0"/>
          <w:marRight w:val="0"/>
          <w:marTop w:val="0"/>
          <w:marBottom w:val="0"/>
          <w:divBdr>
            <w:top w:val="none" w:sz="0" w:space="0" w:color="auto"/>
            <w:left w:val="none" w:sz="0" w:space="0" w:color="auto"/>
            <w:bottom w:val="none" w:sz="0" w:space="0" w:color="auto"/>
            <w:right w:val="none" w:sz="0" w:space="0" w:color="auto"/>
          </w:divBdr>
          <w:divsChild>
            <w:div w:id="686490950">
              <w:marLeft w:val="0"/>
              <w:marRight w:val="0"/>
              <w:marTop w:val="0"/>
              <w:marBottom w:val="0"/>
              <w:divBdr>
                <w:top w:val="none" w:sz="0" w:space="0" w:color="auto"/>
                <w:left w:val="none" w:sz="0" w:space="0" w:color="auto"/>
                <w:bottom w:val="none" w:sz="0" w:space="0" w:color="auto"/>
                <w:right w:val="none" w:sz="0" w:space="0" w:color="auto"/>
              </w:divBdr>
            </w:div>
          </w:divsChild>
        </w:div>
        <w:div w:id="1766071996">
          <w:marLeft w:val="0"/>
          <w:marRight w:val="0"/>
          <w:marTop w:val="0"/>
          <w:marBottom w:val="0"/>
          <w:divBdr>
            <w:top w:val="none" w:sz="0" w:space="0" w:color="auto"/>
            <w:left w:val="none" w:sz="0" w:space="0" w:color="auto"/>
            <w:bottom w:val="none" w:sz="0" w:space="0" w:color="auto"/>
            <w:right w:val="none" w:sz="0" w:space="0" w:color="auto"/>
          </w:divBdr>
          <w:divsChild>
            <w:div w:id="2024434138">
              <w:marLeft w:val="0"/>
              <w:marRight w:val="0"/>
              <w:marTop w:val="0"/>
              <w:marBottom w:val="0"/>
              <w:divBdr>
                <w:top w:val="none" w:sz="0" w:space="0" w:color="auto"/>
                <w:left w:val="none" w:sz="0" w:space="0" w:color="auto"/>
                <w:bottom w:val="none" w:sz="0" w:space="0" w:color="auto"/>
                <w:right w:val="none" w:sz="0" w:space="0" w:color="auto"/>
              </w:divBdr>
            </w:div>
          </w:divsChild>
        </w:div>
        <w:div w:id="1779593253">
          <w:marLeft w:val="0"/>
          <w:marRight w:val="0"/>
          <w:marTop w:val="0"/>
          <w:marBottom w:val="0"/>
          <w:divBdr>
            <w:top w:val="none" w:sz="0" w:space="0" w:color="auto"/>
            <w:left w:val="none" w:sz="0" w:space="0" w:color="auto"/>
            <w:bottom w:val="none" w:sz="0" w:space="0" w:color="auto"/>
            <w:right w:val="none" w:sz="0" w:space="0" w:color="auto"/>
          </w:divBdr>
          <w:divsChild>
            <w:div w:id="1928028363">
              <w:marLeft w:val="0"/>
              <w:marRight w:val="0"/>
              <w:marTop w:val="0"/>
              <w:marBottom w:val="0"/>
              <w:divBdr>
                <w:top w:val="none" w:sz="0" w:space="0" w:color="auto"/>
                <w:left w:val="none" w:sz="0" w:space="0" w:color="auto"/>
                <w:bottom w:val="none" w:sz="0" w:space="0" w:color="auto"/>
                <w:right w:val="none" w:sz="0" w:space="0" w:color="auto"/>
              </w:divBdr>
            </w:div>
          </w:divsChild>
        </w:div>
        <w:div w:id="1785418612">
          <w:marLeft w:val="0"/>
          <w:marRight w:val="0"/>
          <w:marTop w:val="0"/>
          <w:marBottom w:val="0"/>
          <w:divBdr>
            <w:top w:val="none" w:sz="0" w:space="0" w:color="auto"/>
            <w:left w:val="none" w:sz="0" w:space="0" w:color="auto"/>
            <w:bottom w:val="none" w:sz="0" w:space="0" w:color="auto"/>
            <w:right w:val="none" w:sz="0" w:space="0" w:color="auto"/>
          </w:divBdr>
          <w:divsChild>
            <w:div w:id="1276524968">
              <w:marLeft w:val="0"/>
              <w:marRight w:val="0"/>
              <w:marTop w:val="0"/>
              <w:marBottom w:val="0"/>
              <w:divBdr>
                <w:top w:val="none" w:sz="0" w:space="0" w:color="auto"/>
                <w:left w:val="none" w:sz="0" w:space="0" w:color="auto"/>
                <w:bottom w:val="none" w:sz="0" w:space="0" w:color="auto"/>
                <w:right w:val="none" w:sz="0" w:space="0" w:color="auto"/>
              </w:divBdr>
            </w:div>
          </w:divsChild>
        </w:div>
        <w:div w:id="1785495035">
          <w:marLeft w:val="0"/>
          <w:marRight w:val="0"/>
          <w:marTop w:val="0"/>
          <w:marBottom w:val="0"/>
          <w:divBdr>
            <w:top w:val="none" w:sz="0" w:space="0" w:color="auto"/>
            <w:left w:val="none" w:sz="0" w:space="0" w:color="auto"/>
            <w:bottom w:val="none" w:sz="0" w:space="0" w:color="auto"/>
            <w:right w:val="none" w:sz="0" w:space="0" w:color="auto"/>
          </w:divBdr>
          <w:divsChild>
            <w:div w:id="88082452">
              <w:marLeft w:val="0"/>
              <w:marRight w:val="0"/>
              <w:marTop w:val="0"/>
              <w:marBottom w:val="0"/>
              <w:divBdr>
                <w:top w:val="none" w:sz="0" w:space="0" w:color="auto"/>
                <w:left w:val="none" w:sz="0" w:space="0" w:color="auto"/>
                <w:bottom w:val="none" w:sz="0" w:space="0" w:color="auto"/>
                <w:right w:val="none" w:sz="0" w:space="0" w:color="auto"/>
              </w:divBdr>
            </w:div>
          </w:divsChild>
        </w:div>
        <w:div w:id="1786970606">
          <w:marLeft w:val="0"/>
          <w:marRight w:val="0"/>
          <w:marTop w:val="0"/>
          <w:marBottom w:val="0"/>
          <w:divBdr>
            <w:top w:val="none" w:sz="0" w:space="0" w:color="auto"/>
            <w:left w:val="none" w:sz="0" w:space="0" w:color="auto"/>
            <w:bottom w:val="none" w:sz="0" w:space="0" w:color="auto"/>
            <w:right w:val="none" w:sz="0" w:space="0" w:color="auto"/>
          </w:divBdr>
          <w:divsChild>
            <w:div w:id="718549822">
              <w:marLeft w:val="0"/>
              <w:marRight w:val="0"/>
              <w:marTop w:val="0"/>
              <w:marBottom w:val="0"/>
              <w:divBdr>
                <w:top w:val="none" w:sz="0" w:space="0" w:color="auto"/>
                <w:left w:val="none" w:sz="0" w:space="0" w:color="auto"/>
                <w:bottom w:val="none" w:sz="0" w:space="0" w:color="auto"/>
                <w:right w:val="none" w:sz="0" w:space="0" w:color="auto"/>
              </w:divBdr>
            </w:div>
          </w:divsChild>
        </w:div>
        <w:div w:id="1793359066">
          <w:marLeft w:val="0"/>
          <w:marRight w:val="0"/>
          <w:marTop w:val="0"/>
          <w:marBottom w:val="0"/>
          <w:divBdr>
            <w:top w:val="none" w:sz="0" w:space="0" w:color="auto"/>
            <w:left w:val="none" w:sz="0" w:space="0" w:color="auto"/>
            <w:bottom w:val="none" w:sz="0" w:space="0" w:color="auto"/>
            <w:right w:val="none" w:sz="0" w:space="0" w:color="auto"/>
          </w:divBdr>
          <w:divsChild>
            <w:div w:id="526261610">
              <w:marLeft w:val="0"/>
              <w:marRight w:val="0"/>
              <w:marTop w:val="0"/>
              <w:marBottom w:val="0"/>
              <w:divBdr>
                <w:top w:val="none" w:sz="0" w:space="0" w:color="auto"/>
                <w:left w:val="none" w:sz="0" w:space="0" w:color="auto"/>
                <w:bottom w:val="none" w:sz="0" w:space="0" w:color="auto"/>
                <w:right w:val="none" w:sz="0" w:space="0" w:color="auto"/>
              </w:divBdr>
            </w:div>
          </w:divsChild>
        </w:div>
        <w:div w:id="1796095038">
          <w:marLeft w:val="0"/>
          <w:marRight w:val="0"/>
          <w:marTop w:val="0"/>
          <w:marBottom w:val="0"/>
          <w:divBdr>
            <w:top w:val="none" w:sz="0" w:space="0" w:color="auto"/>
            <w:left w:val="none" w:sz="0" w:space="0" w:color="auto"/>
            <w:bottom w:val="none" w:sz="0" w:space="0" w:color="auto"/>
            <w:right w:val="none" w:sz="0" w:space="0" w:color="auto"/>
          </w:divBdr>
          <w:divsChild>
            <w:div w:id="1911846513">
              <w:marLeft w:val="0"/>
              <w:marRight w:val="0"/>
              <w:marTop w:val="0"/>
              <w:marBottom w:val="0"/>
              <w:divBdr>
                <w:top w:val="none" w:sz="0" w:space="0" w:color="auto"/>
                <w:left w:val="none" w:sz="0" w:space="0" w:color="auto"/>
                <w:bottom w:val="none" w:sz="0" w:space="0" w:color="auto"/>
                <w:right w:val="none" w:sz="0" w:space="0" w:color="auto"/>
              </w:divBdr>
            </w:div>
          </w:divsChild>
        </w:div>
        <w:div w:id="1805928483">
          <w:marLeft w:val="0"/>
          <w:marRight w:val="0"/>
          <w:marTop w:val="0"/>
          <w:marBottom w:val="0"/>
          <w:divBdr>
            <w:top w:val="none" w:sz="0" w:space="0" w:color="auto"/>
            <w:left w:val="none" w:sz="0" w:space="0" w:color="auto"/>
            <w:bottom w:val="none" w:sz="0" w:space="0" w:color="auto"/>
            <w:right w:val="none" w:sz="0" w:space="0" w:color="auto"/>
          </w:divBdr>
          <w:divsChild>
            <w:div w:id="1374387538">
              <w:marLeft w:val="0"/>
              <w:marRight w:val="0"/>
              <w:marTop w:val="0"/>
              <w:marBottom w:val="0"/>
              <w:divBdr>
                <w:top w:val="none" w:sz="0" w:space="0" w:color="auto"/>
                <w:left w:val="none" w:sz="0" w:space="0" w:color="auto"/>
                <w:bottom w:val="none" w:sz="0" w:space="0" w:color="auto"/>
                <w:right w:val="none" w:sz="0" w:space="0" w:color="auto"/>
              </w:divBdr>
            </w:div>
          </w:divsChild>
        </w:div>
        <w:div w:id="1810321050">
          <w:marLeft w:val="0"/>
          <w:marRight w:val="0"/>
          <w:marTop w:val="0"/>
          <w:marBottom w:val="0"/>
          <w:divBdr>
            <w:top w:val="none" w:sz="0" w:space="0" w:color="auto"/>
            <w:left w:val="none" w:sz="0" w:space="0" w:color="auto"/>
            <w:bottom w:val="none" w:sz="0" w:space="0" w:color="auto"/>
            <w:right w:val="none" w:sz="0" w:space="0" w:color="auto"/>
          </w:divBdr>
          <w:divsChild>
            <w:div w:id="455804317">
              <w:marLeft w:val="0"/>
              <w:marRight w:val="0"/>
              <w:marTop w:val="0"/>
              <w:marBottom w:val="0"/>
              <w:divBdr>
                <w:top w:val="none" w:sz="0" w:space="0" w:color="auto"/>
                <w:left w:val="none" w:sz="0" w:space="0" w:color="auto"/>
                <w:bottom w:val="none" w:sz="0" w:space="0" w:color="auto"/>
                <w:right w:val="none" w:sz="0" w:space="0" w:color="auto"/>
              </w:divBdr>
            </w:div>
          </w:divsChild>
        </w:div>
        <w:div w:id="1819179298">
          <w:marLeft w:val="0"/>
          <w:marRight w:val="0"/>
          <w:marTop w:val="0"/>
          <w:marBottom w:val="0"/>
          <w:divBdr>
            <w:top w:val="none" w:sz="0" w:space="0" w:color="auto"/>
            <w:left w:val="none" w:sz="0" w:space="0" w:color="auto"/>
            <w:bottom w:val="none" w:sz="0" w:space="0" w:color="auto"/>
            <w:right w:val="none" w:sz="0" w:space="0" w:color="auto"/>
          </w:divBdr>
          <w:divsChild>
            <w:div w:id="737705091">
              <w:marLeft w:val="0"/>
              <w:marRight w:val="0"/>
              <w:marTop w:val="0"/>
              <w:marBottom w:val="0"/>
              <w:divBdr>
                <w:top w:val="none" w:sz="0" w:space="0" w:color="auto"/>
                <w:left w:val="none" w:sz="0" w:space="0" w:color="auto"/>
                <w:bottom w:val="none" w:sz="0" w:space="0" w:color="auto"/>
                <w:right w:val="none" w:sz="0" w:space="0" w:color="auto"/>
              </w:divBdr>
            </w:div>
          </w:divsChild>
        </w:div>
        <w:div w:id="1824422819">
          <w:marLeft w:val="0"/>
          <w:marRight w:val="0"/>
          <w:marTop w:val="0"/>
          <w:marBottom w:val="0"/>
          <w:divBdr>
            <w:top w:val="none" w:sz="0" w:space="0" w:color="auto"/>
            <w:left w:val="none" w:sz="0" w:space="0" w:color="auto"/>
            <w:bottom w:val="none" w:sz="0" w:space="0" w:color="auto"/>
            <w:right w:val="none" w:sz="0" w:space="0" w:color="auto"/>
          </w:divBdr>
          <w:divsChild>
            <w:div w:id="1188060329">
              <w:marLeft w:val="0"/>
              <w:marRight w:val="0"/>
              <w:marTop w:val="0"/>
              <w:marBottom w:val="0"/>
              <w:divBdr>
                <w:top w:val="none" w:sz="0" w:space="0" w:color="auto"/>
                <w:left w:val="none" w:sz="0" w:space="0" w:color="auto"/>
                <w:bottom w:val="none" w:sz="0" w:space="0" w:color="auto"/>
                <w:right w:val="none" w:sz="0" w:space="0" w:color="auto"/>
              </w:divBdr>
            </w:div>
          </w:divsChild>
        </w:div>
        <w:div w:id="1836845432">
          <w:marLeft w:val="0"/>
          <w:marRight w:val="0"/>
          <w:marTop w:val="0"/>
          <w:marBottom w:val="0"/>
          <w:divBdr>
            <w:top w:val="none" w:sz="0" w:space="0" w:color="auto"/>
            <w:left w:val="none" w:sz="0" w:space="0" w:color="auto"/>
            <w:bottom w:val="none" w:sz="0" w:space="0" w:color="auto"/>
            <w:right w:val="none" w:sz="0" w:space="0" w:color="auto"/>
          </w:divBdr>
          <w:divsChild>
            <w:div w:id="495414693">
              <w:marLeft w:val="0"/>
              <w:marRight w:val="0"/>
              <w:marTop w:val="0"/>
              <w:marBottom w:val="0"/>
              <w:divBdr>
                <w:top w:val="none" w:sz="0" w:space="0" w:color="auto"/>
                <w:left w:val="none" w:sz="0" w:space="0" w:color="auto"/>
                <w:bottom w:val="none" w:sz="0" w:space="0" w:color="auto"/>
                <w:right w:val="none" w:sz="0" w:space="0" w:color="auto"/>
              </w:divBdr>
            </w:div>
          </w:divsChild>
        </w:div>
        <w:div w:id="1841768931">
          <w:marLeft w:val="0"/>
          <w:marRight w:val="0"/>
          <w:marTop w:val="0"/>
          <w:marBottom w:val="0"/>
          <w:divBdr>
            <w:top w:val="none" w:sz="0" w:space="0" w:color="auto"/>
            <w:left w:val="none" w:sz="0" w:space="0" w:color="auto"/>
            <w:bottom w:val="none" w:sz="0" w:space="0" w:color="auto"/>
            <w:right w:val="none" w:sz="0" w:space="0" w:color="auto"/>
          </w:divBdr>
          <w:divsChild>
            <w:div w:id="94521549">
              <w:marLeft w:val="0"/>
              <w:marRight w:val="0"/>
              <w:marTop w:val="0"/>
              <w:marBottom w:val="0"/>
              <w:divBdr>
                <w:top w:val="none" w:sz="0" w:space="0" w:color="auto"/>
                <w:left w:val="none" w:sz="0" w:space="0" w:color="auto"/>
                <w:bottom w:val="none" w:sz="0" w:space="0" w:color="auto"/>
                <w:right w:val="none" w:sz="0" w:space="0" w:color="auto"/>
              </w:divBdr>
            </w:div>
          </w:divsChild>
        </w:div>
        <w:div w:id="1855535789">
          <w:marLeft w:val="0"/>
          <w:marRight w:val="0"/>
          <w:marTop w:val="0"/>
          <w:marBottom w:val="0"/>
          <w:divBdr>
            <w:top w:val="none" w:sz="0" w:space="0" w:color="auto"/>
            <w:left w:val="none" w:sz="0" w:space="0" w:color="auto"/>
            <w:bottom w:val="none" w:sz="0" w:space="0" w:color="auto"/>
            <w:right w:val="none" w:sz="0" w:space="0" w:color="auto"/>
          </w:divBdr>
          <w:divsChild>
            <w:div w:id="845284332">
              <w:marLeft w:val="0"/>
              <w:marRight w:val="0"/>
              <w:marTop w:val="0"/>
              <w:marBottom w:val="0"/>
              <w:divBdr>
                <w:top w:val="none" w:sz="0" w:space="0" w:color="auto"/>
                <w:left w:val="none" w:sz="0" w:space="0" w:color="auto"/>
                <w:bottom w:val="none" w:sz="0" w:space="0" w:color="auto"/>
                <w:right w:val="none" w:sz="0" w:space="0" w:color="auto"/>
              </w:divBdr>
            </w:div>
          </w:divsChild>
        </w:div>
        <w:div w:id="1861964244">
          <w:marLeft w:val="0"/>
          <w:marRight w:val="0"/>
          <w:marTop w:val="0"/>
          <w:marBottom w:val="0"/>
          <w:divBdr>
            <w:top w:val="none" w:sz="0" w:space="0" w:color="auto"/>
            <w:left w:val="none" w:sz="0" w:space="0" w:color="auto"/>
            <w:bottom w:val="none" w:sz="0" w:space="0" w:color="auto"/>
            <w:right w:val="none" w:sz="0" w:space="0" w:color="auto"/>
          </w:divBdr>
          <w:divsChild>
            <w:div w:id="905191766">
              <w:marLeft w:val="0"/>
              <w:marRight w:val="0"/>
              <w:marTop w:val="0"/>
              <w:marBottom w:val="0"/>
              <w:divBdr>
                <w:top w:val="none" w:sz="0" w:space="0" w:color="auto"/>
                <w:left w:val="none" w:sz="0" w:space="0" w:color="auto"/>
                <w:bottom w:val="none" w:sz="0" w:space="0" w:color="auto"/>
                <w:right w:val="none" w:sz="0" w:space="0" w:color="auto"/>
              </w:divBdr>
            </w:div>
          </w:divsChild>
        </w:div>
        <w:div w:id="1862744828">
          <w:marLeft w:val="0"/>
          <w:marRight w:val="0"/>
          <w:marTop w:val="0"/>
          <w:marBottom w:val="0"/>
          <w:divBdr>
            <w:top w:val="none" w:sz="0" w:space="0" w:color="auto"/>
            <w:left w:val="none" w:sz="0" w:space="0" w:color="auto"/>
            <w:bottom w:val="none" w:sz="0" w:space="0" w:color="auto"/>
            <w:right w:val="none" w:sz="0" w:space="0" w:color="auto"/>
          </w:divBdr>
          <w:divsChild>
            <w:div w:id="637879083">
              <w:marLeft w:val="0"/>
              <w:marRight w:val="0"/>
              <w:marTop w:val="0"/>
              <w:marBottom w:val="0"/>
              <w:divBdr>
                <w:top w:val="none" w:sz="0" w:space="0" w:color="auto"/>
                <w:left w:val="none" w:sz="0" w:space="0" w:color="auto"/>
                <w:bottom w:val="none" w:sz="0" w:space="0" w:color="auto"/>
                <w:right w:val="none" w:sz="0" w:space="0" w:color="auto"/>
              </w:divBdr>
            </w:div>
          </w:divsChild>
        </w:div>
        <w:div w:id="1871602100">
          <w:marLeft w:val="0"/>
          <w:marRight w:val="0"/>
          <w:marTop w:val="0"/>
          <w:marBottom w:val="0"/>
          <w:divBdr>
            <w:top w:val="none" w:sz="0" w:space="0" w:color="auto"/>
            <w:left w:val="none" w:sz="0" w:space="0" w:color="auto"/>
            <w:bottom w:val="none" w:sz="0" w:space="0" w:color="auto"/>
            <w:right w:val="none" w:sz="0" w:space="0" w:color="auto"/>
          </w:divBdr>
          <w:divsChild>
            <w:div w:id="1412005166">
              <w:marLeft w:val="0"/>
              <w:marRight w:val="0"/>
              <w:marTop w:val="0"/>
              <w:marBottom w:val="0"/>
              <w:divBdr>
                <w:top w:val="none" w:sz="0" w:space="0" w:color="auto"/>
                <w:left w:val="none" w:sz="0" w:space="0" w:color="auto"/>
                <w:bottom w:val="none" w:sz="0" w:space="0" w:color="auto"/>
                <w:right w:val="none" w:sz="0" w:space="0" w:color="auto"/>
              </w:divBdr>
            </w:div>
          </w:divsChild>
        </w:div>
        <w:div w:id="1874728427">
          <w:marLeft w:val="0"/>
          <w:marRight w:val="0"/>
          <w:marTop w:val="0"/>
          <w:marBottom w:val="0"/>
          <w:divBdr>
            <w:top w:val="none" w:sz="0" w:space="0" w:color="auto"/>
            <w:left w:val="none" w:sz="0" w:space="0" w:color="auto"/>
            <w:bottom w:val="none" w:sz="0" w:space="0" w:color="auto"/>
            <w:right w:val="none" w:sz="0" w:space="0" w:color="auto"/>
          </w:divBdr>
          <w:divsChild>
            <w:div w:id="2052606097">
              <w:marLeft w:val="0"/>
              <w:marRight w:val="0"/>
              <w:marTop w:val="0"/>
              <w:marBottom w:val="0"/>
              <w:divBdr>
                <w:top w:val="none" w:sz="0" w:space="0" w:color="auto"/>
                <w:left w:val="none" w:sz="0" w:space="0" w:color="auto"/>
                <w:bottom w:val="none" w:sz="0" w:space="0" w:color="auto"/>
                <w:right w:val="none" w:sz="0" w:space="0" w:color="auto"/>
              </w:divBdr>
            </w:div>
          </w:divsChild>
        </w:div>
        <w:div w:id="1878659738">
          <w:marLeft w:val="0"/>
          <w:marRight w:val="0"/>
          <w:marTop w:val="0"/>
          <w:marBottom w:val="0"/>
          <w:divBdr>
            <w:top w:val="none" w:sz="0" w:space="0" w:color="auto"/>
            <w:left w:val="none" w:sz="0" w:space="0" w:color="auto"/>
            <w:bottom w:val="none" w:sz="0" w:space="0" w:color="auto"/>
            <w:right w:val="none" w:sz="0" w:space="0" w:color="auto"/>
          </w:divBdr>
          <w:divsChild>
            <w:div w:id="1226140402">
              <w:marLeft w:val="0"/>
              <w:marRight w:val="0"/>
              <w:marTop w:val="0"/>
              <w:marBottom w:val="0"/>
              <w:divBdr>
                <w:top w:val="none" w:sz="0" w:space="0" w:color="auto"/>
                <w:left w:val="none" w:sz="0" w:space="0" w:color="auto"/>
                <w:bottom w:val="none" w:sz="0" w:space="0" w:color="auto"/>
                <w:right w:val="none" w:sz="0" w:space="0" w:color="auto"/>
              </w:divBdr>
            </w:div>
          </w:divsChild>
        </w:div>
        <w:div w:id="1883594251">
          <w:marLeft w:val="0"/>
          <w:marRight w:val="0"/>
          <w:marTop w:val="0"/>
          <w:marBottom w:val="0"/>
          <w:divBdr>
            <w:top w:val="none" w:sz="0" w:space="0" w:color="auto"/>
            <w:left w:val="none" w:sz="0" w:space="0" w:color="auto"/>
            <w:bottom w:val="none" w:sz="0" w:space="0" w:color="auto"/>
            <w:right w:val="none" w:sz="0" w:space="0" w:color="auto"/>
          </w:divBdr>
          <w:divsChild>
            <w:div w:id="719790165">
              <w:marLeft w:val="0"/>
              <w:marRight w:val="0"/>
              <w:marTop w:val="0"/>
              <w:marBottom w:val="0"/>
              <w:divBdr>
                <w:top w:val="none" w:sz="0" w:space="0" w:color="auto"/>
                <w:left w:val="none" w:sz="0" w:space="0" w:color="auto"/>
                <w:bottom w:val="none" w:sz="0" w:space="0" w:color="auto"/>
                <w:right w:val="none" w:sz="0" w:space="0" w:color="auto"/>
              </w:divBdr>
            </w:div>
          </w:divsChild>
        </w:div>
        <w:div w:id="1884292902">
          <w:marLeft w:val="0"/>
          <w:marRight w:val="0"/>
          <w:marTop w:val="0"/>
          <w:marBottom w:val="0"/>
          <w:divBdr>
            <w:top w:val="none" w:sz="0" w:space="0" w:color="auto"/>
            <w:left w:val="none" w:sz="0" w:space="0" w:color="auto"/>
            <w:bottom w:val="none" w:sz="0" w:space="0" w:color="auto"/>
            <w:right w:val="none" w:sz="0" w:space="0" w:color="auto"/>
          </w:divBdr>
          <w:divsChild>
            <w:div w:id="374962241">
              <w:marLeft w:val="0"/>
              <w:marRight w:val="0"/>
              <w:marTop w:val="0"/>
              <w:marBottom w:val="0"/>
              <w:divBdr>
                <w:top w:val="none" w:sz="0" w:space="0" w:color="auto"/>
                <w:left w:val="none" w:sz="0" w:space="0" w:color="auto"/>
                <w:bottom w:val="none" w:sz="0" w:space="0" w:color="auto"/>
                <w:right w:val="none" w:sz="0" w:space="0" w:color="auto"/>
              </w:divBdr>
            </w:div>
          </w:divsChild>
        </w:div>
        <w:div w:id="1888180622">
          <w:marLeft w:val="0"/>
          <w:marRight w:val="0"/>
          <w:marTop w:val="0"/>
          <w:marBottom w:val="0"/>
          <w:divBdr>
            <w:top w:val="none" w:sz="0" w:space="0" w:color="auto"/>
            <w:left w:val="none" w:sz="0" w:space="0" w:color="auto"/>
            <w:bottom w:val="none" w:sz="0" w:space="0" w:color="auto"/>
            <w:right w:val="none" w:sz="0" w:space="0" w:color="auto"/>
          </w:divBdr>
          <w:divsChild>
            <w:div w:id="589697538">
              <w:marLeft w:val="0"/>
              <w:marRight w:val="0"/>
              <w:marTop w:val="0"/>
              <w:marBottom w:val="0"/>
              <w:divBdr>
                <w:top w:val="none" w:sz="0" w:space="0" w:color="auto"/>
                <w:left w:val="none" w:sz="0" w:space="0" w:color="auto"/>
                <w:bottom w:val="none" w:sz="0" w:space="0" w:color="auto"/>
                <w:right w:val="none" w:sz="0" w:space="0" w:color="auto"/>
              </w:divBdr>
            </w:div>
          </w:divsChild>
        </w:div>
        <w:div w:id="1891574530">
          <w:marLeft w:val="0"/>
          <w:marRight w:val="0"/>
          <w:marTop w:val="0"/>
          <w:marBottom w:val="0"/>
          <w:divBdr>
            <w:top w:val="none" w:sz="0" w:space="0" w:color="auto"/>
            <w:left w:val="none" w:sz="0" w:space="0" w:color="auto"/>
            <w:bottom w:val="none" w:sz="0" w:space="0" w:color="auto"/>
            <w:right w:val="none" w:sz="0" w:space="0" w:color="auto"/>
          </w:divBdr>
          <w:divsChild>
            <w:div w:id="1703364399">
              <w:marLeft w:val="0"/>
              <w:marRight w:val="0"/>
              <w:marTop w:val="0"/>
              <w:marBottom w:val="0"/>
              <w:divBdr>
                <w:top w:val="none" w:sz="0" w:space="0" w:color="auto"/>
                <w:left w:val="none" w:sz="0" w:space="0" w:color="auto"/>
                <w:bottom w:val="none" w:sz="0" w:space="0" w:color="auto"/>
                <w:right w:val="none" w:sz="0" w:space="0" w:color="auto"/>
              </w:divBdr>
            </w:div>
          </w:divsChild>
        </w:div>
        <w:div w:id="1893496545">
          <w:marLeft w:val="0"/>
          <w:marRight w:val="0"/>
          <w:marTop w:val="0"/>
          <w:marBottom w:val="0"/>
          <w:divBdr>
            <w:top w:val="none" w:sz="0" w:space="0" w:color="auto"/>
            <w:left w:val="none" w:sz="0" w:space="0" w:color="auto"/>
            <w:bottom w:val="none" w:sz="0" w:space="0" w:color="auto"/>
            <w:right w:val="none" w:sz="0" w:space="0" w:color="auto"/>
          </w:divBdr>
          <w:divsChild>
            <w:div w:id="657542429">
              <w:marLeft w:val="0"/>
              <w:marRight w:val="0"/>
              <w:marTop w:val="0"/>
              <w:marBottom w:val="0"/>
              <w:divBdr>
                <w:top w:val="none" w:sz="0" w:space="0" w:color="auto"/>
                <w:left w:val="none" w:sz="0" w:space="0" w:color="auto"/>
                <w:bottom w:val="none" w:sz="0" w:space="0" w:color="auto"/>
                <w:right w:val="none" w:sz="0" w:space="0" w:color="auto"/>
              </w:divBdr>
            </w:div>
          </w:divsChild>
        </w:div>
        <w:div w:id="1905294605">
          <w:marLeft w:val="0"/>
          <w:marRight w:val="0"/>
          <w:marTop w:val="0"/>
          <w:marBottom w:val="0"/>
          <w:divBdr>
            <w:top w:val="none" w:sz="0" w:space="0" w:color="auto"/>
            <w:left w:val="none" w:sz="0" w:space="0" w:color="auto"/>
            <w:bottom w:val="none" w:sz="0" w:space="0" w:color="auto"/>
            <w:right w:val="none" w:sz="0" w:space="0" w:color="auto"/>
          </w:divBdr>
        </w:div>
        <w:div w:id="1914777112">
          <w:marLeft w:val="0"/>
          <w:marRight w:val="0"/>
          <w:marTop w:val="0"/>
          <w:marBottom w:val="0"/>
          <w:divBdr>
            <w:top w:val="none" w:sz="0" w:space="0" w:color="auto"/>
            <w:left w:val="none" w:sz="0" w:space="0" w:color="auto"/>
            <w:bottom w:val="none" w:sz="0" w:space="0" w:color="auto"/>
            <w:right w:val="none" w:sz="0" w:space="0" w:color="auto"/>
          </w:divBdr>
          <w:divsChild>
            <w:div w:id="1419129749">
              <w:marLeft w:val="0"/>
              <w:marRight w:val="0"/>
              <w:marTop w:val="0"/>
              <w:marBottom w:val="0"/>
              <w:divBdr>
                <w:top w:val="none" w:sz="0" w:space="0" w:color="auto"/>
                <w:left w:val="none" w:sz="0" w:space="0" w:color="auto"/>
                <w:bottom w:val="none" w:sz="0" w:space="0" w:color="auto"/>
                <w:right w:val="none" w:sz="0" w:space="0" w:color="auto"/>
              </w:divBdr>
            </w:div>
          </w:divsChild>
        </w:div>
        <w:div w:id="1919484914">
          <w:marLeft w:val="0"/>
          <w:marRight w:val="0"/>
          <w:marTop w:val="0"/>
          <w:marBottom w:val="0"/>
          <w:divBdr>
            <w:top w:val="none" w:sz="0" w:space="0" w:color="auto"/>
            <w:left w:val="none" w:sz="0" w:space="0" w:color="auto"/>
            <w:bottom w:val="none" w:sz="0" w:space="0" w:color="auto"/>
            <w:right w:val="none" w:sz="0" w:space="0" w:color="auto"/>
          </w:divBdr>
          <w:divsChild>
            <w:div w:id="1767270457">
              <w:marLeft w:val="0"/>
              <w:marRight w:val="0"/>
              <w:marTop w:val="0"/>
              <w:marBottom w:val="0"/>
              <w:divBdr>
                <w:top w:val="none" w:sz="0" w:space="0" w:color="auto"/>
                <w:left w:val="none" w:sz="0" w:space="0" w:color="auto"/>
                <w:bottom w:val="none" w:sz="0" w:space="0" w:color="auto"/>
                <w:right w:val="none" w:sz="0" w:space="0" w:color="auto"/>
              </w:divBdr>
            </w:div>
          </w:divsChild>
        </w:div>
        <w:div w:id="1921523389">
          <w:marLeft w:val="0"/>
          <w:marRight w:val="0"/>
          <w:marTop w:val="0"/>
          <w:marBottom w:val="0"/>
          <w:divBdr>
            <w:top w:val="none" w:sz="0" w:space="0" w:color="auto"/>
            <w:left w:val="none" w:sz="0" w:space="0" w:color="auto"/>
            <w:bottom w:val="none" w:sz="0" w:space="0" w:color="auto"/>
            <w:right w:val="none" w:sz="0" w:space="0" w:color="auto"/>
          </w:divBdr>
          <w:divsChild>
            <w:div w:id="866987054">
              <w:marLeft w:val="0"/>
              <w:marRight w:val="0"/>
              <w:marTop w:val="0"/>
              <w:marBottom w:val="0"/>
              <w:divBdr>
                <w:top w:val="none" w:sz="0" w:space="0" w:color="auto"/>
                <w:left w:val="none" w:sz="0" w:space="0" w:color="auto"/>
                <w:bottom w:val="none" w:sz="0" w:space="0" w:color="auto"/>
                <w:right w:val="none" w:sz="0" w:space="0" w:color="auto"/>
              </w:divBdr>
            </w:div>
          </w:divsChild>
        </w:div>
        <w:div w:id="1931893095">
          <w:marLeft w:val="0"/>
          <w:marRight w:val="0"/>
          <w:marTop w:val="0"/>
          <w:marBottom w:val="0"/>
          <w:divBdr>
            <w:top w:val="none" w:sz="0" w:space="0" w:color="auto"/>
            <w:left w:val="none" w:sz="0" w:space="0" w:color="auto"/>
            <w:bottom w:val="none" w:sz="0" w:space="0" w:color="auto"/>
            <w:right w:val="none" w:sz="0" w:space="0" w:color="auto"/>
          </w:divBdr>
          <w:divsChild>
            <w:div w:id="1248080829">
              <w:marLeft w:val="0"/>
              <w:marRight w:val="0"/>
              <w:marTop w:val="0"/>
              <w:marBottom w:val="0"/>
              <w:divBdr>
                <w:top w:val="none" w:sz="0" w:space="0" w:color="auto"/>
                <w:left w:val="none" w:sz="0" w:space="0" w:color="auto"/>
                <w:bottom w:val="none" w:sz="0" w:space="0" w:color="auto"/>
                <w:right w:val="none" w:sz="0" w:space="0" w:color="auto"/>
              </w:divBdr>
            </w:div>
          </w:divsChild>
        </w:div>
        <w:div w:id="1957174516">
          <w:marLeft w:val="0"/>
          <w:marRight w:val="0"/>
          <w:marTop w:val="0"/>
          <w:marBottom w:val="0"/>
          <w:divBdr>
            <w:top w:val="none" w:sz="0" w:space="0" w:color="auto"/>
            <w:left w:val="none" w:sz="0" w:space="0" w:color="auto"/>
            <w:bottom w:val="none" w:sz="0" w:space="0" w:color="auto"/>
            <w:right w:val="none" w:sz="0" w:space="0" w:color="auto"/>
          </w:divBdr>
          <w:divsChild>
            <w:div w:id="242227028">
              <w:marLeft w:val="0"/>
              <w:marRight w:val="0"/>
              <w:marTop w:val="0"/>
              <w:marBottom w:val="0"/>
              <w:divBdr>
                <w:top w:val="none" w:sz="0" w:space="0" w:color="auto"/>
                <w:left w:val="none" w:sz="0" w:space="0" w:color="auto"/>
                <w:bottom w:val="none" w:sz="0" w:space="0" w:color="auto"/>
                <w:right w:val="none" w:sz="0" w:space="0" w:color="auto"/>
              </w:divBdr>
            </w:div>
          </w:divsChild>
        </w:div>
        <w:div w:id="1971325887">
          <w:marLeft w:val="0"/>
          <w:marRight w:val="0"/>
          <w:marTop w:val="0"/>
          <w:marBottom w:val="0"/>
          <w:divBdr>
            <w:top w:val="none" w:sz="0" w:space="0" w:color="auto"/>
            <w:left w:val="none" w:sz="0" w:space="0" w:color="auto"/>
            <w:bottom w:val="none" w:sz="0" w:space="0" w:color="auto"/>
            <w:right w:val="none" w:sz="0" w:space="0" w:color="auto"/>
          </w:divBdr>
          <w:divsChild>
            <w:div w:id="923954940">
              <w:marLeft w:val="0"/>
              <w:marRight w:val="0"/>
              <w:marTop w:val="0"/>
              <w:marBottom w:val="0"/>
              <w:divBdr>
                <w:top w:val="none" w:sz="0" w:space="0" w:color="auto"/>
                <w:left w:val="none" w:sz="0" w:space="0" w:color="auto"/>
                <w:bottom w:val="none" w:sz="0" w:space="0" w:color="auto"/>
                <w:right w:val="none" w:sz="0" w:space="0" w:color="auto"/>
              </w:divBdr>
            </w:div>
          </w:divsChild>
        </w:div>
        <w:div w:id="1974022998">
          <w:marLeft w:val="0"/>
          <w:marRight w:val="0"/>
          <w:marTop w:val="0"/>
          <w:marBottom w:val="0"/>
          <w:divBdr>
            <w:top w:val="none" w:sz="0" w:space="0" w:color="auto"/>
            <w:left w:val="none" w:sz="0" w:space="0" w:color="auto"/>
            <w:bottom w:val="none" w:sz="0" w:space="0" w:color="auto"/>
            <w:right w:val="none" w:sz="0" w:space="0" w:color="auto"/>
          </w:divBdr>
          <w:divsChild>
            <w:div w:id="1940990241">
              <w:marLeft w:val="0"/>
              <w:marRight w:val="0"/>
              <w:marTop w:val="0"/>
              <w:marBottom w:val="0"/>
              <w:divBdr>
                <w:top w:val="none" w:sz="0" w:space="0" w:color="auto"/>
                <w:left w:val="none" w:sz="0" w:space="0" w:color="auto"/>
                <w:bottom w:val="none" w:sz="0" w:space="0" w:color="auto"/>
                <w:right w:val="none" w:sz="0" w:space="0" w:color="auto"/>
              </w:divBdr>
            </w:div>
          </w:divsChild>
        </w:div>
        <w:div w:id="1976177294">
          <w:marLeft w:val="0"/>
          <w:marRight w:val="0"/>
          <w:marTop w:val="0"/>
          <w:marBottom w:val="0"/>
          <w:divBdr>
            <w:top w:val="none" w:sz="0" w:space="0" w:color="auto"/>
            <w:left w:val="none" w:sz="0" w:space="0" w:color="auto"/>
            <w:bottom w:val="none" w:sz="0" w:space="0" w:color="auto"/>
            <w:right w:val="none" w:sz="0" w:space="0" w:color="auto"/>
          </w:divBdr>
          <w:divsChild>
            <w:div w:id="1579704663">
              <w:marLeft w:val="0"/>
              <w:marRight w:val="0"/>
              <w:marTop w:val="0"/>
              <w:marBottom w:val="0"/>
              <w:divBdr>
                <w:top w:val="none" w:sz="0" w:space="0" w:color="auto"/>
                <w:left w:val="none" w:sz="0" w:space="0" w:color="auto"/>
                <w:bottom w:val="none" w:sz="0" w:space="0" w:color="auto"/>
                <w:right w:val="none" w:sz="0" w:space="0" w:color="auto"/>
              </w:divBdr>
            </w:div>
          </w:divsChild>
        </w:div>
        <w:div w:id="1976712768">
          <w:marLeft w:val="0"/>
          <w:marRight w:val="0"/>
          <w:marTop w:val="0"/>
          <w:marBottom w:val="0"/>
          <w:divBdr>
            <w:top w:val="none" w:sz="0" w:space="0" w:color="auto"/>
            <w:left w:val="none" w:sz="0" w:space="0" w:color="auto"/>
            <w:bottom w:val="none" w:sz="0" w:space="0" w:color="auto"/>
            <w:right w:val="none" w:sz="0" w:space="0" w:color="auto"/>
          </w:divBdr>
          <w:divsChild>
            <w:div w:id="782501738">
              <w:marLeft w:val="0"/>
              <w:marRight w:val="0"/>
              <w:marTop w:val="0"/>
              <w:marBottom w:val="0"/>
              <w:divBdr>
                <w:top w:val="none" w:sz="0" w:space="0" w:color="auto"/>
                <w:left w:val="none" w:sz="0" w:space="0" w:color="auto"/>
                <w:bottom w:val="none" w:sz="0" w:space="0" w:color="auto"/>
                <w:right w:val="none" w:sz="0" w:space="0" w:color="auto"/>
              </w:divBdr>
            </w:div>
          </w:divsChild>
        </w:div>
        <w:div w:id="1992754961">
          <w:marLeft w:val="0"/>
          <w:marRight w:val="0"/>
          <w:marTop w:val="0"/>
          <w:marBottom w:val="0"/>
          <w:divBdr>
            <w:top w:val="none" w:sz="0" w:space="0" w:color="auto"/>
            <w:left w:val="none" w:sz="0" w:space="0" w:color="auto"/>
            <w:bottom w:val="none" w:sz="0" w:space="0" w:color="auto"/>
            <w:right w:val="none" w:sz="0" w:space="0" w:color="auto"/>
          </w:divBdr>
          <w:divsChild>
            <w:div w:id="2007131653">
              <w:marLeft w:val="0"/>
              <w:marRight w:val="0"/>
              <w:marTop w:val="0"/>
              <w:marBottom w:val="0"/>
              <w:divBdr>
                <w:top w:val="none" w:sz="0" w:space="0" w:color="auto"/>
                <w:left w:val="none" w:sz="0" w:space="0" w:color="auto"/>
                <w:bottom w:val="none" w:sz="0" w:space="0" w:color="auto"/>
                <w:right w:val="none" w:sz="0" w:space="0" w:color="auto"/>
              </w:divBdr>
            </w:div>
          </w:divsChild>
        </w:div>
        <w:div w:id="1997297295">
          <w:marLeft w:val="0"/>
          <w:marRight w:val="0"/>
          <w:marTop w:val="0"/>
          <w:marBottom w:val="0"/>
          <w:divBdr>
            <w:top w:val="none" w:sz="0" w:space="0" w:color="auto"/>
            <w:left w:val="none" w:sz="0" w:space="0" w:color="auto"/>
            <w:bottom w:val="none" w:sz="0" w:space="0" w:color="auto"/>
            <w:right w:val="none" w:sz="0" w:space="0" w:color="auto"/>
          </w:divBdr>
          <w:divsChild>
            <w:div w:id="130170754">
              <w:marLeft w:val="0"/>
              <w:marRight w:val="0"/>
              <w:marTop w:val="0"/>
              <w:marBottom w:val="0"/>
              <w:divBdr>
                <w:top w:val="none" w:sz="0" w:space="0" w:color="auto"/>
                <w:left w:val="none" w:sz="0" w:space="0" w:color="auto"/>
                <w:bottom w:val="none" w:sz="0" w:space="0" w:color="auto"/>
                <w:right w:val="none" w:sz="0" w:space="0" w:color="auto"/>
              </w:divBdr>
            </w:div>
          </w:divsChild>
        </w:div>
        <w:div w:id="2009208907">
          <w:marLeft w:val="0"/>
          <w:marRight w:val="0"/>
          <w:marTop w:val="0"/>
          <w:marBottom w:val="0"/>
          <w:divBdr>
            <w:top w:val="none" w:sz="0" w:space="0" w:color="auto"/>
            <w:left w:val="none" w:sz="0" w:space="0" w:color="auto"/>
            <w:bottom w:val="none" w:sz="0" w:space="0" w:color="auto"/>
            <w:right w:val="none" w:sz="0" w:space="0" w:color="auto"/>
          </w:divBdr>
          <w:divsChild>
            <w:div w:id="1091858409">
              <w:marLeft w:val="0"/>
              <w:marRight w:val="0"/>
              <w:marTop w:val="0"/>
              <w:marBottom w:val="0"/>
              <w:divBdr>
                <w:top w:val="none" w:sz="0" w:space="0" w:color="auto"/>
                <w:left w:val="none" w:sz="0" w:space="0" w:color="auto"/>
                <w:bottom w:val="none" w:sz="0" w:space="0" w:color="auto"/>
                <w:right w:val="none" w:sz="0" w:space="0" w:color="auto"/>
              </w:divBdr>
            </w:div>
          </w:divsChild>
        </w:div>
        <w:div w:id="2019888324">
          <w:marLeft w:val="0"/>
          <w:marRight w:val="0"/>
          <w:marTop w:val="0"/>
          <w:marBottom w:val="0"/>
          <w:divBdr>
            <w:top w:val="none" w:sz="0" w:space="0" w:color="auto"/>
            <w:left w:val="none" w:sz="0" w:space="0" w:color="auto"/>
            <w:bottom w:val="none" w:sz="0" w:space="0" w:color="auto"/>
            <w:right w:val="none" w:sz="0" w:space="0" w:color="auto"/>
          </w:divBdr>
          <w:divsChild>
            <w:div w:id="1823695191">
              <w:marLeft w:val="0"/>
              <w:marRight w:val="0"/>
              <w:marTop w:val="0"/>
              <w:marBottom w:val="0"/>
              <w:divBdr>
                <w:top w:val="none" w:sz="0" w:space="0" w:color="auto"/>
                <w:left w:val="none" w:sz="0" w:space="0" w:color="auto"/>
                <w:bottom w:val="none" w:sz="0" w:space="0" w:color="auto"/>
                <w:right w:val="none" w:sz="0" w:space="0" w:color="auto"/>
              </w:divBdr>
            </w:div>
          </w:divsChild>
        </w:div>
        <w:div w:id="2028671792">
          <w:marLeft w:val="0"/>
          <w:marRight w:val="0"/>
          <w:marTop w:val="0"/>
          <w:marBottom w:val="0"/>
          <w:divBdr>
            <w:top w:val="none" w:sz="0" w:space="0" w:color="auto"/>
            <w:left w:val="none" w:sz="0" w:space="0" w:color="auto"/>
            <w:bottom w:val="none" w:sz="0" w:space="0" w:color="auto"/>
            <w:right w:val="none" w:sz="0" w:space="0" w:color="auto"/>
          </w:divBdr>
          <w:divsChild>
            <w:div w:id="991952962">
              <w:marLeft w:val="0"/>
              <w:marRight w:val="0"/>
              <w:marTop w:val="0"/>
              <w:marBottom w:val="0"/>
              <w:divBdr>
                <w:top w:val="none" w:sz="0" w:space="0" w:color="auto"/>
                <w:left w:val="none" w:sz="0" w:space="0" w:color="auto"/>
                <w:bottom w:val="none" w:sz="0" w:space="0" w:color="auto"/>
                <w:right w:val="none" w:sz="0" w:space="0" w:color="auto"/>
              </w:divBdr>
            </w:div>
          </w:divsChild>
        </w:div>
        <w:div w:id="2033416193">
          <w:marLeft w:val="0"/>
          <w:marRight w:val="0"/>
          <w:marTop w:val="0"/>
          <w:marBottom w:val="0"/>
          <w:divBdr>
            <w:top w:val="none" w:sz="0" w:space="0" w:color="auto"/>
            <w:left w:val="none" w:sz="0" w:space="0" w:color="auto"/>
            <w:bottom w:val="none" w:sz="0" w:space="0" w:color="auto"/>
            <w:right w:val="none" w:sz="0" w:space="0" w:color="auto"/>
          </w:divBdr>
          <w:divsChild>
            <w:div w:id="1898272183">
              <w:marLeft w:val="0"/>
              <w:marRight w:val="0"/>
              <w:marTop w:val="0"/>
              <w:marBottom w:val="0"/>
              <w:divBdr>
                <w:top w:val="none" w:sz="0" w:space="0" w:color="auto"/>
                <w:left w:val="none" w:sz="0" w:space="0" w:color="auto"/>
                <w:bottom w:val="none" w:sz="0" w:space="0" w:color="auto"/>
                <w:right w:val="none" w:sz="0" w:space="0" w:color="auto"/>
              </w:divBdr>
            </w:div>
          </w:divsChild>
        </w:div>
        <w:div w:id="2034263737">
          <w:marLeft w:val="0"/>
          <w:marRight w:val="0"/>
          <w:marTop w:val="0"/>
          <w:marBottom w:val="0"/>
          <w:divBdr>
            <w:top w:val="none" w:sz="0" w:space="0" w:color="auto"/>
            <w:left w:val="none" w:sz="0" w:space="0" w:color="auto"/>
            <w:bottom w:val="none" w:sz="0" w:space="0" w:color="auto"/>
            <w:right w:val="none" w:sz="0" w:space="0" w:color="auto"/>
          </w:divBdr>
          <w:divsChild>
            <w:div w:id="977687477">
              <w:marLeft w:val="0"/>
              <w:marRight w:val="0"/>
              <w:marTop w:val="0"/>
              <w:marBottom w:val="0"/>
              <w:divBdr>
                <w:top w:val="none" w:sz="0" w:space="0" w:color="auto"/>
                <w:left w:val="none" w:sz="0" w:space="0" w:color="auto"/>
                <w:bottom w:val="none" w:sz="0" w:space="0" w:color="auto"/>
                <w:right w:val="none" w:sz="0" w:space="0" w:color="auto"/>
              </w:divBdr>
            </w:div>
          </w:divsChild>
        </w:div>
        <w:div w:id="2039574904">
          <w:marLeft w:val="0"/>
          <w:marRight w:val="0"/>
          <w:marTop w:val="0"/>
          <w:marBottom w:val="0"/>
          <w:divBdr>
            <w:top w:val="none" w:sz="0" w:space="0" w:color="auto"/>
            <w:left w:val="none" w:sz="0" w:space="0" w:color="auto"/>
            <w:bottom w:val="none" w:sz="0" w:space="0" w:color="auto"/>
            <w:right w:val="none" w:sz="0" w:space="0" w:color="auto"/>
          </w:divBdr>
          <w:divsChild>
            <w:div w:id="41754212">
              <w:marLeft w:val="0"/>
              <w:marRight w:val="0"/>
              <w:marTop w:val="0"/>
              <w:marBottom w:val="0"/>
              <w:divBdr>
                <w:top w:val="none" w:sz="0" w:space="0" w:color="auto"/>
                <w:left w:val="none" w:sz="0" w:space="0" w:color="auto"/>
                <w:bottom w:val="none" w:sz="0" w:space="0" w:color="auto"/>
                <w:right w:val="none" w:sz="0" w:space="0" w:color="auto"/>
              </w:divBdr>
            </w:div>
          </w:divsChild>
        </w:div>
        <w:div w:id="2040427163">
          <w:marLeft w:val="0"/>
          <w:marRight w:val="0"/>
          <w:marTop w:val="0"/>
          <w:marBottom w:val="0"/>
          <w:divBdr>
            <w:top w:val="none" w:sz="0" w:space="0" w:color="auto"/>
            <w:left w:val="none" w:sz="0" w:space="0" w:color="auto"/>
            <w:bottom w:val="none" w:sz="0" w:space="0" w:color="auto"/>
            <w:right w:val="none" w:sz="0" w:space="0" w:color="auto"/>
          </w:divBdr>
          <w:divsChild>
            <w:div w:id="1517118407">
              <w:marLeft w:val="0"/>
              <w:marRight w:val="0"/>
              <w:marTop w:val="0"/>
              <w:marBottom w:val="0"/>
              <w:divBdr>
                <w:top w:val="none" w:sz="0" w:space="0" w:color="auto"/>
                <w:left w:val="none" w:sz="0" w:space="0" w:color="auto"/>
                <w:bottom w:val="none" w:sz="0" w:space="0" w:color="auto"/>
                <w:right w:val="none" w:sz="0" w:space="0" w:color="auto"/>
              </w:divBdr>
            </w:div>
          </w:divsChild>
        </w:div>
        <w:div w:id="2043282778">
          <w:marLeft w:val="0"/>
          <w:marRight w:val="0"/>
          <w:marTop w:val="0"/>
          <w:marBottom w:val="0"/>
          <w:divBdr>
            <w:top w:val="none" w:sz="0" w:space="0" w:color="auto"/>
            <w:left w:val="none" w:sz="0" w:space="0" w:color="auto"/>
            <w:bottom w:val="none" w:sz="0" w:space="0" w:color="auto"/>
            <w:right w:val="none" w:sz="0" w:space="0" w:color="auto"/>
          </w:divBdr>
          <w:divsChild>
            <w:div w:id="1202127735">
              <w:marLeft w:val="0"/>
              <w:marRight w:val="0"/>
              <w:marTop w:val="0"/>
              <w:marBottom w:val="0"/>
              <w:divBdr>
                <w:top w:val="none" w:sz="0" w:space="0" w:color="auto"/>
                <w:left w:val="none" w:sz="0" w:space="0" w:color="auto"/>
                <w:bottom w:val="none" w:sz="0" w:space="0" w:color="auto"/>
                <w:right w:val="none" w:sz="0" w:space="0" w:color="auto"/>
              </w:divBdr>
            </w:div>
          </w:divsChild>
        </w:div>
        <w:div w:id="2045665762">
          <w:marLeft w:val="0"/>
          <w:marRight w:val="0"/>
          <w:marTop w:val="0"/>
          <w:marBottom w:val="0"/>
          <w:divBdr>
            <w:top w:val="none" w:sz="0" w:space="0" w:color="auto"/>
            <w:left w:val="none" w:sz="0" w:space="0" w:color="auto"/>
            <w:bottom w:val="none" w:sz="0" w:space="0" w:color="auto"/>
            <w:right w:val="none" w:sz="0" w:space="0" w:color="auto"/>
          </w:divBdr>
          <w:divsChild>
            <w:div w:id="1378814553">
              <w:marLeft w:val="0"/>
              <w:marRight w:val="0"/>
              <w:marTop w:val="0"/>
              <w:marBottom w:val="0"/>
              <w:divBdr>
                <w:top w:val="none" w:sz="0" w:space="0" w:color="auto"/>
                <w:left w:val="none" w:sz="0" w:space="0" w:color="auto"/>
                <w:bottom w:val="none" w:sz="0" w:space="0" w:color="auto"/>
                <w:right w:val="none" w:sz="0" w:space="0" w:color="auto"/>
              </w:divBdr>
            </w:div>
          </w:divsChild>
        </w:div>
        <w:div w:id="2052337013">
          <w:marLeft w:val="0"/>
          <w:marRight w:val="0"/>
          <w:marTop w:val="0"/>
          <w:marBottom w:val="0"/>
          <w:divBdr>
            <w:top w:val="none" w:sz="0" w:space="0" w:color="auto"/>
            <w:left w:val="none" w:sz="0" w:space="0" w:color="auto"/>
            <w:bottom w:val="none" w:sz="0" w:space="0" w:color="auto"/>
            <w:right w:val="none" w:sz="0" w:space="0" w:color="auto"/>
          </w:divBdr>
          <w:divsChild>
            <w:div w:id="1174615891">
              <w:marLeft w:val="0"/>
              <w:marRight w:val="0"/>
              <w:marTop w:val="0"/>
              <w:marBottom w:val="0"/>
              <w:divBdr>
                <w:top w:val="none" w:sz="0" w:space="0" w:color="auto"/>
                <w:left w:val="none" w:sz="0" w:space="0" w:color="auto"/>
                <w:bottom w:val="none" w:sz="0" w:space="0" w:color="auto"/>
                <w:right w:val="none" w:sz="0" w:space="0" w:color="auto"/>
              </w:divBdr>
            </w:div>
          </w:divsChild>
        </w:div>
        <w:div w:id="2058509378">
          <w:marLeft w:val="0"/>
          <w:marRight w:val="0"/>
          <w:marTop w:val="0"/>
          <w:marBottom w:val="0"/>
          <w:divBdr>
            <w:top w:val="none" w:sz="0" w:space="0" w:color="auto"/>
            <w:left w:val="none" w:sz="0" w:space="0" w:color="auto"/>
            <w:bottom w:val="none" w:sz="0" w:space="0" w:color="auto"/>
            <w:right w:val="none" w:sz="0" w:space="0" w:color="auto"/>
          </w:divBdr>
          <w:divsChild>
            <w:div w:id="1290476315">
              <w:marLeft w:val="0"/>
              <w:marRight w:val="0"/>
              <w:marTop w:val="0"/>
              <w:marBottom w:val="0"/>
              <w:divBdr>
                <w:top w:val="none" w:sz="0" w:space="0" w:color="auto"/>
                <w:left w:val="none" w:sz="0" w:space="0" w:color="auto"/>
                <w:bottom w:val="none" w:sz="0" w:space="0" w:color="auto"/>
                <w:right w:val="none" w:sz="0" w:space="0" w:color="auto"/>
              </w:divBdr>
            </w:div>
          </w:divsChild>
        </w:div>
        <w:div w:id="2060977374">
          <w:marLeft w:val="0"/>
          <w:marRight w:val="0"/>
          <w:marTop w:val="0"/>
          <w:marBottom w:val="0"/>
          <w:divBdr>
            <w:top w:val="none" w:sz="0" w:space="0" w:color="auto"/>
            <w:left w:val="none" w:sz="0" w:space="0" w:color="auto"/>
            <w:bottom w:val="none" w:sz="0" w:space="0" w:color="auto"/>
            <w:right w:val="none" w:sz="0" w:space="0" w:color="auto"/>
          </w:divBdr>
          <w:divsChild>
            <w:div w:id="191847710">
              <w:marLeft w:val="0"/>
              <w:marRight w:val="0"/>
              <w:marTop w:val="0"/>
              <w:marBottom w:val="0"/>
              <w:divBdr>
                <w:top w:val="none" w:sz="0" w:space="0" w:color="auto"/>
                <w:left w:val="none" w:sz="0" w:space="0" w:color="auto"/>
                <w:bottom w:val="none" w:sz="0" w:space="0" w:color="auto"/>
                <w:right w:val="none" w:sz="0" w:space="0" w:color="auto"/>
              </w:divBdr>
            </w:div>
          </w:divsChild>
        </w:div>
        <w:div w:id="2066637980">
          <w:marLeft w:val="0"/>
          <w:marRight w:val="0"/>
          <w:marTop w:val="0"/>
          <w:marBottom w:val="0"/>
          <w:divBdr>
            <w:top w:val="none" w:sz="0" w:space="0" w:color="auto"/>
            <w:left w:val="none" w:sz="0" w:space="0" w:color="auto"/>
            <w:bottom w:val="none" w:sz="0" w:space="0" w:color="auto"/>
            <w:right w:val="none" w:sz="0" w:space="0" w:color="auto"/>
          </w:divBdr>
          <w:divsChild>
            <w:div w:id="448279622">
              <w:marLeft w:val="0"/>
              <w:marRight w:val="0"/>
              <w:marTop w:val="0"/>
              <w:marBottom w:val="0"/>
              <w:divBdr>
                <w:top w:val="none" w:sz="0" w:space="0" w:color="auto"/>
                <w:left w:val="none" w:sz="0" w:space="0" w:color="auto"/>
                <w:bottom w:val="none" w:sz="0" w:space="0" w:color="auto"/>
                <w:right w:val="none" w:sz="0" w:space="0" w:color="auto"/>
              </w:divBdr>
            </w:div>
          </w:divsChild>
        </w:div>
        <w:div w:id="2069913866">
          <w:marLeft w:val="0"/>
          <w:marRight w:val="0"/>
          <w:marTop w:val="0"/>
          <w:marBottom w:val="0"/>
          <w:divBdr>
            <w:top w:val="none" w:sz="0" w:space="0" w:color="auto"/>
            <w:left w:val="none" w:sz="0" w:space="0" w:color="auto"/>
            <w:bottom w:val="none" w:sz="0" w:space="0" w:color="auto"/>
            <w:right w:val="none" w:sz="0" w:space="0" w:color="auto"/>
          </w:divBdr>
          <w:divsChild>
            <w:div w:id="565647108">
              <w:marLeft w:val="0"/>
              <w:marRight w:val="0"/>
              <w:marTop w:val="0"/>
              <w:marBottom w:val="0"/>
              <w:divBdr>
                <w:top w:val="none" w:sz="0" w:space="0" w:color="auto"/>
                <w:left w:val="none" w:sz="0" w:space="0" w:color="auto"/>
                <w:bottom w:val="none" w:sz="0" w:space="0" w:color="auto"/>
                <w:right w:val="none" w:sz="0" w:space="0" w:color="auto"/>
              </w:divBdr>
            </w:div>
          </w:divsChild>
        </w:div>
        <w:div w:id="2072146397">
          <w:marLeft w:val="0"/>
          <w:marRight w:val="0"/>
          <w:marTop w:val="0"/>
          <w:marBottom w:val="0"/>
          <w:divBdr>
            <w:top w:val="none" w:sz="0" w:space="0" w:color="auto"/>
            <w:left w:val="none" w:sz="0" w:space="0" w:color="auto"/>
            <w:bottom w:val="none" w:sz="0" w:space="0" w:color="auto"/>
            <w:right w:val="none" w:sz="0" w:space="0" w:color="auto"/>
          </w:divBdr>
          <w:divsChild>
            <w:div w:id="1090393186">
              <w:marLeft w:val="0"/>
              <w:marRight w:val="0"/>
              <w:marTop w:val="0"/>
              <w:marBottom w:val="0"/>
              <w:divBdr>
                <w:top w:val="none" w:sz="0" w:space="0" w:color="auto"/>
                <w:left w:val="none" w:sz="0" w:space="0" w:color="auto"/>
                <w:bottom w:val="none" w:sz="0" w:space="0" w:color="auto"/>
                <w:right w:val="none" w:sz="0" w:space="0" w:color="auto"/>
              </w:divBdr>
            </w:div>
          </w:divsChild>
        </w:div>
        <w:div w:id="2073117988">
          <w:marLeft w:val="0"/>
          <w:marRight w:val="0"/>
          <w:marTop w:val="0"/>
          <w:marBottom w:val="0"/>
          <w:divBdr>
            <w:top w:val="none" w:sz="0" w:space="0" w:color="auto"/>
            <w:left w:val="none" w:sz="0" w:space="0" w:color="auto"/>
            <w:bottom w:val="none" w:sz="0" w:space="0" w:color="auto"/>
            <w:right w:val="none" w:sz="0" w:space="0" w:color="auto"/>
          </w:divBdr>
          <w:divsChild>
            <w:div w:id="1591889682">
              <w:marLeft w:val="0"/>
              <w:marRight w:val="0"/>
              <w:marTop w:val="0"/>
              <w:marBottom w:val="0"/>
              <w:divBdr>
                <w:top w:val="none" w:sz="0" w:space="0" w:color="auto"/>
                <w:left w:val="none" w:sz="0" w:space="0" w:color="auto"/>
                <w:bottom w:val="none" w:sz="0" w:space="0" w:color="auto"/>
                <w:right w:val="none" w:sz="0" w:space="0" w:color="auto"/>
              </w:divBdr>
            </w:div>
          </w:divsChild>
        </w:div>
        <w:div w:id="2077851368">
          <w:marLeft w:val="0"/>
          <w:marRight w:val="0"/>
          <w:marTop w:val="0"/>
          <w:marBottom w:val="0"/>
          <w:divBdr>
            <w:top w:val="none" w:sz="0" w:space="0" w:color="auto"/>
            <w:left w:val="none" w:sz="0" w:space="0" w:color="auto"/>
            <w:bottom w:val="none" w:sz="0" w:space="0" w:color="auto"/>
            <w:right w:val="none" w:sz="0" w:space="0" w:color="auto"/>
          </w:divBdr>
          <w:divsChild>
            <w:div w:id="1740908323">
              <w:marLeft w:val="0"/>
              <w:marRight w:val="0"/>
              <w:marTop w:val="0"/>
              <w:marBottom w:val="0"/>
              <w:divBdr>
                <w:top w:val="none" w:sz="0" w:space="0" w:color="auto"/>
                <w:left w:val="none" w:sz="0" w:space="0" w:color="auto"/>
                <w:bottom w:val="none" w:sz="0" w:space="0" w:color="auto"/>
                <w:right w:val="none" w:sz="0" w:space="0" w:color="auto"/>
              </w:divBdr>
            </w:div>
          </w:divsChild>
        </w:div>
        <w:div w:id="2088452066">
          <w:marLeft w:val="0"/>
          <w:marRight w:val="0"/>
          <w:marTop w:val="0"/>
          <w:marBottom w:val="0"/>
          <w:divBdr>
            <w:top w:val="none" w:sz="0" w:space="0" w:color="auto"/>
            <w:left w:val="none" w:sz="0" w:space="0" w:color="auto"/>
            <w:bottom w:val="none" w:sz="0" w:space="0" w:color="auto"/>
            <w:right w:val="none" w:sz="0" w:space="0" w:color="auto"/>
          </w:divBdr>
          <w:divsChild>
            <w:div w:id="1581522856">
              <w:marLeft w:val="0"/>
              <w:marRight w:val="0"/>
              <w:marTop w:val="0"/>
              <w:marBottom w:val="0"/>
              <w:divBdr>
                <w:top w:val="none" w:sz="0" w:space="0" w:color="auto"/>
                <w:left w:val="none" w:sz="0" w:space="0" w:color="auto"/>
                <w:bottom w:val="none" w:sz="0" w:space="0" w:color="auto"/>
                <w:right w:val="none" w:sz="0" w:space="0" w:color="auto"/>
              </w:divBdr>
            </w:div>
          </w:divsChild>
        </w:div>
        <w:div w:id="2091148651">
          <w:marLeft w:val="0"/>
          <w:marRight w:val="0"/>
          <w:marTop w:val="0"/>
          <w:marBottom w:val="0"/>
          <w:divBdr>
            <w:top w:val="none" w:sz="0" w:space="0" w:color="auto"/>
            <w:left w:val="none" w:sz="0" w:space="0" w:color="auto"/>
            <w:bottom w:val="none" w:sz="0" w:space="0" w:color="auto"/>
            <w:right w:val="none" w:sz="0" w:space="0" w:color="auto"/>
          </w:divBdr>
          <w:divsChild>
            <w:div w:id="1012487841">
              <w:marLeft w:val="0"/>
              <w:marRight w:val="0"/>
              <w:marTop w:val="0"/>
              <w:marBottom w:val="0"/>
              <w:divBdr>
                <w:top w:val="none" w:sz="0" w:space="0" w:color="auto"/>
                <w:left w:val="none" w:sz="0" w:space="0" w:color="auto"/>
                <w:bottom w:val="none" w:sz="0" w:space="0" w:color="auto"/>
                <w:right w:val="none" w:sz="0" w:space="0" w:color="auto"/>
              </w:divBdr>
            </w:div>
          </w:divsChild>
        </w:div>
        <w:div w:id="2094933218">
          <w:marLeft w:val="0"/>
          <w:marRight w:val="0"/>
          <w:marTop w:val="0"/>
          <w:marBottom w:val="0"/>
          <w:divBdr>
            <w:top w:val="none" w:sz="0" w:space="0" w:color="auto"/>
            <w:left w:val="none" w:sz="0" w:space="0" w:color="auto"/>
            <w:bottom w:val="none" w:sz="0" w:space="0" w:color="auto"/>
            <w:right w:val="none" w:sz="0" w:space="0" w:color="auto"/>
          </w:divBdr>
          <w:divsChild>
            <w:div w:id="1192845125">
              <w:marLeft w:val="0"/>
              <w:marRight w:val="0"/>
              <w:marTop w:val="0"/>
              <w:marBottom w:val="0"/>
              <w:divBdr>
                <w:top w:val="none" w:sz="0" w:space="0" w:color="auto"/>
                <w:left w:val="none" w:sz="0" w:space="0" w:color="auto"/>
                <w:bottom w:val="none" w:sz="0" w:space="0" w:color="auto"/>
                <w:right w:val="none" w:sz="0" w:space="0" w:color="auto"/>
              </w:divBdr>
            </w:div>
          </w:divsChild>
        </w:div>
        <w:div w:id="2115856792">
          <w:marLeft w:val="0"/>
          <w:marRight w:val="0"/>
          <w:marTop w:val="0"/>
          <w:marBottom w:val="0"/>
          <w:divBdr>
            <w:top w:val="none" w:sz="0" w:space="0" w:color="auto"/>
            <w:left w:val="none" w:sz="0" w:space="0" w:color="auto"/>
            <w:bottom w:val="none" w:sz="0" w:space="0" w:color="auto"/>
            <w:right w:val="none" w:sz="0" w:space="0" w:color="auto"/>
          </w:divBdr>
          <w:divsChild>
            <w:div w:id="1195312522">
              <w:marLeft w:val="0"/>
              <w:marRight w:val="0"/>
              <w:marTop w:val="0"/>
              <w:marBottom w:val="0"/>
              <w:divBdr>
                <w:top w:val="none" w:sz="0" w:space="0" w:color="auto"/>
                <w:left w:val="none" w:sz="0" w:space="0" w:color="auto"/>
                <w:bottom w:val="none" w:sz="0" w:space="0" w:color="auto"/>
                <w:right w:val="none" w:sz="0" w:space="0" w:color="auto"/>
              </w:divBdr>
            </w:div>
          </w:divsChild>
        </w:div>
        <w:div w:id="2127265786">
          <w:marLeft w:val="0"/>
          <w:marRight w:val="0"/>
          <w:marTop w:val="0"/>
          <w:marBottom w:val="0"/>
          <w:divBdr>
            <w:top w:val="none" w:sz="0" w:space="0" w:color="auto"/>
            <w:left w:val="none" w:sz="0" w:space="0" w:color="auto"/>
            <w:bottom w:val="none" w:sz="0" w:space="0" w:color="auto"/>
            <w:right w:val="none" w:sz="0" w:space="0" w:color="auto"/>
          </w:divBdr>
          <w:divsChild>
            <w:div w:id="56632209">
              <w:marLeft w:val="0"/>
              <w:marRight w:val="0"/>
              <w:marTop w:val="0"/>
              <w:marBottom w:val="0"/>
              <w:divBdr>
                <w:top w:val="none" w:sz="0" w:space="0" w:color="auto"/>
                <w:left w:val="none" w:sz="0" w:space="0" w:color="auto"/>
                <w:bottom w:val="none" w:sz="0" w:space="0" w:color="auto"/>
                <w:right w:val="none" w:sz="0" w:space="0" w:color="auto"/>
              </w:divBdr>
            </w:div>
          </w:divsChild>
        </w:div>
        <w:div w:id="2135829603">
          <w:marLeft w:val="0"/>
          <w:marRight w:val="0"/>
          <w:marTop w:val="0"/>
          <w:marBottom w:val="0"/>
          <w:divBdr>
            <w:top w:val="none" w:sz="0" w:space="0" w:color="auto"/>
            <w:left w:val="none" w:sz="0" w:space="0" w:color="auto"/>
            <w:bottom w:val="none" w:sz="0" w:space="0" w:color="auto"/>
            <w:right w:val="none" w:sz="0" w:space="0" w:color="auto"/>
          </w:divBdr>
          <w:divsChild>
            <w:div w:id="846024729">
              <w:marLeft w:val="0"/>
              <w:marRight w:val="0"/>
              <w:marTop w:val="0"/>
              <w:marBottom w:val="0"/>
              <w:divBdr>
                <w:top w:val="none" w:sz="0" w:space="0" w:color="auto"/>
                <w:left w:val="none" w:sz="0" w:space="0" w:color="auto"/>
                <w:bottom w:val="none" w:sz="0" w:space="0" w:color="auto"/>
                <w:right w:val="none" w:sz="0" w:space="0" w:color="auto"/>
              </w:divBdr>
            </w:div>
          </w:divsChild>
        </w:div>
        <w:div w:id="2138177666">
          <w:marLeft w:val="0"/>
          <w:marRight w:val="0"/>
          <w:marTop w:val="0"/>
          <w:marBottom w:val="0"/>
          <w:divBdr>
            <w:top w:val="none" w:sz="0" w:space="0" w:color="auto"/>
            <w:left w:val="none" w:sz="0" w:space="0" w:color="auto"/>
            <w:bottom w:val="none" w:sz="0" w:space="0" w:color="auto"/>
            <w:right w:val="none" w:sz="0" w:space="0" w:color="auto"/>
          </w:divBdr>
          <w:divsChild>
            <w:div w:id="12760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805144">
      <w:bodyDiv w:val="1"/>
      <w:marLeft w:val="0"/>
      <w:marRight w:val="0"/>
      <w:marTop w:val="0"/>
      <w:marBottom w:val="0"/>
      <w:divBdr>
        <w:top w:val="none" w:sz="0" w:space="0" w:color="auto"/>
        <w:left w:val="none" w:sz="0" w:space="0" w:color="auto"/>
        <w:bottom w:val="none" w:sz="0" w:space="0" w:color="auto"/>
        <w:right w:val="none" w:sz="0" w:space="0" w:color="auto"/>
      </w:divBdr>
    </w:div>
    <w:div w:id="2075005004">
      <w:bodyDiv w:val="1"/>
      <w:marLeft w:val="0"/>
      <w:marRight w:val="0"/>
      <w:marTop w:val="0"/>
      <w:marBottom w:val="0"/>
      <w:divBdr>
        <w:top w:val="none" w:sz="0" w:space="0" w:color="auto"/>
        <w:left w:val="none" w:sz="0" w:space="0" w:color="auto"/>
        <w:bottom w:val="none" w:sz="0" w:space="0" w:color="auto"/>
        <w:right w:val="none" w:sz="0" w:space="0" w:color="auto"/>
      </w:divBdr>
    </w:div>
    <w:div w:id="2084915310">
      <w:bodyDiv w:val="1"/>
      <w:marLeft w:val="0"/>
      <w:marRight w:val="0"/>
      <w:marTop w:val="0"/>
      <w:marBottom w:val="0"/>
      <w:divBdr>
        <w:top w:val="none" w:sz="0" w:space="0" w:color="auto"/>
        <w:left w:val="none" w:sz="0" w:space="0" w:color="auto"/>
        <w:bottom w:val="none" w:sz="0" w:space="0" w:color="auto"/>
        <w:right w:val="none" w:sz="0" w:space="0" w:color="auto"/>
      </w:divBdr>
    </w:div>
    <w:div w:id="2092651277">
      <w:bodyDiv w:val="1"/>
      <w:marLeft w:val="0"/>
      <w:marRight w:val="0"/>
      <w:marTop w:val="0"/>
      <w:marBottom w:val="0"/>
      <w:divBdr>
        <w:top w:val="none" w:sz="0" w:space="0" w:color="auto"/>
        <w:left w:val="none" w:sz="0" w:space="0" w:color="auto"/>
        <w:bottom w:val="none" w:sz="0" w:space="0" w:color="auto"/>
        <w:right w:val="none" w:sz="0" w:space="0" w:color="auto"/>
      </w:divBdr>
    </w:div>
    <w:div w:id="2138865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09" Type="http://schemas.openxmlformats.org/officeDocument/2006/relationships/hyperlink" Target="https://www.facebook.com/iddevforum/videos/337348867020258/" TargetMode="External"/><Relationship Id="rId117" Type="http://schemas.openxmlformats.org/officeDocument/2006/relationships/hyperlink" Target="https://www.facebook.com/iddevforum/videos/604859153320070/" TargetMode="External"/><Relationship Id="rId104" Type="http://schemas.openxmlformats.org/officeDocument/2006/relationships/footer" Target="footer4.xml"/><Relationship Id="rId112" Type="http://schemas.openxmlformats.org/officeDocument/2006/relationships/hyperlink" Target="https://www.facebook.com/iddevforum/videos/207681506781038/" TargetMode="External"/><Relationship Id="rId120" Type="http://schemas.openxmlformats.org/officeDocument/2006/relationships/hyperlink" Target="https://www.facebook.com/iddevforum/videos/462173737876587/" TargetMode="External"/><Relationship Id="rId125" Type="http://schemas.openxmlformats.org/officeDocument/2006/relationships/hyperlink" Target="https://www.youtube.com/watch?v=mgdQ6Eh6c_s" TargetMode="External"/><Relationship Id="rId133" Type="http://schemas.openxmlformats.org/officeDocument/2006/relationships/hyperlink" Target="https://www.youtube.com/watch?v=fCx2Yo7vk34&amp;t=2395s" TargetMode="External"/><Relationship Id="rId138" Type="http://schemas.openxmlformats.org/officeDocument/2006/relationships/hyperlink" Target="https://www.youtube.com/watch?v=82bYZf1m5Hk&amp;t=534s" TargetMode="External"/><Relationship Id="rId141" Type="http://schemas.openxmlformats.org/officeDocument/2006/relationships/hyperlink" Target="https://www.youtube.com/watch?v=tq3OCXQvNcI&amp;t=153s" TargetMode="External"/><Relationship Id="rId146" Type="http://schemas.openxmlformats.org/officeDocument/2006/relationships/hyperlink" Target="https://www.youtube.com/watch?v=OeiGpUDEfWM&amp;t=250s" TargetMode="External"/><Relationship Id="rId154" Type="http://schemas.openxmlformats.org/officeDocument/2006/relationships/hyperlink" Target="https://www.instagram.com/tv/CAJ_x_7HP0E/" TargetMode="External"/><Relationship Id="rId159" Type="http://schemas.openxmlformats.org/officeDocument/2006/relationships/hyperlink" Target="https://www.instagram.com/tv/CFgvhzwlYul/" TargetMode="External"/><Relationship Id="rId167" Type="http://schemas.openxmlformats.org/officeDocument/2006/relationships/header" Target="header3.xml"/><Relationship Id="rId7" Type="http://schemas.openxmlformats.org/officeDocument/2006/relationships/endnotes" Target="endnotes.xml"/><Relationship Id="rId162" Type="http://schemas.openxmlformats.org/officeDocument/2006/relationships/hyperlink" Target="https://www.youtube.com/watch?v=dje4LZECbYQ" TargetMode="External"/><Relationship Id="rId170" Type="http://schemas.openxmlformats.org/officeDocument/2006/relationships/image" Target="media/image9.png"/><Relationship Id="rId2" Type="http://schemas.openxmlformats.org/officeDocument/2006/relationships/numbering" Target="numbering.xml"/><Relationship Id="rId107" Type="http://schemas.openxmlformats.org/officeDocument/2006/relationships/hyperlink" Target="https://www.facebook.com/iddevforum/videos/2168458623250313/" TargetMode="External"/><Relationship Id="rId11" Type="http://schemas.openxmlformats.org/officeDocument/2006/relationships/footer" Target="footer2.xml"/><Relationship Id="rId102" Type="http://schemas.openxmlformats.org/officeDocument/2006/relationships/image" Target="media/image5.png"/><Relationship Id="rId110" Type="http://schemas.openxmlformats.org/officeDocument/2006/relationships/hyperlink" Target="https://www.facebook.com/iddevforum/videos/458234178031374/" TargetMode="External"/><Relationship Id="rId115" Type="http://schemas.openxmlformats.org/officeDocument/2006/relationships/hyperlink" Target="https://www.facebook.com/iddevforum/videos/354715508593151/" TargetMode="External"/><Relationship Id="rId123" Type="http://schemas.openxmlformats.org/officeDocument/2006/relationships/hyperlink" Target="https://www.facebook.com/iddevforum/videos/589560678280548/" TargetMode="External"/><Relationship Id="rId128" Type="http://schemas.openxmlformats.org/officeDocument/2006/relationships/hyperlink" Target="https://www.youtube.com/watch?v=0qTjgVlA5ks&amp;t=733s" TargetMode="External"/><Relationship Id="rId131" Type="http://schemas.openxmlformats.org/officeDocument/2006/relationships/hyperlink" Target="https://www.youtube.com/watch?v=Bc-63Zov3JI&amp;t=308s" TargetMode="External"/><Relationship Id="rId136" Type="http://schemas.openxmlformats.org/officeDocument/2006/relationships/hyperlink" Target="https://www.youtube.com/watch?v=AxTs_0NNQfc&amp;t=6s" TargetMode="External"/><Relationship Id="rId144" Type="http://schemas.openxmlformats.org/officeDocument/2006/relationships/hyperlink" Target="https://www.youtube.com/watch?v=oI6Eu2-uym4&amp;t=12s" TargetMode="External"/><Relationship Id="rId149" Type="http://schemas.openxmlformats.org/officeDocument/2006/relationships/hyperlink" Target="https://www.youtube.com/watch?v=Sp2BU8xbBE4&amp;t=1s" TargetMode="External"/><Relationship Id="rId157" Type="http://schemas.openxmlformats.org/officeDocument/2006/relationships/hyperlink" Target="https://www.instagram.com/tv/CE9LUh-BLHQ/" TargetMode="External"/><Relationship Id="rId5" Type="http://schemas.openxmlformats.org/officeDocument/2006/relationships/webSettings" Target="webSettings.xml"/><Relationship Id="rId152" Type="http://schemas.openxmlformats.org/officeDocument/2006/relationships/hyperlink" Target="https://www.youtube.com/watch?v=-XCm3eG7RQY" TargetMode="External"/><Relationship Id="rId160" Type="http://schemas.openxmlformats.org/officeDocument/2006/relationships/hyperlink" Target="https://www.youtube.com/watch?v=psPeJPYQ3VY" TargetMode="External"/><Relationship Id="rId165" Type="http://schemas.openxmlformats.org/officeDocument/2006/relationships/hyperlink" Target="https://www.youtube.com/watch?v=DnFB-UjJZTM" TargetMode="External"/><Relationship Id="rId1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105" Type="http://schemas.openxmlformats.org/officeDocument/2006/relationships/image" Target="media/image7.png"/><Relationship Id="rId113" Type="http://schemas.openxmlformats.org/officeDocument/2006/relationships/hyperlink" Target="https://www.facebook.com/iddevforum/videos/363855477721942/" TargetMode="External"/><Relationship Id="rId118" Type="http://schemas.openxmlformats.org/officeDocument/2006/relationships/hyperlink" Target="https://www.facebook.com/iddevforum/videos/179733316244456/" TargetMode="External"/><Relationship Id="rId126" Type="http://schemas.openxmlformats.org/officeDocument/2006/relationships/hyperlink" Target="https://www.youtube.com/watch?v=QfN5UojAEFA&amp;t=38s" TargetMode="External"/><Relationship Id="rId134" Type="http://schemas.openxmlformats.org/officeDocument/2006/relationships/hyperlink" Target="https://www.youtube.com/watch?v=cCFZVlF98KI&amp;t=25s" TargetMode="External"/><Relationship Id="rId139" Type="http://schemas.openxmlformats.org/officeDocument/2006/relationships/hyperlink" Target="https://www.youtube.com/watch?v=Z6m2YM_54AU" TargetMode="External"/><Relationship Id="rId147" Type="http://schemas.openxmlformats.org/officeDocument/2006/relationships/hyperlink" Target="https://www.youtube.com/watch?v=DVGaELgE3qg&amp;t=4331s" TargetMode="External"/><Relationship Id="rId168" Type="http://schemas.openxmlformats.org/officeDocument/2006/relationships/footer" Target="footer5.xml"/><Relationship Id="rId172" Type="http://schemas.openxmlformats.org/officeDocument/2006/relationships/fontTable" Target="fontTable.xml"/><Relationship Id="rId8" Type="http://schemas.openxmlformats.org/officeDocument/2006/relationships/image" Target="media/image1.png"/><Relationship Id="rId121" Type="http://schemas.openxmlformats.org/officeDocument/2006/relationships/hyperlink" Target="https://www.facebook.com/iddevforum/videos/385849415429619/" TargetMode="External"/><Relationship Id="rId142" Type="http://schemas.openxmlformats.org/officeDocument/2006/relationships/hyperlink" Target="https://www.youtube.com/watch?v=VTmwJ4TwKHg&amp;t=6s" TargetMode="External"/><Relationship Id="rId150" Type="http://schemas.openxmlformats.org/officeDocument/2006/relationships/hyperlink" Target="https://www.youtube.com/watch?v=AzjMtKn9SWQ&amp;t=11s" TargetMode="External"/><Relationship Id="rId155" Type="http://schemas.openxmlformats.org/officeDocument/2006/relationships/hyperlink" Target="https://www.youtube.com/watch?v=4pe7nmL-ezE" TargetMode="External"/><Relationship Id="rId163" Type="http://schemas.openxmlformats.org/officeDocument/2006/relationships/hyperlink" Target="https://www.youtube.com/watch?v=YJfxjVph1AQ" TargetMode="External"/><Relationship Id="rId171"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2.xml"/><Relationship Id="rId103" Type="http://schemas.openxmlformats.org/officeDocument/2006/relationships/image" Target="media/image6.jpg"/><Relationship Id="rId108" Type="http://schemas.openxmlformats.org/officeDocument/2006/relationships/hyperlink" Target="https://www.facebook.com/iddevforum/videos/235482027316623/" TargetMode="External"/><Relationship Id="rId116" Type="http://schemas.openxmlformats.org/officeDocument/2006/relationships/hyperlink" Target="https://www.facebook.com/iddevforum/videos/988706074663933/" TargetMode="External"/><Relationship Id="rId124" Type="http://schemas.openxmlformats.org/officeDocument/2006/relationships/hyperlink" Target="https://www.facebook.com/iddevforum/videos/197001851701384/" TargetMode="External"/><Relationship Id="rId129" Type="http://schemas.openxmlformats.org/officeDocument/2006/relationships/hyperlink" Target="https://www.youtube.com/watch?v=piC1kyUdfiE&amp;t=250s" TargetMode="External"/><Relationship Id="rId137" Type="http://schemas.openxmlformats.org/officeDocument/2006/relationships/hyperlink" Target="https://www.youtube.com/watch?v=B8nAgYRAi-U&amp;t=29s" TargetMode="External"/><Relationship Id="rId158" Type="http://schemas.openxmlformats.org/officeDocument/2006/relationships/hyperlink" Target="https://www.youtube.com/watch?v=jAUStqo6PRM" TargetMode="External"/><Relationship Id="rId111" Type="http://schemas.openxmlformats.org/officeDocument/2006/relationships/hyperlink" Target="https://www.facebook.com/iddevforum/videos/155066242104169/" TargetMode="External"/><Relationship Id="rId132" Type="http://schemas.openxmlformats.org/officeDocument/2006/relationships/hyperlink" Target="https://www.youtube.com/watch?v=FdIZKQljJFc&amp;t=14s" TargetMode="External"/><Relationship Id="rId140" Type="http://schemas.openxmlformats.org/officeDocument/2006/relationships/hyperlink" Target="https://www.youtube.com/watch?v=eBtNO1JmUVQ&amp;t=614s" TargetMode="External"/><Relationship Id="rId145" Type="http://schemas.openxmlformats.org/officeDocument/2006/relationships/hyperlink" Target="https://www.youtube.com/watch?v=iVper0O3TYo&amp;t=220s" TargetMode="External"/><Relationship Id="rId153" Type="http://schemas.openxmlformats.org/officeDocument/2006/relationships/hyperlink" Target="https://www.youtube.com/playlist?list=PLaIynhfvv0kjGznCzcdaQdP-zpo0jCXfm" TargetMode="External"/><Relationship Id="rId161" Type="http://schemas.openxmlformats.org/officeDocument/2006/relationships/hyperlink" Target="https://www.instagram.com/tv/CH7ptw7FZ_U/" TargetMode="External"/><Relationship Id="rId166" Type="http://schemas.openxmlformats.org/officeDocument/2006/relationships/hyperlink" Target="https://www.youtube.com/watch?v=N0cSo3ZJh9g&amp;t=267s" TargetMode="External"/><Relationship Id="rId1" Type="http://schemas.openxmlformats.org/officeDocument/2006/relationships/customXml" Target="../customXml/item1.xml"/><Relationship Id="rId6" Type="http://schemas.openxmlformats.org/officeDocument/2006/relationships/footnotes" Target="footnotes.xml"/><Relationship Id="rId106" Type="http://schemas.openxmlformats.org/officeDocument/2006/relationships/hyperlink" Target="https://www.facebook.com/iddevforum/videos/1078685155619489/" TargetMode="External"/><Relationship Id="rId114" Type="http://schemas.openxmlformats.org/officeDocument/2006/relationships/hyperlink" Target="https://www.facebook.com/iddevforum/videos/316792438936472/" TargetMode="External"/><Relationship Id="rId119" Type="http://schemas.openxmlformats.org/officeDocument/2006/relationships/hyperlink" Target="https://www.facebook.com/iddevforum/videos/665118507267766/" TargetMode="External"/><Relationship Id="rId127" Type="http://schemas.openxmlformats.org/officeDocument/2006/relationships/hyperlink" Target="https://www.youtube.com/watch?v=SCr4xBP1c-4&amp;t=1051s" TargetMode="External"/><Relationship Id="rId10" Type="http://schemas.openxmlformats.org/officeDocument/2006/relationships/footer" Target="footer1.xml"/><Relationship Id="rId101" Type="http://schemas.openxmlformats.org/officeDocument/2006/relationships/image" Target="media/image77.jpeg"/><Relationship Id="rId122" Type="http://schemas.openxmlformats.org/officeDocument/2006/relationships/hyperlink" Target="https://www.facebook.com/iddevforum/videos/2449909175230956/" TargetMode="External"/><Relationship Id="rId130" Type="http://schemas.openxmlformats.org/officeDocument/2006/relationships/hyperlink" Target="https://www.youtube.com/watch?v=iTh_r4IdgDM&amp;t=6976s" TargetMode="External"/><Relationship Id="rId135" Type="http://schemas.openxmlformats.org/officeDocument/2006/relationships/hyperlink" Target="https://www.youtube.com/watch?v=EItU9JzGMh0&amp;t=19s" TargetMode="External"/><Relationship Id="rId143" Type="http://schemas.openxmlformats.org/officeDocument/2006/relationships/hyperlink" Target="https://www.youtube.com/watch?v=cruQOvHZez4" TargetMode="External"/><Relationship Id="rId148" Type="http://schemas.openxmlformats.org/officeDocument/2006/relationships/hyperlink" Target="https://www.youtube.com/watch?v=-ghGtTJKmYI" TargetMode="External"/><Relationship Id="rId151" Type="http://schemas.openxmlformats.org/officeDocument/2006/relationships/hyperlink" Target="https://www.youtube.com/watch?v=58v9v0CRG_Q&amp;t=11s" TargetMode="External"/><Relationship Id="rId156" Type="http://schemas.openxmlformats.org/officeDocument/2006/relationships/hyperlink" Target="https://www.youtube.com/watch?v=FGrBfaPVHM0" TargetMode="External"/><Relationship Id="rId164" Type="http://schemas.openxmlformats.org/officeDocument/2006/relationships/hyperlink" Target="https://www.youtube.com/watch?v=a04493taaZ0" TargetMode="External"/><Relationship Id="rId169"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E05C5-50C3-44E0-B004-460A4B900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30732</Words>
  <Characters>183783</Characters>
  <Application>Microsoft Office Word</Application>
  <DocSecurity>0</DocSecurity>
  <Lines>6563</Lines>
  <Paragraphs>5107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Knowledge Sector Initiative Project Completion Report - Volume 2 - Annexes</dc:title>
  <dc:subject/>
  <dc:creator/>
  <cp:keywords> [SEC=OFFICIAL]</cp:keywords>
  <dc:description/>
  <cp:lastModifiedBy/>
  <cp:revision>1</cp:revision>
  <dcterms:created xsi:type="dcterms:W3CDTF">2022-06-09T02:36:00Z</dcterms:created>
  <dcterms:modified xsi:type="dcterms:W3CDTF">2022-06-09T02:36:00Z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0BFAC6BC670845F8BFF9AC015E489BD6</vt:lpwstr>
  </property>
  <property fmtid="{D5CDD505-2E9C-101B-9397-08002B2CF9AE}" pid="9" name="PM_ProtectiveMarkingValue_Footer">
    <vt:lpwstr>OFFICIAL</vt:lpwstr>
  </property>
  <property fmtid="{D5CDD505-2E9C-101B-9397-08002B2CF9AE}" pid="10" name="PM_Originator_Hash_SHA1">
    <vt:lpwstr>260D391A355C0F7895D53005377AC1700003BFA9</vt:lpwstr>
  </property>
  <property fmtid="{D5CDD505-2E9C-101B-9397-08002B2CF9AE}" pid="11" name="PM_OriginationTimeStamp">
    <vt:lpwstr>2022-06-09T02:36:23Z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4ED2872248D2D6BC6CB5475727AC3EDD</vt:lpwstr>
  </property>
  <property fmtid="{D5CDD505-2E9C-101B-9397-08002B2CF9AE}" pid="20" name="PM_Hash_Salt">
    <vt:lpwstr>29F1AFBFB941830C880D01CDFD528D09</vt:lpwstr>
  </property>
  <property fmtid="{D5CDD505-2E9C-101B-9397-08002B2CF9AE}" pid="21" name="PM_Hash_SHA1">
    <vt:lpwstr>0B0DD1C656420D70B5D9A43B24D1587BD9AFCC8A</vt:lpwstr>
  </property>
  <property fmtid="{D5CDD505-2E9C-101B-9397-08002B2CF9AE}" pid="22" name="PM_SecurityClassification_Prev">
    <vt:lpwstr>OFFICIAL</vt:lpwstr>
  </property>
  <property fmtid="{D5CDD505-2E9C-101B-9397-08002B2CF9AE}" pid="23" name="PM_Qualifier_Prev">
    <vt:lpwstr/>
  </property>
</Properties>
</file>