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976F4" w:rsidRDefault="005976F4">
      <w:pPr>
        <w:widowControl w:val="0"/>
        <w:pBdr>
          <w:top w:val="nil"/>
          <w:left w:val="nil"/>
          <w:bottom w:val="nil"/>
          <w:right w:val="nil"/>
          <w:between w:val="nil"/>
        </w:pBdr>
        <w:spacing w:line="276" w:lineRule="auto"/>
        <w:rPr>
          <w:rFonts w:ascii="Arial" w:eastAsia="Arial" w:hAnsi="Arial" w:cs="Arial"/>
          <w:color w:val="000000"/>
        </w:rPr>
      </w:pPr>
    </w:p>
    <w:tbl>
      <w:tblPr>
        <w:tblW w:w="9020" w:type="dxa"/>
        <w:tblLayout w:type="fixed"/>
        <w:tblLook w:val="04A0" w:firstRow="1" w:lastRow="0" w:firstColumn="1" w:lastColumn="0" w:noHBand="0" w:noVBand="1"/>
      </w:tblPr>
      <w:tblGrid>
        <w:gridCol w:w="9020"/>
      </w:tblGrid>
      <w:tr w:rsidR="005976F4" w:rsidRPr="00F92386" w14:paraId="27FB0AE1" w14:textId="77777777" w:rsidTr="00F307C8">
        <w:trPr>
          <w:trHeight w:val="1440"/>
        </w:trPr>
        <w:tc>
          <w:tcPr>
            <w:tcW w:w="9020" w:type="dxa"/>
          </w:tcPr>
          <w:p w14:paraId="00000003" w14:textId="538CA214" w:rsidR="005976F4" w:rsidRPr="00F92386" w:rsidRDefault="00BE1723" w:rsidP="00AD7140">
            <w:pPr>
              <w:pBdr>
                <w:top w:val="nil"/>
                <w:left w:val="nil"/>
                <w:bottom w:val="nil"/>
                <w:right w:val="nil"/>
                <w:between w:val="nil"/>
              </w:pBdr>
              <w:rPr>
                <w:rFonts w:ascii="Arial" w:hAnsi="Arial" w:cs="Arial"/>
                <w:color w:val="000000"/>
                <w:sz w:val="42"/>
                <w:szCs w:val="42"/>
              </w:rPr>
            </w:pPr>
            <w:r w:rsidRPr="00F92386">
              <w:rPr>
                <w:rFonts w:ascii="Arial" w:hAnsi="Arial" w:cs="Arial"/>
                <w:color w:val="000000"/>
                <w:sz w:val="42"/>
                <w:szCs w:val="42"/>
              </w:rPr>
              <w:t xml:space="preserve">Local </w:t>
            </w:r>
            <w:r w:rsidR="00610C56" w:rsidRPr="00F92386">
              <w:rPr>
                <w:rFonts w:ascii="Arial" w:hAnsi="Arial" w:cs="Arial"/>
                <w:color w:val="000000"/>
                <w:sz w:val="42"/>
                <w:szCs w:val="42"/>
              </w:rPr>
              <w:t xml:space="preserve">Leadership </w:t>
            </w:r>
            <w:r w:rsidR="00680401" w:rsidRPr="00F92386">
              <w:rPr>
                <w:rFonts w:ascii="Arial" w:hAnsi="Arial" w:cs="Arial"/>
                <w:color w:val="000000"/>
                <w:sz w:val="42"/>
                <w:szCs w:val="42"/>
              </w:rPr>
              <w:t>and</w:t>
            </w:r>
            <w:r w:rsidR="00610C56" w:rsidRPr="00F92386">
              <w:rPr>
                <w:rFonts w:ascii="Arial" w:hAnsi="Arial" w:cs="Arial"/>
                <w:color w:val="000000"/>
                <w:sz w:val="42"/>
                <w:szCs w:val="42"/>
              </w:rPr>
              <w:t xml:space="preserve"> Collective Action for Change</w:t>
            </w:r>
          </w:p>
          <w:p w14:paraId="00000004" w14:textId="77777777" w:rsidR="005976F4" w:rsidRPr="00F92386" w:rsidRDefault="005976F4" w:rsidP="00AD7140">
            <w:pPr>
              <w:pBdr>
                <w:top w:val="nil"/>
                <w:left w:val="nil"/>
                <w:bottom w:val="nil"/>
                <w:right w:val="nil"/>
                <w:between w:val="nil"/>
              </w:pBdr>
              <w:rPr>
                <w:rFonts w:ascii="Arial" w:hAnsi="Arial" w:cs="Arial"/>
                <w:color w:val="000000"/>
                <w:sz w:val="28"/>
                <w:szCs w:val="28"/>
              </w:rPr>
            </w:pPr>
          </w:p>
        </w:tc>
      </w:tr>
      <w:tr w:rsidR="005976F4" w:rsidRPr="00F92386" w14:paraId="64DD262A" w14:textId="77777777" w:rsidTr="00F307C8">
        <w:trPr>
          <w:trHeight w:val="720"/>
        </w:trPr>
        <w:tc>
          <w:tcPr>
            <w:tcW w:w="9020" w:type="dxa"/>
          </w:tcPr>
          <w:p w14:paraId="00000005" w14:textId="77777777" w:rsidR="005976F4" w:rsidRPr="00F92386" w:rsidRDefault="005976F4" w:rsidP="00AD7140">
            <w:pPr>
              <w:pBdr>
                <w:top w:val="nil"/>
                <w:left w:val="nil"/>
                <w:bottom w:val="nil"/>
                <w:right w:val="nil"/>
                <w:between w:val="nil"/>
              </w:pBdr>
              <w:rPr>
                <w:rFonts w:ascii="Arial" w:hAnsi="Arial" w:cs="Arial"/>
                <w:color w:val="000000"/>
                <w:sz w:val="44"/>
                <w:szCs w:val="44"/>
              </w:rPr>
            </w:pPr>
          </w:p>
        </w:tc>
      </w:tr>
      <w:tr w:rsidR="005976F4" w:rsidRPr="00F92386" w14:paraId="130DFD97" w14:textId="77777777" w:rsidTr="00F307C8">
        <w:trPr>
          <w:trHeight w:val="360"/>
        </w:trPr>
        <w:tc>
          <w:tcPr>
            <w:tcW w:w="9020" w:type="dxa"/>
          </w:tcPr>
          <w:p w14:paraId="00000006" w14:textId="77777777" w:rsidR="005976F4" w:rsidRPr="00F92386" w:rsidRDefault="00C200DB" w:rsidP="00AD7140">
            <w:pPr>
              <w:pBdr>
                <w:top w:val="nil"/>
                <w:left w:val="nil"/>
                <w:bottom w:val="nil"/>
                <w:right w:val="nil"/>
                <w:between w:val="nil"/>
              </w:pBdr>
              <w:rPr>
                <w:rFonts w:ascii="Arial" w:hAnsi="Arial" w:cs="Arial"/>
                <w:color w:val="000000"/>
              </w:rPr>
            </w:pPr>
            <w:r w:rsidRPr="00F92386">
              <w:rPr>
                <w:rFonts w:ascii="Arial" w:hAnsi="Arial" w:cs="Arial"/>
                <w:color w:val="000000"/>
                <w:sz w:val="28"/>
                <w:szCs w:val="28"/>
              </w:rPr>
              <w:t>Design document submitted to the Australian Department of Foreign Affairs and Trade by The Voice Inc.</w:t>
            </w:r>
          </w:p>
        </w:tc>
      </w:tr>
      <w:tr w:rsidR="005976F4" w:rsidRPr="00F92386" w14:paraId="1AC645A7" w14:textId="77777777" w:rsidTr="00F307C8">
        <w:trPr>
          <w:trHeight w:val="360"/>
        </w:trPr>
        <w:tc>
          <w:tcPr>
            <w:tcW w:w="9020" w:type="dxa"/>
          </w:tcPr>
          <w:p w14:paraId="00000007" w14:textId="77777777" w:rsidR="005976F4" w:rsidRPr="00F92386" w:rsidRDefault="00C200DB" w:rsidP="00AD7140">
            <w:pPr>
              <w:pBdr>
                <w:top w:val="nil"/>
                <w:left w:val="nil"/>
                <w:bottom w:val="nil"/>
                <w:right w:val="nil"/>
                <w:between w:val="nil"/>
              </w:pBdr>
              <w:rPr>
                <w:rFonts w:ascii="Arial" w:hAnsi="Arial" w:cs="Arial"/>
                <w:b/>
                <w:color w:val="000000"/>
              </w:rPr>
            </w:pPr>
            <w:r w:rsidRPr="00F92386">
              <w:rPr>
                <w:rFonts w:ascii="Arial" w:hAnsi="Arial" w:cs="Arial"/>
                <w:b/>
                <w:color w:val="000000"/>
              </w:rPr>
              <w:t xml:space="preserve">     </w:t>
            </w:r>
          </w:p>
        </w:tc>
      </w:tr>
      <w:tr w:rsidR="005976F4" w:rsidRPr="00F92386" w14:paraId="436AC932" w14:textId="77777777" w:rsidTr="00F307C8">
        <w:trPr>
          <w:trHeight w:val="360"/>
        </w:trPr>
        <w:tc>
          <w:tcPr>
            <w:tcW w:w="9020" w:type="dxa"/>
          </w:tcPr>
          <w:p w14:paraId="00000008" w14:textId="414B8D71" w:rsidR="005976F4" w:rsidRPr="00F92386" w:rsidRDefault="00E91F6E" w:rsidP="00AD7140">
            <w:pPr>
              <w:pBdr>
                <w:top w:val="nil"/>
                <w:left w:val="nil"/>
                <w:bottom w:val="nil"/>
                <w:right w:val="nil"/>
                <w:between w:val="nil"/>
              </w:pBdr>
              <w:rPr>
                <w:rFonts w:ascii="Arial" w:hAnsi="Arial" w:cs="Arial"/>
                <w:b/>
                <w:color w:val="000000"/>
              </w:rPr>
            </w:pPr>
            <w:r>
              <w:rPr>
                <w:rFonts w:ascii="Arial" w:hAnsi="Arial" w:cs="Arial"/>
                <w:b/>
                <w:color w:val="000000"/>
              </w:rPr>
              <w:t>August</w:t>
            </w:r>
            <w:r w:rsidR="00C200DB" w:rsidRPr="00F92386">
              <w:rPr>
                <w:rFonts w:ascii="Arial" w:hAnsi="Arial" w:cs="Arial"/>
                <w:b/>
                <w:color w:val="000000"/>
              </w:rPr>
              <w:t xml:space="preserve"> 2021</w:t>
            </w:r>
          </w:p>
        </w:tc>
      </w:tr>
    </w:tbl>
    <w:p w14:paraId="00000009" w14:textId="290C40C2" w:rsidR="005976F4" w:rsidRPr="00F92386" w:rsidRDefault="00C200DB" w:rsidP="00AD7140">
      <w:pPr>
        <w:ind w:right="-40"/>
        <w:rPr>
          <w:rFonts w:ascii="Arial" w:hAnsi="Arial" w:cs="Arial"/>
        </w:rPr>
      </w:pPr>
      <w:r w:rsidRPr="00F92386">
        <w:rPr>
          <w:rFonts w:ascii="Arial" w:hAnsi="Arial" w:cs="Arial"/>
        </w:rPr>
        <w:br w:type="page"/>
      </w:r>
    </w:p>
    <w:sdt>
      <w:sdtPr>
        <w:rPr>
          <w:rFonts w:ascii="Calibri" w:eastAsia="Calibri" w:hAnsi="Calibri" w:cs="Calibri"/>
          <w:color w:val="auto"/>
          <w:sz w:val="22"/>
          <w:szCs w:val="22"/>
          <w:lang w:val="en-GB" w:eastAsia="en-GB"/>
        </w:rPr>
        <w:id w:val="843062644"/>
        <w:docPartObj>
          <w:docPartGallery w:val="Table of Contents"/>
          <w:docPartUnique/>
        </w:docPartObj>
      </w:sdtPr>
      <w:sdtEndPr>
        <w:rPr>
          <w:b/>
          <w:bCs/>
          <w:noProof/>
        </w:rPr>
      </w:sdtEndPr>
      <w:sdtContent>
        <w:p w14:paraId="5C05E9C2" w14:textId="2B488B9B" w:rsidR="005D12BA" w:rsidRPr="004A3FCB" w:rsidRDefault="005D12BA">
          <w:pPr>
            <w:pStyle w:val="TOCHeading"/>
            <w:rPr>
              <w:b/>
              <w:bCs/>
              <w:color w:val="auto"/>
            </w:rPr>
          </w:pPr>
          <w:r w:rsidRPr="004A3FCB">
            <w:rPr>
              <w:b/>
              <w:bCs/>
              <w:color w:val="auto"/>
            </w:rPr>
            <w:t>Table of Contents</w:t>
          </w:r>
        </w:p>
        <w:p w14:paraId="225462A6" w14:textId="195C03FF" w:rsidR="009C7869" w:rsidRDefault="005D12BA">
          <w:pPr>
            <w:pStyle w:val="TOC1"/>
            <w:tabs>
              <w:tab w:val="right" w:leader="dot" w:pos="9010"/>
            </w:tabs>
            <w:rPr>
              <w:rFonts w:asciiTheme="minorHAnsi" w:eastAsiaTheme="minorEastAsia" w:hAnsiTheme="minorHAnsi" w:cstheme="minorBidi"/>
              <w:noProof/>
              <w:lang w:val="en-AU" w:eastAsia="en-AU"/>
            </w:rPr>
          </w:pPr>
          <w:r>
            <w:fldChar w:fldCharType="begin"/>
          </w:r>
          <w:r>
            <w:instrText xml:space="preserve"> TOC \o "1-3" \h \z \u </w:instrText>
          </w:r>
          <w:r>
            <w:fldChar w:fldCharType="separate"/>
          </w:r>
          <w:hyperlink w:anchor="_Toc115858774" w:history="1">
            <w:r w:rsidR="009C7869" w:rsidRPr="00FD4E43">
              <w:rPr>
                <w:rStyle w:val="Hyperlink"/>
                <w:noProof/>
              </w:rPr>
              <w:t>Executive Summary</w:t>
            </w:r>
            <w:r w:rsidR="009C7869">
              <w:rPr>
                <w:noProof/>
                <w:webHidden/>
              </w:rPr>
              <w:tab/>
            </w:r>
            <w:r w:rsidR="009C7869">
              <w:rPr>
                <w:noProof/>
                <w:webHidden/>
              </w:rPr>
              <w:fldChar w:fldCharType="begin"/>
            </w:r>
            <w:r w:rsidR="009C7869">
              <w:rPr>
                <w:noProof/>
                <w:webHidden/>
              </w:rPr>
              <w:instrText xml:space="preserve"> PAGEREF _Toc115858774 \h </w:instrText>
            </w:r>
            <w:r w:rsidR="009C7869">
              <w:rPr>
                <w:noProof/>
                <w:webHidden/>
              </w:rPr>
            </w:r>
            <w:r w:rsidR="009C7869">
              <w:rPr>
                <w:noProof/>
                <w:webHidden/>
              </w:rPr>
              <w:fldChar w:fldCharType="separate"/>
            </w:r>
            <w:r w:rsidR="009C7869">
              <w:rPr>
                <w:noProof/>
                <w:webHidden/>
              </w:rPr>
              <w:t>5</w:t>
            </w:r>
            <w:r w:rsidR="009C7869">
              <w:rPr>
                <w:noProof/>
                <w:webHidden/>
              </w:rPr>
              <w:fldChar w:fldCharType="end"/>
            </w:r>
          </w:hyperlink>
        </w:p>
        <w:p w14:paraId="1A593966" w14:textId="29AB2421" w:rsidR="009C7869" w:rsidRDefault="0094269C">
          <w:pPr>
            <w:pStyle w:val="TOC1"/>
            <w:tabs>
              <w:tab w:val="left" w:pos="440"/>
              <w:tab w:val="right" w:leader="dot" w:pos="9010"/>
            </w:tabs>
            <w:rPr>
              <w:rFonts w:asciiTheme="minorHAnsi" w:eastAsiaTheme="minorEastAsia" w:hAnsiTheme="minorHAnsi" w:cstheme="minorBidi"/>
              <w:noProof/>
              <w:lang w:val="en-AU" w:eastAsia="en-AU"/>
            </w:rPr>
          </w:pPr>
          <w:hyperlink w:anchor="_Toc115858775" w:history="1">
            <w:r w:rsidR="009C7869" w:rsidRPr="00FD4E43">
              <w:rPr>
                <w:rStyle w:val="Hyperlink"/>
                <w:noProof/>
              </w:rPr>
              <w:t>1.</w:t>
            </w:r>
            <w:r w:rsidR="009C7869">
              <w:rPr>
                <w:rFonts w:asciiTheme="minorHAnsi" w:eastAsiaTheme="minorEastAsia" w:hAnsiTheme="minorHAnsi" w:cstheme="minorBidi"/>
                <w:noProof/>
                <w:lang w:val="en-AU" w:eastAsia="en-AU"/>
              </w:rPr>
              <w:tab/>
            </w:r>
            <w:r w:rsidR="009C7869" w:rsidRPr="00FD4E43">
              <w:rPr>
                <w:rStyle w:val="Hyperlink"/>
                <w:noProof/>
              </w:rPr>
              <w:t>Strategic context and analysis</w:t>
            </w:r>
            <w:r w:rsidR="009C7869">
              <w:rPr>
                <w:noProof/>
                <w:webHidden/>
              </w:rPr>
              <w:tab/>
            </w:r>
            <w:r w:rsidR="009C7869">
              <w:rPr>
                <w:noProof/>
                <w:webHidden/>
              </w:rPr>
              <w:fldChar w:fldCharType="begin"/>
            </w:r>
            <w:r w:rsidR="009C7869">
              <w:rPr>
                <w:noProof/>
                <w:webHidden/>
              </w:rPr>
              <w:instrText xml:space="preserve"> PAGEREF _Toc115858775 \h </w:instrText>
            </w:r>
            <w:r w:rsidR="009C7869">
              <w:rPr>
                <w:noProof/>
                <w:webHidden/>
              </w:rPr>
            </w:r>
            <w:r w:rsidR="009C7869">
              <w:rPr>
                <w:noProof/>
                <w:webHidden/>
              </w:rPr>
              <w:fldChar w:fldCharType="separate"/>
            </w:r>
            <w:r w:rsidR="009C7869">
              <w:rPr>
                <w:noProof/>
                <w:webHidden/>
              </w:rPr>
              <w:t>7</w:t>
            </w:r>
            <w:r w:rsidR="009C7869">
              <w:rPr>
                <w:noProof/>
                <w:webHidden/>
              </w:rPr>
              <w:fldChar w:fldCharType="end"/>
            </w:r>
          </w:hyperlink>
        </w:p>
        <w:p w14:paraId="6BFBC649" w14:textId="65AB3522" w:rsidR="009C7869" w:rsidRDefault="0094269C">
          <w:pPr>
            <w:pStyle w:val="TOC2"/>
            <w:tabs>
              <w:tab w:val="left" w:pos="880"/>
              <w:tab w:val="right" w:leader="dot" w:pos="9010"/>
            </w:tabs>
            <w:rPr>
              <w:rFonts w:asciiTheme="minorHAnsi" w:eastAsiaTheme="minorEastAsia" w:hAnsiTheme="minorHAnsi" w:cstheme="minorBidi"/>
              <w:noProof/>
              <w:lang w:val="en-AU" w:eastAsia="en-AU"/>
            </w:rPr>
          </w:pPr>
          <w:hyperlink w:anchor="_Toc115858776" w:history="1">
            <w:r w:rsidR="009C7869" w:rsidRPr="00FD4E43">
              <w:rPr>
                <w:rStyle w:val="Hyperlink"/>
                <w:noProof/>
              </w:rPr>
              <w:t>1.1.</w:t>
            </w:r>
            <w:r w:rsidR="009C7869">
              <w:rPr>
                <w:rFonts w:asciiTheme="minorHAnsi" w:eastAsiaTheme="minorEastAsia" w:hAnsiTheme="minorHAnsi" w:cstheme="minorBidi"/>
                <w:noProof/>
                <w:lang w:val="en-AU" w:eastAsia="en-AU"/>
              </w:rPr>
              <w:tab/>
            </w:r>
            <w:r w:rsidR="009C7869" w:rsidRPr="00FD4E43">
              <w:rPr>
                <w:rStyle w:val="Hyperlink"/>
                <w:noProof/>
              </w:rPr>
              <w:t>Development context and challenges in Papua New Guinea</w:t>
            </w:r>
            <w:r w:rsidR="009C7869">
              <w:rPr>
                <w:noProof/>
                <w:webHidden/>
              </w:rPr>
              <w:tab/>
            </w:r>
            <w:r w:rsidR="009C7869">
              <w:rPr>
                <w:noProof/>
                <w:webHidden/>
              </w:rPr>
              <w:fldChar w:fldCharType="begin"/>
            </w:r>
            <w:r w:rsidR="009C7869">
              <w:rPr>
                <w:noProof/>
                <w:webHidden/>
              </w:rPr>
              <w:instrText xml:space="preserve"> PAGEREF _Toc115858776 \h </w:instrText>
            </w:r>
            <w:r w:rsidR="009C7869">
              <w:rPr>
                <w:noProof/>
                <w:webHidden/>
              </w:rPr>
            </w:r>
            <w:r w:rsidR="009C7869">
              <w:rPr>
                <w:noProof/>
                <w:webHidden/>
              </w:rPr>
              <w:fldChar w:fldCharType="separate"/>
            </w:r>
            <w:r w:rsidR="009C7869">
              <w:rPr>
                <w:noProof/>
                <w:webHidden/>
              </w:rPr>
              <w:t>7</w:t>
            </w:r>
            <w:r w:rsidR="009C7869">
              <w:rPr>
                <w:noProof/>
                <w:webHidden/>
              </w:rPr>
              <w:fldChar w:fldCharType="end"/>
            </w:r>
          </w:hyperlink>
        </w:p>
        <w:p w14:paraId="34F2BC41" w14:textId="3B2CA9CC" w:rsidR="009C7869" w:rsidRDefault="0094269C">
          <w:pPr>
            <w:pStyle w:val="TOC2"/>
            <w:tabs>
              <w:tab w:val="left" w:pos="880"/>
              <w:tab w:val="right" w:leader="dot" w:pos="9010"/>
            </w:tabs>
            <w:rPr>
              <w:rFonts w:asciiTheme="minorHAnsi" w:eastAsiaTheme="minorEastAsia" w:hAnsiTheme="minorHAnsi" w:cstheme="minorBidi"/>
              <w:noProof/>
              <w:lang w:val="en-AU" w:eastAsia="en-AU"/>
            </w:rPr>
          </w:pPr>
          <w:hyperlink w:anchor="_Toc115858777" w:history="1">
            <w:r w:rsidR="009C7869" w:rsidRPr="00FD4E43">
              <w:rPr>
                <w:rStyle w:val="Hyperlink"/>
                <w:noProof/>
              </w:rPr>
              <w:t>1.2.</w:t>
            </w:r>
            <w:r w:rsidR="009C7869">
              <w:rPr>
                <w:rFonts w:asciiTheme="minorHAnsi" w:eastAsiaTheme="minorEastAsia" w:hAnsiTheme="minorHAnsi" w:cstheme="minorBidi"/>
                <w:noProof/>
                <w:lang w:val="en-AU" w:eastAsia="en-AU"/>
              </w:rPr>
              <w:tab/>
            </w:r>
            <w:r w:rsidR="009C7869" w:rsidRPr="00FD4E43">
              <w:rPr>
                <w:rStyle w:val="Hyperlink"/>
                <w:noProof/>
              </w:rPr>
              <w:t>Public policy and collective action</w:t>
            </w:r>
            <w:r w:rsidR="009C7869">
              <w:rPr>
                <w:noProof/>
                <w:webHidden/>
              </w:rPr>
              <w:tab/>
            </w:r>
            <w:r w:rsidR="009C7869">
              <w:rPr>
                <w:noProof/>
                <w:webHidden/>
              </w:rPr>
              <w:fldChar w:fldCharType="begin"/>
            </w:r>
            <w:r w:rsidR="009C7869">
              <w:rPr>
                <w:noProof/>
                <w:webHidden/>
              </w:rPr>
              <w:instrText xml:space="preserve"> PAGEREF _Toc115858777 \h </w:instrText>
            </w:r>
            <w:r w:rsidR="009C7869">
              <w:rPr>
                <w:noProof/>
                <w:webHidden/>
              </w:rPr>
            </w:r>
            <w:r w:rsidR="009C7869">
              <w:rPr>
                <w:noProof/>
                <w:webHidden/>
              </w:rPr>
              <w:fldChar w:fldCharType="separate"/>
            </w:r>
            <w:r w:rsidR="009C7869">
              <w:rPr>
                <w:noProof/>
                <w:webHidden/>
              </w:rPr>
              <w:t>8</w:t>
            </w:r>
            <w:r w:rsidR="009C7869">
              <w:rPr>
                <w:noProof/>
                <w:webHidden/>
              </w:rPr>
              <w:fldChar w:fldCharType="end"/>
            </w:r>
          </w:hyperlink>
        </w:p>
        <w:p w14:paraId="5F2CEC71" w14:textId="101783EE" w:rsidR="009C7869" w:rsidRDefault="0094269C">
          <w:pPr>
            <w:pStyle w:val="TOC2"/>
            <w:tabs>
              <w:tab w:val="left" w:pos="880"/>
              <w:tab w:val="right" w:leader="dot" w:pos="9010"/>
            </w:tabs>
            <w:rPr>
              <w:rFonts w:asciiTheme="minorHAnsi" w:eastAsiaTheme="minorEastAsia" w:hAnsiTheme="minorHAnsi" w:cstheme="minorBidi"/>
              <w:noProof/>
              <w:lang w:val="en-AU" w:eastAsia="en-AU"/>
            </w:rPr>
          </w:pPr>
          <w:hyperlink w:anchor="_Toc115858778" w:history="1">
            <w:r w:rsidR="009C7869" w:rsidRPr="00FD4E43">
              <w:rPr>
                <w:rStyle w:val="Hyperlink"/>
                <w:noProof/>
              </w:rPr>
              <w:t xml:space="preserve">1.3 </w:t>
            </w:r>
            <w:r w:rsidR="009C7869">
              <w:rPr>
                <w:rFonts w:asciiTheme="minorHAnsi" w:eastAsiaTheme="minorEastAsia" w:hAnsiTheme="minorHAnsi" w:cstheme="minorBidi"/>
                <w:noProof/>
                <w:lang w:val="en-AU" w:eastAsia="en-AU"/>
              </w:rPr>
              <w:tab/>
            </w:r>
            <w:r w:rsidR="009C7869" w:rsidRPr="00FD4E43">
              <w:rPr>
                <w:rStyle w:val="Hyperlink"/>
                <w:noProof/>
              </w:rPr>
              <w:t>Local Leadership and Collective Action for Change (LLCAC)</w:t>
            </w:r>
            <w:r w:rsidR="009C7869">
              <w:rPr>
                <w:noProof/>
                <w:webHidden/>
              </w:rPr>
              <w:tab/>
            </w:r>
            <w:r w:rsidR="009C7869">
              <w:rPr>
                <w:noProof/>
                <w:webHidden/>
              </w:rPr>
              <w:fldChar w:fldCharType="begin"/>
            </w:r>
            <w:r w:rsidR="009C7869">
              <w:rPr>
                <w:noProof/>
                <w:webHidden/>
              </w:rPr>
              <w:instrText xml:space="preserve"> PAGEREF _Toc115858778 \h </w:instrText>
            </w:r>
            <w:r w:rsidR="009C7869">
              <w:rPr>
                <w:noProof/>
                <w:webHidden/>
              </w:rPr>
            </w:r>
            <w:r w:rsidR="009C7869">
              <w:rPr>
                <w:noProof/>
                <w:webHidden/>
              </w:rPr>
              <w:fldChar w:fldCharType="separate"/>
            </w:r>
            <w:r w:rsidR="009C7869">
              <w:rPr>
                <w:noProof/>
                <w:webHidden/>
              </w:rPr>
              <w:t>10</w:t>
            </w:r>
            <w:r w:rsidR="009C7869">
              <w:rPr>
                <w:noProof/>
                <w:webHidden/>
              </w:rPr>
              <w:fldChar w:fldCharType="end"/>
            </w:r>
          </w:hyperlink>
        </w:p>
        <w:p w14:paraId="59779B4B" w14:textId="4CE449BD" w:rsidR="009C7869" w:rsidRDefault="0094269C">
          <w:pPr>
            <w:pStyle w:val="TOC2"/>
            <w:tabs>
              <w:tab w:val="left" w:pos="880"/>
              <w:tab w:val="right" w:leader="dot" w:pos="9010"/>
            </w:tabs>
            <w:rPr>
              <w:rFonts w:asciiTheme="minorHAnsi" w:eastAsiaTheme="minorEastAsia" w:hAnsiTheme="minorHAnsi" w:cstheme="minorBidi"/>
              <w:noProof/>
              <w:lang w:val="en-AU" w:eastAsia="en-AU"/>
            </w:rPr>
          </w:pPr>
          <w:hyperlink w:anchor="_Toc115858779" w:history="1">
            <w:r w:rsidR="009C7869" w:rsidRPr="00FD4E43">
              <w:rPr>
                <w:rStyle w:val="Hyperlink"/>
                <w:noProof/>
              </w:rPr>
              <w:t>1.4</w:t>
            </w:r>
            <w:r w:rsidR="009C7869">
              <w:rPr>
                <w:rFonts w:asciiTheme="minorHAnsi" w:eastAsiaTheme="minorEastAsia" w:hAnsiTheme="minorHAnsi" w:cstheme="minorBidi"/>
                <w:noProof/>
                <w:lang w:val="en-AU" w:eastAsia="en-AU"/>
              </w:rPr>
              <w:tab/>
            </w:r>
            <w:r w:rsidR="009C7869" w:rsidRPr="00FD4E43">
              <w:rPr>
                <w:rStyle w:val="Hyperlink"/>
                <w:noProof/>
              </w:rPr>
              <w:t>Lessons learned from other programs</w:t>
            </w:r>
            <w:r w:rsidR="009C7869">
              <w:rPr>
                <w:noProof/>
                <w:webHidden/>
              </w:rPr>
              <w:tab/>
            </w:r>
            <w:r w:rsidR="009C7869">
              <w:rPr>
                <w:noProof/>
                <w:webHidden/>
              </w:rPr>
              <w:fldChar w:fldCharType="begin"/>
            </w:r>
            <w:r w:rsidR="009C7869">
              <w:rPr>
                <w:noProof/>
                <w:webHidden/>
              </w:rPr>
              <w:instrText xml:space="preserve"> PAGEREF _Toc115858779 \h </w:instrText>
            </w:r>
            <w:r w:rsidR="009C7869">
              <w:rPr>
                <w:noProof/>
                <w:webHidden/>
              </w:rPr>
            </w:r>
            <w:r w:rsidR="009C7869">
              <w:rPr>
                <w:noProof/>
                <w:webHidden/>
              </w:rPr>
              <w:fldChar w:fldCharType="separate"/>
            </w:r>
            <w:r w:rsidR="009C7869">
              <w:rPr>
                <w:noProof/>
                <w:webHidden/>
              </w:rPr>
              <w:t>12</w:t>
            </w:r>
            <w:r w:rsidR="009C7869">
              <w:rPr>
                <w:noProof/>
                <w:webHidden/>
              </w:rPr>
              <w:fldChar w:fldCharType="end"/>
            </w:r>
          </w:hyperlink>
        </w:p>
        <w:p w14:paraId="5C8D69D5" w14:textId="52FDA43C" w:rsidR="009C7869" w:rsidRDefault="0094269C">
          <w:pPr>
            <w:pStyle w:val="TOC2"/>
            <w:tabs>
              <w:tab w:val="left" w:pos="880"/>
              <w:tab w:val="right" w:leader="dot" w:pos="9010"/>
            </w:tabs>
            <w:rPr>
              <w:rFonts w:asciiTheme="minorHAnsi" w:eastAsiaTheme="minorEastAsia" w:hAnsiTheme="minorHAnsi" w:cstheme="minorBidi"/>
              <w:noProof/>
              <w:lang w:val="en-AU" w:eastAsia="en-AU"/>
            </w:rPr>
          </w:pPr>
          <w:hyperlink w:anchor="_Toc115858780" w:history="1">
            <w:r w:rsidR="009C7869" w:rsidRPr="00FD4E43">
              <w:rPr>
                <w:rStyle w:val="Hyperlink"/>
                <w:noProof/>
              </w:rPr>
              <w:t>1.5</w:t>
            </w:r>
            <w:r w:rsidR="009C7869">
              <w:rPr>
                <w:rFonts w:asciiTheme="minorHAnsi" w:eastAsiaTheme="minorEastAsia" w:hAnsiTheme="minorHAnsi" w:cstheme="minorBidi"/>
                <w:noProof/>
                <w:lang w:val="en-AU" w:eastAsia="en-AU"/>
              </w:rPr>
              <w:tab/>
            </w:r>
            <w:r w:rsidR="009C7869" w:rsidRPr="00FD4E43">
              <w:rPr>
                <w:rStyle w:val="Hyperlink"/>
                <w:noProof/>
              </w:rPr>
              <w:t>Rationale for Australian/DFAT engagement</w:t>
            </w:r>
            <w:r w:rsidR="009C7869">
              <w:rPr>
                <w:noProof/>
                <w:webHidden/>
              </w:rPr>
              <w:tab/>
            </w:r>
            <w:r w:rsidR="009C7869">
              <w:rPr>
                <w:noProof/>
                <w:webHidden/>
              </w:rPr>
              <w:fldChar w:fldCharType="begin"/>
            </w:r>
            <w:r w:rsidR="009C7869">
              <w:rPr>
                <w:noProof/>
                <w:webHidden/>
              </w:rPr>
              <w:instrText xml:space="preserve"> PAGEREF _Toc115858780 \h </w:instrText>
            </w:r>
            <w:r w:rsidR="009C7869">
              <w:rPr>
                <w:noProof/>
                <w:webHidden/>
              </w:rPr>
            </w:r>
            <w:r w:rsidR="009C7869">
              <w:rPr>
                <w:noProof/>
                <w:webHidden/>
              </w:rPr>
              <w:fldChar w:fldCharType="separate"/>
            </w:r>
            <w:r w:rsidR="009C7869">
              <w:rPr>
                <w:noProof/>
                <w:webHidden/>
              </w:rPr>
              <w:t>13</w:t>
            </w:r>
            <w:r w:rsidR="009C7869">
              <w:rPr>
                <w:noProof/>
                <w:webHidden/>
              </w:rPr>
              <w:fldChar w:fldCharType="end"/>
            </w:r>
          </w:hyperlink>
        </w:p>
        <w:p w14:paraId="3821E533" w14:textId="23B2C946" w:rsidR="009C7869" w:rsidRDefault="0094269C">
          <w:pPr>
            <w:pStyle w:val="TOC2"/>
            <w:tabs>
              <w:tab w:val="left" w:pos="880"/>
              <w:tab w:val="right" w:leader="dot" w:pos="9010"/>
            </w:tabs>
            <w:rPr>
              <w:rFonts w:asciiTheme="minorHAnsi" w:eastAsiaTheme="minorEastAsia" w:hAnsiTheme="minorHAnsi" w:cstheme="minorBidi"/>
              <w:noProof/>
              <w:lang w:val="en-AU" w:eastAsia="en-AU"/>
            </w:rPr>
          </w:pPr>
          <w:hyperlink w:anchor="_Toc115858781" w:history="1">
            <w:r w:rsidR="009C7869" w:rsidRPr="00FD4E43">
              <w:rPr>
                <w:rStyle w:val="Hyperlink"/>
                <w:noProof/>
              </w:rPr>
              <w:t>1.6</w:t>
            </w:r>
            <w:r w:rsidR="009C7869">
              <w:rPr>
                <w:rFonts w:asciiTheme="minorHAnsi" w:eastAsiaTheme="minorEastAsia" w:hAnsiTheme="minorHAnsi" w:cstheme="minorBidi"/>
                <w:noProof/>
                <w:lang w:val="en-AU" w:eastAsia="en-AU"/>
              </w:rPr>
              <w:tab/>
            </w:r>
            <w:r w:rsidR="009C7869" w:rsidRPr="00FD4E43">
              <w:rPr>
                <w:rStyle w:val="Hyperlink"/>
                <w:noProof/>
              </w:rPr>
              <w:t>Alignment with GoPNG priorities</w:t>
            </w:r>
            <w:r w:rsidR="009C7869">
              <w:rPr>
                <w:noProof/>
                <w:webHidden/>
              </w:rPr>
              <w:tab/>
            </w:r>
            <w:r w:rsidR="009C7869">
              <w:rPr>
                <w:noProof/>
                <w:webHidden/>
              </w:rPr>
              <w:fldChar w:fldCharType="begin"/>
            </w:r>
            <w:r w:rsidR="009C7869">
              <w:rPr>
                <w:noProof/>
                <w:webHidden/>
              </w:rPr>
              <w:instrText xml:space="preserve"> PAGEREF _Toc115858781 \h </w:instrText>
            </w:r>
            <w:r w:rsidR="009C7869">
              <w:rPr>
                <w:noProof/>
                <w:webHidden/>
              </w:rPr>
            </w:r>
            <w:r w:rsidR="009C7869">
              <w:rPr>
                <w:noProof/>
                <w:webHidden/>
              </w:rPr>
              <w:fldChar w:fldCharType="separate"/>
            </w:r>
            <w:r w:rsidR="009C7869">
              <w:rPr>
                <w:noProof/>
                <w:webHidden/>
              </w:rPr>
              <w:t>13</w:t>
            </w:r>
            <w:r w:rsidR="009C7869">
              <w:rPr>
                <w:noProof/>
                <w:webHidden/>
              </w:rPr>
              <w:fldChar w:fldCharType="end"/>
            </w:r>
          </w:hyperlink>
        </w:p>
        <w:p w14:paraId="0762A0AF" w14:textId="22AD13C8" w:rsidR="009C7869" w:rsidRDefault="0094269C">
          <w:pPr>
            <w:pStyle w:val="TOC1"/>
            <w:tabs>
              <w:tab w:val="left" w:pos="440"/>
              <w:tab w:val="right" w:leader="dot" w:pos="9010"/>
            </w:tabs>
            <w:rPr>
              <w:rFonts w:asciiTheme="minorHAnsi" w:eastAsiaTheme="minorEastAsia" w:hAnsiTheme="minorHAnsi" w:cstheme="minorBidi"/>
              <w:noProof/>
              <w:lang w:val="en-AU" w:eastAsia="en-AU"/>
            </w:rPr>
          </w:pPr>
          <w:hyperlink w:anchor="_Toc115858782" w:history="1">
            <w:r w:rsidR="009C7869" w:rsidRPr="00FD4E43">
              <w:rPr>
                <w:rStyle w:val="Hyperlink"/>
                <w:noProof/>
              </w:rPr>
              <w:t>2.</w:t>
            </w:r>
            <w:r w:rsidR="009C7869">
              <w:rPr>
                <w:rFonts w:asciiTheme="minorHAnsi" w:eastAsiaTheme="minorEastAsia" w:hAnsiTheme="minorHAnsi" w:cstheme="minorBidi"/>
                <w:noProof/>
                <w:lang w:val="en-AU" w:eastAsia="en-AU"/>
              </w:rPr>
              <w:tab/>
            </w:r>
            <w:r w:rsidR="009C7869" w:rsidRPr="00FD4E43">
              <w:rPr>
                <w:rStyle w:val="Hyperlink"/>
                <w:noProof/>
              </w:rPr>
              <w:t>Program description</w:t>
            </w:r>
            <w:r w:rsidR="009C7869">
              <w:rPr>
                <w:noProof/>
                <w:webHidden/>
              </w:rPr>
              <w:tab/>
            </w:r>
            <w:r w:rsidR="009C7869">
              <w:rPr>
                <w:noProof/>
                <w:webHidden/>
              </w:rPr>
              <w:fldChar w:fldCharType="begin"/>
            </w:r>
            <w:r w:rsidR="009C7869">
              <w:rPr>
                <w:noProof/>
                <w:webHidden/>
              </w:rPr>
              <w:instrText xml:space="preserve"> PAGEREF _Toc115858782 \h </w:instrText>
            </w:r>
            <w:r w:rsidR="009C7869">
              <w:rPr>
                <w:noProof/>
                <w:webHidden/>
              </w:rPr>
            </w:r>
            <w:r w:rsidR="009C7869">
              <w:rPr>
                <w:noProof/>
                <w:webHidden/>
              </w:rPr>
              <w:fldChar w:fldCharType="separate"/>
            </w:r>
            <w:r w:rsidR="009C7869">
              <w:rPr>
                <w:noProof/>
                <w:webHidden/>
              </w:rPr>
              <w:t>14</w:t>
            </w:r>
            <w:r w:rsidR="009C7869">
              <w:rPr>
                <w:noProof/>
                <w:webHidden/>
              </w:rPr>
              <w:fldChar w:fldCharType="end"/>
            </w:r>
          </w:hyperlink>
        </w:p>
        <w:p w14:paraId="6DBB142A" w14:textId="0185C286" w:rsidR="009C7869" w:rsidRDefault="0094269C">
          <w:pPr>
            <w:pStyle w:val="TOC2"/>
            <w:tabs>
              <w:tab w:val="left" w:pos="880"/>
              <w:tab w:val="right" w:leader="dot" w:pos="9010"/>
            </w:tabs>
            <w:rPr>
              <w:rFonts w:asciiTheme="minorHAnsi" w:eastAsiaTheme="minorEastAsia" w:hAnsiTheme="minorHAnsi" w:cstheme="minorBidi"/>
              <w:noProof/>
              <w:lang w:val="en-AU" w:eastAsia="en-AU"/>
            </w:rPr>
          </w:pPr>
          <w:hyperlink w:anchor="_Toc115858783" w:history="1">
            <w:r w:rsidR="009C7869" w:rsidRPr="00FD4E43">
              <w:rPr>
                <w:rStyle w:val="Hyperlink"/>
                <w:noProof/>
              </w:rPr>
              <w:t xml:space="preserve">2.1 </w:t>
            </w:r>
            <w:r w:rsidR="009C7869">
              <w:rPr>
                <w:rFonts w:asciiTheme="minorHAnsi" w:eastAsiaTheme="minorEastAsia" w:hAnsiTheme="minorHAnsi" w:cstheme="minorBidi"/>
                <w:noProof/>
                <w:lang w:val="en-AU" w:eastAsia="en-AU"/>
              </w:rPr>
              <w:tab/>
            </w:r>
            <w:r w:rsidR="009C7869" w:rsidRPr="00FD4E43">
              <w:rPr>
                <w:rStyle w:val="Hyperlink"/>
                <w:noProof/>
              </w:rPr>
              <w:t>Program objective and expected outcomes</w:t>
            </w:r>
            <w:r w:rsidR="009C7869">
              <w:rPr>
                <w:noProof/>
                <w:webHidden/>
              </w:rPr>
              <w:tab/>
            </w:r>
            <w:r w:rsidR="009C7869">
              <w:rPr>
                <w:noProof/>
                <w:webHidden/>
              </w:rPr>
              <w:fldChar w:fldCharType="begin"/>
            </w:r>
            <w:r w:rsidR="009C7869">
              <w:rPr>
                <w:noProof/>
                <w:webHidden/>
              </w:rPr>
              <w:instrText xml:space="preserve"> PAGEREF _Toc115858783 \h </w:instrText>
            </w:r>
            <w:r w:rsidR="009C7869">
              <w:rPr>
                <w:noProof/>
                <w:webHidden/>
              </w:rPr>
            </w:r>
            <w:r w:rsidR="009C7869">
              <w:rPr>
                <w:noProof/>
                <w:webHidden/>
              </w:rPr>
              <w:fldChar w:fldCharType="separate"/>
            </w:r>
            <w:r w:rsidR="009C7869">
              <w:rPr>
                <w:noProof/>
                <w:webHidden/>
              </w:rPr>
              <w:t>14</w:t>
            </w:r>
            <w:r w:rsidR="009C7869">
              <w:rPr>
                <w:noProof/>
                <w:webHidden/>
              </w:rPr>
              <w:fldChar w:fldCharType="end"/>
            </w:r>
          </w:hyperlink>
        </w:p>
        <w:p w14:paraId="3D01911C" w14:textId="3FC856A1" w:rsidR="009C7869" w:rsidRDefault="0094269C">
          <w:pPr>
            <w:pStyle w:val="TOC2"/>
            <w:tabs>
              <w:tab w:val="left" w:pos="880"/>
              <w:tab w:val="right" w:leader="dot" w:pos="9010"/>
            </w:tabs>
            <w:rPr>
              <w:rFonts w:asciiTheme="minorHAnsi" w:eastAsiaTheme="minorEastAsia" w:hAnsiTheme="minorHAnsi" w:cstheme="minorBidi"/>
              <w:noProof/>
              <w:lang w:val="en-AU" w:eastAsia="en-AU"/>
            </w:rPr>
          </w:pPr>
          <w:hyperlink w:anchor="_Toc115858784" w:history="1">
            <w:r w:rsidR="009C7869" w:rsidRPr="00FD4E43">
              <w:rPr>
                <w:rStyle w:val="Hyperlink"/>
                <w:noProof/>
              </w:rPr>
              <w:t>2.2</w:t>
            </w:r>
            <w:r w:rsidR="009C7869">
              <w:rPr>
                <w:rFonts w:asciiTheme="minorHAnsi" w:eastAsiaTheme="minorEastAsia" w:hAnsiTheme="minorHAnsi" w:cstheme="minorBidi"/>
                <w:noProof/>
                <w:lang w:val="en-AU" w:eastAsia="en-AU"/>
              </w:rPr>
              <w:tab/>
            </w:r>
            <w:r w:rsidR="009C7869" w:rsidRPr="00FD4E43">
              <w:rPr>
                <w:rStyle w:val="Hyperlink"/>
                <w:noProof/>
              </w:rPr>
              <w:t>Project components</w:t>
            </w:r>
            <w:r w:rsidR="009C7869">
              <w:rPr>
                <w:noProof/>
                <w:webHidden/>
              </w:rPr>
              <w:tab/>
            </w:r>
            <w:r w:rsidR="009C7869">
              <w:rPr>
                <w:noProof/>
                <w:webHidden/>
              </w:rPr>
              <w:fldChar w:fldCharType="begin"/>
            </w:r>
            <w:r w:rsidR="009C7869">
              <w:rPr>
                <w:noProof/>
                <w:webHidden/>
              </w:rPr>
              <w:instrText xml:space="preserve"> PAGEREF _Toc115858784 \h </w:instrText>
            </w:r>
            <w:r w:rsidR="009C7869">
              <w:rPr>
                <w:noProof/>
                <w:webHidden/>
              </w:rPr>
            </w:r>
            <w:r w:rsidR="009C7869">
              <w:rPr>
                <w:noProof/>
                <w:webHidden/>
              </w:rPr>
              <w:fldChar w:fldCharType="separate"/>
            </w:r>
            <w:r w:rsidR="009C7869">
              <w:rPr>
                <w:noProof/>
                <w:webHidden/>
              </w:rPr>
              <w:t>15</w:t>
            </w:r>
            <w:r w:rsidR="009C7869">
              <w:rPr>
                <w:noProof/>
                <w:webHidden/>
              </w:rPr>
              <w:fldChar w:fldCharType="end"/>
            </w:r>
          </w:hyperlink>
        </w:p>
        <w:p w14:paraId="0028B0C6" w14:textId="11673EEC" w:rsidR="009C7869" w:rsidRDefault="0094269C">
          <w:pPr>
            <w:pStyle w:val="TOC3"/>
            <w:tabs>
              <w:tab w:val="left" w:pos="1320"/>
              <w:tab w:val="right" w:leader="dot" w:pos="9010"/>
            </w:tabs>
            <w:rPr>
              <w:rFonts w:asciiTheme="minorHAnsi" w:eastAsiaTheme="minorEastAsia" w:hAnsiTheme="minorHAnsi" w:cstheme="minorBidi"/>
              <w:noProof/>
              <w:lang w:val="en-AU" w:eastAsia="en-AU"/>
            </w:rPr>
          </w:pPr>
          <w:hyperlink w:anchor="_Toc115858785" w:history="1">
            <w:r w:rsidR="009C7869" w:rsidRPr="00FD4E43">
              <w:rPr>
                <w:rStyle w:val="Hyperlink"/>
                <w:noProof/>
              </w:rPr>
              <w:t>2.2.1</w:t>
            </w:r>
            <w:r w:rsidR="009C7869">
              <w:rPr>
                <w:rFonts w:asciiTheme="minorHAnsi" w:eastAsiaTheme="minorEastAsia" w:hAnsiTheme="minorHAnsi" w:cstheme="minorBidi"/>
                <w:noProof/>
                <w:lang w:val="en-AU" w:eastAsia="en-AU"/>
              </w:rPr>
              <w:tab/>
            </w:r>
            <w:r w:rsidR="009C7869" w:rsidRPr="00FD4E43">
              <w:rPr>
                <w:rStyle w:val="Hyperlink"/>
                <w:noProof/>
              </w:rPr>
              <w:t>Component 1: Developmental leadership and coalition development</w:t>
            </w:r>
            <w:r w:rsidR="009C7869">
              <w:rPr>
                <w:noProof/>
                <w:webHidden/>
              </w:rPr>
              <w:tab/>
            </w:r>
            <w:r w:rsidR="009C7869">
              <w:rPr>
                <w:noProof/>
                <w:webHidden/>
              </w:rPr>
              <w:fldChar w:fldCharType="begin"/>
            </w:r>
            <w:r w:rsidR="009C7869">
              <w:rPr>
                <w:noProof/>
                <w:webHidden/>
              </w:rPr>
              <w:instrText xml:space="preserve"> PAGEREF _Toc115858785 \h </w:instrText>
            </w:r>
            <w:r w:rsidR="009C7869">
              <w:rPr>
                <w:noProof/>
                <w:webHidden/>
              </w:rPr>
            </w:r>
            <w:r w:rsidR="009C7869">
              <w:rPr>
                <w:noProof/>
                <w:webHidden/>
              </w:rPr>
              <w:fldChar w:fldCharType="separate"/>
            </w:r>
            <w:r w:rsidR="009C7869">
              <w:rPr>
                <w:noProof/>
                <w:webHidden/>
              </w:rPr>
              <w:t>16</w:t>
            </w:r>
            <w:r w:rsidR="009C7869">
              <w:rPr>
                <w:noProof/>
                <w:webHidden/>
              </w:rPr>
              <w:fldChar w:fldCharType="end"/>
            </w:r>
          </w:hyperlink>
        </w:p>
        <w:p w14:paraId="341247FD" w14:textId="0AFEA191" w:rsidR="009C7869" w:rsidRDefault="0094269C">
          <w:pPr>
            <w:pStyle w:val="TOC3"/>
            <w:tabs>
              <w:tab w:val="left" w:pos="1320"/>
              <w:tab w:val="right" w:leader="dot" w:pos="9010"/>
            </w:tabs>
            <w:rPr>
              <w:rFonts w:asciiTheme="minorHAnsi" w:eastAsiaTheme="minorEastAsia" w:hAnsiTheme="minorHAnsi" w:cstheme="minorBidi"/>
              <w:noProof/>
              <w:lang w:val="en-AU" w:eastAsia="en-AU"/>
            </w:rPr>
          </w:pPr>
          <w:hyperlink w:anchor="_Toc115858786" w:history="1">
            <w:r w:rsidR="009C7869" w:rsidRPr="00FD4E43">
              <w:rPr>
                <w:rStyle w:val="Hyperlink"/>
                <w:noProof/>
              </w:rPr>
              <w:t xml:space="preserve">2.2.2 </w:t>
            </w:r>
            <w:r w:rsidR="009C7869">
              <w:rPr>
                <w:rFonts w:asciiTheme="minorHAnsi" w:eastAsiaTheme="minorEastAsia" w:hAnsiTheme="minorHAnsi" w:cstheme="minorBidi"/>
                <w:noProof/>
                <w:lang w:val="en-AU" w:eastAsia="en-AU"/>
              </w:rPr>
              <w:tab/>
            </w:r>
            <w:r w:rsidR="009C7869" w:rsidRPr="00FD4E43">
              <w:rPr>
                <w:rStyle w:val="Hyperlink"/>
                <w:noProof/>
              </w:rPr>
              <w:t>Component 2: Policy reform and implementation</w:t>
            </w:r>
            <w:r w:rsidR="009C7869">
              <w:rPr>
                <w:noProof/>
                <w:webHidden/>
              </w:rPr>
              <w:tab/>
            </w:r>
            <w:r w:rsidR="009C7869">
              <w:rPr>
                <w:noProof/>
                <w:webHidden/>
              </w:rPr>
              <w:fldChar w:fldCharType="begin"/>
            </w:r>
            <w:r w:rsidR="009C7869">
              <w:rPr>
                <w:noProof/>
                <w:webHidden/>
              </w:rPr>
              <w:instrText xml:space="preserve"> PAGEREF _Toc115858786 \h </w:instrText>
            </w:r>
            <w:r w:rsidR="009C7869">
              <w:rPr>
                <w:noProof/>
                <w:webHidden/>
              </w:rPr>
            </w:r>
            <w:r w:rsidR="009C7869">
              <w:rPr>
                <w:noProof/>
                <w:webHidden/>
              </w:rPr>
              <w:fldChar w:fldCharType="separate"/>
            </w:r>
            <w:r w:rsidR="009C7869">
              <w:rPr>
                <w:noProof/>
                <w:webHidden/>
              </w:rPr>
              <w:t>17</w:t>
            </w:r>
            <w:r w:rsidR="009C7869">
              <w:rPr>
                <w:noProof/>
                <w:webHidden/>
              </w:rPr>
              <w:fldChar w:fldCharType="end"/>
            </w:r>
          </w:hyperlink>
        </w:p>
        <w:p w14:paraId="3C608742" w14:textId="0071684C" w:rsidR="009C7869" w:rsidRDefault="0094269C">
          <w:pPr>
            <w:pStyle w:val="TOC3"/>
            <w:tabs>
              <w:tab w:val="left" w:pos="1320"/>
              <w:tab w:val="right" w:leader="dot" w:pos="9010"/>
            </w:tabs>
            <w:rPr>
              <w:rFonts w:asciiTheme="minorHAnsi" w:eastAsiaTheme="minorEastAsia" w:hAnsiTheme="minorHAnsi" w:cstheme="minorBidi"/>
              <w:noProof/>
              <w:lang w:val="en-AU" w:eastAsia="en-AU"/>
            </w:rPr>
          </w:pPr>
          <w:hyperlink w:anchor="_Toc115858787" w:history="1">
            <w:r w:rsidR="009C7869" w:rsidRPr="00FD4E43">
              <w:rPr>
                <w:rStyle w:val="Hyperlink"/>
                <w:noProof/>
              </w:rPr>
              <w:t>2.2.3</w:t>
            </w:r>
            <w:r w:rsidR="009C7869">
              <w:rPr>
                <w:rFonts w:asciiTheme="minorHAnsi" w:eastAsiaTheme="minorEastAsia" w:hAnsiTheme="minorHAnsi" w:cstheme="minorBidi"/>
                <w:noProof/>
                <w:lang w:val="en-AU" w:eastAsia="en-AU"/>
              </w:rPr>
              <w:tab/>
            </w:r>
            <w:r w:rsidR="009C7869" w:rsidRPr="00FD4E43">
              <w:rPr>
                <w:rStyle w:val="Hyperlink"/>
                <w:noProof/>
              </w:rPr>
              <w:t>Component 3: Spaces for informed public debate</w:t>
            </w:r>
            <w:r w:rsidR="009C7869">
              <w:rPr>
                <w:noProof/>
                <w:webHidden/>
              </w:rPr>
              <w:tab/>
            </w:r>
            <w:r w:rsidR="009C7869">
              <w:rPr>
                <w:noProof/>
                <w:webHidden/>
              </w:rPr>
              <w:fldChar w:fldCharType="begin"/>
            </w:r>
            <w:r w:rsidR="009C7869">
              <w:rPr>
                <w:noProof/>
                <w:webHidden/>
              </w:rPr>
              <w:instrText xml:space="preserve"> PAGEREF _Toc115858787 \h </w:instrText>
            </w:r>
            <w:r w:rsidR="009C7869">
              <w:rPr>
                <w:noProof/>
                <w:webHidden/>
              </w:rPr>
            </w:r>
            <w:r w:rsidR="009C7869">
              <w:rPr>
                <w:noProof/>
                <w:webHidden/>
              </w:rPr>
              <w:fldChar w:fldCharType="separate"/>
            </w:r>
            <w:r w:rsidR="009C7869">
              <w:rPr>
                <w:noProof/>
                <w:webHidden/>
              </w:rPr>
              <w:t>19</w:t>
            </w:r>
            <w:r w:rsidR="009C7869">
              <w:rPr>
                <w:noProof/>
                <w:webHidden/>
              </w:rPr>
              <w:fldChar w:fldCharType="end"/>
            </w:r>
          </w:hyperlink>
        </w:p>
        <w:p w14:paraId="5E31C8BD" w14:textId="5969DF90" w:rsidR="009C7869" w:rsidRDefault="0094269C">
          <w:pPr>
            <w:pStyle w:val="TOC1"/>
            <w:tabs>
              <w:tab w:val="left" w:pos="440"/>
              <w:tab w:val="right" w:leader="dot" w:pos="9010"/>
            </w:tabs>
            <w:rPr>
              <w:rFonts w:asciiTheme="minorHAnsi" w:eastAsiaTheme="minorEastAsia" w:hAnsiTheme="minorHAnsi" w:cstheme="minorBidi"/>
              <w:noProof/>
              <w:lang w:val="en-AU" w:eastAsia="en-AU"/>
            </w:rPr>
          </w:pPr>
          <w:hyperlink w:anchor="_Toc115858788" w:history="1">
            <w:r w:rsidR="009C7869" w:rsidRPr="00FD4E43">
              <w:rPr>
                <w:rStyle w:val="Hyperlink"/>
                <w:noProof/>
              </w:rPr>
              <w:t xml:space="preserve">3. </w:t>
            </w:r>
            <w:r w:rsidR="009C7869">
              <w:rPr>
                <w:rFonts w:asciiTheme="minorHAnsi" w:eastAsiaTheme="minorEastAsia" w:hAnsiTheme="minorHAnsi" w:cstheme="minorBidi"/>
                <w:noProof/>
                <w:lang w:val="en-AU" w:eastAsia="en-AU"/>
              </w:rPr>
              <w:tab/>
            </w:r>
            <w:r w:rsidR="009C7869" w:rsidRPr="00FD4E43">
              <w:rPr>
                <w:rStyle w:val="Hyperlink"/>
                <w:noProof/>
              </w:rPr>
              <w:t>Implementation arrangements</w:t>
            </w:r>
            <w:r w:rsidR="009C7869">
              <w:rPr>
                <w:noProof/>
                <w:webHidden/>
              </w:rPr>
              <w:tab/>
            </w:r>
            <w:r w:rsidR="009C7869">
              <w:rPr>
                <w:noProof/>
                <w:webHidden/>
              </w:rPr>
              <w:fldChar w:fldCharType="begin"/>
            </w:r>
            <w:r w:rsidR="009C7869">
              <w:rPr>
                <w:noProof/>
                <w:webHidden/>
              </w:rPr>
              <w:instrText xml:space="preserve"> PAGEREF _Toc115858788 \h </w:instrText>
            </w:r>
            <w:r w:rsidR="009C7869">
              <w:rPr>
                <w:noProof/>
                <w:webHidden/>
              </w:rPr>
            </w:r>
            <w:r w:rsidR="009C7869">
              <w:rPr>
                <w:noProof/>
                <w:webHidden/>
              </w:rPr>
              <w:fldChar w:fldCharType="separate"/>
            </w:r>
            <w:r w:rsidR="009C7869">
              <w:rPr>
                <w:noProof/>
                <w:webHidden/>
              </w:rPr>
              <w:t>21</w:t>
            </w:r>
            <w:r w:rsidR="009C7869">
              <w:rPr>
                <w:noProof/>
                <w:webHidden/>
              </w:rPr>
              <w:fldChar w:fldCharType="end"/>
            </w:r>
          </w:hyperlink>
        </w:p>
        <w:p w14:paraId="36EEEBBA" w14:textId="79828DCC" w:rsidR="009C7869" w:rsidRDefault="0094269C">
          <w:pPr>
            <w:pStyle w:val="TOC2"/>
            <w:tabs>
              <w:tab w:val="left" w:pos="880"/>
              <w:tab w:val="right" w:leader="dot" w:pos="9010"/>
            </w:tabs>
            <w:rPr>
              <w:rFonts w:asciiTheme="minorHAnsi" w:eastAsiaTheme="minorEastAsia" w:hAnsiTheme="minorHAnsi" w:cstheme="minorBidi"/>
              <w:noProof/>
              <w:lang w:val="en-AU" w:eastAsia="en-AU"/>
            </w:rPr>
          </w:pPr>
          <w:hyperlink w:anchor="_Toc115858789" w:history="1">
            <w:r w:rsidR="009C7869" w:rsidRPr="00FD4E43">
              <w:rPr>
                <w:rStyle w:val="Hyperlink"/>
                <w:noProof/>
              </w:rPr>
              <w:t>3.1</w:t>
            </w:r>
            <w:r w:rsidR="009C7869">
              <w:rPr>
                <w:rFonts w:asciiTheme="minorHAnsi" w:eastAsiaTheme="minorEastAsia" w:hAnsiTheme="minorHAnsi" w:cstheme="minorBidi"/>
                <w:noProof/>
                <w:lang w:val="en-AU" w:eastAsia="en-AU"/>
              </w:rPr>
              <w:tab/>
            </w:r>
            <w:r w:rsidR="009C7869" w:rsidRPr="00FD4E43">
              <w:rPr>
                <w:rStyle w:val="Hyperlink"/>
                <w:noProof/>
              </w:rPr>
              <w:t>Implementation structure</w:t>
            </w:r>
            <w:r w:rsidR="009C7869">
              <w:rPr>
                <w:noProof/>
                <w:webHidden/>
              </w:rPr>
              <w:tab/>
            </w:r>
            <w:r w:rsidR="009C7869">
              <w:rPr>
                <w:noProof/>
                <w:webHidden/>
              </w:rPr>
              <w:fldChar w:fldCharType="begin"/>
            </w:r>
            <w:r w:rsidR="009C7869">
              <w:rPr>
                <w:noProof/>
                <w:webHidden/>
              </w:rPr>
              <w:instrText xml:space="preserve"> PAGEREF _Toc115858789 \h </w:instrText>
            </w:r>
            <w:r w:rsidR="009C7869">
              <w:rPr>
                <w:noProof/>
                <w:webHidden/>
              </w:rPr>
            </w:r>
            <w:r w:rsidR="009C7869">
              <w:rPr>
                <w:noProof/>
                <w:webHidden/>
              </w:rPr>
              <w:fldChar w:fldCharType="separate"/>
            </w:r>
            <w:r w:rsidR="009C7869">
              <w:rPr>
                <w:noProof/>
                <w:webHidden/>
              </w:rPr>
              <w:t>21</w:t>
            </w:r>
            <w:r w:rsidR="009C7869">
              <w:rPr>
                <w:noProof/>
                <w:webHidden/>
              </w:rPr>
              <w:fldChar w:fldCharType="end"/>
            </w:r>
          </w:hyperlink>
        </w:p>
        <w:p w14:paraId="06D61C16" w14:textId="6AC94D12" w:rsidR="009C7869" w:rsidRDefault="0094269C">
          <w:pPr>
            <w:pStyle w:val="TOC2"/>
            <w:tabs>
              <w:tab w:val="left" w:pos="880"/>
              <w:tab w:val="right" w:leader="dot" w:pos="9010"/>
            </w:tabs>
            <w:rPr>
              <w:rFonts w:asciiTheme="minorHAnsi" w:eastAsiaTheme="minorEastAsia" w:hAnsiTheme="minorHAnsi" w:cstheme="minorBidi"/>
              <w:noProof/>
              <w:lang w:val="en-AU" w:eastAsia="en-AU"/>
            </w:rPr>
          </w:pPr>
          <w:hyperlink w:anchor="_Toc115858790" w:history="1">
            <w:r w:rsidR="009C7869" w:rsidRPr="00FD4E43">
              <w:rPr>
                <w:rStyle w:val="Hyperlink"/>
                <w:noProof/>
              </w:rPr>
              <w:t xml:space="preserve">3.2 </w:t>
            </w:r>
            <w:r w:rsidR="009C7869">
              <w:rPr>
                <w:rFonts w:asciiTheme="minorHAnsi" w:eastAsiaTheme="minorEastAsia" w:hAnsiTheme="minorHAnsi" w:cstheme="minorBidi"/>
                <w:noProof/>
                <w:lang w:val="en-AU" w:eastAsia="en-AU"/>
              </w:rPr>
              <w:tab/>
            </w:r>
            <w:r w:rsidR="009C7869" w:rsidRPr="00FD4E43">
              <w:rPr>
                <w:rStyle w:val="Hyperlink"/>
                <w:noProof/>
              </w:rPr>
              <w:t>Implementation plan</w:t>
            </w:r>
            <w:r w:rsidR="009C7869">
              <w:rPr>
                <w:noProof/>
                <w:webHidden/>
              </w:rPr>
              <w:tab/>
            </w:r>
            <w:r w:rsidR="009C7869">
              <w:rPr>
                <w:noProof/>
                <w:webHidden/>
              </w:rPr>
              <w:fldChar w:fldCharType="begin"/>
            </w:r>
            <w:r w:rsidR="009C7869">
              <w:rPr>
                <w:noProof/>
                <w:webHidden/>
              </w:rPr>
              <w:instrText xml:space="preserve"> PAGEREF _Toc115858790 \h </w:instrText>
            </w:r>
            <w:r w:rsidR="009C7869">
              <w:rPr>
                <w:noProof/>
                <w:webHidden/>
              </w:rPr>
            </w:r>
            <w:r w:rsidR="009C7869">
              <w:rPr>
                <w:noProof/>
                <w:webHidden/>
              </w:rPr>
              <w:fldChar w:fldCharType="separate"/>
            </w:r>
            <w:r w:rsidR="009C7869">
              <w:rPr>
                <w:noProof/>
                <w:webHidden/>
              </w:rPr>
              <w:t>22</w:t>
            </w:r>
            <w:r w:rsidR="009C7869">
              <w:rPr>
                <w:noProof/>
                <w:webHidden/>
              </w:rPr>
              <w:fldChar w:fldCharType="end"/>
            </w:r>
          </w:hyperlink>
        </w:p>
        <w:p w14:paraId="5F001F7A" w14:textId="3253AB7C" w:rsidR="009C7869" w:rsidRDefault="0094269C">
          <w:pPr>
            <w:pStyle w:val="TOC1"/>
            <w:tabs>
              <w:tab w:val="left" w:pos="440"/>
              <w:tab w:val="right" w:leader="dot" w:pos="9010"/>
            </w:tabs>
            <w:rPr>
              <w:rFonts w:asciiTheme="minorHAnsi" w:eastAsiaTheme="minorEastAsia" w:hAnsiTheme="minorHAnsi" w:cstheme="minorBidi"/>
              <w:noProof/>
              <w:lang w:val="en-AU" w:eastAsia="en-AU"/>
            </w:rPr>
          </w:pPr>
          <w:hyperlink w:anchor="_Toc115858791" w:history="1">
            <w:r w:rsidR="009C7869" w:rsidRPr="00FD4E43">
              <w:rPr>
                <w:rStyle w:val="Hyperlink"/>
                <w:noProof/>
              </w:rPr>
              <w:t>4.</w:t>
            </w:r>
            <w:r w:rsidR="009C7869">
              <w:rPr>
                <w:rFonts w:asciiTheme="minorHAnsi" w:eastAsiaTheme="minorEastAsia" w:hAnsiTheme="minorHAnsi" w:cstheme="minorBidi"/>
                <w:noProof/>
                <w:lang w:val="en-AU" w:eastAsia="en-AU"/>
              </w:rPr>
              <w:tab/>
            </w:r>
            <w:r w:rsidR="009C7869" w:rsidRPr="00FD4E43">
              <w:rPr>
                <w:rStyle w:val="Hyperlink"/>
                <w:noProof/>
              </w:rPr>
              <w:t>Governance and management</w:t>
            </w:r>
            <w:r w:rsidR="009C7869">
              <w:rPr>
                <w:noProof/>
                <w:webHidden/>
              </w:rPr>
              <w:tab/>
            </w:r>
            <w:r w:rsidR="009C7869">
              <w:rPr>
                <w:noProof/>
                <w:webHidden/>
              </w:rPr>
              <w:fldChar w:fldCharType="begin"/>
            </w:r>
            <w:r w:rsidR="009C7869">
              <w:rPr>
                <w:noProof/>
                <w:webHidden/>
              </w:rPr>
              <w:instrText xml:space="preserve"> PAGEREF _Toc115858791 \h </w:instrText>
            </w:r>
            <w:r w:rsidR="009C7869">
              <w:rPr>
                <w:noProof/>
                <w:webHidden/>
              </w:rPr>
            </w:r>
            <w:r w:rsidR="009C7869">
              <w:rPr>
                <w:noProof/>
                <w:webHidden/>
              </w:rPr>
              <w:fldChar w:fldCharType="separate"/>
            </w:r>
            <w:r w:rsidR="009C7869">
              <w:rPr>
                <w:noProof/>
                <w:webHidden/>
              </w:rPr>
              <w:t>23</w:t>
            </w:r>
            <w:r w:rsidR="009C7869">
              <w:rPr>
                <w:noProof/>
                <w:webHidden/>
              </w:rPr>
              <w:fldChar w:fldCharType="end"/>
            </w:r>
          </w:hyperlink>
        </w:p>
        <w:p w14:paraId="22C480F6" w14:textId="630C5626" w:rsidR="009C7869" w:rsidRDefault="0094269C">
          <w:pPr>
            <w:pStyle w:val="TOC2"/>
            <w:tabs>
              <w:tab w:val="left" w:pos="880"/>
              <w:tab w:val="right" w:leader="dot" w:pos="9010"/>
            </w:tabs>
            <w:rPr>
              <w:rFonts w:asciiTheme="minorHAnsi" w:eastAsiaTheme="minorEastAsia" w:hAnsiTheme="minorHAnsi" w:cstheme="minorBidi"/>
              <w:noProof/>
              <w:lang w:val="en-AU" w:eastAsia="en-AU"/>
            </w:rPr>
          </w:pPr>
          <w:hyperlink w:anchor="_Toc115858792" w:history="1">
            <w:r w:rsidR="009C7869" w:rsidRPr="00FD4E43">
              <w:rPr>
                <w:rStyle w:val="Hyperlink"/>
                <w:noProof/>
              </w:rPr>
              <w:t>4.1</w:t>
            </w:r>
            <w:r w:rsidR="009C7869">
              <w:rPr>
                <w:rFonts w:asciiTheme="minorHAnsi" w:eastAsiaTheme="minorEastAsia" w:hAnsiTheme="minorHAnsi" w:cstheme="minorBidi"/>
                <w:noProof/>
                <w:lang w:val="en-AU" w:eastAsia="en-AU"/>
              </w:rPr>
              <w:tab/>
            </w:r>
            <w:r w:rsidR="009C7869" w:rsidRPr="00FD4E43">
              <w:rPr>
                <w:rStyle w:val="Hyperlink"/>
                <w:noProof/>
              </w:rPr>
              <w:t>Governance and management arrangements</w:t>
            </w:r>
            <w:r w:rsidR="009C7869">
              <w:rPr>
                <w:noProof/>
                <w:webHidden/>
              </w:rPr>
              <w:tab/>
            </w:r>
            <w:r w:rsidR="009C7869">
              <w:rPr>
                <w:noProof/>
                <w:webHidden/>
              </w:rPr>
              <w:fldChar w:fldCharType="begin"/>
            </w:r>
            <w:r w:rsidR="009C7869">
              <w:rPr>
                <w:noProof/>
                <w:webHidden/>
              </w:rPr>
              <w:instrText xml:space="preserve"> PAGEREF _Toc115858792 \h </w:instrText>
            </w:r>
            <w:r w:rsidR="009C7869">
              <w:rPr>
                <w:noProof/>
                <w:webHidden/>
              </w:rPr>
            </w:r>
            <w:r w:rsidR="009C7869">
              <w:rPr>
                <w:noProof/>
                <w:webHidden/>
              </w:rPr>
              <w:fldChar w:fldCharType="separate"/>
            </w:r>
            <w:r w:rsidR="009C7869">
              <w:rPr>
                <w:noProof/>
                <w:webHidden/>
              </w:rPr>
              <w:t>23</w:t>
            </w:r>
            <w:r w:rsidR="009C7869">
              <w:rPr>
                <w:noProof/>
                <w:webHidden/>
              </w:rPr>
              <w:fldChar w:fldCharType="end"/>
            </w:r>
          </w:hyperlink>
        </w:p>
        <w:p w14:paraId="67941796" w14:textId="1E6DA3A8" w:rsidR="009C7869" w:rsidRDefault="0094269C">
          <w:pPr>
            <w:pStyle w:val="TOC2"/>
            <w:tabs>
              <w:tab w:val="left" w:pos="880"/>
              <w:tab w:val="right" w:leader="dot" w:pos="9010"/>
            </w:tabs>
            <w:rPr>
              <w:rFonts w:asciiTheme="minorHAnsi" w:eastAsiaTheme="minorEastAsia" w:hAnsiTheme="minorHAnsi" w:cstheme="minorBidi"/>
              <w:noProof/>
              <w:lang w:val="en-AU" w:eastAsia="en-AU"/>
            </w:rPr>
          </w:pPr>
          <w:hyperlink w:anchor="_Toc115858793" w:history="1">
            <w:r w:rsidR="009C7869" w:rsidRPr="00FD4E43">
              <w:rPr>
                <w:rStyle w:val="Hyperlink"/>
                <w:noProof/>
              </w:rPr>
              <w:t>4.2</w:t>
            </w:r>
            <w:r w:rsidR="009C7869">
              <w:rPr>
                <w:rFonts w:asciiTheme="minorHAnsi" w:eastAsiaTheme="minorEastAsia" w:hAnsiTheme="minorHAnsi" w:cstheme="minorBidi"/>
                <w:noProof/>
                <w:lang w:val="en-AU" w:eastAsia="en-AU"/>
              </w:rPr>
              <w:tab/>
            </w:r>
            <w:r w:rsidR="009C7869" w:rsidRPr="00FD4E43">
              <w:rPr>
                <w:rStyle w:val="Hyperlink"/>
                <w:noProof/>
              </w:rPr>
              <w:t>Joint Steering Committee</w:t>
            </w:r>
            <w:r w:rsidR="009C7869">
              <w:rPr>
                <w:noProof/>
                <w:webHidden/>
              </w:rPr>
              <w:tab/>
            </w:r>
            <w:r w:rsidR="009C7869">
              <w:rPr>
                <w:noProof/>
                <w:webHidden/>
              </w:rPr>
              <w:fldChar w:fldCharType="begin"/>
            </w:r>
            <w:r w:rsidR="009C7869">
              <w:rPr>
                <w:noProof/>
                <w:webHidden/>
              </w:rPr>
              <w:instrText xml:space="preserve"> PAGEREF _Toc115858793 \h </w:instrText>
            </w:r>
            <w:r w:rsidR="009C7869">
              <w:rPr>
                <w:noProof/>
                <w:webHidden/>
              </w:rPr>
            </w:r>
            <w:r w:rsidR="009C7869">
              <w:rPr>
                <w:noProof/>
                <w:webHidden/>
              </w:rPr>
              <w:fldChar w:fldCharType="separate"/>
            </w:r>
            <w:r w:rsidR="009C7869">
              <w:rPr>
                <w:noProof/>
                <w:webHidden/>
              </w:rPr>
              <w:t>23</w:t>
            </w:r>
            <w:r w:rsidR="009C7869">
              <w:rPr>
                <w:noProof/>
                <w:webHidden/>
              </w:rPr>
              <w:fldChar w:fldCharType="end"/>
            </w:r>
          </w:hyperlink>
        </w:p>
        <w:p w14:paraId="3759B481" w14:textId="52E54877" w:rsidR="009C7869" w:rsidRDefault="0094269C">
          <w:pPr>
            <w:pStyle w:val="TOC2"/>
            <w:tabs>
              <w:tab w:val="left" w:pos="880"/>
              <w:tab w:val="right" w:leader="dot" w:pos="9010"/>
            </w:tabs>
            <w:rPr>
              <w:rFonts w:asciiTheme="minorHAnsi" w:eastAsiaTheme="minorEastAsia" w:hAnsiTheme="minorHAnsi" w:cstheme="minorBidi"/>
              <w:noProof/>
              <w:lang w:val="en-AU" w:eastAsia="en-AU"/>
            </w:rPr>
          </w:pPr>
          <w:hyperlink w:anchor="_Toc115858794" w:history="1">
            <w:r w:rsidR="009C7869" w:rsidRPr="00FD4E43">
              <w:rPr>
                <w:rStyle w:val="Hyperlink"/>
                <w:noProof/>
              </w:rPr>
              <w:t>4.3</w:t>
            </w:r>
            <w:r w:rsidR="009C7869">
              <w:rPr>
                <w:rFonts w:asciiTheme="minorHAnsi" w:eastAsiaTheme="minorEastAsia" w:hAnsiTheme="minorHAnsi" w:cstheme="minorBidi"/>
                <w:noProof/>
                <w:lang w:val="en-AU" w:eastAsia="en-AU"/>
              </w:rPr>
              <w:tab/>
            </w:r>
            <w:r w:rsidR="009C7869" w:rsidRPr="00FD4E43">
              <w:rPr>
                <w:rStyle w:val="Hyperlink"/>
                <w:noProof/>
              </w:rPr>
              <w:t>Partnership Strategic Advisory Panel (PSAP)</w:t>
            </w:r>
            <w:r w:rsidR="009C7869">
              <w:rPr>
                <w:noProof/>
                <w:webHidden/>
              </w:rPr>
              <w:tab/>
            </w:r>
            <w:r w:rsidR="009C7869">
              <w:rPr>
                <w:noProof/>
                <w:webHidden/>
              </w:rPr>
              <w:fldChar w:fldCharType="begin"/>
            </w:r>
            <w:r w:rsidR="009C7869">
              <w:rPr>
                <w:noProof/>
                <w:webHidden/>
              </w:rPr>
              <w:instrText xml:space="preserve"> PAGEREF _Toc115858794 \h </w:instrText>
            </w:r>
            <w:r w:rsidR="009C7869">
              <w:rPr>
                <w:noProof/>
                <w:webHidden/>
              </w:rPr>
            </w:r>
            <w:r w:rsidR="009C7869">
              <w:rPr>
                <w:noProof/>
                <w:webHidden/>
              </w:rPr>
              <w:fldChar w:fldCharType="separate"/>
            </w:r>
            <w:r w:rsidR="009C7869">
              <w:rPr>
                <w:noProof/>
                <w:webHidden/>
              </w:rPr>
              <w:t>24</w:t>
            </w:r>
            <w:r w:rsidR="009C7869">
              <w:rPr>
                <w:noProof/>
                <w:webHidden/>
              </w:rPr>
              <w:fldChar w:fldCharType="end"/>
            </w:r>
          </w:hyperlink>
        </w:p>
        <w:p w14:paraId="076E78A2" w14:textId="48638F94" w:rsidR="009C7869" w:rsidRDefault="0094269C">
          <w:pPr>
            <w:pStyle w:val="TOC1"/>
            <w:tabs>
              <w:tab w:val="left" w:pos="440"/>
              <w:tab w:val="right" w:leader="dot" w:pos="9010"/>
            </w:tabs>
            <w:rPr>
              <w:rFonts w:asciiTheme="minorHAnsi" w:eastAsiaTheme="minorEastAsia" w:hAnsiTheme="minorHAnsi" w:cstheme="minorBidi"/>
              <w:noProof/>
              <w:lang w:val="en-AU" w:eastAsia="en-AU"/>
            </w:rPr>
          </w:pPr>
          <w:hyperlink w:anchor="_Toc115858795" w:history="1">
            <w:r w:rsidR="009C7869" w:rsidRPr="00FD4E43">
              <w:rPr>
                <w:rStyle w:val="Hyperlink"/>
                <w:noProof/>
              </w:rPr>
              <w:t xml:space="preserve">5. </w:t>
            </w:r>
            <w:r w:rsidR="009C7869">
              <w:rPr>
                <w:rFonts w:asciiTheme="minorHAnsi" w:eastAsiaTheme="minorEastAsia" w:hAnsiTheme="minorHAnsi" w:cstheme="minorBidi"/>
                <w:noProof/>
                <w:lang w:val="en-AU" w:eastAsia="en-AU"/>
              </w:rPr>
              <w:tab/>
            </w:r>
            <w:r w:rsidR="009C7869" w:rsidRPr="00FD4E43">
              <w:rPr>
                <w:rStyle w:val="Hyperlink"/>
                <w:noProof/>
              </w:rPr>
              <w:t>Monitoring, Evaluation, Research and Learning</w:t>
            </w:r>
            <w:r w:rsidR="009C7869">
              <w:rPr>
                <w:noProof/>
                <w:webHidden/>
              </w:rPr>
              <w:tab/>
            </w:r>
            <w:r w:rsidR="009C7869">
              <w:rPr>
                <w:noProof/>
                <w:webHidden/>
              </w:rPr>
              <w:fldChar w:fldCharType="begin"/>
            </w:r>
            <w:r w:rsidR="009C7869">
              <w:rPr>
                <w:noProof/>
                <w:webHidden/>
              </w:rPr>
              <w:instrText xml:space="preserve"> PAGEREF _Toc115858795 \h </w:instrText>
            </w:r>
            <w:r w:rsidR="009C7869">
              <w:rPr>
                <w:noProof/>
                <w:webHidden/>
              </w:rPr>
            </w:r>
            <w:r w:rsidR="009C7869">
              <w:rPr>
                <w:noProof/>
                <w:webHidden/>
              </w:rPr>
              <w:fldChar w:fldCharType="separate"/>
            </w:r>
            <w:r w:rsidR="009C7869">
              <w:rPr>
                <w:noProof/>
                <w:webHidden/>
              </w:rPr>
              <w:t>25</w:t>
            </w:r>
            <w:r w:rsidR="009C7869">
              <w:rPr>
                <w:noProof/>
                <w:webHidden/>
              </w:rPr>
              <w:fldChar w:fldCharType="end"/>
            </w:r>
          </w:hyperlink>
        </w:p>
        <w:p w14:paraId="34168212" w14:textId="73CC3448" w:rsidR="009C7869" w:rsidRDefault="0094269C">
          <w:pPr>
            <w:pStyle w:val="TOC2"/>
            <w:tabs>
              <w:tab w:val="left" w:pos="880"/>
              <w:tab w:val="right" w:leader="dot" w:pos="9010"/>
            </w:tabs>
            <w:rPr>
              <w:rFonts w:asciiTheme="minorHAnsi" w:eastAsiaTheme="minorEastAsia" w:hAnsiTheme="minorHAnsi" w:cstheme="minorBidi"/>
              <w:noProof/>
              <w:lang w:val="en-AU" w:eastAsia="en-AU"/>
            </w:rPr>
          </w:pPr>
          <w:hyperlink w:anchor="_Toc115858796" w:history="1">
            <w:r w:rsidR="009C7869" w:rsidRPr="00FD4E43">
              <w:rPr>
                <w:rStyle w:val="Hyperlink"/>
                <w:noProof/>
              </w:rPr>
              <w:t xml:space="preserve">5.1 </w:t>
            </w:r>
            <w:r w:rsidR="009C7869">
              <w:rPr>
                <w:rFonts w:asciiTheme="minorHAnsi" w:eastAsiaTheme="minorEastAsia" w:hAnsiTheme="minorHAnsi" w:cstheme="minorBidi"/>
                <w:noProof/>
                <w:lang w:val="en-AU" w:eastAsia="en-AU"/>
              </w:rPr>
              <w:tab/>
            </w:r>
            <w:r w:rsidR="009C7869" w:rsidRPr="00FD4E43">
              <w:rPr>
                <w:rStyle w:val="Hyperlink"/>
                <w:noProof/>
              </w:rPr>
              <w:t>Monitoring system and tools</w:t>
            </w:r>
            <w:r w:rsidR="009C7869">
              <w:rPr>
                <w:noProof/>
                <w:webHidden/>
              </w:rPr>
              <w:tab/>
            </w:r>
            <w:r w:rsidR="009C7869">
              <w:rPr>
                <w:noProof/>
                <w:webHidden/>
              </w:rPr>
              <w:fldChar w:fldCharType="begin"/>
            </w:r>
            <w:r w:rsidR="009C7869">
              <w:rPr>
                <w:noProof/>
                <w:webHidden/>
              </w:rPr>
              <w:instrText xml:space="preserve"> PAGEREF _Toc115858796 \h </w:instrText>
            </w:r>
            <w:r w:rsidR="009C7869">
              <w:rPr>
                <w:noProof/>
                <w:webHidden/>
              </w:rPr>
            </w:r>
            <w:r w:rsidR="009C7869">
              <w:rPr>
                <w:noProof/>
                <w:webHidden/>
              </w:rPr>
              <w:fldChar w:fldCharType="separate"/>
            </w:r>
            <w:r w:rsidR="009C7869">
              <w:rPr>
                <w:noProof/>
                <w:webHidden/>
              </w:rPr>
              <w:t>25</w:t>
            </w:r>
            <w:r w:rsidR="009C7869">
              <w:rPr>
                <w:noProof/>
                <w:webHidden/>
              </w:rPr>
              <w:fldChar w:fldCharType="end"/>
            </w:r>
          </w:hyperlink>
        </w:p>
        <w:p w14:paraId="5E88AE40" w14:textId="71FCDF80" w:rsidR="009C7869" w:rsidRDefault="0094269C">
          <w:pPr>
            <w:pStyle w:val="TOC2"/>
            <w:tabs>
              <w:tab w:val="left" w:pos="880"/>
              <w:tab w:val="right" w:leader="dot" w:pos="9010"/>
            </w:tabs>
            <w:rPr>
              <w:rFonts w:asciiTheme="minorHAnsi" w:eastAsiaTheme="minorEastAsia" w:hAnsiTheme="minorHAnsi" w:cstheme="minorBidi"/>
              <w:noProof/>
              <w:lang w:val="en-AU" w:eastAsia="en-AU"/>
            </w:rPr>
          </w:pPr>
          <w:hyperlink w:anchor="_Toc115858797" w:history="1">
            <w:r w:rsidR="009C7869" w:rsidRPr="00FD4E43">
              <w:rPr>
                <w:rStyle w:val="Hyperlink"/>
                <w:noProof/>
              </w:rPr>
              <w:t>5.2</w:t>
            </w:r>
            <w:r w:rsidR="009C7869">
              <w:rPr>
                <w:rFonts w:asciiTheme="minorHAnsi" w:eastAsiaTheme="minorEastAsia" w:hAnsiTheme="minorHAnsi" w:cstheme="minorBidi"/>
                <w:noProof/>
                <w:lang w:val="en-AU" w:eastAsia="en-AU"/>
              </w:rPr>
              <w:tab/>
            </w:r>
            <w:r w:rsidR="009C7869" w:rsidRPr="00FD4E43">
              <w:rPr>
                <w:rStyle w:val="Hyperlink"/>
                <w:noProof/>
              </w:rPr>
              <w:t>Evaluation and learning</w:t>
            </w:r>
            <w:r w:rsidR="009C7869">
              <w:rPr>
                <w:noProof/>
                <w:webHidden/>
              </w:rPr>
              <w:tab/>
            </w:r>
            <w:r w:rsidR="009C7869">
              <w:rPr>
                <w:noProof/>
                <w:webHidden/>
              </w:rPr>
              <w:fldChar w:fldCharType="begin"/>
            </w:r>
            <w:r w:rsidR="009C7869">
              <w:rPr>
                <w:noProof/>
                <w:webHidden/>
              </w:rPr>
              <w:instrText xml:space="preserve"> PAGEREF _Toc115858797 \h </w:instrText>
            </w:r>
            <w:r w:rsidR="009C7869">
              <w:rPr>
                <w:noProof/>
                <w:webHidden/>
              </w:rPr>
            </w:r>
            <w:r w:rsidR="009C7869">
              <w:rPr>
                <w:noProof/>
                <w:webHidden/>
              </w:rPr>
              <w:fldChar w:fldCharType="separate"/>
            </w:r>
            <w:r w:rsidR="009C7869">
              <w:rPr>
                <w:noProof/>
                <w:webHidden/>
              </w:rPr>
              <w:t>26</w:t>
            </w:r>
            <w:r w:rsidR="009C7869">
              <w:rPr>
                <w:noProof/>
                <w:webHidden/>
              </w:rPr>
              <w:fldChar w:fldCharType="end"/>
            </w:r>
          </w:hyperlink>
        </w:p>
        <w:p w14:paraId="3C91B28E" w14:textId="081EB38B" w:rsidR="009C7869" w:rsidRDefault="0094269C">
          <w:pPr>
            <w:pStyle w:val="TOC2"/>
            <w:tabs>
              <w:tab w:val="left" w:pos="880"/>
              <w:tab w:val="right" w:leader="dot" w:pos="9010"/>
            </w:tabs>
            <w:rPr>
              <w:rFonts w:asciiTheme="minorHAnsi" w:eastAsiaTheme="minorEastAsia" w:hAnsiTheme="minorHAnsi" w:cstheme="minorBidi"/>
              <w:noProof/>
              <w:lang w:val="en-AU" w:eastAsia="en-AU"/>
            </w:rPr>
          </w:pPr>
          <w:hyperlink w:anchor="_Toc115858798" w:history="1">
            <w:r w:rsidR="009C7869" w:rsidRPr="00FD4E43">
              <w:rPr>
                <w:rStyle w:val="Hyperlink"/>
                <w:noProof/>
              </w:rPr>
              <w:t>5.3</w:t>
            </w:r>
            <w:r w:rsidR="009C7869">
              <w:rPr>
                <w:rFonts w:asciiTheme="minorHAnsi" w:eastAsiaTheme="minorEastAsia" w:hAnsiTheme="minorHAnsi" w:cstheme="minorBidi"/>
                <w:noProof/>
                <w:lang w:val="en-AU" w:eastAsia="en-AU"/>
              </w:rPr>
              <w:tab/>
            </w:r>
            <w:r w:rsidR="009C7869" w:rsidRPr="00FD4E43">
              <w:rPr>
                <w:rStyle w:val="Hyperlink"/>
                <w:noProof/>
              </w:rPr>
              <w:t>Research</w:t>
            </w:r>
            <w:r w:rsidR="009C7869">
              <w:rPr>
                <w:noProof/>
                <w:webHidden/>
              </w:rPr>
              <w:tab/>
            </w:r>
            <w:r w:rsidR="009C7869">
              <w:rPr>
                <w:noProof/>
                <w:webHidden/>
              </w:rPr>
              <w:fldChar w:fldCharType="begin"/>
            </w:r>
            <w:r w:rsidR="009C7869">
              <w:rPr>
                <w:noProof/>
                <w:webHidden/>
              </w:rPr>
              <w:instrText xml:space="preserve"> PAGEREF _Toc115858798 \h </w:instrText>
            </w:r>
            <w:r w:rsidR="009C7869">
              <w:rPr>
                <w:noProof/>
                <w:webHidden/>
              </w:rPr>
            </w:r>
            <w:r w:rsidR="009C7869">
              <w:rPr>
                <w:noProof/>
                <w:webHidden/>
              </w:rPr>
              <w:fldChar w:fldCharType="separate"/>
            </w:r>
            <w:r w:rsidR="009C7869">
              <w:rPr>
                <w:noProof/>
                <w:webHidden/>
              </w:rPr>
              <w:t>26</w:t>
            </w:r>
            <w:r w:rsidR="009C7869">
              <w:rPr>
                <w:noProof/>
                <w:webHidden/>
              </w:rPr>
              <w:fldChar w:fldCharType="end"/>
            </w:r>
          </w:hyperlink>
        </w:p>
        <w:p w14:paraId="3C7BBB3E" w14:textId="18C2740E" w:rsidR="009C7869" w:rsidRDefault="0094269C">
          <w:pPr>
            <w:pStyle w:val="TOC2"/>
            <w:tabs>
              <w:tab w:val="left" w:pos="880"/>
              <w:tab w:val="right" w:leader="dot" w:pos="9010"/>
            </w:tabs>
            <w:rPr>
              <w:rFonts w:asciiTheme="minorHAnsi" w:eastAsiaTheme="minorEastAsia" w:hAnsiTheme="minorHAnsi" w:cstheme="minorBidi"/>
              <w:noProof/>
              <w:lang w:val="en-AU" w:eastAsia="en-AU"/>
            </w:rPr>
          </w:pPr>
          <w:hyperlink w:anchor="_Toc115858799" w:history="1">
            <w:r w:rsidR="009C7869" w:rsidRPr="00FD4E43">
              <w:rPr>
                <w:rStyle w:val="Hyperlink"/>
                <w:noProof/>
              </w:rPr>
              <w:t>5.4</w:t>
            </w:r>
            <w:r w:rsidR="009C7869">
              <w:rPr>
                <w:rFonts w:asciiTheme="minorHAnsi" w:eastAsiaTheme="minorEastAsia" w:hAnsiTheme="minorHAnsi" w:cstheme="minorBidi"/>
                <w:noProof/>
                <w:lang w:val="en-AU" w:eastAsia="en-AU"/>
              </w:rPr>
              <w:tab/>
            </w:r>
            <w:r w:rsidR="009C7869" w:rsidRPr="00FD4E43">
              <w:rPr>
                <w:rStyle w:val="Hyperlink"/>
                <w:noProof/>
              </w:rPr>
              <w:t>Communications</w:t>
            </w:r>
            <w:r w:rsidR="009C7869">
              <w:rPr>
                <w:noProof/>
                <w:webHidden/>
              </w:rPr>
              <w:tab/>
            </w:r>
            <w:r w:rsidR="009C7869">
              <w:rPr>
                <w:noProof/>
                <w:webHidden/>
              </w:rPr>
              <w:fldChar w:fldCharType="begin"/>
            </w:r>
            <w:r w:rsidR="009C7869">
              <w:rPr>
                <w:noProof/>
                <w:webHidden/>
              </w:rPr>
              <w:instrText xml:space="preserve"> PAGEREF _Toc115858799 \h </w:instrText>
            </w:r>
            <w:r w:rsidR="009C7869">
              <w:rPr>
                <w:noProof/>
                <w:webHidden/>
              </w:rPr>
            </w:r>
            <w:r w:rsidR="009C7869">
              <w:rPr>
                <w:noProof/>
                <w:webHidden/>
              </w:rPr>
              <w:fldChar w:fldCharType="separate"/>
            </w:r>
            <w:r w:rsidR="009C7869">
              <w:rPr>
                <w:noProof/>
                <w:webHidden/>
              </w:rPr>
              <w:t>27</w:t>
            </w:r>
            <w:r w:rsidR="009C7869">
              <w:rPr>
                <w:noProof/>
                <w:webHidden/>
              </w:rPr>
              <w:fldChar w:fldCharType="end"/>
            </w:r>
          </w:hyperlink>
        </w:p>
        <w:p w14:paraId="71CB0233" w14:textId="7C355C68" w:rsidR="009C7869" w:rsidRDefault="0094269C">
          <w:pPr>
            <w:pStyle w:val="TOC1"/>
            <w:tabs>
              <w:tab w:val="left" w:pos="440"/>
              <w:tab w:val="right" w:leader="dot" w:pos="9010"/>
            </w:tabs>
            <w:rPr>
              <w:rFonts w:asciiTheme="minorHAnsi" w:eastAsiaTheme="minorEastAsia" w:hAnsiTheme="minorHAnsi" w:cstheme="minorBidi"/>
              <w:noProof/>
              <w:lang w:val="en-AU" w:eastAsia="en-AU"/>
            </w:rPr>
          </w:pPr>
          <w:hyperlink w:anchor="_Toc115858800" w:history="1">
            <w:r w:rsidR="009C7869" w:rsidRPr="00FD4E43">
              <w:rPr>
                <w:rStyle w:val="Hyperlink"/>
                <w:noProof/>
              </w:rPr>
              <w:t xml:space="preserve">6. </w:t>
            </w:r>
            <w:r w:rsidR="009C7869">
              <w:rPr>
                <w:rFonts w:asciiTheme="minorHAnsi" w:eastAsiaTheme="minorEastAsia" w:hAnsiTheme="minorHAnsi" w:cstheme="minorBidi"/>
                <w:noProof/>
                <w:lang w:val="en-AU" w:eastAsia="en-AU"/>
              </w:rPr>
              <w:tab/>
            </w:r>
            <w:r w:rsidR="009C7869" w:rsidRPr="00FD4E43">
              <w:rPr>
                <w:rStyle w:val="Hyperlink"/>
                <w:noProof/>
              </w:rPr>
              <w:t>Gender, disability and other cross-cutting issues</w:t>
            </w:r>
            <w:r w:rsidR="009C7869">
              <w:rPr>
                <w:noProof/>
                <w:webHidden/>
              </w:rPr>
              <w:tab/>
            </w:r>
            <w:r w:rsidR="009C7869">
              <w:rPr>
                <w:noProof/>
                <w:webHidden/>
              </w:rPr>
              <w:fldChar w:fldCharType="begin"/>
            </w:r>
            <w:r w:rsidR="009C7869">
              <w:rPr>
                <w:noProof/>
                <w:webHidden/>
              </w:rPr>
              <w:instrText xml:space="preserve"> PAGEREF _Toc115858800 \h </w:instrText>
            </w:r>
            <w:r w:rsidR="009C7869">
              <w:rPr>
                <w:noProof/>
                <w:webHidden/>
              </w:rPr>
            </w:r>
            <w:r w:rsidR="009C7869">
              <w:rPr>
                <w:noProof/>
                <w:webHidden/>
              </w:rPr>
              <w:fldChar w:fldCharType="separate"/>
            </w:r>
            <w:r w:rsidR="009C7869">
              <w:rPr>
                <w:noProof/>
                <w:webHidden/>
              </w:rPr>
              <w:t>28</w:t>
            </w:r>
            <w:r w:rsidR="009C7869">
              <w:rPr>
                <w:noProof/>
                <w:webHidden/>
              </w:rPr>
              <w:fldChar w:fldCharType="end"/>
            </w:r>
          </w:hyperlink>
        </w:p>
        <w:p w14:paraId="14206613" w14:textId="08E0D3CD" w:rsidR="009C7869" w:rsidRDefault="0094269C">
          <w:pPr>
            <w:pStyle w:val="TOC2"/>
            <w:tabs>
              <w:tab w:val="left" w:pos="880"/>
              <w:tab w:val="right" w:leader="dot" w:pos="9010"/>
            </w:tabs>
            <w:rPr>
              <w:rFonts w:asciiTheme="minorHAnsi" w:eastAsiaTheme="minorEastAsia" w:hAnsiTheme="minorHAnsi" w:cstheme="minorBidi"/>
              <w:noProof/>
              <w:lang w:val="en-AU" w:eastAsia="en-AU"/>
            </w:rPr>
          </w:pPr>
          <w:hyperlink w:anchor="_Toc115858801" w:history="1">
            <w:r w:rsidR="009C7869" w:rsidRPr="00FD4E43">
              <w:rPr>
                <w:rStyle w:val="Hyperlink"/>
                <w:noProof/>
              </w:rPr>
              <w:t>6.1</w:t>
            </w:r>
            <w:r w:rsidR="009C7869">
              <w:rPr>
                <w:rFonts w:asciiTheme="minorHAnsi" w:eastAsiaTheme="minorEastAsia" w:hAnsiTheme="minorHAnsi" w:cstheme="minorBidi"/>
                <w:noProof/>
                <w:lang w:val="en-AU" w:eastAsia="en-AU"/>
              </w:rPr>
              <w:tab/>
            </w:r>
            <w:r w:rsidR="009C7869" w:rsidRPr="00FD4E43">
              <w:rPr>
                <w:rStyle w:val="Hyperlink"/>
                <w:noProof/>
              </w:rPr>
              <w:t>Gender equality</w:t>
            </w:r>
            <w:r w:rsidR="009C7869">
              <w:rPr>
                <w:noProof/>
                <w:webHidden/>
              </w:rPr>
              <w:tab/>
            </w:r>
            <w:r w:rsidR="009C7869">
              <w:rPr>
                <w:noProof/>
                <w:webHidden/>
              </w:rPr>
              <w:fldChar w:fldCharType="begin"/>
            </w:r>
            <w:r w:rsidR="009C7869">
              <w:rPr>
                <w:noProof/>
                <w:webHidden/>
              </w:rPr>
              <w:instrText xml:space="preserve"> PAGEREF _Toc115858801 \h </w:instrText>
            </w:r>
            <w:r w:rsidR="009C7869">
              <w:rPr>
                <w:noProof/>
                <w:webHidden/>
              </w:rPr>
            </w:r>
            <w:r w:rsidR="009C7869">
              <w:rPr>
                <w:noProof/>
                <w:webHidden/>
              </w:rPr>
              <w:fldChar w:fldCharType="separate"/>
            </w:r>
            <w:r w:rsidR="009C7869">
              <w:rPr>
                <w:noProof/>
                <w:webHidden/>
              </w:rPr>
              <w:t>28</w:t>
            </w:r>
            <w:r w:rsidR="009C7869">
              <w:rPr>
                <w:noProof/>
                <w:webHidden/>
              </w:rPr>
              <w:fldChar w:fldCharType="end"/>
            </w:r>
          </w:hyperlink>
        </w:p>
        <w:p w14:paraId="39F8B102" w14:textId="0F26D123" w:rsidR="009C7869" w:rsidRDefault="0094269C">
          <w:pPr>
            <w:pStyle w:val="TOC2"/>
            <w:tabs>
              <w:tab w:val="left" w:pos="880"/>
              <w:tab w:val="right" w:leader="dot" w:pos="9010"/>
            </w:tabs>
            <w:rPr>
              <w:rFonts w:asciiTheme="minorHAnsi" w:eastAsiaTheme="minorEastAsia" w:hAnsiTheme="minorHAnsi" w:cstheme="minorBidi"/>
              <w:noProof/>
              <w:lang w:val="en-AU" w:eastAsia="en-AU"/>
            </w:rPr>
          </w:pPr>
          <w:hyperlink w:anchor="_Toc115858802" w:history="1">
            <w:r w:rsidR="009C7869" w:rsidRPr="00FD4E43">
              <w:rPr>
                <w:rStyle w:val="Hyperlink"/>
                <w:noProof/>
              </w:rPr>
              <w:t>6.2</w:t>
            </w:r>
            <w:r w:rsidR="009C7869">
              <w:rPr>
                <w:rFonts w:asciiTheme="minorHAnsi" w:eastAsiaTheme="minorEastAsia" w:hAnsiTheme="minorHAnsi" w:cstheme="minorBidi"/>
                <w:noProof/>
                <w:lang w:val="en-AU" w:eastAsia="en-AU"/>
              </w:rPr>
              <w:tab/>
            </w:r>
            <w:r w:rsidR="009C7869" w:rsidRPr="00FD4E43">
              <w:rPr>
                <w:rStyle w:val="Hyperlink"/>
                <w:noProof/>
              </w:rPr>
              <w:t>Disability inclusiveness</w:t>
            </w:r>
            <w:r w:rsidR="009C7869">
              <w:rPr>
                <w:noProof/>
                <w:webHidden/>
              </w:rPr>
              <w:tab/>
            </w:r>
            <w:r w:rsidR="009C7869">
              <w:rPr>
                <w:noProof/>
                <w:webHidden/>
              </w:rPr>
              <w:fldChar w:fldCharType="begin"/>
            </w:r>
            <w:r w:rsidR="009C7869">
              <w:rPr>
                <w:noProof/>
                <w:webHidden/>
              </w:rPr>
              <w:instrText xml:space="preserve"> PAGEREF _Toc115858802 \h </w:instrText>
            </w:r>
            <w:r w:rsidR="009C7869">
              <w:rPr>
                <w:noProof/>
                <w:webHidden/>
              </w:rPr>
            </w:r>
            <w:r w:rsidR="009C7869">
              <w:rPr>
                <w:noProof/>
                <w:webHidden/>
              </w:rPr>
              <w:fldChar w:fldCharType="separate"/>
            </w:r>
            <w:r w:rsidR="009C7869">
              <w:rPr>
                <w:noProof/>
                <w:webHidden/>
              </w:rPr>
              <w:t>29</w:t>
            </w:r>
            <w:r w:rsidR="009C7869">
              <w:rPr>
                <w:noProof/>
                <w:webHidden/>
              </w:rPr>
              <w:fldChar w:fldCharType="end"/>
            </w:r>
          </w:hyperlink>
        </w:p>
        <w:p w14:paraId="14AB65DB" w14:textId="24BC7987" w:rsidR="009C7869" w:rsidRDefault="0094269C">
          <w:pPr>
            <w:pStyle w:val="TOC2"/>
            <w:tabs>
              <w:tab w:val="left" w:pos="880"/>
              <w:tab w:val="right" w:leader="dot" w:pos="9010"/>
            </w:tabs>
            <w:rPr>
              <w:rFonts w:asciiTheme="minorHAnsi" w:eastAsiaTheme="minorEastAsia" w:hAnsiTheme="minorHAnsi" w:cstheme="minorBidi"/>
              <w:noProof/>
              <w:lang w:val="en-AU" w:eastAsia="en-AU"/>
            </w:rPr>
          </w:pPr>
          <w:hyperlink w:anchor="_Toc115858803" w:history="1">
            <w:r w:rsidR="009C7869" w:rsidRPr="00FD4E43">
              <w:rPr>
                <w:rStyle w:val="Hyperlink"/>
                <w:noProof/>
              </w:rPr>
              <w:t>6.3</w:t>
            </w:r>
            <w:r w:rsidR="009C7869">
              <w:rPr>
                <w:rFonts w:asciiTheme="minorHAnsi" w:eastAsiaTheme="minorEastAsia" w:hAnsiTheme="minorHAnsi" w:cstheme="minorBidi"/>
                <w:noProof/>
                <w:lang w:val="en-AU" w:eastAsia="en-AU"/>
              </w:rPr>
              <w:tab/>
            </w:r>
            <w:r w:rsidR="009C7869" w:rsidRPr="00FD4E43">
              <w:rPr>
                <w:rStyle w:val="Hyperlink"/>
                <w:noProof/>
              </w:rPr>
              <w:t>Climate change</w:t>
            </w:r>
            <w:r w:rsidR="009C7869">
              <w:rPr>
                <w:noProof/>
                <w:webHidden/>
              </w:rPr>
              <w:tab/>
            </w:r>
            <w:r w:rsidR="009C7869">
              <w:rPr>
                <w:noProof/>
                <w:webHidden/>
              </w:rPr>
              <w:fldChar w:fldCharType="begin"/>
            </w:r>
            <w:r w:rsidR="009C7869">
              <w:rPr>
                <w:noProof/>
                <w:webHidden/>
              </w:rPr>
              <w:instrText xml:space="preserve"> PAGEREF _Toc115858803 \h </w:instrText>
            </w:r>
            <w:r w:rsidR="009C7869">
              <w:rPr>
                <w:noProof/>
                <w:webHidden/>
              </w:rPr>
            </w:r>
            <w:r w:rsidR="009C7869">
              <w:rPr>
                <w:noProof/>
                <w:webHidden/>
              </w:rPr>
              <w:fldChar w:fldCharType="separate"/>
            </w:r>
            <w:r w:rsidR="009C7869">
              <w:rPr>
                <w:noProof/>
                <w:webHidden/>
              </w:rPr>
              <w:t>29</w:t>
            </w:r>
            <w:r w:rsidR="009C7869">
              <w:rPr>
                <w:noProof/>
                <w:webHidden/>
              </w:rPr>
              <w:fldChar w:fldCharType="end"/>
            </w:r>
          </w:hyperlink>
        </w:p>
        <w:p w14:paraId="0E6F4B05" w14:textId="75518E6E" w:rsidR="009C7869" w:rsidRDefault="0094269C">
          <w:pPr>
            <w:pStyle w:val="TOC2"/>
            <w:tabs>
              <w:tab w:val="left" w:pos="880"/>
              <w:tab w:val="right" w:leader="dot" w:pos="9010"/>
            </w:tabs>
            <w:rPr>
              <w:rFonts w:asciiTheme="minorHAnsi" w:eastAsiaTheme="minorEastAsia" w:hAnsiTheme="minorHAnsi" w:cstheme="minorBidi"/>
              <w:noProof/>
              <w:lang w:val="en-AU" w:eastAsia="en-AU"/>
            </w:rPr>
          </w:pPr>
          <w:hyperlink w:anchor="_Toc115858804" w:history="1">
            <w:r w:rsidR="009C7869" w:rsidRPr="00FD4E43">
              <w:rPr>
                <w:rStyle w:val="Hyperlink"/>
                <w:noProof/>
              </w:rPr>
              <w:t>6.4</w:t>
            </w:r>
            <w:r w:rsidR="009C7869">
              <w:rPr>
                <w:rFonts w:asciiTheme="minorHAnsi" w:eastAsiaTheme="minorEastAsia" w:hAnsiTheme="minorHAnsi" w:cstheme="minorBidi"/>
                <w:noProof/>
                <w:lang w:val="en-AU" w:eastAsia="en-AU"/>
              </w:rPr>
              <w:tab/>
            </w:r>
            <w:r w:rsidR="009C7869" w:rsidRPr="00FD4E43">
              <w:rPr>
                <w:rStyle w:val="Hyperlink"/>
                <w:noProof/>
              </w:rPr>
              <w:t>Private sector</w:t>
            </w:r>
            <w:r w:rsidR="009C7869">
              <w:rPr>
                <w:noProof/>
                <w:webHidden/>
              </w:rPr>
              <w:tab/>
            </w:r>
            <w:r w:rsidR="009C7869">
              <w:rPr>
                <w:noProof/>
                <w:webHidden/>
              </w:rPr>
              <w:fldChar w:fldCharType="begin"/>
            </w:r>
            <w:r w:rsidR="009C7869">
              <w:rPr>
                <w:noProof/>
                <w:webHidden/>
              </w:rPr>
              <w:instrText xml:space="preserve"> PAGEREF _Toc115858804 \h </w:instrText>
            </w:r>
            <w:r w:rsidR="009C7869">
              <w:rPr>
                <w:noProof/>
                <w:webHidden/>
              </w:rPr>
            </w:r>
            <w:r w:rsidR="009C7869">
              <w:rPr>
                <w:noProof/>
                <w:webHidden/>
              </w:rPr>
              <w:fldChar w:fldCharType="separate"/>
            </w:r>
            <w:r w:rsidR="009C7869">
              <w:rPr>
                <w:noProof/>
                <w:webHidden/>
              </w:rPr>
              <w:t>30</w:t>
            </w:r>
            <w:r w:rsidR="009C7869">
              <w:rPr>
                <w:noProof/>
                <w:webHidden/>
              </w:rPr>
              <w:fldChar w:fldCharType="end"/>
            </w:r>
          </w:hyperlink>
        </w:p>
        <w:p w14:paraId="5E9DA4BB" w14:textId="76FAE7D6" w:rsidR="009C7869" w:rsidRDefault="0094269C">
          <w:pPr>
            <w:pStyle w:val="TOC2"/>
            <w:tabs>
              <w:tab w:val="left" w:pos="880"/>
              <w:tab w:val="right" w:leader="dot" w:pos="9010"/>
            </w:tabs>
            <w:rPr>
              <w:rFonts w:asciiTheme="minorHAnsi" w:eastAsiaTheme="minorEastAsia" w:hAnsiTheme="minorHAnsi" w:cstheme="minorBidi"/>
              <w:noProof/>
              <w:lang w:val="en-AU" w:eastAsia="en-AU"/>
            </w:rPr>
          </w:pPr>
          <w:hyperlink w:anchor="_Toc115858805" w:history="1">
            <w:r w:rsidR="009C7869" w:rsidRPr="00FD4E43">
              <w:rPr>
                <w:rStyle w:val="Hyperlink"/>
                <w:noProof/>
              </w:rPr>
              <w:t xml:space="preserve">6.5 </w:t>
            </w:r>
            <w:r w:rsidR="009C7869">
              <w:rPr>
                <w:rFonts w:asciiTheme="minorHAnsi" w:eastAsiaTheme="minorEastAsia" w:hAnsiTheme="minorHAnsi" w:cstheme="minorBidi"/>
                <w:noProof/>
                <w:lang w:val="en-AU" w:eastAsia="en-AU"/>
              </w:rPr>
              <w:tab/>
            </w:r>
            <w:r w:rsidR="009C7869" w:rsidRPr="00FD4E43">
              <w:rPr>
                <w:rStyle w:val="Hyperlink"/>
                <w:noProof/>
              </w:rPr>
              <w:t>Innovation</w:t>
            </w:r>
            <w:r w:rsidR="009C7869">
              <w:rPr>
                <w:noProof/>
                <w:webHidden/>
              </w:rPr>
              <w:tab/>
            </w:r>
            <w:r w:rsidR="009C7869">
              <w:rPr>
                <w:noProof/>
                <w:webHidden/>
              </w:rPr>
              <w:fldChar w:fldCharType="begin"/>
            </w:r>
            <w:r w:rsidR="009C7869">
              <w:rPr>
                <w:noProof/>
                <w:webHidden/>
              </w:rPr>
              <w:instrText xml:space="preserve"> PAGEREF _Toc115858805 \h </w:instrText>
            </w:r>
            <w:r w:rsidR="009C7869">
              <w:rPr>
                <w:noProof/>
                <w:webHidden/>
              </w:rPr>
            </w:r>
            <w:r w:rsidR="009C7869">
              <w:rPr>
                <w:noProof/>
                <w:webHidden/>
              </w:rPr>
              <w:fldChar w:fldCharType="separate"/>
            </w:r>
            <w:r w:rsidR="009C7869">
              <w:rPr>
                <w:noProof/>
                <w:webHidden/>
              </w:rPr>
              <w:t>30</w:t>
            </w:r>
            <w:r w:rsidR="009C7869">
              <w:rPr>
                <w:noProof/>
                <w:webHidden/>
              </w:rPr>
              <w:fldChar w:fldCharType="end"/>
            </w:r>
          </w:hyperlink>
        </w:p>
        <w:p w14:paraId="60C57053" w14:textId="432141E5" w:rsidR="009C7869" w:rsidRDefault="0094269C">
          <w:pPr>
            <w:pStyle w:val="TOC1"/>
            <w:tabs>
              <w:tab w:val="right" w:leader="dot" w:pos="9010"/>
            </w:tabs>
            <w:rPr>
              <w:rFonts w:asciiTheme="minorHAnsi" w:eastAsiaTheme="minorEastAsia" w:hAnsiTheme="minorHAnsi" w:cstheme="minorBidi"/>
              <w:noProof/>
              <w:lang w:val="en-AU" w:eastAsia="en-AU"/>
            </w:rPr>
          </w:pPr>
          <w:hyperlink w:anchor="_Toc115858806" w:history="1">
            <w:r w:rsidR="009C7869" w:rsidRPr="00FD4E43">
              <w:rPr>
                <w:rStyle w:val="Hyperlink"/>
                <w:noProof/>
              </w:rPr>
              <w:t>7. Budget</w:t>
            </w:r>
            <w:r w:rsidR="009C7869">
              <w:rPr>
                <w:noProof/>
                <w:webHidden/>
              </w:rPr>
              <w:tab/>
            </w:r>
            <w:r w:rsidR="009C7869">
              <w:rPr>
                <w:noProof/>
                <w:webHidden/>
              </w:rPr>
              <w:fldChar w:fldCharType="begin"/>
            </w:r>
            <w:r w:rsidR="009C7869">
              <w:rPr>
                <w:noProof/>
                <w:webHidden/>
              </w:rPr>
              <w:instrText xml:space="preserve"> PAGEREF _Toc115858806 \h </w:instrText>
            </w:r>
            <w:r w:rsidR="009C7869">
              <w:rPr>
                <w:noProof/>
                <w:webHidden/>
              </w:rPr>
            </w:r>
            <w:r w:rsidR="009C7869">
              <w:rPr>
                <w:noProof/>
                <w:webHidden/>
              </w:rPr>
              <w:fldChar w:fldCharType="separate"/>
            </w:r>
            <w:r w:rsidR="009C7869">
              <w:rPr>
                <w:noProof/>
                <w:webHidden/>
              </w:rPr>
              <w:t>32</w:t>
            </w:r>
            <w:r w:rsidR="009C7869">
              <w:rPr>
                <w:noProof/>
                <w:webHidden/>
              </w:rPr>
              <w:fldChar w:fldCharType="end"/>
            </w:r>
          </w:hyperlink>
        </w:p>
        <w:p w14:paraId="11730A8E" w14:textId="5831EE0F" w:rsidR="009C7869" w:rsidRDefault="0094269C">
          <w:pPr>
            <w:pStyle w:val="TOC2"/>
            <w:tabs>
              <w:tab w:val="right" w:leader="dot" w:pos="9010"/>
            </w:tabs>
            <w:rPr>
              <w:rFonts w:asciiTheme="minorHAnsi" w:eastAsiaTheme="minorEastAsia" w:hAnsiTheme="minorHAnsi" w:cstheme="minorBidi"/>
              <w:noProof/>
              <w:lang w:val="en-AU" w:eastAsia="en-AU"/>
            </w:rPr>
          </w:pPr>
          <w:hyperlink w:anchor="_Toc115858807" w:history="1">
            <w:r w:rsidR="009C7869" w:rsidRPr="00FD4E43">
              <w:rPr>
                <w:rStyle w:val="Hyperlink"/>
                <w:noProof/>
              </w:rPr>
              <w:t>7.1 Financial plan</w:t>
            </w:r>
            <w:r w:rsidR="009C7869">
              <w:rPr>
                <w:noProof/>
                <w:webHidden/>
              </w:rPr>
              <w:tab/>
            </w:r>
            <w:r w:rsidR="009C7869">
              <w:rPr>
                <w:noProof/>
                <w:webHidden/>
              </w:rPr>
              <w:fldChar w:fldCharType="begin"/>
            </w:r>
            <w:r w:rsidR="009C7869">
              <w:rPr>
                <w:noProof/>
                <w:webHidden/>
              </w:rPr>
              <w:instrText xml:space="preserve"> PAGEREF _Toc115858807 \h </w:instrText>
            </w:r>
            <w:r w:rsidR="009C7869">
              <w:rPr>
                <w:noProof/>
                <w:webHidden/>
              </w:rPr>
            </w:r>
            <w:r w:rsidR="009C7869">
              <w:rPr>
                <w:noProof/>
                <w:webHidden/>
              </w:rPr>
              <w:fldChar w:fldCharType="separate"/>
            </w:r>
            <w:r w:rsidR="009C7869">
              <w:rPr>
                <w:noProof/>
                <w:webHidden/>
              </w:rPr>
              <w:t>32</w:t>
            </w:r>
            <w:r w:rsidR="009C7869">
              <w:rPr>
                <w:noProof/>
                <w:webHidden/>
              </w:rPr>
              <w:fldChar w:fldCharType="end"/>
            </w:r>
          </w:hyperlink>
        </w:p>
        <w:p w14:paraId="05689A5E" w14:textId="05A2B6A1" w:rsidR="009C7869" w:rsidRDefault="0094269C">
          <w:pPr>
            <w:pStyle w:val="TOC2"/>
            <w:tabs>
              <w:tab w:val="right" w:leader="dot" w:pos="9010"/>
            </w:tabs>
            <w:rPr>
              <w:rFonts w:asciiTheme="minorHAnsi" w:eastAsiaTheme="minorEastAsia" w:hAnsiTheme="minorHAnsi" w:cstheme="minorBidi"/>
              <w:noProof/>
              <w:lang w:val="en-AU" w:eastAsia="en-AU"/>
            </w:rPr>
          </w:pPr>
          <w:hyperlink w:anchor="_Toc115858808" w:history="1">
            <w:r w:rsidR="009C7869" w:rsidRPr="00FD4E43">
              <w:rPr>
                <w:rStyle w:val="Hyperlink"/>
                <w:noProof/>
              </w:rPr>
              <w:t>7.2 Fraud management</w:t>
            </w:r>
            <w:r w:rsidR="009C7869">
              <w:rPr>
                <w:noProof/>
                <w:webHidden/>
              </w:rPr>
              <w:tab/>
            </w:r>
            <w:r w:rsidR="009C7869">
              <w:rPr>
                <w:noProof/>
                <w:webHidden/>
              </w:rPr>
              <w:fldChar w:fldCharType="begin"/>
            </w:r>
            <w:r w:rsidR="009C7869">
              <w:rPr>
                <w:noProof/>
                <w:webHidden/>
              </w:rPr>
              <w:instrText xml:space="preserve"> PAGEREF _Toc115858808 \h </w:instrText>
            </w:r>
            <w:r w:rsidR="009C7869">
              <w:rPr>
                <w:noProof/>
                <w:webHidden/>
              </w:rPr>
            </w:r>
            <w:r w:rsidR="009C7869">
              <w:rPr>
                <w:noProof/>
                <w:webHidden/>
              </w:rPr>
              <w:fldChar w:fldCharType="separate"/>
            </w:r>
            <w:r w:rsidR="009C7869">
              <w:rPr>
                <w:noProof/>
                <w:webHidden/>
              </w:rPr>
              <w:t>33</w:t>
            </w:r>
            <w:r w:rsidR="009C7869">
              <w:rPr>
                <w:noProof/>
                <w:webHidden/>
              </w:rPr>
              <w:fldChar w:fldCharType="end"/>
            </w:r>
          </w:hyperlink>
        </w:p>
        <w:p w14:paraId="18F6C525" w14:textId="0BD4DCE1" w:rsidR="009C7869" w:rsidRDefault="0094269C">
          <w:pPr>
            <w:pStyle w:val="TOC1"/>
            <w:tabs>
              <w:tab w:val="right" w:leader="dot" w:pos="9010"/>
            </w:tabs>
            <w:rPr>
              <w:rFonts w:asciiTheme="minorHAnsi" w:eastAsiaTheme="minorEastAsia" w:hAnsiTheme="minorHAnsi" w:cstheme="minorBidi"/>
              <w:noProof/>
              <w:lang w:val="en-AU" w:eastAsia="en-AU"/>
            </w:rPr>
          </w:pPr>
          <w:hyperlink w:anchor="_Toc115858809" w:history="1">
            <w:r w:rsidR="009C7869" w:rsidRPr="00FD4E43">
              <w:rPr>
                <w:rStyle w:val="Hyperlink"/>
                <w:noProof/>
              </w:rPr>
              <w:t>8. Risk Management and safeguards</w:t>
            </w:r>
            <w:r w:rsidR="009C7869">
              <w:rPr>
                <w:noProof/>
                <w:webHidden/>
              </w:rPr>
              <w:tab/>
            </w:r>
            <w:r w:rsidR="009C7869">
              <w:rPr>
                <w:noProof/>
                <w:webHidden/>
              </w:rPr>
              <w:fldChar w:fldCharType="begin"/>
            </w:r>
            <w:r w:rsidR="009C7869">
              <w:rPr>
                <w:noProof/>
                <w:webHidden/>
              </w:rPr>
              <w:instrText xml:space="preserve"> PAGEREF _Toc115858809 \h </w:instrText>
            </w:r>
            <w:r w:rsidR="009C7869">
              <w:rPr>
                <w:noProof/>
                <w:webHidden/>
              </w:rPr>
            </w:r>
            <w:r w:rsidR="009C7869">
              <w:rPr>
                <w:noProof/>
                <w:webHidden/>
              </w:rPr>
              <w:fldChar w:fldCharType="separate"/>
            </w:r>
            <w:r w:rsidR="009C7869">
              <w:rPr>
                <w:noProof/>
                <w:webHidden/>
              </w:rPr>
              <w:t>35</w:t>
            </w:r>
            <w:r w:rsidR="009C7869">
              <w:rPr>
                <w:noProof/>
                <w:webHidden/>
              </w:rPr>
              <w:fldChar w:fldCharType="end"/>
            </w:r>
          </w:hyperlink>
        </w:p>
        <w:p w14:paraId="4DF5CA5F" w14:textId="2608D78D" w:rsidR="009C7869" w:rsidRDefault="0094269C">
          <w:pPr>
            <w:pStyle w:val="TOC2"/>
            <w:tabs>
              <w:tab w:val="right" w:leader="dot" w:pos="9010"/>
            </w:tabs>
            <w:rPr>
              <w:rFonts w:asciiTheme="minorHAnsi" w:eastAsiaTheme="minorEastAsia" w:hAnsiTheme="minorHAnsi" w:cstheme="minorBidi"/>
              <w:noProof/>
              <w:lang w:val="en-AU" w:eastAsia="en-AU"/>
            </w:rPr>
          </w:pPr>
          <w:hyperlink w:anchor="_Toc115858810" w:history="1">
            <w:r w:rsidR="009C7869" w:rsidRPr="00FD4E43">
              <w:rPr>
                <w:rStyle w:val="Hyperlink"/>
                <w:noProof/>
              </w:rPr>
              <w:t>8.1 Risk management</w:t>
            </w:r>
            <w:r w:rsidR="009C7869">
              <w:rPr>
                <w:noProof/>
                <w:webHidden/>
              </w:rPr>
              <w:tab/>
            </w:r>
            <w:r w:rsidR="009C7869">
              <w:rPr>
                <w:noProof/>
                <w:webHidden/>
              </w:rPr>
              <w:fldChar w:fldCharType="begin"/>
            </w:r>
            <w:r w:rsidR="009C7869">
              <w:rPr>
                <w:noProof/>
                <w:webHidden/>
              </w:rPr>
              <w:instrText xml:space="preserve"> PAGEREF _Toc115858810 \h </w:instrText>
            </w:r>
            <w:r w:rsidR="009C7869">
              <w:rPr>
                <w:noProof/>
                <w:webHidden/>
              </w:rPr>
            </w:r>
            <w:r w:rsidR="009C7869">
              <w:rPr>
                <w:noProof/>
                <w:webHidden/>
              </w:rPr>
              <w:fldChar w:fldCharType="separate"/>
            </w:r>
            <w:r w:rsidR="009C7869">
              <w:rPr>
                <w:noProof/>
                <w:webHidden/>
              </w:rPr>
              <w:t>35</w:t>
            </w:r>
            <w:r w:rsidR="009C7869">
              <w:rPr>
                <w:noProof/>
                <w:webHidden/>
              </w:rPr>
              <w:fldChar w:fldCharType="end"/>
            </w:r>
          </w:hyperlink>
        </w:p>
        <w:p w14:paraId="6961859C" w14:textId="666C4F1A" w:rsidR="009C7869" w:rsidRDefault="0094269C">
          <w:pPr>
            <w:pStyle w:val="TOC2"/>
            <w:tabs>
              <w:tab w:val="right" w:leader="dot" w:pos="9010"/>
            </w:tabs>
            <w:rPr>
              <w:rFonts w:asciiTheme="minorHAnsi" w:eastAsiaTheme="minorEastAsia" w:hAnsiTheme="minorHAnsi" w:cstheme="minorBidi"/>
              <w:noProof/>
              <w:lang w:val="en-AU" w:eastAsia="en-AU"/>
            </w:rPr>
          </w:pPr>
          <w:hyperlink w:anchor="_Toc115858811" w:history="1">
            <w:r w:rsidR="009C7869" w:rsidRPr="00FD4E43">
              <w:rPr>
                <w:rStyle w:val="Hyperlink"/>
                <w:noProof/>
              </w:rPr>
              <w:t xml:space="preserve">8.2 </w:t>
            </w:r>
            <w:r w:rsidR="009C7869" w:rsidRPr="00FD4E43">
              <w:rPr>
                <w:rStyle w:val="Hyperlink"/>
                <w:bCs/>
                <w:noProof/>
                <w:lang w:val="en-PH"/>
              </w:rPr>
              <w:t>Environmental and social safeguards</w:t>
            </w:r>
            <w:r w:rsidR="009C7869">
              <w:rPr>
                <w:noProof/>
                <w:webHidden/>
              </w:rPr>
              <w:tab/>
            </w:r>
            <w:r w:rsidR="009C7869">
              <w:rPr>
                <w:noProof/>
                <w:webHidden/>
              </w:rPr>
              <w:fldChar w:fldCharType="begin"/>
            </w:r>
            <w:r w:rsidR="009C7869">
              <w:rPr>
                <w:noProof/>
                <w:webHidden/>
              </w:rPr>
              <w:instrText xml:space="preserve"> PAGEREF _Toc115858811 \h </w:instrText>
            </w:r>
            <w:r w:rsidR="009C7869">
              <w:rPr>
                <w:noProof/>
                <w:webHidden/>
              </w:rPr>
            </w:r>
            <w:r w:rsidR="009C7869">
              <w:rPr>
                <w:noProof/>
                <w:webHidden/>
              </w:rPr>
              <w:fldChar w:fldCharType="separate"/>
            </w:r>
            <w:r w:rsidR="009C7869">
              <w:rPr>
                <w:noProof/>
                <w:webHidden/>
              </w:rPr>
              <w:t>35</w:t>
            </w:r>
            <w:r w:rsidR="009C7869">
              <w:rPr>
                <w:noProof/>
                <w:webHidden/>
              </w:rPr>
              <w:fldChar w:fldCharType="end"/>
            </w:r>
          </w:hyperlink>
        </w:p>
        <w:p w14:paraId="5D4FAF7A" w14:textId="05D9B000" w:rsidR="009C7869" w:rsidRDefault="0094269C">
          <w:pPr>
            <w:pStyle w:val="TOC1"/>
            <w:tabs>
              <w:tab w:val="right" w:leader="dot" w:pos="9010"/>
            </w:tabs>
            <w:rPr>
              <w:rFonts w:asciiTheme="minorHAnsi" w:eastAsiaTheme="minorEastAsia" w:hAnsiTheme="minorHAnsi" w:cstheme="minorBidi"/>
              <w:noProof/>
              <w:lang w:val="en-AU" w:eastAsia="en-AU"/>
            </w:rPr>
          </w:pPr>
          <w:hyperlink w:anchor="_Toc115858812" w:history="1">
            <w:r w:rsidR="009C7869" w:rsidRPr="00FD4E43">
              <w:rPr>
                <w:rStyle w:val="Hyperlink"/>
                <w:noProof/>
              </w:rPr>
              <w:t>Annex A: The Voice Inc (TVI)</w:t>
            </w:r>
            <w:r w:rsidR="009C7869">
              <w:rPr>
                <w:noProof/>
                <w:webHidden/>
              </w:rPr>
              <w:tab/>
            </w:r>
            <w:r w:rsidR="009C7869">
              <w:rPr>
                <w:noProof/>
                <w:webHidden/>
              </w:rPr>
              <w:fldChar w:fldCharType="begin"/>
            </w:r>
            <w:r w:rsidR="009C7869">
              <w:rPr>
                <w:noProof/>
                <w:webHidden/>
              </w:rPr>
              <w:instrText xml:space="preserve"> PAGEREF _Toc115858812 \h </w:instrText>
            </w:r>
            <w:r w:rsidR="009C7869">
              <w:rPr>
                <w:noProof/>
                <w:webHidden/>
              </w:rPr>
            </w:r>
            <w:r w:rsidR="009C7869">
              <w:rPr>
                <w:noProof/>
                <w:webHidden/>
              </w:rPr>
              <w:fldChar w:fldCharType="separate"/>
            </w:r>
            <w:r w:rsidR="009C7869">
              <w:rPr>
                <w:noProof/>
                <w:webHidden/>
              </w:rPr>
              <w:t>37</w:t>
            </w:r>
            <w:r w:rsidR="009C7869">
              <w:rPr>
                <w:noProof/>
                <w:webHidden/>
              </w:rPr>
              <w:fldChar w:fldCharType="end"/>
            </w:r>
          </w:hyperlink>
        </w:p>
        <w:p w14:paraId="550BB42F" w14:textId="375055B7" w:rsidR="009C7869" w:rsidRDefault="0094269C">
          <w:pPr>
            <w:pStyle w:val="TOC1"/>
            <w:tabs>
              <w:tab w:val="right" w:leader="dot" w:pos="9010"/>
            </w:tabs>
            <w:rPr>
              <w:rFonts w:asciiTheme="minorHAnsi" w:eastAsiaTheme="minorEastAsia" w:hAnsiTheme="minorHAnsi" w:cstheme="minorBidi"/>
              <w:noProof/>
              <w:lang w:val="en-AU" w:eastAsia="en-AU"/>
            </w:rPr>
          </w:pPr>
          <w:hyperlink w:anchor="_Toc115858813" w:history="1">
            <w:r w:rsidR="009C7869" w:rsidRPr="00FD4E43">
              <w:rPr>
                <w:rStyle w:val="Hyperlink"/>
                <w:noProof/>
              </w:rPr>
              <w:t>Annex B: Public policy reforms</w:t>
            </w:r>
            <w:r w:rsidR="009C7869">
              <w:rPr>
                <w:noProof/>
                <w:webHidden/>
              </w:rPr>
              <w:tab/>
            </w:r>
            <w:r w:rsidR="009C7869">
              <w:rPr>
                <w:noProof/>
                <w:webHidden/>
              </w:rPr>
              <w:fldChar w:fldCharType="begin"/>
            </w:r>
            <w:r w:rsidR="009C7869">
              <w:rPr>
                <w:noProof/>
                <w:webHidden/>
              </w:rPr>
              <w:instrText xml:space="preserve"> PAGEREF _Toc115858813 \h </w:instrText>
            </w:r>
            <w:r w:rsidR="009C7869">
              <w:rPr>
                <w:noProof/>
                <w:webHidden/>
              </w:rPr>
            </w:r>
            <w:r w:rsidR="009C7869">
              <w:rPr>
                <w:noProof/>
                <w:webHidden/>
              </w:rPr>
              <w:fldChar w:fldCharType="separate"/>
            </w:r>
            <w:r w:rsidR="009C7869">
              <w:rPr>
                <w:noProof/>
                <w:webHidden/>
              </w:rPr>
              <w:t>39</w:t>
            </w:r>
            <w:r w:rsidR="009C7869">
              <w:rPr>
                <w:noProof/>
                <w:webHidden/>
              </w:rPr>
              <w:fldChar w:fldCharType="end"/>
            </w:r>
          </w:hyperlink>
        </w:p>
        <w:p w14:paraId="3D0C5940" w14:textId="303F7F91" w:rsidR="009C7869" w:rsidRDefault="0094269C">
          <w:pPr>
            <w:pStyle w:val="TOC1"/>
            <w:tabs>
              <w:tab w:val="right" w:leader="dot" w:pos="9010"/>
            </w:tabs>
            <w:rPr>
              <w:rFonts w:asciiTheme="minorHAnsi" w:eastAsiaTheme="minorEastAsia" w:hAnsiTheme="minorHAnsi" w:cstheme="minorBidi"/>
              <w:noProof/>
              <w:lang w:val="en-AU" w:eastAsia="en-AU"/>
            </w:rPr>
          </w:pPr>
          <w:hyperlink w:anchor="_Toc115858814" w:history="1">
            <w:r w:rsidR="009C7869" w:rsidRPr="00FD4E43">
              <w:rPr>
                <w:rStyle w:val="Hyperlink"/>
                <w:noProof/>
              </w:rPr>
              <w:t>Annex C: Lessons learned</w:t>
            </w:r>
            <w:r w:rsidR="009C7869">
              <w:rPr>
                <w:noProof/>
                <w:webHidden/>
              </w:rPr>
              <w:tab/>
            </w:r>
            <w:r w:rsidR="009C7869">
              <w:rPr>
                <w:noProof/>
                <w:webHidden/>
              </w:rPr>
              <w:fldChar w:fldCharType="begin"/>
            </w:r>
            <w:r w:rsidR="009C7869">
              <w:rPr>
                <w:noProof/>
                <w:webHidden/>
              </w:rPr>
              <w:instrText xml:space="preserve"> PAGEREF _Toc115858814 \h </w:instrText>
            </w:r>
            <w:r w:rsidR="009C7869">
              <w:rPr>
                <w:noProof/>
                <w:webHidden/>
              </w:rPr>
            </w:r>
            <w:r w:rsidR="009C7869">
              <w:rPr>
                <w:noProof/>
                <w:webHidden/>
              </w:rPr>
              <w:fldChar w:fldCharType="separate"/>
            </w:r>
            <w:r w:rsidR="009C7869">
              <w:rPr>
                <w:noProof/>
                <w:webHidden/>
              </w:rPr>
              <w:t>42</w:t>
            </w:r>
            <w:r w:rsidR="009C7869">
              <w:rPr>
                <w:noProof/>
                <w:webHidden/>
              </w:rPr>
              <w:fldChar w:fldCharType="end"/>
            </w:r>
          </w:hyperlink>
        </w:p>
        <w:p w14:paraId="1DC8AE7D" w14:textId="1CAD7153" w:rsidR="009C7869" w:rsidRDefault="0094269C">
          <w:pPr>
            <w:pStyle w:val="TOC1"/>
            <w:tabs>
              <w:tab w:val="right" w:leader="dot" w:pos="9010"/>
            </w:tabs>
            <w:rPr>
              <w:rFonts w:asciiTheme="minorHAnsi" w:eastAsiaTheme="minorEastAsia" w:hAnsiTheme="minorHAnsi" w:cstheme="minorBidi"/>
              <w:noProof/>
              <w:lang w:val="en-AU" w:eastAsia="en-AU"/>
            </w:rPr>
          </w:pPr>
          <w:hyperlink w:anchor="_Toc115858815" w:history="1">
            <w:r w:rsidR="009C7869" w:rsidRPr="00FD4E43">
              <w:rPr>
                <w:rStyle w:val="Hyperlink"/>
                <w:noProof/>
              </w:rPr>
              <w:t>Annex D: Problem Tree</w:t>
            </w:r>
            <w:r w:rsidR="009C7869">
              <w:rPr>
                <w:noProof/>
                <w:webHidden/>
              </w:rPr>
              <w:tab/>
            </w:r>
            <w:r w:rsidR="009C7869">
              <w:rPr>
                <w:noProof/>
                <w:webHidden/>
              </w:rPr>
              <w:fldChar w:fldCharType="begin"/>
            </w:r>
            <w:r w:rsidR="009C7869">
              <w:rPr>
                <w:noProof/>
                <w:webHidden/>
              </w:rPr>
              <w:instrText xml:space="preserve"> PAGEREF _Toc115858815 \h </w:instrText>
            </w:r>
            <w:r w:rsidR="009C7869">
              <w:rPr>
                <w:noProof/>
                <w:webHidden/>
              </w:rPr>
            </w:r>
            <w:r w:rsidR="009C7869">
              <w:rPr>
                <w:noProof/>
                <w:webHidden/>
              </w:rPr>
              <w:fldChar w:fldCharType="separate"/>
            </w:r>
            <w:r w:rsidR="009C7869">
              <w:rPr>
                <w:noProof/>
                <w:webHidden/>
              </w:rPr>
              <w:t>48</w:t>
            </w:r>
            <w:r w:rsidR="009C7869">
              <w:rPr>
                <w:noProof/>
                <w:webHidden/>
              </w:rPr>
              <w:fldChar w:fldCharType="end"/>
            </w:r>
          </w:hyperlink>
        </w:p>
        <w:p w14:paraId="36DABAC4" w14:textId="7D6106B3" w:rsidR="009C7869" w:rsidRDefault="0094269C">
          <w:pPr>
            <w:pStyle w:val="TOC1"/>
            <w:tabs>
              <w:tab w:val="right" w:leader="dot" w:pos="9010"/>
            </w:tabs>
            <w:rPr>
              <w:rFonts w:asciiTheme="minorHAnsi" w:eastAsiaTheme="minorEastAsia" w:hAnsiTheme="minorHAnsi" w:cstheme="minorBidi"/>
              <w:noProof/>
              <w:lang w:val="en-AU" w:eastAsia="en-AU"/>
            </w:rPr>
          </w:pPr>
          <w:hyperlink w:anchor="_Toc115858816" w:history="1">
            <w:r w:rsidR="009C7869" w:rsidRPr="00FD4E43">
              <w:rPr>
                <w:rStyle w:val="Hyperlink"/>
                <w:noProof/>
              </w:rPr>
              <w:t>Annex E: Theory of change</w:t>
            </w:r>
            <w:r w:rsidR="009C7869">
              <w:rPr>
                <w:noProof/>
                <w:webHidden/>
              </w:rPr>
              <w:tab/>
            </w:r>
            <w:r w:rsidR="009C7869">
              <w:rPr>
                <w:noProof/>
                <w:webHidden/>
              </w:rPr>
              <w:fldChar w:fldCharType="begin"/>
            </w:r>
            <w:r w:rsidR="009C7869">
              <w:rPr>
                <w:noProof/>
                <w:webHidden/>
              </w:rPr>
              <w:instrText xml:space="preserve"> PAGEREF _Toc115858816 \h </w:instrText>
            </w:r>
            <w:r w:rsidR="009C7869">
              <w:rPr>
                <w:noProof/>
                <w:webHidden/>
              </w:rPr>
            </w:r>
            <w:r w:rsidR="009C7869">
              <w:rPr>
                <w:noProof/>
                <w:webHidden/>
              </w:rPr>
              <w:fldChar w:fldCharType="separate"/>
            </w:r>
            <w:r w:rsidR="009C7869">
              <w:rPr>
                <w:noProof/>
                <w:webHidden/>
              </w:rPr>
              <w:t>49</w:t>
            </w:r>
            <w:r w:rsidR="009C7869">
              <w:rPr>
                <w:noProof/>
                <w:webHidden/>
              </w:rPr>
              <w:fldChar w:fldCharType="end"/>
            </w:r>
          </w:hyperlink>
        </w:p>
        <w:p w14:paraId="003BC461" w14:textId="4E2CA599" w:rsidR="009C7869" w:rsidRDefault="0094269C">
          <w:pPr>
            <w:pStyle w:val="TOC1"/>
            <w:tabs>
              <w:tab w:val="right" w:leader="dot" w:pos="9010"/>
            </w:tabs>
            <w:rPr>
              <w:rFonts w:asciiTheme="minorHAnsi" w:eastAsiaTheme="minorEastAsia" w:hAnsiTheme="minorHAnsi" w:cstheme="minorBidi"/>
              <w:noProof/>
              <w:lang w:val="en-AU" w:eastAsia="en-AU"/>
            </w:rPr>
          </w:pPr>
          <w:hyperlink w:anchor="_Toc115858817" w:history="1">
            <w:r w:rsidR="009C7869" w:rsidRPr="00FD4E43">
              <w:rPr>
                <w:rStyle w:val="Hyperlink"/>
                <w:noProof/>
              </w:rPr>
              <w:t>Annex F: Implementation plan</w:t>
            </w:r>
            <w:r w:rsidR="009C7869">
              <w:rPr>
                <w:noProof/>
                <w:webHidden/>
              </w:rPr>
              <w:tab/>
            </w:r>
            <w:r w:rsidR="009C7869">
              <w:rPr>
                <w:noProof/>
                <w:webHidden/>
              </w:rPr>
              <w:fldChar w:fldCharType="begin"/>
            </w:r>
            <w:r w:rsidR="009C7869">
              <w:rPr>
                <w:noProof/>
                <w:webHidden/>
              </w:rPr>
              <w:instrText xml:space="preserve"> PAGEREF _Toc115858817 \h </w:instrText>
            </w:r>
            <w:r w:rsidR="009C7869">
              <w:rPr>
                <w:noProof/>
                <w:webHidden/>
              </w:rPr>
            </w:r>
            <w:r w:rsidR="009C7869">
              <w:rPr>
                <w:noProof/>
                <w:webHidden/>
              </w:rPr>
              <w:fldChar w:fldCharType="separate"/>
            </w:r>
            <w:r w:rsidR="009C7869">
              <w:rPr>
                <w:noProof/>
                <w:webHidden/>
              </w:rPr>
              <w:t>50</w:t>
            </w:r>
            <w:r w:rsidR="009C7869">
              <w:rPr>
                <w:noProof/>
                <w:webHidden/>
              </w:rPr>
              <w:fldChar w:fldCharType="end"/>
            </w:r>
          </w:hyperlink>
        </w:p>
        <w:p w14:paraId="0FE9622E" w14:textId="2C08C1C9" w:rsidR="009C7869" w:rsidRDefault="0094269C">
          <w:pPr>
            <w:pStyle w:val="TOC1"/>
            <w:tabs>
              <w:tab w:val="right" w:leader="dot" w:pos="9010"/>
            </w:tabs>
            <w:rPr>
              <w:rFonts w:asciiTheme="minorHAnsi" w:eastAsiaTheme="minorEastAsia" w:hAnsiTheme="minorHAnsi" w:cstheme="minorBidi"/>
              <w:noProof/>
              <w:lang w:val="en-AU" w:eastAsia="en-AU"/>
            </w:rPr>
          </w:pPr>
          <w:hyperlink w:anchor="_Toc115858818" w:history="1">
            <w:r w:rsidR="009C7869" w:rsidRPr="00FD4E43">
              <w:rPr>
                <w:rStyle w:val="Hyperlink"/>
                <w:noProof/>
              </w:rPr>
              <w:t>Annex G: Monitoring, evaluation and learning framework and tools</w:t>
            </w:r>
            <w:r w:rsidR="009C7869">
              <w:rPr>
                <w:noProof/>
                <w:webHidden/>
              </w:rPr>
              <w:tab/>
            </w:r>
            <w:r w:rsidR="009C7869">
              <w:rPr>
                <w:noProof/>
                <w:webHidden/>
              </w:rPr>
              <w:fldChar w:fldCharType="begin"/>
            </w:r>
            <w:r w:rsidR="009C7869">
              <w:rPr>
                <w:noProof/>
                <w:webHidden/>
              </w:rPr>
              <w:instrText xml:space="preserve"> PAGEREF _Toc115858818 \h </w:instrText>
            </w:r>
            <w:r w:rsidR="009C7869">
              <w:rPr>
                <w:noProof/>
                <w:webHidden/>
              </w:rPr>
            </w:r>
            <w:r w:rsidR="009C7869">
              <w:rPr>
                <w:noProof/>
                <w:webHidden/>
              </w:rPr>
              <w:fldChar w:fldCharType="separate"/>
            </w:r>
            <w:r w:rsidR="009C7869">
              <w:rPr>
                <w:noProof/>
                <w:webHidden/>
              </w:rPr>
              <w:t>54</w:t>
            </w:r>
            <w:r w:rsidR="009C7869">
              <w:rPr>
                <w:noProof/>
                <w:webHidden/>
              </w:rPr>
              <w:fldChar w:fldCharType="end"/>
            </w:r>
          </w:hyperlink>
        </w:p>
        <w:p w14:paraId="0768473F" w14:textId="214BEAE3" w:rsidR="009C7869" w:rsidRDefault="0094269C">
          <w:pPr>
            <w:pStyle w:val="TOC1"/>
            <w:tabs>
              <w:tab w:val="right" w:leader="dot" w:pos="9010"/>
            </w:tabs>
            <w:rPr>
              <w:rFonts w:asciiTheme="minorHAnsi" w:eastAsiaTheme="minorEastAsia" w:hAnsiTheme="minorHAnsi" w:cstheme="minorBidi"/>
              <w:noProof/>
              <w:lang w:val="en-AU" w:eastAsia="en-AU"/>
            </w:rPr>
          </w:pPr>
          <w:hyperlink w:anchor="_Toc115858819" w:history="1">
            <w:r w:rsidR="009C7869" w:rsidRPr="00FD4E43">
              <w:rPr>
                <w:rStyle w:val="Hyperlink"/>
                <w:noProof/>
              </w:rPr>
              <w:t>Annex H: Budget</w:t>
            </w:r>
            <w:r w:rsidR="009C7869">
              <w:rPr>
                <w:noProof/>
                <w:webHidden/>
              </w:rPr>
              <w:tab/>
            </w:r>
            <w:r w:rsidR="009C7869">
              <w:rPr>
                <w:noProof/>
                <w:webHidden/>
              </w:rPr>
              <w:fldChar w:fldCharType="begin"/>
            </w:r>
            <w:r w:rsidR="009C7869">
              <w:rPr>
                <w:noProof/>
                <w:webHidden/>
              </w:rPr>
              <w:instrText xml:space="preserve"> PAGEREF _Toc115858819 \h </w:instrText>
            </w:r>
            <w:r w:rsidR="009C7869">
              <w:rPr>
                <w:noProof/>
                <w:webHidden/>
              </w:rPr>
            </w:r>
            <w:r w:rsidR="009C7869">
              <w:rPr>
                <w:noProof/>
                <w:webHidden/>
              </w:rPr>
              <w:fldChar w:fldCharType="separate"/>
            </w:r>
            <w:r w:rsidR="009C7869">
              <w:rPr>
                <w:noProof/>
                <w:webHidden/>
              </w:rPr>
              <w:t>57</w:t>
            </w:r>
            <w:r w:rsidR="009C7869">
              <w:rPr>
                <w:noProof/>
                <w:webHidden/>
              </w:rPr>
              <w:fldChar w:fldCharType="end"/>
            </w:r>
          </w:hyperlink>
        </w:p>
        <w:p w14:paraId="69E5B115" w14:textId="4681F723" w:rsidR="005D12BA" w:rsidRDefault="005D12BA">
          <w:r>
            <w:rPr>
              <w:b/>
              <w:bCs/>
              <w:noProof/>
            </w:rPr>
            <w:fldChar w:fldCharType="end"/>
          </w:r>
        </w:p>
      </w:sdtContent>
    </w:sdt>
    <w:p w14:paraId="0000003A" w14:textId="2BEB9559" w:rsidR="005976F4" w:rsidRDefault="00C200DB" w:rsidP="005850F2">
      <w:pPr>
        <w:widowControl w:val="0"/>
        <w:pBdr>
          <w:top w:val="nil"/>
          <w:left w:val="nil"/>
          <w:bottom w:val="nil"/>
          <w:right w:val="nil"/>
          <w:between w:val="nil"/>
        </w:pBdr>
        <w:jc w:val="both"/>
      </w:pPr>
      <w:r>
        <w:rPr>
          <w:b/>
          <w:sz w:val="24"/>
          <w:szCs w:val="24"/>
        </w:rPr>
        <w:t xml:space="preserve">Tables </w:t>
      </w:r>
    </w:p>
    <w:p w14:paraId="44635738" w14:textId="77777777" w:rsidR="005850F2" w:rsidRDefault="005850F2">
      <w:pPr>
        <w:pStyle w:val="TableofFigures"/>
        <w:tabs>
          <w:tab w:val="right" w:leader="dot" w:pos="9010"/>
        </w:tabs>
      </w:pPr>
    </w:p>
    <w:p w14:paraId="0170C8E2" w14:textId="6AE9EC43" w:rsidR="00657053" w:rsidRDefault="005850F2">
      <w:pPr>
        <w:pStyle w:val="TableofFigures"/>
        <w:tabs>
          <w:tab w:val="right" w:leader="dot" w:pos="9010"/>
        </w:tabs>
        <w:rPr>
          <w:rFonts w:asciiTheme="minorHAnsi" w:eastAsiaTheme="minorEastAsia" w:hAnsiTheme="minorHAnsi" w:cstheme="minorBidi"/>
          <w:noProof/>
        </w:rPr>
      </w:pPr>
      <w:r>
        <w:fldChar w:fldCharType="begin"/>
      </w:r>
      <w:r>
        <w:instrText xml:space="preserve"> TOC \h \z \c "Table" </w:instrText>
      </w:r>
      <w:r>
        <w:fldChar w:fldCharType="separate"/>
      </w:r>
      <w:hyperlink w:anchor="_Toc78577852" w:history="1">
        <w:r w:rsidR="00657053" w:rsidRPr="00D93FC6">
          <w:rPr>
            <w:rStyle w:val="Hyperlink"/>
            <w:noProof/>
          </w:rPr>
          <w:t>Table 1: LLCAC theory of change</w:t>
        </w:r>
        <w:r w:rsidR="00657053">
          <w:rPr>
            <w:noProof/>
            <w:webHidden/>
          </w:rPr>
          <w:tab/>
        </w:r>
        <w:r w:rsidR="00657053">
          <w:rPr>
            <w:noProof/>
            <w:webHidden/>
          </w:rPr>
          <w:fldChar w:fldCharType="begin"/>
        </w:r>
        <w:r w:rsidR="00657053">
          <w:rPr>
            <w:noProof/>
            <w:webHidden/>
          </w:rPr>
          <w:instrText xml:space="preserve"> PAGEREF _Toc78577852 \h </w:instrText>
        </w:r>
        <w:r w:rsidR="00657053">
          <w:rPr>
            <w:noProof/>
            <w:webHidden/>
          </w:rPr>
        </w:r>
        <w:r w:rsidR="00657053">
          <w:rPr>
            <w:noProof/>
            <w:webHidden/>
          </w:rPr>
          <w:fldChar w:fldCharType="separate"/>
        </w:r>
        <w:r w:rsidR="00E06ACC">
          <w:rPr>
            <w:noProof/>
            <w:webHidden/>
          </w:rPr>
          <w:t>16</w:t>
        </w:r>
        <w:r w:rsidR="00657053">
          <w:rPr>
            <w:noProof/>
            <w:webHidden/>
          </w:rPr>
          <w:fldChar w:fldCharType="end"/>
        </w:r>
      </w:hyperlink>
    </w:p>
    <w:p w14:paraId="07CD3201" w14:textId="5ED738D4" w:rsidR="005850F2" w:rsidRDefault="005850F2" w:rsidP="005850F2">
      <w:pPr>
        <w:widowControl w:val="0"/>
        <w:pBdr>
          <w:top w:val="nil"/>
          <w:left w:val="nil"/>
          <w:bottom w:val="nil"/>
          <w:right w:val="nil"/>
          <w:between w:val="nil"/>
        </w:pBdr>
        <w:jc w:val="both"/>
      </w:pPr>
      <w:r>
        <w:fldChar w:fldCharType="end"/>
      </w:r>
    </w:p>
    <w:p w14:paraId="0000003B" w14:textId="7ACCDBCB" w:rsidR="005976F4" w:rsidRDefault="00C200DB">
      <w:pPr>
        <w:widowControl w:val="0"/>
        <w:pBdr>
          <w:top w:val="nil"/>
          <w:left w:val="nil"/>
          <w:bottom w:val="nil"/>
          <w:right w:val="nil"/>
          <w:between w:val="nil"/>
        </w:pBdr>
        <w:jc w:val="both"/>
        <w:rPr>
          <w:b/>
          <w:sz w:val="24"/>
          <w:szCs w:val="24"/>
        </w:rPr>
      </w:pPr>
      <w:r>
        <w:rPr>
          <w:b/>
          <w:sz w:val="24"/>
          <w:szCs w:val="24"/>
        </w:rPr>
        <w:t>Boxes</w:t>
      </w:r>
    </w:p>
    <w:p w14:paraId="3E17E11A" w14:textId="77777777" w:rsidR="004A4795" w:rsidRDefault="004A4795">
      <w:pPr>
        <w:pStyle w:val="TableofFigures"/>
        <w:tabs>
          <w:tab w:val="right" w:leader="dot" w:pos="9010"/>
        </w:tabs>
      </w:pPr>
    </w:p>
    <w:p w14:paraId="20CEA029" w14:textId="2B19A7E6" w:rsidR="00657053" w:rsidRDefault="00AE1351">
      <w:pPr>
        <w:pStyle w:val="TableofFigures"/>
        <w:tabs>
          <w:tab w:val="right" w:leader="dot" w:pos="9010"/>
        </w:tabs>
        <w:rPr>
          <w:rFonts w:asciiTheme="minorHAnsi" w:eastAsiaTheme="minorEastAsia" w:hAnsiTheme="minorHAnsi" w:cstheme="minorBidi"/>
          <w:noProof/>
        </w:rPr>
      </w:pPr>
      <w:r>
        <w:fldChar w:fldCharType="begin"/>
      </w:r>
      <w:r>
        <w:instrText xml:space="preserve"> TOC \h \z \c "Box" </w:instrText>
      </w:r>
      <w:r>
        <w:fldChar w:fldCharType="separate"/>
      </w:r>
      <w:hyperlink w:anchor="_Toc78577845" w:history="1">
        <w:r w:rsidR="00657053" w:rsidRPr="00D97AD5">
          <w:rPr>
            <w:rStyle w:val="Hyperlink"/>
            <w:noProof/>
          </w:rPr>
          <w:t>Box 1: Common principles of adaptive approaches</w:t>
        </w:r>
        <w:r w:rsidR="00657053">
          <w:rPr>
            <w:noProof/>
            <w:webHidden/>
          </w:rPr>
          <w:tab/>
        </w:r>
        <w:r w:rsidR="00657053">
          <w:rPr>
            <w:noProof/>
            <w:webHidden/>
          </w:rPr>
          <w:fldChar w:fldCharType="begin"/>
        </w:r>
        <w:r w:rsidR="00657053">
          <w:rPr>
            <w:noProof/>
            <w:webHidden/>
          </w:rPr>
          <w:instrText xml:space="preserve"> PAGEREF _Toc78577845 \h </w:instrText>
        </w:r>
        <w:r w:rsidR="00657053">
          <w:rPr>
            <w:noProof/>
            <w:webHidden/>
          </w:rPr>
        </w:r>
        <w:r w:rsidR="00657053">
          <w:rPr>
            <w:noProof/>
            <w:webHidden/>
          </w:rPr>
          <w:fldChar w:fldCharType="separate"/>
        </w:r>
        <w:r w:rsidR="00E06ACC">
          <w:rPr>
            <w:noProof/>
            <w:webHidden/>
          </w:rPr>
          <w:t>12</w:t>
        </w:r>
        <w:r w:rsidR="00657053">
          <w:rPr>
            <w:noProof/>
            <w:webHidden/>
          </w:rPr>
          <w:fldChar w:fldCharType="end"/>
        </w:r>
      </w:hyperlink>
    </w:p>
    <w:p w14:paraId="31E31080" w14:textId="124AE937" w:rsidR="00657053" w:rsidRDefault="0094269C">
      <w:pPr>
        <w:pStyle w:val="TableofFigures"/>
        <w:tabs>
          <w:tab w:val="right" w:leader="dot" w:pos="9010"/>
        </w:tabs>
        <w:rPr>
          <w:rFonts w:asciiTheme="minorHAnsi" w:eastAsiaTheme="minorEastAsia" w:hAnsiTheme="minorHAnsi" w:cstheme="minorBidi"/>
          <w:noProof/>
        </w:rPr>
      </w:pPr>
      <w:hyperlink w:anchor="_Toc78577846" w:history="1">
        <w:r w:rsidR="00657053" w:rsidRPr="00D97AD5">
          <w:rPr>
            <w:rStyle w:val="Hyperlink"/>
            <w:noProof/>
          </w:rPr>
          <w:t>Box 2: Shifting to collective action</w:t>
        </w:r>
        <w:r w:rsidR="00657053">
          <w:rPr>
            <w:noProof/>
            <w:webHidden/>
          </w:rPr>
          <w:tab/>
        </w:r>
        <w:r w:rsidR="00657053">
          <w:rPr>
            <w:noProof/>
            <w:webHidden/>
          </w:rPr>
          <w:fldChar w:fldCharType="begin"/>
        </w:r>
        <w:r w:rsidR="00657053">
          <w:rPr>
            <w:noProof/>
            <w:webHidden/>
          </w:rPr>
          <w:instrText xml:space="preserve"> PAGEREF _Toc78577846 \h </w:instrText>
        </w:r>
        <w:r w:rsidR="00657053">
          <w:rPr>
            <w:noProof/>
            <w:webHidden/>
          </w:rPr>
        </w:r>
        <w:r w:rsidR="00657053">
          <w:rPr>
            <w:noProof/>
            <w:webHidden/>
          </w:rPr>
          <w:fldChar w:fldCharType="separate"/>
        </w:r>
        <w:r w:rsidR="00E06ACC">
          <w:rPr>
            <w:noProof/>
            <w:webHidden/>
          </w:rPr>
          <w:t>15</w:t>
        </w:r>
        <w:r w:rsidR="00657053">
          <w:rPr>
            <w:noProof/>
            <w:webHidden/>
          </w:rPr>
          <w:fldChar w:fldCharType="end"/>
        </w:r>
      </w:hyperlink>
    </w:p>
    <w:p w14:paraId="6EFCBC8A" w14:textId="5EE1A178" w:rsidR="00657053" w:rsidRDefault="0094269C">
      <w:pPr>
        <w:pStyle w:val="TableofFigures"/>
        <w:tabs>
          <w:tab w:val="right" w:leader="dot" w:pos="9010"/>
        </w:tabs>
        <w:rPr>
          <w:rFonts w:asciiTheme="minorHAnsi" w:eastAsiaTheme="minorEastAsia" w:hAnsiTheme="minorHAnsi" w:cstheme="minorBidi"/>
          <w:noProof/>
        </w:rPr>
      </w:pPr>
      <w:hyperlink w:anchor="_Toc78577847" w:history="1">
        <w:r w:rsidR="00657053" w:rsidRPr="00D97AD5">
          <w:rPr>
            <w:rStyle w:val="Hyperlink"/>
            <w:noProof/>
          </w:rPr>
          <w:t>Box 3: TVI's theory of change</w:t>
        </w:r>
        <w:r w:rsidR="00657053">
          <w:rPr>
            <w:noProof/>
            <w:webHidden/>
          </w:rPr>
          <w:tab/>
        </w:r>
        <w:r w:rsidR="00657053">
          <w:rPr>
            <w:noProof/>
            <w:webHidden/>
          </w:rPr>
          <w:fldChar w:fldCharType="begin"/>
        </w:r>
        <w:r w:rsidR="00657053">
          <w:rPr>
            <w:noProof/>
            <w:webHidden/>
          </w:rPr>
          <w:instrText xml:space="preserve"> PAGEREF _Toc78577847 \h </w:instrText>
        </w:r>
        <w:r w:rsidR="00657053">
          <w:rPr>
            <w:noProof/>
            <w:webHidden/>
          </w:rPr>
        </w:r>
        <w:r w:rsidR="00657053">
          <w:rPr>
            <w:noProof/>
            <w:webHidden/>
          </w:rPr>
          <w:fldChar w:fldCharType="separate"/>
        </w:r>
        <w:r w:rsidR="00E06ACC">
          <w:rPr>
            <w:noProof/>
            <w:webHidden/>
          </w:rPr>
          <w:t>17</w:t>
        </w:r>
        <w:r w:rsidR="00657053">
          <w:rPr>
            <w:noProof/>
            <w:webHidden/>
          </w:rPr>
          <w:fldChar w:fldCharType="end"/>
        </w:r>
      </w:hyperlink>
    </w:p>
    <w:p w14:paraId="70D9E341" w14:textId="10FC652B" w:rsidR="00657053" w:rsidRDefault="0094269C">
      <w:pPr>
        <w:pStyle w:val="TableofFigures"/>
        <w:tabs>
          <w:tab w:val="right" w:leader="dot" w:pos="9010"/>
        </w:tabs>
        <w:rPr>
          <w:rFonts w:asciiTheme="minorHAnsi" w:eastAsiaTheme="minorEastAsia" w:hAnsiTheme="minorHAnsi" w:cstheme="minorBidi"/>
          <w:noProof/>
        </w:rPr>
      </w:pPr>
      <w:hyperlink w:anchor="_Toc78577848" w:history="1">
        <w:r w:rsidR="00657053" w:rsidRPr="00D97AD5">
          <w:rPr>
            <w:rStyle w:val="Hyperlink"/>
            <w:noProof/>
          </w:rPr>
          <w:t>Box 4: Coalition building</w:t>
        </w:r>
        <w:r w:rsidR="00657053">
          <w:rPr>
            <w:noProof/>
            <w:webHidden/>
          </w:rPr>
          <w:tab/>
        </w:r>
        <w:r w:rsidR="00657053">
          <w:rPr>
            <w:noProof/>
            <w:webHidden/>
          </w:rPr>
          <w:fldChar w:fldCharType="begin"/>
        </w:r>
        <w:r w:rsidR="00657053">
          <w:rPr>
            <w:noProof/>
            <w:webHidden/>
          </w:rPr>
          <w:instrText xml:space="preserve"> PAGEREF _Toc78577848 \h </w:instrText>
        </w:r>
        <w:r w:rsidR="00657053">
          <w:rPr>
            <w:noProof/>
            <w:webHidden/>
          </w:rPr>
        </w:r>
        <w:r w:rsidR="00657053">
          <w:rPr>
            <w:noProof/>
            <w:webHidden/>
          </w:rPr>
          <w:fldChar w:fldCharType="separate"/>
        </w:r>
        <w:r w:rsidR="00E06ACC">
          <w:rPr>
            <w:noProof/>
            <w:webHidden/>
          </w:rPr>
          <w:t>18</w:t>
        </w:r>
        <w:r w:rsidR="00657053">
          <w:rPr>
            <w:noProof/>
            <w:webHidden/>
          </w:rPr>
          <w:fldChar w:fldCharType="end"/>
        </w:r>
      </w:hyperlink>
    </w:p>
    <w:p w14:paraId="71F02ED2" w14:textId="3DC1DDAA" w:rsidR="00657053" w:rsidRDefault="0094269C">
      <w:pPr>
        <w:pStyle w:val="TableofFigures"/>
        <w:tabs>
          <w:tab w:val="right" w:leader="dot" w:pos="9010"/>
        </w:tabs>
        <w:rPr>
          <w:rFonts w:asciiTheme="minorHAnsi" w:eastAsiaTheme="minorEastAsia" w:hAnsiTheme="minorHAnsi" w:cstheme="minorBidi"/>
          <w:noProof/>
        </w:rPr>
      </w:pPr>
      <w:hyperlink w:anchor="_Toc78577849" w:history="1">
        <w:r w:rsidR="00657053" w:rsidRPr="00D97AD5">
          <w:rPr>
            <w:rStyle w:val="Hyperlink"/>
            <w:noProof/>
          </w:rPr>
          <w:t>Box 5: Pressing issues</w:t>
        </w:r>
        <w:r w:rsidR="00657053">
          <w:rPr>
            <w:noProof/>
            <w:webHidden/>
          </w:rPr>
          <w:tab/>
        </w:r>
        <w:r w:rsidR="00657053">
          <w:rPr>
            <w:noProof/>
            <w:webHidden/>
          </w:rPr>
          <w:fldChar w:fldCharType="begin"/>
        </w:r>
        <w:r w:rsidR="00657053">
          <w:rPr>
            <w:noProof/>
            <w:webHidden/>
          </w:rPr>
          <w:instrText xml:space="preserve"> PAGEREF _Toc78577849 \h </w:instrText>
        </w:r>
        <w:r w:rsidR="00657053">
          <w:rPr>
            <w:noProof/>
            <w:webHidden/>
          </w:rPr>
        </w:r>
        <w:r w:rsidR="00657053">
          <w:rPr>
            <w:noProof/>
            <w:webHidden/>
          </w:rPr>
          <w:fldChar w:fldCharType="separate"/>
        </w:r>
        <w:r w:rsidR="00E06ACC">
          <w:rPr>
            <w:noProof/>
            <w:webHidden/>
          </w:rPr>
          <w:t>19</w:t>
        </w:r>
        <w:r w:rsidR="00657053">
          <w:rPr>
            <w:noProof/>
            <w:webHidden/>
          </w:rPr>
          <w:fldChar w:fldCharType="end"/>
        </w:r>
      </w:hyperlink>
    </w:p>
    <w:p w14:paraId="26411205" w14:textId="5161A1B1" w:rsidR="00657053" w:rsidRDefault="0094269C">
      <w:pPr>
        <w:pStyle w:val="TableofFigures"/>
        <w:tabs>
          <w:tab w:val="right" w:leader="dot" w:pos="9010"/>
        </w:tabs>
        <w:rPr>
          <w:rFonts w:asciiTheme="minorHAnsi" w:eastAsiaTheme="minorEastAsia" w:hAnsiTheme="minorHAnsi" w:cstheme="minorBidi"/>
          <w:noProof/>
        </w:rPr>
      </w:pPr>
      <w:hyperlink w:anchor="_Toc78577850" w:history="1">
        <w:r w:rsidR="00657053" w:rsidRPr="00D97AD5">
          <w:rPr>
            <w:rStyle w:val="Hyperlink"/>
            <w:noProof/>
          </w:rPr>
          <w:t>Box 6: Sample output monitoring questions</w:t>
        </w:r>
        <w:r w:rsidR="00657053">
          <w:rPr>
            <w:noProof/>
            <w:webHidden/>
          </w:rPr>
          <w:tab/>
        </w:r>
        <w:r w:rsidR="00657053">
          <w:rPr>
            <w:noProof/>
            <w:webHidden/>
          </w:rPr>
          <w:fldChar w:fldCharType="begin"/>
        </w:r>
        <w:r w:rsidR="00657053">
          <w:rPr>
            <w:noProof/>
            <w:webHidden/>
          </w:rPr>
          <w:instrText xml:space="preserve"> PAGEREF _Toc78577850 \h </w:instrText>
        </w:r>
        <w:r w:rsidR="00657053">
          <w:rPr>
            <w:noProof/>
            <w:webHidden/>
          </w:rPr>
        </w:r>
        <w:r w:rsidR="00657053">
          <w:rPr>
            <w:noProof/>
            <w:webHidden/>
          </w:rPr>
          <w:fldChar w:fldCharType="separate"/>
        </w:r>
        <w:r w:rsidR="00E06ACC">
          <w:rPr>
            <w:noProof/>
            <w:webHidden/>
          </w:rPr>
          <w:t>27</w:t>
        </w:r>
        <w:r w:rsidR="00657053">
          <w:rPr>
            <w:noProof/>
            <w:webHidden/>
          </w:rPr>
          <w:fldChar w:fldCharType="end"/>
        </w:r>
      </w:hyperlink>
    </w:p>
    <w:p w14:paraId="295D1AAA" w14:textId="2984E276" w:rsidR="00657053" w:rsidRDefault="0094269C">
      <w:pPr>
        <w:pStyle w:val="TableofFigures"/>
        <w:tabs>
          <w:tab w:val="right" w:leader="dot" w:pos="9010"/>
        </w:tabs>
        <w:rPr>
          <w:rFonts w:asciiTheme="minorHAnsi" w:eastAsiaTheme="minorEastAsia" w:hAnsiTheme="minorHAnsi" w:cstheme="minorBidi"/>
          <w:noProof/>
        </w:rPr>
      </w:pPr>
      <w:hyperlink w:anchor="_Toc78577851" w:history="1">
        <w:r w:rsidR="00657053" w:rsidRPr="00D97AD5">
          <w:rPr>
            <w:rStyle w:val="Hyperlink"/>
            <w:noProof/>
          </w:rPr>
          <w:t>Box 7: Sample outcome monitoring questions</w:t>
        </w:r>
        <w:r w:rsidR="00657053">
          <w:rPr>
            <w:noProof/>
            <w:webHidden/>
          </w:rPr>
          <w:tab/>
        </w:r>
        <w:r w:rsidR="00657053">
          <w:rPr>
            <w:noProof/>
            <w:webHidden/>
          </w:rPr>
          <w:fldChar w:fldCharType="begin"/>
        </w:r>
        <w:r w:rsidR="00657053">
          <w:rPr>
            <w:noProof/>
            <w:webHidden/>
          </w:rPr>
          <w:instrText xml:space="preserve"> PAGEREF _Toc78577851 \h </w:instrText>
        </w:r>
        <w:r w:rsidR="00657053">
          <w:rPr>
            <w:noProof/>
            <w:webHidden/>
          </w:rPr>
        </w:r>
        <w:r w:rsidR="00657053">
          <w:rPr>
            <w:noProof/>
            <w:webHidden/>
          </w:rPr>
          <w:fldChar w:fldCharType="separate"/>
        </w:r>
        <w:r w:rsidR="00E06ACC">
          <w:rPr>
            <w:noProof/>
            <w:webHidden/>
          </w:rPr>
          <w:t>27</w:t>
        </w:r>
        <w:r w:rsidR="00657053">
          <w:rPr>
            <w:noProof/>
            <w:webHidden/>
          </w:rPr>
          <w:fldChar w:fldCharType="end"/>
        </w:r>
      </w:hyperlink>
    </w:p>
    <w:p w14:paraId="1D4B0A53" w14:textId="73D4C538" w:rsidR="000F264B" w:rsidRDefault="00AE1351">
      <w:pPr>
        <w:widowControl w:val="0"/>
        <w:pBdr>
          <w:top w:val="nil"/>
          <w:left w:val="nil"/>
          <w:bottom w:val="nil"/>
          <w:right w:val="nil"/>
          <w:between w:val="nil"/>
        </w:pBdr>
        <w:jc w:val="both"/>
      </w:pPr>
      <w:r>
        <w:fldChar w:fldCharType="end"/>
      </w:r>
    </w:p>
    <w:p w14:paraId="2791E12A" w14:textId="77777777" w:rsidR="009B1C89" w:rsidRDefault="009B1C89">
      <w:pPr>
        <w:widowControl w:val="0"/>
        <w:pBdr>
          <w:top w:val="nil"/>
          <w:left w:val="nil"/>
          <w:bottom w:val="nil"/>
          <w:right w:val="nil"/>
          <w:between w:val="nil"/>
        </w:pBdr>
        <w:jc w:val="both"/>
      </w:pPr>
    </w:p>
    <w:bookmarkStart w:id="0" w:name="_heading=h.gjdgxs" w:colFirst="0" w:colLast="0"/>
    <w:bookmarkEnd w:id="0"/>
    <w:p w14:paraId="00000045" w14:textId="2E5981FD" w:rsidR="005976F4" w:rsidRDefault="0094269C" w:rsidP="000F264B">
      <w:pPr>
        <w:pStyle w:val="TOC1"/>
        <w:tabs>
          <w:tab w:val="right" w:pos="9010"/>
        </w:tabs>
        <w:rPr>
          <w:b/>
          <w:sz w:val="24"/>
          <w:szCs w:val="24"/>
        </w:rPr>
      </w:pPr>
      <w:sdt>
        <w:sdtPr>
          <w:id w:val="-2132467844"/>
          <w:docPartObj>
            <w:docPartGallery w:val="Table of Contents"/>
            <w:docPartUnique/>
          </w:docPartObj>
        </w:sdtPr>
        <w:sdtEndPr/>
        <w:sdtContent>
          <w:r w:rsidR="005F221C">
            <w:fldChar w:fldCharType="begin"/>
          </w:r>
          <w:r w:rsidR="005F221C">
            <w:instrText xml:space="preserve"> TOC \h \u \z </w:instrText>
          </w:r>
          <w:r w:rsidR="005F221C">
            <w:fldChar w:fldCharType="end"/>
          </w:r>
        </w:sdtContent>
      </w:sdt>
      <w:r w:rsidR="000F264B">
        <w:rPr>
          <w:b/>
          <w:sz w:val="24"/>
          <w:szCs w:val="24"/>
        </w:rPr>
        <w:t>Fi</w:t>
      </w:r>
      <w:r w:rsidR="00C200DB">
        <w:rPr>
          <w:b/>
          <w:sz w:val="24"/>
          <w:szCs w:val="24"/>
        </w:rPr>
        <w:t>gures</w:t>
      </w:r>
    </w:p>
    <w:p w14:paraId="2ED69D82" w14:textId="77777777" w:rsidR="004A4795" w:rsidRDefault="004A4795">
      <w:pPr>
        <w:pStyle w:val="TableofFigures"/>
        <w:tabs>
          <w:tab w:val="right" w:leader="dot" w:pos="9010"/>
        </w:tabs>
      </w:pPr>
    </w:p>
    <w:p w14:paraId="6672A875" w14:textId="6AC18314" w:rsidR="00657053" w:rsidRDefault="005850F2">
      <w:pPr>
        <w:pStyle w:val="TableofFigures"/>
        <w:tabs>
          <w:tab w:val="right" w:leader="dot" w:pos="9010"/>
        </w:tabs>
        <w:rPr>
          <w:rFonts w:asciiTheme="minorHAnsi" w:eastAsiaTheme="minorEastAsia" w:hAnsiTheme="minorHAnsi" w:cstheme="minorBidi"/>
          <w:noProof/>
        </w:rPr>
      </w:pPr>
      <w:r>
        <w:fldChar w:fldCharType="begin"/>
      </w:r>
      <w:r>
        <w:instrText xml:space="preserve"> TOC \h \z \c "Figure" </w:instrText>
      </w:r>
      <w:r>
        <w:fldChar w:fldCharType="separate"/>
      </w:r>
      <w:hyperlink w:anchor="_Toc78577853" w:history="1">
        <w:r w:rsidR="00657053" w:rsidRPr="00AD1B47">
          <w:rPr>
            <w:rStyle w:val="Hyperlink"/>
            <w:noProof/>
          </w:rPr>
          <w:t>Figure 1: Adaptive solutions</w:t>
        </w:r>
        <w:r w:rsidR="00657053">
          <w:rPr>
            <w:noProof/>
            <w:webHidden/>
          </w:rPr>
          <w:tab/>
        </w:r>
        <w:r w:rsidR="00657053">
          <w:rPr>
            <w:noProof/>
            <w:webHidden/>
          </w:rPr>
          <w:fldChar w:fldCharType="begin"/>
        </w:r>
        <w:r w:rsidR="00657053">
          <w:rPr>
            <w:noProof/>
            <w:webHidden/>
          </w:rPr>
          <w:instrText xml:space="preserve"> PAGEREF _Toc78577853 \h </w:instrText>
        </w:r>
        <w:r w:rsidR="00657053">
          <w:rPr>
            <w:noProof/>
            <w:webHidden/>
          </w:rPr>
        </w:r>
        <w:r w:rsidR="00657053">
          <w:rPr>
            <w:noProof/>
            <w:webHidden/>
          </w:rPr>
          <w:fldChar w:fldCharType="separate"/>
        </w:r>
        <w:r w:rsidR="00E06ACC">
          <w:rPr>
            <w:noProof/>
            <w:webHidden/>
          </w:rPr>
          <w:t>20</w:t>
        </w:r>
        <w:r w:rsidR="00657053">
          <w:rPr>
            <w:noProof/>
            <w:webHidden/>
          </w:rPr>
          <w:fldChar w:fldCharType="end"/>
        </w:r>
      </w:hyperlink>
    </w:p>
    <w:p w14:paraId="57B56CE4" w14:textId="1CCE811E" w:rsidR="00657053" w:rsidRDefault="0094269C">
      <w:pPr>
        <w:pStyle w:val="TableofFigures"/>
        <w:tabs>
          <w:tab w:val="right" w:leader="dot" w:pos="9010"/>
        </w:tabs>
        <w:rPr>
          <w:rFonts w:asciiTheme="minorHAnsi" w:eastAsiaTheme="minorEastAsia" w:hAnsiTheme="minorHAnsi" w:cstheme="minorBidi"/>
          <w:noProof/>
        </w:rPr>
      </w:pPr>
      <w:hyperlink w:anchor="_Toc78577854" w:history="1">
        <w:r w:rsidR="00657053" w:rsidRPr="00AD1B47">
          <w:rPr>
            <w:rStyle w:val="Hyperlink"/>
            <w:noProof/>
          </w:rPr>
          <w:t>Figure 2: LLCAC resources</w:t>
        </w:r>
        <w:r w:rsidR="00657053">
          <w:rPr>
            <w:noProof/>
            <w:webHidden/>
          </w:rPr>
          <w:tab/>
        </w:r>
        <w:r w:rsidR="00657053">
          <w:rPr>
            <w:noProof/>
            <w:webHidden/>
          </w:rPr>
          <w:fldChar w:fldCharType="begin"/>
        </w:r>
        <w:r w:rsidR="00657053">
          <w:rPr>
            <w:noProof/>
            <w:webHidden/>
          </w:rPr>
          <w:instrText xml:space="preserve"> PAGEREF _Toc78577854 \h </w:instrText>
        </w:r>
        <w:r w:rsidR="00657053">
          <w:rPr>
            <w:noProof/>
            <w:webHidden/>
          </w:rPr>
        </w:r>
        <w:r w:rsidR="00657053">
          <w:rPr>
            <w:noProof/>
            <w:webHidden/>
          </w:rPr>
          <w:fldChar w:fldCharType="separate"/>
        </w:r>
        <w:r w:rsidR="00E06ACC">
          <w:rPr>
            <w:noProof/>
            <w:webHidden/>
          </w:rPr>
          <w:t>22</w:t>
        </w:r>
        <w:r w:rsidR="00657053">
          <w:rPr>
            <w:noProof/>
            <w:webHidden/>
          </w:rPr>
          <w:fldChar w:fldCharType="end"/>
        </w:r>
      </w:hyperlink>
    </w:p>
    <w:p w14:paraId="661F563F" w14:textId="393C1020" w:rsidR="00657053" w:rsidRDefault="0094269C">
      <w:pPr>
        <w:pStyle w:val="TableofFigures"/>
        <w:tabs>
          <w:tab w:val="right" w:leader="dot" w:pos="9010"/>
        </w:tabs>
        <w:rPr>
          <w:rFonts w:asciiTheme="minorHAnsi" w:eastAsiaTheme="minorEastAsia" w:hAnsiTheme="minorHAnsi" w:cstheme="minorBidi"/>
          <w:noProof/>
        </w:rPr>
      </w:pPr>
      <w:hyperlink w:anchor="_Toc78577855" w:history="1">
        <w:r w:rsidR="00657053" w:rsidRPr="00AD1B47">
          <w:rPr>
            <w:rStyle w:val="Hyperlink"/>
            <w:noProof/>
          </w:rPr>
          <w:t>Figure 3: Governance arrangements</w:t>
        </w:r>
        <w:r w:rsidR="00657053">
          <w:rPr>
            <w:noProof/>
            <w:webHidden/>
          </w:rPr>
          <w:tab/>
        </w:r>
        <w:r w:rsidR="00657053">
          <w:rPr>
            <w:noProof/>
            <w:webHidden/>
          </w:rPr>
          <w:fldChar w:fldCharType="begin"/>
        </w:r>
        <w:r w:rsidR="00657053">
          <w:rPr>
            <w:noProof/>
            <w:webHidden/>
          </w:rPr>
          <w:instrText xml:space="preserve"> PAGEREF _Toc78577855 \h </w:instrText>
        </w:r>
        <w:r w:rsidR="00657053">
          <w:rPr>
            <w:noProof/>
            <w:webHidden/>
          </w:rPr>
        </w:r>
        <w:r w:rsidR="00657053">
          <w:rPr>
            <w:noProof/>
            <w:webHidden/>
          </w:rPr>
          <w:fldChar w:fldCharType="separate"/>
        </w:r>
        <w:r w:rsidR="00E06ACC">
          <w:rPr>
            <w:noProof/>
            <w:webHidden/>
          </w:rPr>
          <w:t>24</w:t>
        </w:r>
        <w:r w:rsidR="00657053">
          <w:rPr>
            <w:noProof/>
            <w:webHidden/>
          </w:rPr>
          <w:fldChar w:fldCharType="end"/>
        </w:r>
      </w:hyperlink>
    </w:p>
    <w:p w14:paraId="00000049" w14:textId="5B3C8C8C" w:rsidR="005976F4" w:rsidRDefault="005850F2">
      <w:pPr>
        <w:jc w:val="both"/>
      </w:pPr>
      <w:r>
        <w:fldChar w:fldCharType="end"/>
      </w:r>
    </w:p>
    <w:p w14:paraId="3F274EF6" w14:textId="77777777" w:rsidR="00F45A58" w:rsidRDefault="00F45A58">
      <w:pPr>
        <w:jc w:val="both"/>
      </w:pPr>
    </w:p>
    <w:p w14:paraId="0000004A" w14:textId="77777777" w:rsidR="005976F4" w:rsidRDefault="00C200DB">
      <w:pPr>
        <w:ind w:right="-40"/>
        <w:jc w:val="both"/>
        <w:rPr>
          <w:b/>
          <w:sz w:val="24"/>
          <w:szCs w:val="24"/>
        </w:rPr>
      </w:pPr>
      <w:r>
        <w:br w:type="page"/>
      </w:r>
    </w:p>
    <w:p w14:paraId="0000004B" w14:textId="77777777" w:rsidR="005976F4" w:rsidRDefault="00C200DB">
      <w:pPr>
        <w:jc w:val="both"/>
        <w:rPr>
          <w:b/>
          <w:sz w:val="24"/>
          <w:szCs w:val="24"/>
        </w:rPr>
      </w:pPr>
      <w:r>
        <w:rPr>
          <w:b/>
          <w:sz w:val="24"/>
          <w:szCs w:val="24"/>
        </w:rPr>
        <w:lastRenderedPageBreak/>
        <w:t>Acronyms</w:t>
      </w:r>
    </w:p>
    <w:p w14:paraId="0000004C" w14:textId="77777777" w:rsidR="005976F4" w:rsidRDefault="005976F4">
      <w:pPr>
        <w:jc w:val="both"/>
        <w:rPr>
          <w:b/>
          <w:sz w:val="24"/>
          <w:szCs w:val="24"/>
        </w:rPr>
      </w:pPr>
    </w:p>
    <w:p w14:paraId="0000004D" w14:textId="77777777" w:rsidR="005976F4" w:rsidRDefault="00C200DB">
      <w:r>
        <w:t>AHC</w:t>
      </w:r>
      <w:r>
        <w:tab/>
      </w:r>
      <w:r>
        <w:tab/>
        <w:t>Australian High Commission</w:t>
      </w:r>
    </w:p>
    <w:p w14:paraId="0000004E" w14:textId="216C79D3" w:rsidR="005976F4" w:rsidRDefault="00ED51AE">
      <w:proofErr w:type="spellStart"/>
      <w:r>
        <w:t>C</w:t>
      </w:r>
      <w:r w:rsidR="00551CD6">
        <w:t>f</w:t>
      </w:r>
      <w:r>
        <w:t>C</w:t>
      </w:r>
      <w:proofErr w:type="spellEnd"/>
      <w:r w:rsidR="00C200DB">
        <w:tab/>
      </w:r>
      <w:r w:rsidR="00C200DB">
        <w:tab/>
        <w:t>Coalitions for Change</w:t>
      </w:r>
    </w:p>
    <w:p w14:paraId="0000004F" w14:textId="77777777" w:rsidR="005976F4" w:rsidRDefault="00C200DB">
      <w:r>
        <w:t>CLRC</w:t>
      </w:r>
      <w:r>
        <w:tab/>
      </w:r>
      <w:r>
        <w:tab/>
        <w:t>Constitutional Law Reform Commission</w:t>
      </w:r>
    </w:p>
    <w:p w14:paraId="00000050" w14:textId="77777777" w:rsidR="005976F4" w:rsidRDefault="00C200DB">
      <w:r>
        <w:t>CSO</w:t>
      </w:r>
      <w:r>
        <w:tab/>
      </w:r>
      <w:r>
        <w:tab/>
        <w:t>Civil Society Organisation</w:t>
      </w:r>
    </w:p>
    <w:p w14:paraId="00000051" w14:textId="77777777" w:rsidR="005976F4" w:rsidRDefault="00C200DB">
      <w:r>
        <w:t>DFAT</w:t>
      </w:r>
      <w:r>
        <w:tab/>
      </w:r>
      <w:r>
        <w:tab/>
        <w:t>Department for Foreign Affairs and Trade (Australian)</w:t>
      </w:r>
    </w:p>
    <w:p w14:paraId="00000052" w14:textId="77777777" w:rsidR="005976F4" w:rsidRDefault="00C200DB">
      <w:r>
        <w:t>DJAG</w:t>
      </w:r>
      <w:r>
        <w:tab/>
      </w:r>
      <w:r>
        <w:tab/>
        <w:t>Department for Justice and Attorney General (PNG)</w:t>
      </w:r>
    </w:p>
    <w:p w14:paraId="00000053" w14:textId="77777777" w:rsidR="005976F4" w:rsidRDefault="00C200DB">
      <w:r>
        <w:t>FCDO</w:t>
      </w:r>
      <w:r>
        <w:tab/>
      </w:r>
      <w:r>
        <w:tab/>
        <w:t>Foreign, Commonwealth and Development Office (UK)</w:t>
      </w:r>
    </w:p>
    <w:p w14:paraId="00000054" w14:textId="77777777" w:rsidR="005976F4" w:rsidRDefault="00C200DB">
      <w:r>
        <w:t>GBV</w:t>
      </w:r>
      <w:r>
        <w:tab/>
      </w:r>
      <w:r>
        <w:tab/>
        <w:t>Gender-Based Violence</w:t>
      </w:r>
    </w:p>
    <w:p w14:paraId="00000055" w14:textId="77777777" w:rsidR="005976F4" w:rsidRDefault="00C200DB">
      <w:r>
        <w:t>GDP</w:t>
      </w:r>
      <w:r>
        <w:tab/>
      </w:r>
      <w:r>
        <w:tab/>
        <w:t>Gross Domestic Product</w:t>
      </w:r>
    </w:p>
    <w:p w14:paraId="00000056" w14:textId="77777777" w:rsidR="005976F4" w:rsidRDefault="00C200DB">
      <w:r>
        <w:t>GESI</w:t>
      </w:r>
      <w:r>
        <w:tab/>
      </w:r>
      <w:r>
        <w:tab/>
        <w:t>Gender, Equality and Social Inclusion</w:t>
      </w:r>
    </w:p>
    <w:p w14:paraId="00000057" w14:textId="77777777" w:rsidR="005976F4" w:rsidRDefault="00C200DB">
      <w:r>
        <w:t>GST</w:t>
      </w:r>
      <w:r>
        <w:tab/>
      </w:r>
      <w:r>
        <w:tab/>
        <w:t>Goods and Service Tax</w:t>
      </w:r>
    </w:p>
    <w:p w14:paraId="00000058" w14:textId="77777777" w:rsidR="005976F4" w:rsidRDefault="00C200DB">
      <w:r>
        <w:t>HDI</w:t>
      </w:r>
      <w:r>
        <w:tab/>
      </w:r>
      <w:r>
        <w:tab/>
        <w:t>Human Development Index</w:t>
      </w:r>
    </w:p>
    <w:p w14:paraId="00000059" w14:textId="77777777" w:rsidR="005976F4" w:rsidRDefault="00C200DB">
      <w:r>
        <w:t>HR</w:t>
      </w:r>
      <w:r>
        <w:tab/>
      </w:r>
      <w:r>
        <w:tab/>
        <w:t>Human Resources</w:t>
      </w:r>
    </w:p>
    <w:p w14:paraId="0000005A" w14:textId="77777777" w:rsidR="005976F4" w:rsidRDefault="00C200DB">
      <w:r>
        <w:t>JSC</w:t>
      </w:r>
      <w:r>
        <w:tab/>
      </w:r>
      <w:r>
        <w:tab/>
        <w:t>Joint Steering Committee</w:t>
      </w:r>
    </w:p>
    <w:p w14:paraId="5B44DF46" w14:textId="450D2114" w:rsidR="00C4692D" w:rsidRDefault="00C4692D">
      <w:r>
        <w:t>LL</w:t>
      </w:r>
      <w:r w:rsidR="006337D0">
        <w:t>CAC</w:t>
      </w:r>
      <w:r w:rsidR="006337D0">
        <w:tab/>
      </w:r>
      <w:r w:rsidR="006337D0">
        <w:tab/>
        <w:t>Local Leadership and Collective Action for Change</w:t>
      </w:r>
    </w:p>
    <w:p w14:paraId="0000005B" w14:textId="371FD541" w:rsidR="005976F4" w:rsidRDefault="00C200DB">
      <w:r>
        <w:t>LNG</w:t>
      </w:r>
      <w:r>
        <w:tab/>
      </w:r>
      <w:r>
        <w:tab/>
        <w:t>Liquefied Natural Gas</w:t>
      </w:r>
    </w:p>
    <w:p w14:paraId="0000005C" w14:textId="77777777" w:rsidR="005976F4" w:rsidRDefault="00C200DB">
      <w:r>
        <w:t>MEL</w:t>
      </w:r>
      <w:r>
        <w:tab/>
      </w:r>
      <w:r>
        <w:tab/>
        <w:t>Monitoring, Evaluation and Learning</w:t>
      </w:r>
    </w:p>
    <w:p w14:paraId="0000005D" w14:textId="77777777" w:rsidR="005976F4" w:rsidRDefault="00C200DB">
      <w:r>
        <w:t>MERLA</w:t>
      </w:r>
      <w:r>
        <w:tab/>
      </w:r>
      <w:r>
        <w:tab/>
        <w:t>Monitoring, Evaluation, Research, Learning and Adapting</w:t>
      </w:r>
    </w:p>
    <w:p w14:paraId="0000005E" w14:textId="77777777" w:rsidR="005976F4" w:rsidRDefault="00C200DB">
      <w:r>
        <w:t>MTDP</w:t>
      </w:r>
      <w:r>
        <w:tab/>
      </w:r>
      <w:r>
        <w:tab/>
        <w:t>Medium Term Development Plan</w:t>
      </w:r>
    </w:p>
    <w:p w14:paraId="0000005F" w14:textId="77777777" w:rsidR="005976F4" w:rsidRDefault="00C200DB">
      <w:r>
        <w:t>PDIA</w:t>
      </w:r>
      <w:r>
        <w:tab/>
      </w:r>
      <w:r>
        <w:tab/>
        <w:t>Problem Driven Iterative Adaptation</w:t>
      </w:r>
    </w:p>
    <w:p w14:paraId="00000060" w14:textId="77777777" w:rsidR="005976F4" w:rsidRDefault="00C200DB">
      <w:r>
        <w:t>PEA</w:t>
      </w:r>
      <w:r>
        <w:tab/>
      </w:r>
      <w:r>
        <w:tab/>
        <w:t>Political Economy Analysis</w:t>
      </w:r>
    </w:p>
    <w:p w14:paraId="00000061" w14:textId="77777777" w:rsidR="005976F4" w:rsidRDefault="00C200DB">
      <w:r>
        <w:t>PMT</w:t>
      </w:r>
      <w:r>
        <w:tab/>
      </w:r>
      <w:r>
        <w:tab/>
        <w:t>Program Management Team</w:t>
      </w:r>
    </w:p>
    <w:p w14:paraId="00000062" w14:textId="77777777" w:rsidR="005976F4" w:rsidRDefault="00C200DB">
      <w:r>
        <w:t>PNG</w:t>
      </w:r>
      <w:r>
        <w:tab/>
      </w:r>
      <w:r>
        <w:tab/>
        <w:t>Papua New Guinea</w:t>
      </w:r>
    </w:p>
    <w:p w14:paraId="00000063" w14:textId="117335C1" w:rsidR="005976F4" w:rsidRDefault="00C200DB">
      <w:r>
        <w:t>PS</w:t>
      </w:r>
      <w:r w:rsidR="00367B8A">
        <w:t>A</w:t>
      </w:r>
      <w:r>
        <w:t>P</w:t>
      </w:r>
      <w:r>
        <w:tab/>
      </w:r>
      <w:r>
        <w:tab/>
        <w:t>Partnership Strategic Advisory Panel</w:t>
      </w:r>
    </w:p>
    <w:p w14:paraId="00000064" w14:textId="77777777" w:rsidR="005976F4" w:rsidRDefault="00C200DB">
      <w:r>
        <w:t>PWD</w:t>
      </w:r>
      <w:r>
        <w:tab/>
      </w:r>
      <w:r>
        <w:tab/>
        <w:t xml:space="preserve">People </w:t>
      </w:r>
      <w:proofErr w:type="gramStart"/>
      <w:r>
        <w:t>With</w:t>
      </w:r>
      <w:proofErr w:type="gramEnd"/>
      <w:r>
        <w:t xml:space="preserve"> Disabilities</w:t>
      </w:r>
    </w:p>
    <w:p w14:paraId="00000065" w14:textId="77777777" w:rsidR="005976F4" w:rsidRDefault="00C200DB">
      <w:r>
        <w:t>SDG</w:t>
      </w:r>
      <w:r>
        <w:tab/>
      </w:r>
      <w:r>
        <w:tab/>
        <w:t>Sustainable Development Goals</w:t>
      </w:r>
    </w:p>
    <w:p w14:paraId="00000066" w14:textId="4DBA4A50" w:rsidR="005976F4" w:rsidRPr="004244B6" w:rsidRDefault="00C200DB">
      <w:r>
        <w:t>SNAP</w:t>
      </w:r>
      <w:r>
        <w:tab/>
      </w:r>
      <w:r>
        <w:tab/>
      </w:r>
      <w:r w:rsidRPr="004244B6">
        <w:t>Sorcery National Action Plan</w:t>
      </w:r>
    </w:p>
    <w:p w14:paraId="7EC1ABEF" w14:textId="2D77AA81" w:rsidR="009A4C8A" w:rsidRDefault="009A4C8A">
      <w:proofErr w:type="spellStart"/>
      <w:r w:rsidRPr="004244B6">
        <w:t>STaRs</w:t>
      </w:r>
      <w:proofErr w:type="spellEnd"/>
      <w:r w:rsidRPr="004244B6">
        <w:tab/>
      </w:r>
      <w:r w:rsidRPr="004244B6">
        <w:tab/>
      </w:r>
      <w:r w:rsidR="00415B2F" w:rsidRPr="004244B6">
        <w:t xml:space="preserve">National Strategy for Responsible </w:t>
      </w:r>
      <w:r w:rsidR="00EB1CE6" w:rsidRPr="004244B6">
        <w:t>Sustainable Development</w:t>
      </w:r>
    </w:p>
    <w:p w14:paraId="00000067" w14:textId="77777777" w:rsidR="005976F4" w:rsidRDefault="00C200DB">
      <w:r>
        <w:t>TAF</w:t>
      </w:r>
      <w:r>
        <w:tab/>
      </w:r>
      <w:r>
        <w:tab/>
        <w:t>The Asia Foundation</w:t>
      </w:r>
    </w:p>
    <w:p w14:paraId="00000068" w14:textId="77777777" w:rsidR="005976F4" w:rsidRDefault="00C200DB">
      <w:r>
        <w:t>TVI</w:t>
      </w:r>
      <w:r>
        <w:tab/>
      </w:r>
      <w:r>
        <w:tab/>
        <w:t>The Voice Inc.</w:t>
      </w:r>
    </w:p>
    <w:p w14:paraId="00000069" w14:textId="77777777" w:rsidR="005976F4" w:rsidRDefault="00C200DB">
      <w:r>
        <w:t>TWP</w:t>
      </w:r>
      <w:r>
        <w:tab/>
      </w:r>
      <w:r>
        <w:tab/>
        <w:t>Thinking and Working Politically</w:t>
      </w:r>
    </w:p>
    <w:p w14:paraId="0000006A" w14:textId="77777777" w:rsidR="005976F4" w:rsidRDefault="00C200DB">
      <w:r>
        <w:t>UPNG</w:t>
      </w:r>
      <w:r>
        <w:tab/>
      </w:r>
      <w:r>
        <w:tab/>
        <w:t>University of Papua New Guinea</w:t>
      </w:r>
    </w:p>
    <w:p w14:paraId="0000006B" w14:textId="77777777" w:rsidR="005976F4" w:rsidRDefault="005976F4"/>
    <w:p w14:paraId="0000006C" w14:textId="77777777" w:rsidR="005976F4" w:rsidRDefault="00C200DB">
      <w:pPr>
        <w:jc w:val="both"/>
        <w:rPr>
          <w:b/>
          <w:sz w:val="28"/>
          <w:szCs w:val="28"/>
        </w:rPr>
      </w:pPr>
      <w:r>
        <w:br w:type="page"/>
      </w:r>
    </w:p>
    <w:p w14:paraId="0000006D" w14:textId="77777777" w:rsidR="005976F4" w:rsidRDefault="00C200DB">
      <w:pPr>
        <w:pStyle w:val="Heading1"/>
        <w:jc w:val="both"/>
      </w:pPr>
      <w:bookmarkStart w:id="1" w:name="_Toc78552714"/>
      <w:bookmarkStart w:id="2" w:name="_Toc115858774"/>
      <w:r>
        <w:lastRenderedPageBreak/>
        <w:t>Executive Summary</w:t>
      </w:r>
      <w:bookmarkEnd w:id="1"/>
      <w:bookmarkEnd w:id="2"/>
    </w:p>
    <w:p w14:paraId="6A64788E" w14:textId="0ABED967" w:rsidR="00BF0DAA" w:rsidRDefault="00BF0DAA" w:rsidP="00BF0DAA">
      <w:pPr>
        <w:jc w:val="both"/>
      </w:pPr>
      <w:r w:rsidRPr="004244B6">
        <w:rPr>
          <w:b/>
          <w:bCs/>
        </w:rPr>
        <w:t>Public policy reforms have taken place by successive governments in P</w:t>
      </w:r>
      <w:r w:rsidR="000B285C">
        <w:rPr>
          <w:b/>
          <w:bCs/>
        </w:rPr>
        <w:t>NG</w:t>
      </w:r>
      <w:r w:rsidRPr="004244B6">
        <w:rPr>
          <w:b/>
          <w:bCs/>
        </w:rPr>
        <w:t xml:space="preserve"> to address social, </w:t>
      </w:r>
      <w:proofErr w:type="gramStart"/>
      <w:r w:rsidRPr="004244B6">
        <w:rPr>
          <w:b/>
          <w:bCs/>
        </w:rPr>
        <w:t>economic</w:t>
      </w:r>
      <w:proofErr w:type="gramEnd"/>
      <w:r w:rsidRPr="004244B6">
        <w:rPr>
          <w:b/>
          <w:bCs/>
        </w:rPr>
        <w:t xml:space="preserve"> and environmental challenges faced by the country.</w:t>
      </w:r>
      <w:r>
        <w:t xml:space="preserve"> R</w:t>
      </w:r>
      <w:r w:rsidRPr="00D34AEA">
        <w:t>eforms</w:t>
      </w:r>
      <w:r>
        <w:t>,</w:t>
      </w:r>
      <w:r w:rsidRPr="00D34AEA">
        <w:t xml:space="preserve"> however, have been hampered </w:t>
      </w:r>
      <w:r>
        <w:t xml:space="preserve">by insufficient </w:t>
      </w:r>
      <w:r w:rsidRPr="00D34AEA">
        <w:t xml:space="preserve">ethical, </w:t>
      </w:r>
      <w:proofErr w:type="gramStart"/>
      <w:r w:rsidRPr="00D34AEA">
        <w:t>accountable</w:t>
      </w:r>
      <w:proofErr w:type="gramEnd"/>
      <w:r w:rsidRPr="00D34AEA">
        <w:t xml:space="preserve"> and transparent leadership, </w:t>
      </w:r>
      <w:r>
        <w:t xml:space="preserve">a </w:t>
      </w:r>
      <w:r w:rsidRPr="00D34AEA">
        <w:t>lack of capacity and resource constraints to deliver effective services</w:t>
      </w:r>
      <w:r>
        <w:t>,</w:t>
      </w:r>
      <w:r w:rsidRPr="00D34AEA">
        <w:t xml:space="preserve"> and power being captured at the state level by a cadre of elites.</w:t>
      </w:r>
      <w:r w:rsidR="00340C36">
        <w:t xml:space="preserve"> </w:t>
      </w:r>
      <w:r>
        <w:t>These issues have been further compounded by inadequate collective action around critical issues to help achieve national and local development goals. Existing coalitions are unable to catalyse and sustain development changes; there is a lack of developmental leaders to catalyse transformative change</w:t>
      </w:r>
      <w:sdt>
        <w:sdtPr>
          <w:tag w:val="goog_rdk_5"/>
          <w:id w:val="1424841208"/>
        </w:sdtPr>
        <w:sdtEndPr/>
        <w:sdtContent>
          <w:r>
            <w:t>;</w:t>
          </w:r>
        </w:sdtContent>
      </w:sdt>
      <w:r>
        <w:t xml:space="preserve"> and there is a lack of and low-quality discourse on development issues. The Voice Inc (TVI)</w:t>
      </w:r>
      <w:r>
        <w:rPr>
          <w:rStyle w:val="FootnoteReference"/>
        </w:rPr>
        <w:footnoteReference w:id="1"/>
      </w:r>
      <w:r>
        <w:t xml:space="preserve">, in partnership with The Asia Foundation (TAF) and Harvard University, would like to address issues affecting collective action and issues impacting the success of public policy reforms through the Local Leadership and Collective Action for Change (LLCAC) program. </w:t>
      </w:r>
    </w:p>
    <w:p w14:paraId="2B71D85F" w14:textId="77777777" w:rsidR="00BF0DAA" w:rsidRDefault="00BF0DAA" w:rsidP="00BF0DAA"/>
    <w:p w14:paraId="498686DC" w14:textId="49BB819F" w:rsidR="00BF0DAA" w:rsidRDefault="008B04DF" w:rsidP="00BF0DAA">
      <w:r w:rsidRPr="004244B6">
        <w:rPr>
          <w:b/>
          <w:bCs/>
        </w:rPr>
        <w:t>LLCAC’s e</w:t>
      </w:r>
      <w:r w:rsidR="00BF0DAA" w:rsidRPr="004244B6">
        <w:rPr>
          <w:b/>
          <w:bCs/>
        </w:rPr>
        <w:t xml:space="preserve">nd of program outcome is to implement progress in reforms to government policies, rules, </w:t>
      </w:r>
      <w:proofErr w:type="gramStart"/>
      <w:r w:rsidR="00BF0DAA" w:rsidRPr="004244B6">
        <w:rPr>
          <w:b/>
          <w:bCs/>
        </w:rPr>
        <w:t>guidelines</w:t>
      </w:r>
      <w:proofErr w:type="gramEnd"/>
      <w:r w:rsidR="00BF0DAA" w:rsidRPr="004244B6">
        <w:rPr>
          <w:b/>
          <w:bCs/>
        </w:rPr>
        <w:t xml:space="preserve"> and other written instructions.</w:t>
      </w:r>
      <w:r w:rsidR="00BF0DAA" w:rsidRPr="002163A2">
        <w:t xml:space="preserve"> </w:t>
      </w:r>
      <w:r w:rsidR="00BF0DAA">
        <w:t>Progress refers to the aspiration that the program will adjust incentives to such a degree that development is obtained at some scale and sustainability. To achieve this end of program outcome, the program will have three components aimed at achieving intermediate outcomes. The three components are: developmental leadership and coalition development</w:t>
      </w:r>
      <w:sdt>
        <w:sdtPr>
          <w:tag w:val="goog_rdk_6"/>
          <w:id w:val="-394596511"/>
        </w:sdtPr>
        <w:sdtEndPr/>
        <w:sdtContent>
          <w:r w:rsidR="00BF0DAA">
            <w:t>;</w:t>
          </w:r>
        </w:sdtContent>
      </w:sdt>
      <w:r w:rsidR="00BF0DAA">
        <w:t xml:space="preserve"> policy reform and implementation</w:t>
      </w:r>
      <w:sdt>
        <w:sdtPr>
          <w:tag w:val="goog_rdk_7"/>
          <w:id w:val="-1185665501"/>
        </w:sdtPr>
        <w:sdtEndPr/>
        <w:sdtContent>
          <w:r w:rsidR="00BF0DAA">
            <w:t>;</w:t>
          </w:r>
        </w:sdtContent>
      </w:sdt>
      <w:r w:rsidR="00BF0DAA">
        <w:t xml:space="preserve"> and development of spaces for informed public debate. These components build upon TVI’s 14 years’ operating experience</w:t>
      </w:r>
      <w:sdt>
        <w:sdtPr>
          <w:tag w:val="goog_rdk_8"/>
          <w:id w:val="1403104363"/>
        </w:sdtPr>
        <w:sdtEndPr/>
        <w:sdtContent>
          <w:r w:rsidR="00BF0DAA">
            <w:t xml:space="preserve"> and</w:t>
          </w:r>
        </w:sdtContent>
      </w:sdt>
      <w:r w:rsidR="00BF0DAA">
        <w:t xml:space="preserve"> lessons learnt from similar programs overseas</w:t>
      </w:r>
      <w:sdt>
        <w:sdtPr>
          <w:tag w:val="goog_rdk_10"/>
          <w:id w:val="-405302837"/>
        </w:sdtPr>
        <w:sdtEndPr/>
        <w:sdtContent>
          <w:r w:rsidR="00BF0DAA">
            <w:t>,</w:t>
          </w:r>
        </w:sdtContent>
      </w:sdt>
      <w:r w:rsidR="00BF0DAA">
        <w:t xml:space="preserve"> and will utilise TVI’s extensive network of organisation</w:t>
      </w:r>
      <w:r w:rsidR="00C40D9F">
        <w:t>s</w:t>
      </w:r>
      <w:r w:rsidR="00BF0DAA">
        <w:t xml:space="preserve"> and individuals. </w:t>
      </w:r>
      <w:proofErr w:type="gramStart"/>
      <w:r w:rsidR="00BF0DAA">
        <w:t>In particular the</w:t>
      </w:r>
      <w:proofErr w:type="gramEnd"/>
      <w:r w:rsidR="00BF0DAA">
        <w:t xml:space="preserve"> program will work in an adaptive manner, using regular pause and reflect sessions and making amendments to ways of working as need be.  An implementation plan has been developed for the program covering five years and will be refined and reviewed throughout the program. </w:t>
      </w:r>
    </w:p>
    <w:p w14:paraId="48F0714D" w14:textId="77777777" w:rsidR="00BF0DAA" w:rsidRDefault="00BF0DAA" w:rsidP="00BF0DAA"/>
    <w:p w14:paraId="4B376679" w14:textId="3B8D06F2" w:rsidR="00BF0DAA" w:rsidRDefault="00BF0DAA" w:rsidP="00BF0DAA">
      <w:r w:rsidRPr="004244B6">
        <w:rPr>
          <w:b/>
          <w:bCs/>
        </w:rPr>
        <w:t xml:space="preserve">The LLCAC program will be implemented by </w:t>
      </w:r>
      <w:r w:rsidR="006060F3">
        <w:rPr>
          <w:b/>
          <w:bCs/>
        </w:rPr>
        <w:t>a small team</w:t>
      </w:r>
      <w:r w:rsidR="00A37CA1" w:rsidRPr="004244B6">
        <w:rPr>
          <w:b/>
          <w:bCs/>
        </w:rPr>
        <w:t xml:space="preserve">, </w:t>
      </w:r>
      <w:r w:rsidRPr="004244B6">
        <w:rPr>
          <w:b/>
          <w:bCs/>
        </w:rPr>
        <w:t>who will follow an implementation plan which will be reviewed six-monthly and developed on an annual basis.</w:t>
      </w:r>
      <w:r>
        <w:t xml:space="preserve"> </w:t>
      </w:r>
      <w:r w:rsidR="00A85700">
        <w:t>The growth in s</w:t>
      </w:r>
      <w:r>
        <w:t xml:space="preserve">taffing levels will depend on how successful the team is. The TVI LLCAC implementation team will lead the development, implementation and monitoring of strategies, activities and outputs related to all three project components. LLCAC staff will operate from Port Moresby. </w:t>
      </w:r>
    </w:p>
    <w:p w14:paraId="2762FF15" w14:textId="77777777" w:rsidR="00BF0DAA" w:rsidRDefault="00BF0DAA" w:rsidP="00BF0DAA"/>
    <w:p w14:paraId="1BE09B47" w14:textId="180426A4" w:rsidR="00BF0DAA" w:rsidRDefault="00BF0DAA" w:rsidP="00BF0DAA">
      <w:r w:rsidRPr="004244B6">
        <w:rPr>
          <w:b/>
          <w:bCs/>
        </w:rPr>
        <w:t>The LLCAC team will be supported through a partnership with TAF</w:t>
      </w:r>
      <w:r w:rsidR="000B285C" w:rsidRPr="004244B6">
        <w:rPr>
          <w:b/>
          <w:bCs/>
        </w:rPr>
        <w:t xml:space="preserve"> and Harvard University.</w:t>
      </w:r>
      <w:r w:rsidR="000B285C">
        <w:t xml:space="preserve"> </w:t>
      </w:r>
      <w:r>
        <w:t xml:space="preserve">TAF will provide mentoring to the team throughout implementation and will share lessons learned from their on-going coalition program in the Philippines. A partnership with Harvard University will also be utilised to strengthen learning on what is working and what isn’t; this learning in turn will lead to changes in programming as needed. </w:t>
      </w:r>
    </w:p>
    <w:p w14:paraId="12B1B3AF" w14:textId="77777777" w:rsidR="00BF0DAA" w:rsidRDefault="00BF0DAA" w:rsidP="00BF0DAA"/>
    <w:p w14:paraId="4646FF97" w14:textId="77777777" w:rsidR="00BF0DAA" w:rsidRDefault="00BF0DAA" w:rsidP="00BF0DAA">
      <w:r w:rsidRPr="004244B6">
        <w:rPr>
          <w:b/>
          <w:bCs/>
        </w:rPr>
        <w:t>Operations of the program will be overseen by a Joint Steering Committee (JSC), Partnership Strategic Advisory Panel and Program Management Teams.</w:t>
      </w:r>
      <w:r>
        <w:t xml:space="preserve"> The Joint Steering Committee will provide strategic direction and oversight of the program and consists of representatives from DFAT and TVI. It will meet on a six-monthly basis. The Partnership Strategic Advisory Panel (PSAP) is the advisory body to the JSC and will meet on a quarterly basis. Alongside supporting the work of the JSC, the PSAP will review concept notes, workplans and progress reports and will provide advice or inputs of substantive or strategic value to the program. The PSAP will be comprised of four regular members nominated by DFAT and TVI. </w:t>
      </w:r>
    </w:p>
    <w:p w14:paraId="2CC8147B" w14:textId="77777777" w:rsidR="00BF0DAA" w:rsidRDefault="00BF0DAA" w:rsidP="00BF0DAA"/>
    <w:p w14:paraId="12C6773F" w14:textId="2BD07268" w:rsidR="00BF0DAA" w:rsidRDefault="00BF0DAA" w:rsidP="00BF0DAA">
      <w:pPr>
        <w:pBdr>
          <w:top w:val="nil"/>
          <w:left w:val="nil"/>
          <w:bottom w:val="nil"/>
          <w:right w:val="nil"/>
          <w:between w:val="nil"/>
        </w:pBdr>
      </w:pPr>
      <w:r w:rsidRPr="004244B6">
        <w:rPr>
          <w:b/>
          <w:bCs/>
        </w:rPr>
        <w:t xml:space="preserve">As the program will work in an iterative, adaptive manner, TVI will have a robust monitoring, evaluation, </w:t>
      </w:r>
      <w:proofErr w:type="gramStart"/>
      <w:r w:rsidRPr="004244B6">
        <w:rPr>
          <w:b/>
          <w:bCs/>
        </w:rPr>
        <w:t>research</w:t>
      </w:r>
      <w:proofErr w:type="gramEnd"/>
      <w:r w:rsidRPr="004244B6">
        <w:rPr>
          <w:b/>
          <w:bCs/>
        </w:rPr>
        <w:t xml:space="preserve"> and learning (MERL) approach in place.</w:t>
      </w:r>
      <w:r>
        <w:t xml:space="preserve"> This system will promote the use of </w:t>
      </w:r>
      <w:r>
        <w:lastRenderedPageBreak/>
        <w:t>regular pause and reflect sessions to ensure that ways of working are amended as needed throughout implementation. Interrogation of the program’s theory of change, and the theory of change for each issue pursued, will be a critical part of the MERL system. Information produced by the MERL system will primarily be used to guide decisions by the Joint Steering Committee</w:t>
      </w:r>
      <w:r w:rsidR="00C85550">
        <w:t xml:space="preserve"> and to deliver on </w:t>
      </w:r>
      <w:r>
        <w:t xml:space="preserve">component workplans. A performance assessment framework has been drafted for the program and it will be reviewed and amended during the first six months of implementation. </w:t>
      </w:r>
    </w:p>
    <w:p w14:paraId="62D96714" w14:textId="77777777" w:rsidR="00BF0DAA" w:rsidRDefault="00BF0DAA" w:rsidP="00BF0DAA"/>
    <w:p w14:paraId="49545723" w14:textId="4B45DB30" w:rsidR="00BF0DAA" w:rsidRDefault="00BF0DAA" w:rsidP="00BF0DAA">
      <w:r w:rsidRPr="004244B6">
        <w:rPr>
          <w:b/>
          <w:bCs/>
        </w:rPr>
        <w:t xml:space="preserve">TVI will promote gender equality as a priority theme throughout LLCAC </w:t>
      </w:r>
      <w:r>
        <w:t>by ensuring that gender concerns are either integrated as an important objective within a specific reform issue or that a reform issue itself has some aspect of gender equality as a principal objective.</w:t>
      </w:r>
      <w:r w:rsidR="00E85094">
        <w:t xml:space="preserve"> A gender expert will work alongside the team to embed gender-considerations.</w:t>
      </w:r>
      <w:r>
        <w:t xml:space="preserve"> LLCAC also presents an opportunity for TVI to step up its support for people with disability and climate change.</w:t>
      </w:r>
    </w:p>
    <w:p w14:paraId="439FB0A2" w14:textId="77777777" w:rsidR="00BF0DAA" w:rsidRDefault="00BF0DAA" w:rsidP="00BF0DAA"/>
    <w:p w14:paraId="6048054D" w14:textId="364526E6" w:rsidR="00BF0DAA" w:rsidRDefault="00BF0DAA" w:rsidP="00BF0DAA">
      <w:pPr>
        <w:pBdr>
          <w:top w:val="nil"/>
          <w:left w:val="nil"/>
          <w:bottom w:val="nil"/>
          <w:right w:val="nil"/>
          <w:between w:val="nil"/>
        </w:pBdr>
        <w:rPr>
          <w:color w:val="000000"/>
        </w:rPr>
      </w:pPr>
      <w:r w:rsidRPr="004244B6">
        <w:rPr>
          <w:b/>
          <w:bCs/>
        </w:rPr>
        <w:t xml:space="preserve">The estimated cost of the program, over five years, is PNG Kina </w:t>
      </w:r>
      <w:r w:rsidR="005F6743" w:rsidRPr="004244B6">
        <w:rPr>
          <w:b/>
          <w:bCs/>
        </w:rPr>
        <w:t>26,951,211</w:t>
      </w:r>
      <w:r w:rsidRPr="004244B6">
        <w:rPr>
          <w:b/>
          <w:bCs/>
        </w:rPr>
        <w:t>.</w:t>
      </w:r>
      <w:r>
        <w:t xml:space="preserve"> Component 1 supports building the network and capacities of identified developmental leaders and includes costs such as training fees, development of toolkits, and travel, accommodation and communication associated with networking</w:t>
      </w:r>
      <w:r w:rsidR="00CC61BC">
        <w:t xml:space="preserve">, </w:t>
      </w:r>
      <w:r w:rsidR="003D7456">
        <w:t>and accounts for</w:t>
      </w:r>
      <w:r w:rsidR="00CC61BC">
        <w:t xml:space="preserve"> approximately 16% of the budget</w:t>
      </w:r>
      <w:r>
        <w:t>. Component 2 funds p</w:t>
      </w:r>
      <w:r>
        <w:rPr>
          <w:color w:val="000000"/>
        </w:rPr>
        <w:t xml:space="preserve">reparing concept notes and workplans for the identified reform issues and then the implementation of the reform issues workplan. Because the scope, scale and nature of each reform issue is not identified at this stage a lump sum has been allowed on an annual </w:t>
      </w:r>
      <w:r w:rsidR="00CC61BC">
        <w:rPr>
          <w:color w:val="000000"/>
        </w:rPr>
        <w:t>basis. It is anticipated that this Component will be around 3</w:t>
      </w:r>
      <w:r w:rsidR="00A85700">
        <w:rPr>
          <w:color w:val="000000"/>
        </w:rPr>
        <w:t>5</w:t>
      </w:r>
      <w:r w:rsidR="00CC61BC">
        <w:rPr>
          <w:color w:val="000000"/>
        </w:rPr>
        <w:t>% of the total budget.</w:t>
      </w:r>
      <w:r>
        <w:rPr>
          <w:color w:val="000000"/>
        </w:rPr>
        <w:t xml:space="preserve"> Component 3 provides opportunities and space for discussion and debate. The activities to be funded include published material and opportunities for face-to-face lectures and dialogue</w:t>
      </w:r>
      <w:r w:rsidR="00257AD8">
        <w:rPr>
          <w:color w:val="000000"/>
        </w:rPr>
        <w:t xml:space="preserve"> and represents 8% of the budget</w:t>
      </w:r>
      <w:r>
        <w:rPr>
          <w:color w:val="000000"/>
        </w:rPr>
        <w:t xml:space="preserve">. </w:t>
      </w:r>
      <w:r w:rsidR="00257AD8">
        <w:rPr>
          <w:color w:val="000000"/>
        </w:rPr>
        <w:t xml:space="preserve">The MERLA activities include </w:t>
      </w:r>
      <w:r w:rsidR="00A85700">
        <w:rPr>
          <w:color w:val="000000"/>
        </w:rPr>
        <w:t>developing a robust, adaptive system of data collection and reporting</w:t>
      </w:r>
      <w:r w:rsidR="004A78CB">
        <w:rPr>
          <w:color w:val="000000"/>
        </w:rPr>
        <w:t xml:space="preserve"> and account</w:t>
      </w:r>
      <w:r w:rsidR="008A6DB3">
        <w:rPr>
          <w:color w:val="000000"/>
        </w:rPr>
        <w:t>s</w:t>
      </w:r>
      <w:r w:rsidR="004A78CB">
        <w:rPr>
          <w:color w:val="000000"/>
        </w:rPr>
        <w:t xml:space="preserve"> for 1</w:t>
      </w:r>
      <w:r w:rsidR="005F6743">
        <w:rPr>
          <w:color w:val="000000"/>
        </w:rPr>
        <w:t>6</w:t>
      </w:r>
      <w:r w:rsidR="004A78CB">
        <w:rPr>
          <w:color w:val="000000"/>
        </w:rPr>
        <w:t xml:space="preserve">%. </w:t>
      </w:r>
      <w:r w:rsidR="002B38DC">
        <w:rPr>
          <w:color w:val="000000"/>
        </w:rPr>
        <w:t>Operations</w:t>
      </w:r>
      <w:r w:rsidR="004A78CB">
        <w:rPr>
          <w:color w:val="000000"/>
        </w:rPr>
        <w:t xml:space="preserve"> includes finance and administration to provide support to the programs and accounts for </w:t>
      </w:r>
      <w:r w:rsidR="00A85700">
        <w:rPr>
          <w:color w:val="000000"/>
        </w:rPr>
        <w:t>20</w:t>
      </w:r>
      <w:r w:rsidR="004A78CB">
        <w:rPr>
          <w:color w:val="000000"/>
        </w:rPr>
        <w:t>%</w:t>
      </w:r>
      <w:r w:rsidR="002B38DC">
        <w:rPr>
          <w:color w:val="000000"/>
        </w:rPr>
        <w:t>.</w:t>
      </w:r>
      <w:r w:rsidR="004A78CB">
        <w:rPr>
          <w:color w:val="000000"/>
        </w:rPr>
        <w:t xml:space="preserve"> An allowance of 5% has been made to cover indirect or central costs.  Some key figures to note </w:t>
      </w:r>
      <w:r w:rsidR="002B38DC">
        <w:rPr>
          <w:color w:val="000000"/>
        </w:rPr>
        <w:t>are total salaries are K8.7m (32% of budget) and for the purposes of the overview are allocated across the Components, MERLA and Operations areas; the program is supported by external consultants in Components 1,2 and MERLA and over the 5 years total approximately K</w:t>
      </w:r>
      <w:r w:rsidR="005F6743">
        <w:rPr>
          <w:color w:val="000000"/>
        </w:rPr>
        <w:t>4.8</w:t>
      </w:r>
      <w:r w:rsidR="002B38DC">
        <w:rPr>
          <w:color w:val="000000"/>
        </w:rPr>
        <w:t>m (18%)</w:t>
      </w:r>
      <w:r w:rsidR="000D2295">
        <w:rPr>
          <w:color w:val="000000"/>
        </w:rPr>
        <w:t>,</w:t>
      </w:r>
      <w:r w:rsidR="002B38DC">
        <w:rPr>
          <w:color w:val="000000"/>
        </w:rPr>
        <w:t xml:space="preserve"> total travel is expected to cost K2.4m (9%).</w:t>
      </w:r>
      <w:r w:rsidR="004A78CB">
        <w:rPr>
          <w:color w:val="000000"/>
        </w:rPr>
        <w:t xml:space="preserve"> </w:t>
      </w:r>
    </w:p>
    <w:p w14:paraId="46003BA1" w14:textId="77777777" w:rsidR="00BF0DAA" w:rsidRDefault="00BF0DAA" w:rsidP="00BF0DAA"/>
    <w:p w14:paraId="11FC7578" w14:textId="7AC475D5" w:rsidR="00BF0DAA" w:rsidRDefault="00BF0DAA" w:rsidP="00BF0DAA">
      <w:r w:rsidRPr="004244B6">
        <w:rPr>
          <w:b/>
          <w:bCs/>
        </w:rPr>
        <w:t>A risk and safeguards framework has been prepared. Currently all risks listed in the risk matrix are rated medium.</w:t>
      </w:r>
      <w:r>
        <w:t xml:space="preserve"> </w:t>
      </w:r>
      <w:r w:rsidR="009159C0">
        <w:t>T</w:t>
      </w:r>
      <w:r>
        <w:t xml:space="preserve">he success of the current program in managing risks through collaboration and open communication between DFAT and TVI. Risks identified in the risk framework will be monitored by the JSC and updated by the program management team in the case that any new or </w:t>
      </w:r>
      <w:proofErr w:type="gramStart"/>
      <w:r>
        <w:t>specific  risks</w:t>
      </w:r>
      <w:proofErr w:type="gramEnd"/>
      <w:r>
        <w:t xml:space="preserve"> are identified. </w:t>
      </w:r>
      <w:r w:rsidR="009159C0">
        <w:t>T</w:t>
      </w:r>
      <w:r>
        <w:t xml:space="preserve">he JSC </w:t>
      </w:r>
      <w:proofErr w:type="gramStart"/>
      <w:r>
        <w:t>will  review</w:t>
      </w:r>
      <w:proofErr w:type="gramEnd"/>
      <w:r>
        <w:t xml:space="preserve">  critical risks  and </w:t>
      </w:r>
      <w:r w:rsidR="009159C0">
        <w:t xml:space="preserve">make decisions on whether proposed mitigation strategies are adequate.  </w:t>
      </w:r>
    </w:p>
    <w:p w14:paraId="1D33383D" w14:textId="77777777" w:rsidR="00BF0DAA" w:rsidRDefault="00BF0DAA" w:rsidP="00BF0DAA"/>
    <w:p w14:paraId="00000077" w14:textId="5DE96E14" w:rsidR="005976F4" w:rsidRDefault="00BF0DAA">
      <w:r w:rsidRPr="004244B6">
        <w:rPr>
          <w:b/>
          <w:bCs/>
          <w:lang w:val="en-PH"/>
        </w:rPr>
        <w:t>Given the nature of LLCAC’s design it is unlikely that the program will have any adverse environmental and/or social impacts.</w:t>
      </w:r>
      <w:r>
        <w:rPr>
          <w:lang w:val="en-PH"/>
        </w:rPr>
        <w:t xml:space="preserve"> While LLCAC may engage in supporting reforms across a wide range of sectoral issues, LLCAC will not support or provide advice on any specific investments that have the potential for adverse environmental and/or social impacts. As LLCAC will engage with a wide range of stakeholders in different parts of the country, there is some risk that instances of sexual exploitation, abuse or harassment may occur. As part of its risk management and mitigation strategy TVI will review and strengthen its own internal policies to further reduce </w:t>
      </w:r>
      <w:r w:rsidR="00A27764">
        <w:rPr>
          <w:lang w:val="en-PH"/>
        </w:rPr>
        <w:t>these</w:t>
      </w:r>
      <w:r>
        <w:rPr>
          <w:lang w:val="en-PH"/>
        </w:rPr>
        <w:t xml:space="preserve"> risks.</w:t>
      </w:r>
      <w:r w:rsidR="002E033B">
        <w:rPr>
          <w:rFonts w:cstheme="minorHAnsi"/>
        </w:rPr>
        <w:t xml:space="preserve"> </w:t>
      </w:r>
      <w:r w:rsidR="00367B8A">
        <w:rPr>
          <w:rFonts w:cstheme="minorHAnsi"/>
        </w:rPr>
        <w:t xml:space="preserve">The growth of TVI’s operations, including more staff, larger budget and more complex programming will expose the organisation to the risk </w:t>
      </w:r>
      <w:proofErr w:type="gramStart"/>
      <w:r w:rsidR="00367B8A">
        <w:rPr>
          <w:rFonts w:cstheme="minorHAnsi"/>
        </w:rPr>
        <w:t>of  fraud</w:t>
      </w:r>
      <w:proofErr w:type="gramEnd"/>
      <w:r w:rsidR="00367B8A">
        <w:rPr>
          <w:rFonts w:cstheme="minorHAnsi"/>
        </w:rPr>
        <w:t>. This will be managed by strengthening the fraud policies and procedures, including planning for training and awareness sessions on a regular basis.</w:t>
      </w:r>
      <w:r w:rsidR="00C200DB">
        <w:br w:type="page"/>
      </w:r>
    </w:p>
    <w:p w14:paraId="00000078" w14:textId="579F1DF0" w:rsidR="005976F4" w:rsidRDefault="00C200DB">
      <w:pPr>
        <w:pStyle w:val="Heading1"/>
        <w:numPr>
          <w:ilvl w:val="0"/>
          <w:numId w:val="13"/>
        </w:numPr>
        <w:ind w:hanging="436"/>
        <w:jc w:val="both"/>
      </w:pPr>
      <w:bookmarkStart w:id="3" w:name="_Toc78552715"/>
      <w:bookmarkStart w:id="4" w:name="_Toc115858775"/>
      <w:r>
        <w:lastRenderedPageBreak/>
        <w:t xml:space="preserve">Strategic </w:t>
      </w:r>
      <w:r w:rsidR="004424A1">
        <w:t>c</w:t>
      </w:r>
      <w:r>
        <w:t xml:space="preserve">ontext and </w:t>
      </w:r>
      <w:r w:rsidR="004424A1">
        <w:t>a</w:t>
      </w:r>
      <w:r>
        <w:t>nalysis</w:t>
      </w:r>
      <w:bookmarkEnd w:id="3"/>
      <w:bookmarkEnd w:id="4"/>
    </w:p>
    <w:p w14:paraId="00000079" w14:textId="77777777" w:rsidR="005976F4" w:rsidRDefault="00C200DB" w:rsidP="00475F7F">
      <w:pPr>
        <w:pStyle w:val="Heading2"/>
        <w:numPr>
          <w:ilvl w:val="1"/>
          <w:numId w:val="13"/>
        </w:numPr>
        <w:pBdr>
          <w:top w:val="nil"/>
          <w:left w:val="nil"/>
          <w:bottom w:val="nil"/>
          <w:right w:val="nil"/>
          <w:between w:val="nil"/>
        </w:pBdr>
        <w:ind w:left="708" w:hanging="282"/>
      </w:pPr>
      <w:bookmarkStart w:id="5" w:name="_Toc78552716"/>
      <w:bookmarkStart w:id="6" w:name="_Toc115858776"/>
      <w:r>
        <w:t>Development context and challenges in Papua New Guinea</w:t>
      </w:r>
      <w:bookmarkEnd w:id="5"/>
      <w:bookmarkEnd w:id="6"/>
    </w:p>
    <w:p w14:paraId="0000007A" w14:textId="2D17C06C" w:rsidR="005976F4" w:rsidRDefault="00C200DB">
      <w:pPr>
        <w:tabs>
          <w:tab w:val="left" w:pos="5387"/>
        </w:tabs>
      </w:pPr>
      <w:r>
        <w:t>Papua New Guinea has maintained an unbroken record of democratic government since its independence in 19</w:t>
      </w:r>
      <w:r w:rsidR="006D22D2">
        <w:t>7</w:t>
      </w:r>
      <w:r>
        <w:t xml:space="preserve">5. National elections are held regularly, the judiciary has significant </w:t>
      </w:r>
      <w:proofErr w:type="gramStart"/>
      <w:r>
        <w:t>independence</w:t>
      </w:r>
      <w:proofErr w:type="gramEnd"/>
      <w:r>
        <w:t xml:space="preserve"> and the media is free to criticize government</w:t>
      </w:r>
      <w:r>
        <w:rPr>
          <w:vertAlign w:val="superscript"/>
        </w:rPr>
        <w:footnoteReference w:id="2"/>
      </w:r>
      <w:r>
        <w:t xml:space="preserve">. </w:t>
      </w:r>
      <w:r w:rsidR="0080757E">
        <w:t>However, the lack of strong political parties continues to undermine the strength of the country’s democracy and</w:t>
      </w:r>
      <w:r w:rsidR="00461E0B">
        <w:t xml:space="preserve"> the quality of debate and accountability on public policy matters. </w:t>
      </w:r>
    </w:p>
    <w:p w14:paraId="0000007B" w14:textId="77777777" w:rsidR="005976F4" w:rsidRDefault="005976F4">
      <w:pPr>
        <w:tabs>
          <w:tab w:val="left" w:pos="5387"/>
        </w:tabs>
      </w:pPr>
    </w:p>
    <w:p w14:paraId="0000007C" w14:textId="77777777" w:rsidR="005976F4" w:rsidRDefault="00C200DB">
      <w:pPr>
        <w:tabs>
          <w:tab w:val="left" w:pos="5387"/>
        </w:tabs>
      </w:pPr>
      <w:r>
        <w:t>PNG is a culturally heterogenous society and has autonomous clan or tribal based entities</w:t>
      </w:r>
      <w:r>
        <w:rPr>
          <w:vertAlign w:val="superscript"/>
        </w:rPr>
        <w:footnoteReference w:id="3"/>
      </w:r>
      <w:r>
        <w:t xml:space="preserve"> that are isolated and fragmented due to the rugged topography. 85 percent of people live in remote parts of the country. The rugged topography makes it difficult and costly for the provision of basic goods and services to the remote parts. </w:t>
      </w:r>
      <w:r w:rsidRPr="00B27942">
        <w:t>However, the liberalization of the telecommunications market in PNG has connected millions of Papua New Guineans and enabled access to information giving people the ability to participate in dialogue around</w:t>
      </w:r>
      <w:r>
        <w:t xml:space="preserve"> national issues through various social media platforms.</w:t>
      </w:r>
    </w:p>
    <w:p w14:paraId="0000007D" w14:textId="77777777" w:rsidR="005976F4" w:rsidRDefault="00C200DB">
      <w:pPr>
        <w:tabs>
          <w:tab w:val="left" w:pos="5387"/>
        </w:tabs>
      </w:pPr>
      <w:r>
        <w:t xml:space="preserve"> </w:t>
      </w:r>
    </w:p>
    <w:p w14:paraId="00000080" w14:textId="2199D513" w:rsidR="005976F4" w:rsidRDefault="00C200DB">
      <w:pPr>
        <w:tabs>
          <w:tab w:val="left" w:pos="5387"/>
        </w:tabs>
      </w:pPr>
      <w:r>
        <w:t xml:space="preserve">PNG is endowed with natural resources, biodiversity, </w:t>
      </w:r>
      <w:proofErr w:type="gramStart"/>
      <w:r>
        <w:t>flora</w:t>
      </w:r>
      <w:proofErr w:type="gramEnd"/>
      <w:r>
        <w:t xml:space="preserve"> and fauna. </w:t>
      </w:r>
      <w:r w:rsidR="00E11944">
        <w:t xml:space="preserve">PNG </w:t>
      </w:r>
      <w:r w:rsidR="007475BD">
        <w:t xml:space="preserve">also has large deposits of minerals, oil and gas which provide </w:t>
      </w:r>
      <w:proofErr w:type="gramStart"/>
      <w:r w:rsidR="007475BD">
        <w:t>the majority of</w:t>
      </w:r>
      <w:proofErr w:type="gramEnd"/>
      <w:r w:rsidR="007475BD">
        <w:t xml:space="preserve"> the country’s </w:t>
      </w:r>
      <w:r w:rsidR="00E11944">
        <w:t>export earnings.</w:t>
      </w:r>
      <w:r w:rsidR="00E11944">
        <w:rPr>
          <w:rStyle w:val="FootnoteReference"/>
        </w:rPr>
        <w:footnoteReference w:id="4"/>
      </w:r>
      <w:r w:rsidR="00563473">
        <w:t xml:space="preserve"> </w:t>
      </w:r>
      <w:r w:rsidR="00EB083A">
        <w:t>Sadly, t</w:t>
      </w:r>
      <w:r>
        <w:t xml:space="preserve">he revenue from the US$19 billion PNG LNG project and the mining investments have not transpired into sustainable and inclusive development outcomes. </w:t>
      </w:r>
      <w:r w:rsidR="00EB083A">
        <w:t>M</w:t>
      </w:r>
      <w:r>
        <w:t>aternal and infant mortality rates are high at 215 deaths per 100</w:t>
      </w:r>
      <w:r w:rsidR="00367B8A">
        <w:t>,</w:t>
      </w:r>
      <w:r>
        <w:t>000 and 38 deaths per 1</w:t>
      </w:r>
      <w:r w:rsidR="00367B8A">
        <w:t>,</w:t>
      </w:r>
      <w:r>
        <w:t>000 live births respectively</w:t>
      </w:r>
      <w:r>
        <w:rPr>
          <w:vertAlign w:val="superscript"/>
        </w:rPr>
        <w:footnoteReference w:id="5"/>
      </w:r>
      <w:r>
        <w:t>. 39.9 percent of the population live below the basic needs poverty line and illiteracy rate is growing at an annual average of 14 percent</w:t>
      </w:r>
      <w:r>
        <w:rPr>
          <w:vertAlign w:val="superscript"/>
        </w:rPr>
        <w:footnoteReference w:id="6"/>
      </w:r>
      <w:r>
        <w:t xml:space="preserve">. Only 13 percent of the population have access to some form of electricity whilst 87 percent remain in darkness. </w:t>
      </w:r>
      <w:r w:rsidR="00F37924">
        <w:t xml:space="preserve">PNG is 155 out of 189 nations on the Human Development Index. </w:t>
      </w:r>
      <w:r w:rsidR="00DF6446">
        <w:t>Addressing w</w:t>
      </w:r>
      <w:r w:rsidR="00EB083A">
        <w:t xml:space="preserve">eak development </w:t>
      </w:r>
      <w:r w:rsidR="002B7A8F">
        <w:t xml:space="preserve">outcomes </w:t>
      </w:r>
      <w:r w:rsidR="00DF6446">
        <w:t xml:space="preserve">requires </w:t>
      </w:r>
      <w:r w:rsidR="00F84E7D">
        <w:t>improvements in public policy, public policy implementation and a stronger relationship between the state and its citizens.</w:t>
      </w:r>
    </w:p>
    <w:p w14:paraId="00000081" w14:textId="77777777" w:rsidR="005976F4" w:rsidRDefault="005976F4">
      <w:pPr>
        <w:tabs>
          <w:tab w:val="left" w:pos="5387"/>
        </w:tabs>
      </w:pPr>
    </w:p>
    <w:p w14:paraId="00000082" w14:textId="78462F15" w:rsidR="005976F4" w:rsidRDefault="00C200DB">
      <w:pPr>
        <w:tabs>
          <w:tab w:val="left" w:pos="5387"/>
        </w:tabs>
        <w:rPr>
          <w:highlight w:val="yellow"/>
        </w:rPr>
      </w:pPr>
      <w:r>
        <w:t xml:space="preserve">The economy </w:t>
      </w:r>
      <w:r w:rsidRPr="00CA41E5">
        <w:t>suffered from the impact of a triple crisis - COVID-19 pandemic, an economic contraction and political instability in 2020</w:t>
      </w:r>
      <w:r w:rsidRPr="00CA41E5">
        <w:rPr>
          <w:vertAlign w:val="superscript"/>
        </w:rPr>
        <w:footnoteReference w:id="7"/>
      </w:r>
      <w:r w:rsidRPr="00CA41E5">
        <w:t>. GDP contract</w:t>
      </w:r>
      <w:r w:rsidR="00A27A67" w:rsidRPr="00CA41E5">
        <w:t>ed</w:t>
      </w:r>
      <w:r w:rsidRPr="00CA41E5">
        <w:t xml:space="preserve"> by 3.8 percent in 2020 (compared to a pre-crisis projection of 2.9 per cent growth) </w:t>
      </w:r>
      <w:r w:rsidR="00A27A67" w:rsidRPr="00CA41E5">
        <w:t>and t</w:t>
      </w:r>
      <w:r w:rsidRPr="00CA41E5">
        <w:t xml:space="preserve">he non-resource sector </w:t>
      </w:r>
      <w:r w:rsidR="00A27A67" w:rsidRPr="00CA41E5">
        <w:t>is</w:t>
      </w:r>
      <w:r w:rsidRPr="00CA41E5">
        <w:t xml:space="preserve"> estimated to have declined by 0.2 percent in 2020 (3.3. percent lower than the pre-pandemic forecast). </w:t>
      </w:r>
      <w:r w:rsidR="00C332DF" w:rsidRPr="00CA41E5">
        <w:t>Formal e</w:t>
      </w:r>
      <w:r w:rsidR="00A2061F" w:rsidRPr="00CA41E5">
        <w:t>mployment and g</w:t>
      </w:r>
      <w:r w:rsidRPr="00CA41E5">
        <w:t xml:space="preserve">oods and services tax (GST) collections </w:t>
      </w:r>
      <w:r w:rsidR="00C332DF" w:rsidRPr="00CA41E5">
        <w:t xml:space="preserve">also fell by 14 and </w:t>
      </w:r>
      <w:r w:rsidRPr="00CA41E5">
        <w:t>5.9 percent</w:t>
      </w:r>
      <w:r w:rsidR="00C332DF" w:rsidRPr="00CA41E5">
        <w:t xml:space="preserve"> respectively</w:t>
      </w:r>
      <w:r w:rsidRPr="00CA41E5">
        <w:rPr>
          <w:vertAlign w:val="superscript"/>
        </w:rPr>
        <w:footnoteReference w:id="8"/>
      </w:r>
      <w:r w:rsidRPr="00CA41E5">
        <w:t xml:space="preserve">. </w:t>
      </w:r>
      <w:r w:rsidR="009230AF">
        <w:t xml:space="preserve">With this context in mind there is </w:t>
      </w:r>
      <w:r w:rsidR="00D76B05">
        <w:t xml:space="preserve">a </w:t>
      </w:r>
      <w:r w:rsidR="009230AF">
        <w:t xml:space="preserve">need to address longstanding </w:t>
      </w:r>
      <w:r w:rsidR="009F3B72">
        <w:t xml:space="preserve">issues and </w:t>
      </w:r>
      <w:r w:rsidR="00E6090E">
        <w:t>those exacerbated in 2020</w:t>
      </w:r>
      <w:r w:rsidR="008D560C">
        <w:t xml:space="preserve">. </w:t>
      </w:r>
    </w:p>
    <w:p w14:paraId="00000083" w14:textId="77777777" w:rsidR="005976F4" w:rsidRDefault="005976F4">
      <w:pPr>
        <w:tabs>
          <w:tab w:val="left" w:pos="5387"/>
        </w:tabs>
      </w:pPr>
    </w:p>
    <w:p w14:paraId="4F5A507A" w14:textId="7146585D" w:rsidR="002D635A" w:rsidRPr="002D635A" w:rsidRDefault="00C200DB" w:rsidP="002D635A">
      <w:r>
        <w:t xml:space="preserve">The weak capacity of the state to institute and implement reforms, political instability, lack of decisive political leadership at the national level are key challenges that impede the effective implementation of </w:t>
      </w:r>
      <w:r w:rsidR="00445F15">
        <w:t xml:space="preserve">public policy </w:t>
      </w:r>
      <w:r>
        <w:t xml:space="preserve">reforms and </w:t>
      </w:r>
      <w:r w:rsidR="003257C3">
        <w:t>the</w:t>
      </w:r>
      <w:r>
        <w:t xml:space="preserve"> achievement of sustainable and inclusive development outcomes</w:t>
      </w:r>
      <w:r>
        <w:rPr>
          <w:vertAlign w:val="superscript"/>
        </w:rPr>
        <w:footnoteReference w:id="9"/>
      </w:r>
      <w:r>
        <w:t>. A highly politicized public service, low administrative capacity and the absence or weakness of interest and lobby groups have contributed to a closed and non-</w:t>
      </w:r>
      <w:r>
        <w:lastRenderedPageBreak/>
        <w:t xml:space="preserve">participatory decision-making process. </w:t>
      </w:r>
      <w:r w:rsidR="002D635A" w:rsidRPr="003C2B5D">
        <w:t xml:space="preserve">PNG is </w:t>
      </w:r>
      <w:r w:rsidR="00AB1BEA">
        <w:t xml:space="preserve">also </w:t>
      </w:r>
      <w:r w:rsidR="002D635A" w:rsidRPr="003C2B5D">
        <w:t>currently ranked 142 out of 180 countries on the Transparency International Corruption Perception Index. The ongoing problem of corruption continues to impact on effective service delivery thereby weakening public trust in the institutions of the State. Resources are unequally distributed as they are used for personal gain and political survival. There is also a decrease in the commitment to democratic principles and processes. The regular elections that are held have been marred with violence and widespread corruption.</w:t>
      </w:r>
      <w:r w:rsidR="00AB1BEA">
        <w:t xml:space="preserve"> With this context in mind there is a need to mobilize a vibrant social movement of a collective mass in support of necessary change.</w:t>
      </w:r>
    </w:p>
    <w:p w14:paraId="30FD541D" w14:textId="77777777" w:rsidR="002D635A" w:rsidRDefault="002D635A"/>
    <w:p w14:paraId="0000008A" w14:textId="77BD373F" w:rsidR="005976F4" w:rsidRDefault="00C200DB">
      <w:r>
        <w:t xml:space="preserve">Youth unemployment is an increasingly pressing social and economic problem in PNG. </w:t>
      </w:r>
      <w:r w:rsidR="00B0786B">
        <w:t xml:space="preserve">Studies suggest that young people under the age of 25 make up anywhere from 58 to 67 per cent of the county’s population. </w:t>
      </w:r>
      <w:r w:rsidR="00DA1AB0">
        <w:t>O</w:t>
      </w:r>
      <w:r w:rsidR="00B0786B">
        <w:t>nly 10% finish Grade 12 and 10,000 make it into higher education institutions</w:t>
      </w:r>
      <w:r w:rsidR="00DA1AB0">
        <w:t xml:space="preserve"> every year. </w:t>
      </w:r>
      <w:r w:rsidR="00910381">
        <w:t xml:space="preserve">Moreover, </w:t>
      </w:r>
      <w:r>
        <w:t xml:space="preserve">the labour market has not grown fast enough to absorb the increasing number of </w:t>
      </w:r>
      <w:proofErr w:type="gramStart"/>
      <w:r>
        <w:t>youth</w:t>
      </w:r>
      <w:proofErr w:type="gramEnd"/>
      <w:r>
        <w:t xml:space="preserve"> that are available to work, especially those with limited skills and experience.</w:t>
      </w:r>
      <w:r w:rsidR="00227D4B">
        <w:t xml:space="preserve"> Noting this there is a need to support young people </w:t>
      </w:r>
      <w:r w:rsidR="00587113">
        <w:t xml:space="preserve">with </w:t>
      </w:r>
      <w:r w:rsidR="002E233F">
        <w:t xml:space="preserve">the attainment of </w:t>
      </w:r>
      <w:r w:rsidR="00587113">
        <w:t xml:space="preserve">skills demanded by the labour market and to influence public policies to </w:t>
      </w:r>
      <w:r w:rsidR="001938BC">
        <w:t>consider</w:t>
      </w:r>
      <w:r w:rsidR="00587113">
        <w:t xml:space="preserve"> the youth ‘</w:t>
      </w:r>
      <w:r w:rsidR="004672AB">
        <w:t>bulge</w:t>
      </w:r>
      <w:r w:rsidR="00587113">
        <w:t xml:space="preserve">’ dimension. </w:t>
      </w:r>
    </w:p>
    <w:p w14:paraId="0000008B" w14:textId="77777777" w:rsidR="005976F4" w:rsidRDefault="005976F4"/>
    <w:p w14:paraId="0000008D" w14:textId="1E3F0070" w:rsidR="005976F4" w:rsidRDefault="005A0117" w:rsidP="0098606A">
      <w:pPr>
        <w:jc w:val="both"/>
      </w:pPr>
      <w:r>
        <w:t xml:space="preserve">Gender inequality </w:t>
      </w:r>
      <w:r w:rsidR="00496DBF">
        <w:t>and g</w:t>
      </w:r>
      <w:r w:rsidR="004665A9">
        <w:t xml:space="preserve">ender-based violence are </w:t>
      </w:r>
      <w:r>
        <w:t>ongoing development challenge</w:t>
      </w:r>
      <w:r w:rsidR="004665A9">
        <w:t>s</w:t>
      </w:r>
      <w:r>
        <w:t xml:space="preserve"> for PNG</w:t>
      </w:r>
      <w:r w:rsidR="002238E1">
        <w:rPr>
          <w:rStyle w:val="FootnoteReference"/>
        </w:rPr>
        <w:footnoteReference w:id="10"/>
      </w:r>
      <w:r>
        <w:t xml:space="preserve">. Women comprise 48 percent of the </w:t>
      </w:r>
      <w:proofErr w:type="gramStart"/>
      <w:r>
        <w:t>population</w:t>
      </w:r>
      <w:proofErr w:type="gramEnd"/>
      <w:r>
        <w:t xml:space="preserve"> yet they are underrepresented in the formal economy, community leadership and national politics</w:t>
      </w:r>
      <w:r>
        <w:rPr>
          <w:rStyle w:val="FootnoteReference"/>
        </w:rPr>
        <w:footnoteReference w:id="11"/>
      </w:r>
      <w:r>
        <w:t xml:space="preserve">. </w:t>
      </w:r>
      <w:r w:rsidRPr="008435AD">
        <w:t>The go</w:t>
      </w:r>
      <w:r>
        <w:t xml:space="preserve">vernment has made policy interventions to promote </w:t>
      </w:r>
      <w:r w:rsidR="0098606A">
        <w:t xml:space="preserve">the </w:t>
      </w:r>
      <w:r>
        <w:t xml:space="preserve">protection and equality of women however, </w:t>
      </w:r>
      <w:r w:rsidR="0098606A">
        <w:t>the issu</w:t>
      </w:r>
      <w:r>
        <w:t xml:space="preserve">e </w:t>
      </w:r>
      <w:proofErr w:type="gramStart"/>
      <w:r>
        <w:t>still remains</w:t>
      </w:r>
      <w:proofErr w:type="gramEnd"/>
      <w:r>
        <w:t xml:space="preserve"> a critical development challenge for PNG. </w:t>
      </w:r>
    </w:p>
    <w:p w14:paraId="0000008E" w14:textId="448D04D7" w:rsidR="005976F4" w:rsidRDefault="00455A15" w:rsidP="003D7456">
      <w:pPr>
        <w:pStyle w:val="Heading2"/>
        <w:numPr>
          <w:ilvl w:val="1"/>
          <w:numId w:val="13"/>
        </w:numPr>
        <w:ind w:left="708" w:hanging="282"/>
      </w:pPr>
      <w:bookmarkStart w:id="7" w:name="_Toc115858777"/>
      <w:bookmarkStart w:id="8" w:name="_Toc78552717"/>
      <w:r>
        <w:t>Public policy and collective action</w:t>
      </w:r>
      <w:bookmarkEnd w:id="7"/>
      <w:r>
        <w:t xml:space="preserve"> </w:t>
      </w:r>
      <w:bookmarkEnd w:id="8"/>
      <w:r w:rsidR="00C200DB">
        <w:t xml:space="preserve"> </w:t>
      </w:r>
    </w:p>
    <w:p w14:paraId="07C887A9" w14:textId="60271B0F" w:rsidR="006E3B02" w:rsidRDefault="00401BC7" w:rsidP="00780EAA">
      <w:pPr>
        <w:jc w:val="both"/>
      </w:pPr>
      <w:r>
        <w:t xml:space="preserve">Public policy reforms have taken place by successive governments in PNG to address the challenges outlined </w:t>
      </w:r>
      <w:r w:rsidR="00DB7105">
        <w:t>in section 1.1. A review of some reforms</w:t>
      </w:r>
      <w:r w:rsidR="00642242">
        <w:t xml:space="preserve"> (see Annex </w:t>
      </w:r>
      <w:r w:rsidR="004601FA">
        <w:t>B</w:t>
      </w:r>
      <w:r w:rsidR="00642242">
        <w:t xml:space="preserve"> for details)</w:t>
      </w:r>
      <w:r w:rsidR="00DB7105">
        <w:t xml:space="preserve">, </w:t>
      </w:r>
      <w:r w:rsidR="006E3B02">
        <w:t>and discussions with individuals in government</w:t>
      </w:r>
      <w:r w:rsidR="009C012C">
        <w:t>, private</w:t>
      </w:r>
      <w:r w:rsidR="006E3B02">
        <w:t xml:space="preserve"> and </w:t>
      </w:r>
      <w:r w:rsidR="009C012C">
        <w:t>development</w:t>
      </w:r>
      <w:r w:rsidR="006E3B02">
        <w:t xml:space="preserve"> sectors</w:t>
      </w:r>
      <w:r w:rsidR="000D3333">
        <w:t>,</w:t>
      </w:r>
      <w:r w:rsidR="006E3B02">
        <w:t xml:space="preserve"> </w:t>
      </w:r>
      <w:r w:rsidR="00DB7105">
        <w:t xml:space="preserve">has helped to </w:t>
      </w:r>
      <w:r w:rsidR="0068390A">
        <w:t xml:space="preserve">develop an understanding as to why some were </w:t>
      </w:r>
      <w:proofErr w:type="gramStart"/>
      <w:r w:rsidR="0068390A">
        <w:t>successful</w:t>
      </w:r>
      <w:proofErr w:type="gramEnd"/>
      <w:r w:rsidR="0068390A">
        <w:t xml:space="preserve"> and others were not. </w:t>
      </w:r>
      <w:r w:rsidR="00642242">
        <w:t>Key issues impacting the success of public policy reforms include</w:t>
      </w:r>
      <w:r w:rsidR="006E3B02">
        <w:t>:</w:t>
      </w:r>
    </w:p>
    <w:p w14:paraId="0C4089F6" w14:textId="4230427A" w:rsidR="00554DF2" w:rsidRDefault="0043677E" w:rsidP="00554DF2">
      <w:pPr>
        <w:pStyle w:val="ListParagraph"/>
        <w:numPr>
          <w:ilvl w:val="0"/>
          <w:numId w:val="38"/>
        </w:numPr>
        <w:spacing w:before="240" w:after="240"/>
        <w:jc w:val="both"/>
      </w:pPr>
      <w:r w:rsidRPr="00DD5798">
        <w:rPr>
          <w:b/>
          <w:i/>
        </w:rPr>
        <w:t>Increased corruption</w:t>
      </w:r>
      <w:r w:rsidR="00554DF2" w:rsidRPr="00DD5798">
        <w:t xml:space="preserve">. </w:t>
      </w:r>
      <w:r>
        <w:t xml:space="preserve"> C</w:t>
      </w:r>
      <w:r w:rsidR="00554DF2">
        <w:t>orruption, lack of government accountability to citizens, weak state capacity to deliver goods and services coupled with law-and-order issues has weakened the effective functioning of institutions and processes of democracy.</w:t>
      </w:r>
    </w:p>
    <w:p w14:paraId="3EF1BA21" w14:textId="0F31B700" w:rsidR="00554DF2" w:rsidRDefault="00554DF2" w:rsidP="00554DF2">
      <w:pPr>
        <w:pStyle w:val="ListParagraph"/>
        <w:numPr>
          <w:ilvl w:val="0"/>
          <w:numId w:val="38"/>
        </w:numPr>
        <w:spacing w:before="240" w:after="240"/>
        <w:jc w:val="both"/>
      </w:pPr>
      <w:r w:rsidRPr="00554DF2">
        <w:rPr>
          <w:b/>
          <w:i/>
        </w:rPr>
        <w:t xml:space="preserve">Lack of capacity and resource constraints </w:t>
      </w:r>
      <w:r>
        <w:t xml:space="preserve">to deliver effective services </w:t>
      </w:r>
      <w:r w:rsidR="00FB6AC6">
        <w:t xml:space="preserve">has impeded </w:t>
      </w:r>
      <w:r>
        <w:t xml:space="preserve">the ability of the </w:t>
      </w:r>
      <w:r w:rsidR="00FB6AC6">
        <w:t>s</w:t>
      </w:r>
      <w:r>
        <w:t xml:space="preserve">tate to deliver public goods and services. As a </w:t>
      </w:r>
      <w:proofErr w:type="gramStart"/>
      <w:r>
        <w:t>result</w:t>
      </w:r>
      <w:proofErr w:type="gramEnd"/>
      <w:r>
        <w:t xml:space="preserve"> public trust</w:t>
      </w:r>
      <w:r w:rsidRPr="00554DF2">
        <w:rPr>
          <w:b/>
        </w:rPr>
        <w:t xml:space="preserve"> </w:t>
      </w:r>
      <w:r>
        <w:t xml:space="preserve">in </w:t>
      </w:r>
      <w:r w:rsidR="00A60BE6">
        <w:t>s</w:t>
      </w:r>
      <w:r>
        <w:t>tate institutions has deteriorated in recent years, due to a highly politicised public service that has weak capability to effectively deliver services.</w:t>
      </w:r>
    </w:p>
    <w:p w14:paraId="20590F36" w14:textId="6CCF6E43" w:rsidR="00554DF2" w:rsidRDefault="0043677E" w:rsidP="00554DF2">
      <w:pPr>
        <w:pStyle w:val="ListParagraph"/>
        <w:numPr>
          <w:ilvl w:val="0"/>
          <w:numId w:val="38"/>
        </w:numPr>
        <w:spacing w:before="240" w:after="240"/>
        <w:jc w:val="both"/>
      </w:pPr>
      <w:r w:rsidRPr="00DD5798">
        <w:rPr>
          <w:b/>
          <w:i/>
        </w:rPr>
        <w:t xml:space="preserve">Lack of developmental leadership. </w:t>
      </w:r>
      <w:r w:rsidR="00554DF2">
        <w:t xml:space="preserve">To change the institutions (whether formal or informal), the ideas underpinning them must be contested and de-legitimised and alternatives considered. </w:t>
      </w:r>
      <w:proofErr w:type="gramStart"/>
      <w:r w:rsidR="00554DF2">
        <w:t>In order for</w:t>
      </w:r>
      <w:proofErr w:type="gramEnd"/>
      <w:r w:rsidR="00554DF2">
        <w:t xml:space="preserve"> the contestation process to take place, motivated individuals and groups with incentives, values and interests who share a common goal must be able to work together in coalitions to build the necessary political will for reforms.</w:t>
      </w:r>
    </w:p>
    <w:p w14:paraId="37B72600" w14:textId="77777777" w:rsidR="006E3B02" w:rsidRDefault="006E3B02" w:rsidP="006E3B02">
      <w:pPr>
        <w:pStyle w:val="ListParagraph"/>
        <w:jc w:val="both"/>
      </w:pPr>
    </w:p>
    <w:p w14:paraId="00000093" w14:textId="0197626F" w:rsidR="005976F4" w:rsidRDefault="00564372" w:rsidP="0041509B">
      <w:pPr>
        <w:jc w:val="both"/>
      </w:pPr>
      <w:r>
        <w:t xml:space="preserve">These issues have been further compounded by </w:t>
      </w:r>
      <w:r w:rsidR="000F2C08">
        <w:t xml:space="preserve">inadequate </w:t>
      </w:r>
      <w:r w:rsidR="00C200DB">
        <w:t>collective action around critical issues to achieve national and local development goals</w:t>
      </w:r>
      <w:r w:rsidR="000F2C08">
        <w:t xml:space="preserve">. Three key </w:t>
      </w:r>
      <w:r w:rsidR="00AF47A7">
        <w:t xml:space="preserve">issues affecting collective action are detailed below. </w:t>
      </w:r>
      <w:r w:rsidR="00484257">
        <w:t xml:space="preserve">The LLAC program seeks to address issues affecting collective action </w:t>
      </w:r>
      <w:r w:rsidR="0041509B">
        <w:t>and issues impacting the success of public policy reforms.</w:t>
      </w:r>
    </w:p>
    <w:p w14:paraId="00000094" w14:textId="77777777" w:rsidR="005976F4" w:rsidRDefault="005976F4"/>
    <w:p w14:paraId="00000095" w14:textId="77777777" w:rsidR="005976F4" w:rsidRDefault="00C200DB">
      <w:pPr>
        <w:numPr>
          <w:ilvl w:val="0"/>
          <w:numId w:val="29"/>
        </w:numPr>
        <w:pBdr>
          <w:top w:val="nil"/>
          <w:left w:val="nil"/>
          <w:bottom w:val="nil"/>
          <w:right w:val="nil"/>
          <w:between w:val="nil"/>
        </w:pBdr>
        <w:ind w:right="-40"/>
        <w:jc w:val="both"/>
      </w:pPr>
      <w:r>
        <w:rPr>
          <w:b/>
          <w:i/>
          <w:color w:val="000000"/>
        </w:rPr>
        <w:lastRenderedPageBreak/>
        <w:t xml:space="preserve">Existing coalitions are unable to </w:t>
      </w:r>
      <w:proofErr w:type="spellStart"/>
      <w:r>
        <w:rPr>
          <w:b/>
          <w:i/>
          <w:color w:val="000000"/>
        </w:rPr>
        <w:t>catalyze</w:t>
      </w:r>
      <w:proofErr w:type="spellEnd"/>
      <w:r>
        <w:rPr>
          <w:b/>
          <w:i/>
          <w:color w:val="000000"/>
        </w:rPr>
        <w:t xml:space="preserve"> and sustain transformational change</w:t>
      </w:r>
    </w:p>
    <w:p w14:paraId="00000096" w14:textId="77777777" w:rsidR="005976F4" w:rsidRDefault="005976F4">
      <w:pPr>
        <w:pBdr>
          <w:top w:val="nil"/>
          <w:left w:val="nil"/>
          <w:bottom w:val="nil"/>
          <w:right w:val="nil"/>
          <w:between w:val="nil"/>
        </w:pBdr>
        <w:ind w:left="360" w:right="-40"/>
        <w:jc w:val="both"/>
        <w:rPr>
          <w:color w:val="000000"/>
        </w:rPr>
      </w:pPr>
    </w:p>
    <w:p w14:paraId="00000097" w14:textId="3681E7DD" w:rsidR="005976F4" w:rsidRDefault="00484257">
      <w:r>
        <w:t xml:space="preserve">Historically, </w:t>
      </w:r>
      <w:r w:rsidR="00C200DB">
        <w:t>NGOs have played an important role in advocating for change</w:t>
      </w:r>
      <w:r w:rsidR="00330B53">
        <w:t xml:space="preserve"> in PNG</w:t>
      </w:r>
      <w:r w:rsidR="00C200DB">
        <w:t>, especially in relation to specific issues supported by different groups. For instance, family and sexual violence, gender-based violence and sorcery related violence are interrelated issues that several national and international organizations are working on. These efforts, which have typically relied on public information campaigns and coalition building</w:t>
      </w:r>
      <w:r w:rsidR="00884290">
        <w:t>,</w:t>
      </w:r>
      <w:r w:rsidR="00C200DB">
        <w:t xml:space="preserve"> have resulted in some positive achievements in passing laws and adopting policies. However, in many areas progress has been thwarted by vested interests</w:t>
      </w:r>
      <w:r w:rsidR="007754E9">
        <w:t>, lack of funding</w:t>
      </w:r>
      <w:r w:rsidR="00C200DB">
        <w:t xml:space="preserve"> or frustratingly slow with progress forward followed by regression. The time and financial resources needed to mobilize the public and build the necessary coalitions make</w:t>
      </w:r>
      <w:r w:rsidR="00836270">
        <w:t>s</w:t>
      </w:r>
      <w:r w:rsidR="00C200DB">
        <w:t xml:space="preserve"> it challenging to keep up with the speed of change in policy making and may not yield outcomes that reflect the substantial accumulated cost of inputs. </w:t>
      </w:r>
    </w:p>
    <w:p w14:paraId="0CB2475B" w14:textId="77777777" w:rsidR="00D60998" w:rsidRPr="00D60998" w:rsidRDefault="00D60998" w:rsidP="00D60998">
      <w:pPr>
        <w:pBdr>
          <w:top w:val="nil"/>
          <w:left w:val="nil"/>
          <w:bottom w:val="nil"/>
          <w:right w:val="nil"/>
          <w:between w:val="nil"/>
        </w:pBdr>
        <w:ind w:left="360" w:right="-40"/>
        <w:jc w:val="both"/>
        <w:rPr>
          <w:color w:val="000000"/>
        </w:rPr>
      </w:pPr>
    </w:p>
    <w:p w14:paraId="000000A6" w14:textId="4BFEE55F" w:rsidR="005976F4" w:rsidRDefault="00C200DB">
      <w:pPr>
        <w:numPr>
          <w:ilvl w:val="0"/>
          <w:numId w:val="29"/>
        </w:numPr>
        <w:pBdr>
          <w:top w:val="nil"/>
          <w:left w:val="nil"/>
          <w:bottom w:val="nil"/>
          <w:right w:val="nil"/>
          <w:between w:val="nil"/>
        </w:pBdr>
        <w:ind w:right="-40"/>
        <w:jc w:val="both"/>
        <w:rPr>
          <w:color w:val="000000"/>
        </w:rPr>
      </w:pPr>
      <w:r>
        <w:rPr>
          <w:b/>
          <w:i/>
          <w:color w:val="000000"/>
        </w:rPr>
        <w:t xml:space="preserve">Lack of developmental leaders to </w:t>
      </w:r>
      <w:proofErr w:type="spellStart"/>
      <w:r>
        <w:rPr>
          <w:b/>
          <w:i/>
          <w:color w:val="000000"/>
        </w:rPr>
        <w:t>catalyze</w:t>
      </w:r>
      <w:proofErr w:type="spellEnd"/>
      <w:r>
        <w:rPr>
          <w:b/>
          <w:i/>
          <w:color w:val="000000"/>
        </w:rPr>
        <w:t xml:space="preserve"> </w:t>
      </w:r>
      <w:r w:rsidR="009D33ED">
        <w:rPr>
          <w:b/>
          <w:i/>
          <w:color w:val="000000"/>
        </w:rPr>
        <w:t xml:space="preserve">sustainable </w:t>
      </w:r>
      <w:r>
        <w:rPr>
          <w:b/>
          <w:i/>
          <w:color w:val="000000"/>
        </w:rPr>
        <w:t>change</w:t>
      </w:r>
      <w:r>
        <w:rPr>
          <w:color w:val="000000"/>
        </w:rPr>
        <w:t xml:space="preserve"> </w:t>
      </w:r>
    </w:p>
    <w:p w14:paraId="000000A7" w14:textId="77777777" w:rsidR="005976F4" w:rsidRDefault="005976F4">
      <w:pPr>
        <w:pBdr>
          <w:top w:val="nil"/>
          <w:left w:val="nil"/>
          <w:bottom w:val="nil"/>
          <w:right w:val="nil"/>
          <w:between w:val="nil"/>
        </w:pBdr>
        <w:ind w:left="360" w:right="-40"/>
        <w:jc w:val="both"/>
        <w:rPr>
          <w:color w:val="000000"/>
        </w:rPr>
      </w:pPr>
    </w:p>
    <w:p w14:paraId="0C5BEE4D" w14:textId="522BBD0F" w:rsidR="00180E82" w:rsidRDefault="00C200DB" w:rsidP="00180E82">
      <w:pPr>
        <w:pBdr>
          <w:top w:val="nil"/>
          <w:left w:val="nil"/>
          <w:bottom w:val="nil"/>
          <w:right w:val="nil"/>
          <w:between w:val="nil"/>
        </w:pBdr>
      </w:pPr>
      <w:r>
        <w:t xml:space="preserve">Developmental leaders are motivated individuals with values, interests, </w:t>
      </w:r>
      <w:proofErr w:type="gramStart"/>
      <w:r>
        <w:t>opportunities</w:t>
      </w:r>
      <w:proofErr w:type="gramEnd"/>
      <w:r>
        <w:t xml:space="preserve"> and experience that enable them to </w:t>
      </w:r>
      <w:proofErr w:type="spellStart"/>
      <w:r>
        <w:t>catalyze</w:t>
      </w:r>
      <w:proofErr w:type="spellEnd"/>
      <w:r>
        <w:t xml:space="preserve"> change. They are a critical element of collective action. Such individuals, if brought together for the common good, can contest and de-legitimise ideas underpinning formal and informal rules that shape the current context.</w:t>
      </w:r>
      <w:r w:rsidR="00180E82">
        <w:t xml:space="preserve"> Developmental leaders are required to strengthen the currently weak and politicised public service.</w:t>
      </w:r>
    </w:p>
    <w:p w14:paraId="7300C1B0" w14:textId="2D9C153E" w:rsidR="0091267A" w:rsidRDefault="0091267A" w:rsidP="00180E82">
      <w:pPr>
        <w:pBdr>
          <w:top w:val="nil"/>
          <w:left w:val="nil"/>
          <w:bottom w:val="nil"/>
          <w:right w:val="nil"/>
          <w:between w:val="nil"/>
        </w:pBdr>
      </w:pPr>
    </w:p>
    <w:p w14:paraId="792232F3" w14:textId="01D8C1C7" w:rsidR="00946B63" w:rsidRDefault="0091267A" w:rsidP="00572152">
      <w:pPr>
        <w:pBdr>
          <w:top w:val="nil"/>
          <w:left w:val="nil"/>
          <w:bottom w:val="nil"/>
          <w:right w:val="nil"/>
          <w:between w:val="nil"/>
        </w:pBdr>
      </w:pPr>
      <w:r>
        <w:t xml:space="preserve">At present, there </w:t>
      </w:r>
      <w:r w:rsidR="00AF0AF7">
        <w:t>is an</w:t>
      </w:r>
      <w:r>
        <w:t xml:space="preserve"> insufficient </w:t>
      </w:r>
      <w:r w:rsidR="00AF0AF7">
        <w:t>number of developmental leaders in PNG to help bring about sustainable change. This is, in part, due to the collapse of the higher education system</w:t>
      </w:r>
      <w:r w:rsidR="00D70A81">
        <w:t xml:space="preserve"> and a youth bulge</w:t>
      </w:r>
      <w:r w:rsidR="00AF0AF7">
        <w:t>.</w:t>
      </w:r>
      <w:r w:rsidR="00D70A81">
        <w:t xml:space="preserve"> More than half of the country’s population is estimated to be less than 25 years old. </w:t>
      </w:r>
      <w:r w:rsidR="00AF0AF7">
        <w:t xml:space="preserve">Research by the Developmental Leadership Program highlights that there is a positive correlation between higher education institutions and </w:t>
      </w:r>
      <w:r w:rsidR="00C31A7F">
        <w:t>developmental leaders</w:t>
      </w:r>
      <w:r w:rsidR="00BF2F74">
        <w:rPr>
          <w:rStyle w:val="FootnoteReference"/>
        </w:rPr>
        <w:footnoteReference w:id="12"/>
      </w:r>
      <w:r w:rsidR="00C31A7F">
        <w:t>. H</w:t>
      </w:r>
      <w:r w:rsidR="008A7D13" w:rsidRPr="00A374F6">
        <w:t xml:space="preserve">igher education not only </w:t>
      </w:r>
      <w:r w:rsidR="00C31A7F" w:rsidRPr="00A374F6">
        <w:t xml:space="preserve">builds </w:t>
      </w:r>
      <w:r w:rsidR="008A7D13" w:rsidRPr="00A374F6">
        <w:t xml:space="preserve">technical skills but can also influence values and attitudes. </w:t>
      </w:r>
      <w:r w:rsidR="00D86316">
        <w:t>H</w:t>
      </w:r>
      <w:r w:rsidR="00392D42">
        <w:t xml:space="preserve">igher education institutions have </w:t>
      </w:r>
      <w:r w:rsidR="00C55941">
        <w:t xml:space="preserve">also </w:t>
      </w:r>
      <w:r w:rsidR="00392D42">
        <w:t>been shown to be influential in improv</w:t>
      </w:r>
      <w:r w:rsidR="00297D5C">
        <w:t>ing</w:t>
      </w:r>
      <w:r w:rsidR="00392D42">
        <w:t xml:space="preserve"> levels of governance through their ability to grow a middle class that is better positioned to hold government to account</w:t>
      </w:r>
      <w:r w:rsidR="00D86316">
        <w:t xml:space="preserve">. </w:t>
      </w:r>
    </w:p>
    <w:p w14:paraId="738E9D5F" w14:textId="77777777" w:rsidR="00C873B8" w:rsidRDefault="00C873B8" w:rsidP="00572152">
      <w:pPr>
        <w:pBdr>
          <w:top w:val="nil"/>
          <w:left w:val="nil"/>
          <w:bottom w:val="nil"/>
          <w:right w:val="nil"/>
          <w:between w:val="nil"/>
        </w:pBdr>
      </w:pPr>
    </w:p>
    <w:p w14:paraId="1A13A568" w14:textId="67A960FD" w:rsidR="008A7D13" w:rsidRDefault="003351AA" w:rsidP="00C873B8">
      <w:r>
        <w:t>Wh</w:t>
      </w:r>
      <w:r w:rsidR="008A7D13">
        <w:t xml:space="preserve">ile the majority of young people still face considerable hardship, a growing number of </w:t>
      </w:r>
      <w:proofErr w:type="gramStart"/>
      <w:r w:rsidR="008A7D13">
        <w:t>youth</w:t>
      </w:r>
      <w:proofErr w:type="gramEnd"/>
      <w:r w:rsidR="008A7D13">
        <w:t xml:space="preserve"> are gaining access to educational opportunities at a scale that was not available to previous generations. This is especially true in relation to opportunities to attend tertiary level studies both at home and overseas, in so doing benefitting from exposure to a wider range of knowledge and experience than before. However, despite the considerable potential that young leaders with greater education and knowledge would like to contribute following their studies, opportunities for them to play a role in social and economic life remain limited. This is due to lack of job opportunities, economic </w:t>
      </w:r>
      <w:proofErr w:type="gramStart"/>
      <w:r w:rsidR="008A7D13">
        <w:t>inequalities</w:t>
      </w:r>
      <w:proofErr w:type="gramEnd"/>
      <w:r w:rsidR="008A7D13">
        <w:t xml:space="preserve"> and corruption. </w:t>
      </w:r>
    </w:p>
    <w:p w14:paraId="67FAA70B" w14:textId="77777777" w:rsidR="00146DC5" w:rsidRDefault="00146DC5" w:rsidP="00C873B8"/>
    <w:p w14:paraId="000000AE" w14:textId="5CF4B74F" w:rsidR="005976F4" w:rsidRDefault="00FD1F09">
      <w:pPr>
        <w:numPr>
          <w:ilvl w:val="0"/>
          <w:numId w:val="29"/>
        </w:numPr>
        <w:pBdr>
          <w:top w:val="nil"/>
          <w:left w:val="nil"/>
          <w:bottom w:val="nil"/>
          <w:right w:val="nil"/>
          <w:between w:val="nil"/>
        </w:pBdr>
        <w:ind w:right="-40"/>
        <w:jc w:val="both"/>
        <w:rPr>
          <w:b/>
          <w:i/>
          <w:color w:val="000000"/>
        </w:rPr>
      </w:pPr>
      <w:r>
        <w:rPr>
          <w:b/>
          <w:i/>
          <w:color w:val="000000"/>
        </w:rPr>
        <w:t xml:space="preserve">Limited space and </w:t>
      </w:r>
      <w:r w:rsidR="00C200DB">
        <w:rPr>
          <w:b/>
          <w:i/>
          <w:color w:val="000000"/>
        </w:rPr>
        <w:t>low quality of discourse in developmental issues</w:t>
      </w:r>
    </w:p>
    <w:p w14:paraId="000000AF" w14:textId="77777777" w:rsidR="005976F4" w:rsidRDefault="005976F4">
      <w:pPr>
        <w:pBdr>
          <w:top w:val="nil"/>
          <w:left w:val="nil"/>
          <w:bottom w:val="nil"/>
          <w:right w:val="nil"/>
          <w:between w:val="nil"/>
        </w:pBdr>
        <w:ind w:left="360" w:right="-40"/>
        <w:jc w:val="both"/>
        <w:rPr>
          <w:b/>
          <w:i/>
          <w:color w:val="000000"/>
        </w:rPr>
      </w:pPr>
    </w:p>
    <w:p w14:paraId="000000B0" w14:textId="690F05DB" w:rsidR="005976F4" w:rsidRDefault="00C200DB">
      <w:pPr>
        <w:pBdr>
          <w:top w:val="nil"/>
          <w:left w:val="nil"/>
          <w:bottom w:val="nil"/>
          <w:right w:val="nil"/>
          <w:between w:val="nil"/>
        </w:pBdr>
      </w:pPr>
      <w:r>
        <w:t xml:space="preserve">A key feature of active, open, democratic societies is the ability of citizens from all walks of life to engage in debate with their elected and appointed representatives over priority objectives for advancing a country’s growth and development. The quality of such debates relies heavily on the ability of those involved to have access to knowledge informed by science and evidence that is globally recognized and locally relevant. Recent expansion in access to the internet and especially use of social media channels are double-edged—on the one hand they offer the ability to widely </w:t>
      </w:r>
      <w:r>
        <w:lastRenderedPageBreak/>
        <w:t xml:space="preserve">disseminate information especially to a more tech-savvy younger generation, but they also raise the risk of increased exposure to misinformation that can be easily shared. </w:t>
      </w:r>
    </w:p>
    <w:p w14:paraId="000000B1" w14:textId="77777777" w:rsidR="005976F4" w:rsidRDefault="005976F4"/>
    <w:p w14:paraId="000000B2" w14:textId="18C92BF7" w:rsidR="005976F4" w:rsidRDefault="00C200DB">
      <w:pPr>
        <w:pBdr>
          <w:top w:val="nil"/>
          <w:left w:val="nil"/>
          <w:bottom w:val="nil"/>
          <w:right w:val="nil"/>
          <w:between w:val="nil"/>
        </w:pBdr>
      </w:pPr>
      <w:r>
        <w:t xml:space="preserve">Continuing low levels of education among </w:t>
      </w:r>
      <w:proofErr w:type="gramStart"/>
      <w:r>
        <w:t>the majority of</w:t>
      </w:r>
      <w:proofErr w:type="gramEnd"/>
      <w:r>
        <w:t xml:space="preserve"> the population, high illiteracy rate, limited channels for knowledge exchange beyond the urban upper and middle class, and </w:t>
      </w:r>
      <w:r w:rsidR="007E3835">
        <w:t>narrowly determined</w:t>
      </w:r>
      <w:r>
        <w:t xml:space="preserve"> national and local politics that militate against collective action for a common public cause all continue to undermine the quality of public discourse</w:t>
      </w:r>
      <w:r w:rsidR="007E3835">
        <w:t xml:space="preserve"> in PNG</w:t>
      </w:r>
      <w:r>
        <w:t xml:space="preserve">, leaving space for less informed or unscrupulous operators to determine the form and content of public conversations. The result </w:t>
      </w:r>
      <w:r w:rsidR="007E3835">
        <w:t xml:space="preserve">of this </w:t>
      </w:r>
      <w:r>
        <w:t xml:space="preserve">has </w:t>
      </w:r>
      <w:r w:rsidR="007E3835">
        <w:t>b</w:t>
      </w:r>
      <w:r>
        <w:t>een declining trust in public institutions</w:t>
      </w:r>
      <w:r w:rsidR="00BE25F3">
        <w:t xml:space="preserve">, </w:t>
      </w:r>
      <w:r>
        <w:t xml:space="preserve">reduced accountability of elected officials (e.g., through the non-completion of audit reports), and a lack of informed debate on topics of importance for the country’s progress. </w:t>
      </w:r>
    </w:p>
    <w:p w14:paraId="000000B4" w14:textId="2609E52D" w:rsidR="005976F4" w:rsidRDefault="00C200DB">
      <w:pPr>
        <w:pStyle w:val="Heading2"/>
      </w:pPr>
      <w:bookmarkStart w:id="9" w:name="_Toc78552718"/>
      <w:bookmarkStart w:id="10" w:name="_Toc115858778"/>
      <w:r>
        <w:t xml:space="preserve">1.3 </w:t>
      </w:r>
      <w:r>
        <w:tab/>
      </w:r>
      <w:r w:rsidR="00A55085">
        <w:t xml:space="preserve">Local Leadership and Collective Action for </w:t>
      </w:r>
      <w:r>
        <w:t>Change (</w:t>
      </w:r>
      <w:r w:rsidR="00ED51AE">
        <w:t>LLCAC</w:t>
      </w:r>
      <w:r>
        <w:t>)</w:t>
      </w:r>
      <w:bookmarkEnd w:id="9"/>
      <w:bookmarkEnd w:id="10"/>
    </w:p>
    <w:p w14:paraId="54DB518F" w14:textId="14D3B5A0" w:rsidR="00D57EE0" w:rsidRPr="004E4DF3" w:rsidRDefault="00C200DB" w:rsidP="003D7456">
      <w:pPr>
        <w:rPr>
          <w:lang w:val="en-US"/>
        </w:rPr>
      </w:pPr>
      <w:r>
        <w:t xml:space="preserve">Considering the development context and collective action problems that are impeding the </w:t>
      </w:r>
      <w:r w:rsidR="00D57EE0" w:rsidRPr="004E4DF3">
        <w:rPr>
          <w:lang w:val="en-US"/>
        </w:rPr>
        <w:t xml:space="preserve">achievement of national and local development goals, TVI would like to strengthen the work that it has been doing under its new approach of working with local leaders to drive collective action towards public policy reforms for the public good. This builds on the 14 years of work that TVI has done and the extensive network of developmental leaders that it has built (see Annex A for further information). </w:t>
      </w:r>
    </w:p>
    <w:p w14:paraId="000000B6" w14:textId="77777777" w:rsidR="005976F4" w:rsidRPr="004E4DF3" w:rsidRDefault="005976F4" w:rsidP="003D7456"/>
    <w:p w14:paraId="3504F407" w14:textId="5F1588E5" w:rsidR="004E4DF3" w:rsidRDefault="004E4DF3" w:rsidP="003D7456">
      <w:r w:rsidRPr="004E4DF3">
        <w:rPr>
          <w:lang w:val="en-US"/>
        </w:rPr>
        <w:t xml:space="preserve">Learning from research </w:t>
      </w:r>
      <w:r>
        <w:rPr>
          <w:lang w:val="en-US"/>
        </w:rPr>
        <w:t xml:space="preserve">from </w:t>
      </w:r>
      <w:r w:rsidRPr="004E4DF3">
        <w:rPr>
          <w:lang w:val="en-US"/>
        </w:rPr>
        <w:t>the Developmental Leadership Program (University of Birmingham)</w:t>
      </w:r>
      <w:r>
        <w:rPr>
          <w:lang w:val="en-US"/>
        </w:rPr>
        <w:t>,</w:t>
      </w:r>
      <w:r w:rsidRPr="004E4DF3">
        <w:rPr>
          <w:lang w:val="en-US"/>
        </w:rPr>
        <w:t xml:space="preserve"> </w:t>
      </w:r>
      <w:r>
        <w:rPr>
          <w:lang w:val="en-US"/>
        </w:rPr>
        <w:t xml:space="preserve">the </w:t>
      </w:r>
      <w:r w:rsidRPr="004E4DF3">
        <w:rPr>
          <w:lang w:val="en-US"/>
        </w:rPr>
        <w:t xml:space="preserve">Building State Capability Program (Harvard University) and the Coalitions for Change </w:t>
      </w:r>
      <w:r w:rsidR="006E7FAB">
        <w:rPr>
          <w:lang w:val="en-US"/>
        </w:rPr>
        <w:t>(</w:t>
      </w:r>
      <w:proofErr w:type="spellStart"/>
      <w:r w:rsidR="006E7FAB">
        <w:rPr>
          <w:lang w:val="en-US"/>
        </w:rPr>
        <w:t>CfC</w:t>
      </w:r>
      <w:proofErr w:type="spellEnd"/>
      <w:r w:rsidR="006E7FAB">
        <w:rPr>
          <w:lang w:val="en-US"/>
        </w:rPr>
        <w:t xml:space="preserve">) </w:t>
      </w:r>
      <w:r w:rsidRPr="004E4DF3">
        <w:rPr>
          <w:lang w:val="en-US"/>
        </w:rPr>
        <w:t xml:space="preserve">Program </w:t>
      </w:r>
      <w:r>
        <w:rPr>
          <w:lang w:val="en-US"/>
        </w:rPr>
        <w:t xml:space="preserve">implemented by The </w:t>
      </w:r>
      <w:r w:rsidRPr="004E4DF3">
        <w:rPr>
          <w:lang w:val="en-US"/>
        </w:rPr>
        <w:t>Asia Foundation</w:t>
      </w:r>
      <w:r w:rsidR="0061438B">
        <w:rPr>
          <w:lang w:val="en-US"/>
        </w:rPr>
        <w:t xml:space="preserve"> (TAF)</w:t>
      </w:r>
      <w:r w:rsidRPr="004E4DF3">
        <w:rPr>
          <w:lang w:val="en-US"/>
        </w:rPr>
        <w:t xml:space="preserve">, </w:t>
      </w:r>
      <w:r>
        <w:rPr>
          <w:lang w:val="en-US"/>
        </w:rPr>
        <w:t xml:space="preserve">TVI has noted </w:t>
      </w:r>
      <w:r w:rsidRPr="004E4DF3">
        <w:t xml:space="preserve">development outcomes are shaped by both formal rules and procedures as well as informal and unwritten rules. The formal and informal rules of society that lock in these intractable problems are notoriously ‘sticky’; they resist change therefore Developmental Leadership is key in driving forward reform and change.  Depending upon the context, informal rules may compete against formal rules, accommodate them or be a substitute for them. As such, to improve development outcomes, the interplay of formal and informal rules, organizations and individuals must be changed. </w:t>
      </w:r>
    </w:p>
    <w:p w14:paraId="583199EC" w14:textId="01EADFAF" w:rsidR="00E2797F" w:rsidRDefault="00E2797F" w:rsidP="003D7456"/>
    <w:p w14:paraId="2A93F419" w14:textId="70F2F48B" w:rsidR="00E2797F" w:rsidRDefault="00E2797F" w:rsidP="003D7456">
      <w:r>
        <w:t>LLCAC will be implemented in partnership with The Asia Foundation</w:t>
      </w:r>
      <w:r w:rsidR="00F16535">
        <w:t xml:space="preserve"> (TAF)</w:t>
      </w:r>
      <w:r>
        <w:t xml:space="preserve"> and the Building State Capability </w:t>
      </w:r>
      <w:r w:rsidR="00F16535">
        <w:t xml:space="preserve">(BSC) </w:t>
      </w:r>
      <w:r>
        <w:t xml:space="preserve">program at Harvard University. </w:t>
      </w:r>
      <w:r w:rsidR="0061368C">
        <w:t xml:space="preserve">Noting that The Asia Foundation has been implementing a similar approach in the Philippines over many years, the organisation will provide mentoring to TVI throughout implementation. TVI was fortunate to visit </w:t>
      </w:r>
      <w:r w:rsidR="00C014CE">
        <w:t xml:space="preserve">Manila to see </w:t>
      </w:r>
      <w:r w:rsidR="009159C0">
        <w:t>first-hand</w:t>
      </w:r>
      <w:r w:rsidR="00C014CE">
        <w:t xml:space="preserve"> how the program works and the impact it is having on the ground; lessons</w:t>
      </w:r>
      <w:r w:rsidR="00C205A6">
        <w:t xml:space="preserve"> learned</w:t>
      </w:r>
      <w:r w:rsidR="00C014CE">
        <w:t xml:space="preserve"> from that visit and subsequent discussions </w:t>
      </w:r>
      <w:r w:rsidR="00C205A6">
        <w:t>have not only fed into the design of this program but will be used to support the success</w:t>
      </w:r>
      <w:r w:rsidR="009159C0">
        <w:t>ful</w:t>
      </w:r>
      <w:r w:rsidR="00C205A6">
        <w:t xml:space="preserve"> implementation of LLCAC. </w:t>
      </w:r>
      <w:r w:rsidR="009C7973">
        <w:t>Discussions are currently underway with Harvard University to provide training and support on p</w:t>
      </w:r>
      <w:r w:rsidR="00D446E0">
        <w:t>roblem</w:t>
      </w:r>
      <w:r w:rsidR="009C7973">
        <w:t xml:space="preserve">-driven iterative </w:t>
      </w:r>
      <w:r w:rsidR="00D446E0">
        <w:t>adaptation training and action research</w:t>
      </w:r>
      <w:r w:rsidR="00162CCD">
        <w:t xml:space="preserve">. </w:t>
      </w:r>
      <w:r w:rsidR="009159C0">
        <w:t xml:space="preserve"> The Building State Capability Program at Harvard only works with National and State level governments</w:t>
      </w:r>
      <w:r w:rsidR="00F75702">
        <w:t>.  However</w:t>
      </w:r>
      <w:r w:rsidR="009159C0">
        <w:t xml:space="preserve">, following discussions and a concept note review, </w:t>
      </w:r>
      <w:r w:rsidR="00F75702">
        <w:t xml:space="preserve">made an exception to partner with TVI noting the innovation and potential for transformational change the proposal can deliver.  </w:t>
      </w:r>
    </w:p>
    <w:p w14:paraId="1544F93B" w14:textId="77777777" w:rsidR="00416C4C" w:rsidRPr="004E4DF3" w:rsidRDefault="00416C4C" w:rsidP="003D7456"/>
    <w:p w14:paraId="0CF77E78" w14:textId="617A7A68" w:rsidR="000E5931" w:rsidRPr="00B32790" w:rsidRDefault="000E5931" w:rsidP="003D7456">
      <w:r w:rsidRPr="00B32790">
        <w:t xml:space="preserve">LLCAC will seek to think and work politically by becoming a hub to mobilise and build a network of motivated and strategic individuals and organisations with the right incentives, values, </w:t>
      </w:r>
      <w:proofErr w:type="gramStart"/>
      <w:r w:rsidRPr="00B32790">
        <w:t>interests</w:t>
      </w:r>
      <w:proofErr w:type="gramEnd"/>
      <w:r w:rsidRPr="00B32790">
        <w:t xml:space="preserve"> and opportunities to effect sustainable change through problem driven reforms. The program seeks to support a network of developmental leaders that seek to contest and de-legitimise ideas that shape the current status quo. In the process the program seeks to legitimise alternative ideas that support inclusive growth by equipping these leaders with the right tools to undertake problem driven reform processes that will promote sustainable policy reform processes. TVI currently has over 3</w:t>
      </w:r>
      <w:r w:rsidR="00980DC8">
        <w:t>,</w:t>
      </w:r>
      <w:r w:rsidRPr="00B32790">
        <w:t xml:space="preserve">600 alumni from its leadership programs who are now placed in strategic areas of society and contributing to </w:t>
      </w:r>
      <w:r w:rsidRPr="00B32790">
        <w:lastRenderedPageBreak/>
        <w:t xml:space="preserve">nation building through their careers and community engagement. TVI also has a network of 40 partners from the NGO, private and public sectors that TVI actively engages with on a broad range of issues including youth and development, </w:t>
      </w:r>
      <w:proofErr w:type="gramStart"/>
      <w:r w:rsidRPr="00B32790">
        <w:t>education</w:t>
      </w:r>
      <w:proofErr w:type="gramEnd"/>
      <w:r w:rsidRPr="00B32790">
        <w:t xml:space="preserve"> and health. Through the Program we will utilize this network as a starting point for this iterative and adaptive process.</w:t>
      </w:r>
    </w:p>
    <w:p w14:paraId="2A489813" w14:textId="77777777" w:rsidR="00C95D10" w:rsidRDefault="00C95D10" w:rsidP="00B97186"/>
    <w:p w14:paraId="000000BB" w14:textId="0F0ABEDB" w:rsidR="005976F4" w:rsidRDefault="00C200DB" w:rsidP="003D7456">
      <w:r>
        <w:t xml:space="preserve">A growing body of research also suggests that for transformative change in complex systems to occur a linear plan-and-execute approach is unlikely to work. Adaptive approaches, common in </w:t>
      </w:r>
      <w:r w:rsidR="0087565A">
        <w:t xml:space="preserve">voice and accountability </w:t>
      </w:r>
      <w:r>
        <w:t xml:space="preserve">programs, that prioritise listening, </w:t>
      </w:r>
      <w:proofErr w:type="gramStart"/>
      <w:r>
        <w:t>learning</w:t>
      </w:r>
      <w:proofErr w:type="gramEnd"/>
      <w:r>
        <w:t xml:space="preserve"> and reflecting are more likely to be effective as a deeper understanding of the issue is likely to emerge, alongside a wider set of potential solutions. Thinking and working politically (TWP) and problem-driven iterative adaptation (PDIA) are two forms of adaptive working that will be used to support implementation of the </w:t>
      </w:r>
      <w:r w:rsidR="00ED51AE">
        <w:t>LLCAC</w:t>
      </w:r>
      <w:r>
        <w:t xml:space="preserve"> program. Principles from these schools of thought, and others, that will be considered throughout the program are outlined in Box 2. The </w:t>
      </w:r>
      <w:r w:rsidR="00ED51AE">
        <w:t>LLCAC</w:t>
      </w:r>
      <w:r>
        <w:t xml:space="preserve"> program will work in an adaptive, iterative manner as opposed to a traditional linear programming approach. This will require regular pause and reflect sessions and amendments to ways of working.</w:t>
      </w:r>
    </w:p>
    <w:p w14:paraId="30DBC4E2" w14:textId="2277DB21" w:rsidR="00C71AC4" w:rsidRDefault="00C71AC4">
      <w:pPr>
        <w:pBdr>
          <w:top w:val="nil"/>
          <w:left w:val="nil"/>
          <w:bottom w:val="nil"/>
          <w:right w:val="nil"/>
          <w:between w:val="nil"/>
        </w:pBdr>
        <w:spacing w:after="200"/>
        <w:rPr>
          <w:i/>
          <w:color w:val="000000"/>
          <w:sz w:val="20"/>
          <w:szCs w:val="20"/>
        </w:rPr>
      </w:pPr>
    </w:p>
    <w:p w14:paraId="6B1E56C7" w14:textId="47654BB5" w:rsidR="009B1C89" w:rsidRDefault="009B1C89" w:rsidP="009B1C89">
      <w:pPr>
        <w:pStyle w:val="Caption"/>
        <w:rPr>
          <w:i w:val="0"/>
          <w:color w:val="000000"/>
          <w:szCs w:val="20"/>
        </w:rPr>
      </w:pPr>
      <w:bookmarkStart w:id="11" w:name="_Toc78577845"/>
      <w:r>
        <w:t xml:space="preserve">Box </w:t>
      </w:r>
      <w:r w:rsidR="0094269C">
        <w:fldChar w:fldCharType="begin"/>
      </w:r>
      <w:r w:rsidR="0094269C">
        <w:instrText xml:space="preserve"> SEQ Box \* ARABIC </w:instrText>
      </w:r>
      <w:r w:rsidR="0094269C">
        <w:fldChar w:fldCharType="separate"/>
      </w:r>
      <w:r w:rsidR="00AE1351">
        <w:rPr>
          <w:noProof/>
        </w:rPr>
        <w:t>1</w:t>
      </w:r>
      <w:r w:rsidR="0094269C">
        <w:rPr>
          <w:noProof/>
        </w:rPr>
        <w:fldChar w:fldCharType="end"/>
      </w:r>
      <w:r>
        <w:t>: Common principles of adaptive approaches</w:t>
      </w:r>
      <w:r>
        <w:rPr>
          <w:color w:val="000000"/>
          <w:szCs w:val="20"/>
          <w:vertAlign w:val="superscript"/>
        </w:rPr>
        <w:footnoteReference w:id="13"/>
      </w:r>
      <w:bookmarkEnd w:id="11"/>
    </w:p>
    <w:tbl>
      <w:tblPr>
        <w:tblStyle w:val="af1"/>
        <w:tblW w:w="8850" w:type="dxa"/>
        <w:tblBorders>
          <w:top w:val="nil"/>
          <w:left w:val="nil"/>
          <w:bottom w:val="nil"/>
          <w:right w:val="nil"/>
          <w:insideH w:val="nil"/>
          <w:insideV w:val="nil"/>
        </w:tblBorders>
        <w:tblLayout w:type="fixed"/>
        <w:tblLook w:val="0620" w:firstRow="1" w:lastRow="0" w:firstColumn="0" w:lastColumn="0" w:noHBand="1" w:noVBand="1"/>
      </w:tblPr>
      <w:tblGrid>
        <w:gridCol w:w="8850"/>
      </w:tblGrid>
      <w:tr w:rsidR="005976F4" w14:paraId="32518964" w14:textId="77777777" w:rsidTr="004118C1">
        <w:trPr>
          <w:trHeight w:val="3261"/>
        </w:trPr>
        <w:tc>
          <w:tcPr>
            <w:tcW w:w="8850" w:type="dxa"/>
            <w:tcBorders>
              <w:top w:val="single" w:sz="8" w:space="0" w:color="000000"/>
              <w:left w:val="single" w:sz="8" w:space="0" w:color="000000"/>
              <w:bottom w:val="single" w:sz="8" w:space="0" w:color="000000"/>
              <w:right w:val="single" w:sz="8" w:space="0" w:color="000000"/>
            </w:tcBorders>
            <w:shd w:val="clear" w:color="auto" w:fill="FDEADA"/>
            <w:tcMar>
              <w:top w:w="100" w:type="dxa"/>
              <w:left w:w="100" w:type="dxa"/>
              <w:bottom w:w="100" w:type="dxa"/>
              <w:right w:w="100" w:type="dxa"/>
            </w:tcMar>
          </w:tcPr>
          <w:p w14:paraId="000000C2" w14:textId="77777777" w:rsidR="005976F4" w:rsidRDefault="00C200DB">
            <w:pPr>
              <w:numPr>
                <w:ilvl w:val="0"/>
                <w:numId w:val="6"/>
              </w:numPr>
              <w:spacing w:before="120"/>
              <w:jc w:val="both"/>
              <w:rPr>
                <w:sz w:val="20"/>
                <w:szCs w:val="20"/>
              </w:rPr>
            </w:pPr>
            <w:r>
              <w:rPr>
                <w:sz w:val="20"/>
                <w:szCs w:val="20"/>
              </w:rPr>
              <w:t>Acknowledge that the answer is not (and cannot be) known upfront, and that there may not be a single answer.</w:t>
            </w:r>
          </w:p>
          <w:p w14:paraId="000000C3" w14:textId="77777777" w:rsidR="005976F4" w:rsidRDefault="00C200DB">
            <w:pPr>
              <w:numPr>
                <w:ilvl w:val="0"/>
                <w:numId w:val="6"/>
              </w:numPr>
              <w:jc w:val="both"/>
              <w:rPr>
                <w:sz w:val="20"/>
                <w:szCs w:val="20"/>
              </w:rPr>
            </w:pPr>
            <w:r>
              <w:rPr>
                <w:sz w:val="20"/>
                <w:szCs w:val="20"/>
              </w:rPr>
              <w:t xml:space="preserve">Recognise the importance of the political, </w:t>
            </w:r>
            <w:proofErr w:type="gramStart"/>
            <w:r>
              <w:rPr>
                <w:sz w:val="20"/>
                <w:szCs w:val="20"/>
              </w:rPr>
              <w:t>social</w:t>
            </w:r>
            <w:proofErr w:type="gramEnd"/>
            <w:r>
              <w:rPr>
                <w:sz w:val="20"/>
                <w:szCs w:val="20"/>
              </w:rPr>
              <w:t xml:space="preserve"> and economic context to understand any given problem or issue.</w:t>
            </w:r>
          </w:p>
          <w:p w14:paraId="000000C4" w14:textId="77777777" w:rsidR="005976F4" w:rsidRDefault="00C200DB">
            <w:pPr>
              <w:numPr>
                <w:ilvl w:val="0"/>
                <w:numId w:val="6"/>
              </w:numPr>
              <w:jc w:val="both"/>
              <w:rPr>
                <w:sz w:val="20"/>
                <w:szCs w:val="20"/>
              </w:rPr>
            </w:pPr>
            <w:r>
              <w:rPr>
                <w:sz w:val="20"/>
                <w:szCs w:val="20"/>
              </w:rPr>
              <w:t>Start with the people you’re building for or working with and encourage participation and listening.</w:t>
            </w:r>
          </w:p>
          <w:p w14:paraId="000000C5" w14:textId="77777777" w:rsidR="005976F4" w:rsidRDefault="00C200DB">
            <w:pPr>
              <w:numPr>
                <w:ilvl w:val="0"/>
                <w:numId w:val="6"/>
              </w:numPr>
              <w:jc w:val="both"/>
              <w:rPr>
                <w:sz w:val="20"/>
                <w:szCs w:val="20"/>
              </w:rPr>
            </w:pPr>
            <w:r>
              <w:rPr>
                <w:sz w:val="20"/>
                <w:szCs w:val="20"/>
              </w:rPr>
              <w:t>Recognise that understanding a complex system or problem requires interacting with it.</w:t>
            </w:r>
          </w:p>
          <w:p w14:paraId="000000C6" w14:textId="77777777" w:rsidR="005976F4" w:rsidRDefault="00C200DB">
            <w:pPr>
              <w:numPr>
                <w:ilvl w:val="0"/>
                <w:numId w:val="6"/>
              </w:numPr>
              <w:jc w:val="both"/>
              <w:rPr>
                <w:sz w:val="20"/>
                <w:szCs w:val="20"/>
              </w:rPr>
            </w:pPr>
            <w:r>
              <w:rPr>
                <w:sz w:val="20"/>
                <w:szCs w:val="20"/>
              </w:rPr>
              <w:t>Start small, with ‘little bets’ that incur low costs for failure.</w:t>
            </w:r>
          </w:p>
          <w:p w14:paraId="000000C7" w14:textId="77777777" w:rsidR="005976F4" w:rsidRDefault="00C200DB">
            <w:pPr>
              <w:numPr>
                <w:ilvl w:val="0"/>
                <w:numId w:val="6"/>
              </w:numPr>
              <w:jc w:val="both"/>
              <w:rPr>
                <w:sz w:val="20"/>
                <w:szCs w:val="20"/>
              </w:rPr>
            </w:pPr>
            <w:r>
              <w:rPr>
                <w:sz w:val="20"/>
                <w:szCs w:val="20"/>
              </w:rPr>
              <w:t>Be intentional about learning, using research and prototypes to test hypotheses.</w:t>
            </w:r>
          </w:p>
          <w:p w14:paraId="000000C8" w14:textId="77777777" w:rsidR="005976F4" w:rsidRDefault="00C200DB">
            <w:pPr>
              <w:numPr>
                <w:ilvl w:val="0"/>
                <w:numId w:val="6"/>
              </w:numPr>
              <w:jc w:val="both"/>
              <w:rPr>
                <w:sz w:val="20"/>
                <w:szCs w:val="20"/>
              </w:rPr>
            </w:pPr>
            <w:r>
              <w:rPr>
                <w:sz w:val="20"/>
                <w:szCs w:val="20"/>
              </w:rPr>
              <w:t>Measure primarily to learn, rather than to report.</w:t>
            </w:r>
          </w:p>
          <w:p w14:paraId="000000C9" w14:textId="77777777" w:rsidR="005976F4" w:rsidRDefault="00C200DB">
            <w:pPr>
              <w:numPr>
                <w:ilvl w:val="0"/>
                <w:numId w:val="6"/>
              </w:numPr>
              <w:jc w:val="both"/>
              <w:rPr>
                <w:sz w:val="20"/>
                <w:szCs w:val="20"/>
              </w:rPr>
            </w:pPr>
            <w:r>
              <w:rPr>
                <w:sz w:val="20"/>
                <w:szCs w:val="20"/>
              </w:rPr>
              <w:t>Have regular junctures for reflection and learning.</w:t>
            </w:r>
          </w:p>
          <w:p w14:paraId="000000CA" w14:textId="77777777" w:rsidR="005976F4" w:rsidRDefault="00C200DB">
            <w:pPr>
              <w:numPr>
                <w:ilvl w:val="0"/>
                <w:numId w:val="6"/>
              </w:numPr>
              <w:jc w:val="both"/>
              <w:rPr>
                <w:sz w:val="20"/>
                <w:szCs w:val="20"/>
              </w:rPr>
            </w:pPr>
            <w:r>
              <w:rPr>
                <w:sz w:val="20"/>
                <w:szCs w:val="20"/>
              </w:rPr>
              <w:t xml:space="preserve">Work in loops instead of in a straight line, so that planning, </w:t>
            </w:r>
            <w:proofErr w:type="gramStart"/>
            <w:r>
              <w:rPr>
                <w:sz w:val="20"/>
                <w:szCs w:val="20"/>
              </w:rPr>
              <w:t>implementation</w:t>
            </w:r>
            <w:proofErr w:type="gramEnd"/>
            <w:r>
              <w:rPr>
                <w:sz w:val="20"/>
                <w:szCs w:val="20"/>
              </w:rPr>
              <w:t xml:space="preserve"> and learning are no longer separate processes.</w:t>
            </w:r>
          </w:p>
          <w:p w14:paraId="000000CB" w14:textId="77777777" w:rsidR="005976F4" w:rsidRDefault="00C200DB">
            <w:pPr>
              <w:numPr>
                <w:ilvl w:val="0"/>
                <w:numId w:val="6"/>
              </w:numPr>
              <w:spacing w:after="120"/>
              <w:jc w:val="both"/>
              <w:rPr>
                <w:sz w:val="20"/>
                <w:szCs w:val="20"/>
              </w:rPr>
            </w:pPr>
            <w:r>
              <w:rPr>
                <w:sz w:val="20"/>
                <w:szCs w:val="20"/>
              </w:rPr>
              <w:t>Be pragmatic about process; do what’s needed, not what looks best or is considered ‘best practice’.</w:t>
            </w:r>
          </w:p>
        </w:tc>
      </w:tr>
    </w:tbl>
    <w:p w14:paraId="4F2CDBD9" w14:textId="77777777" w:rsidR="005225FD" w:rsidRDefault="005225FD" w:rsidP="005225FD">
      <w:pPr>
        <w:pStyle w:val="Heading2"/>
        <w:pBdr>
          <w:top w:val="nil"/>
          <w:left w:val="nil"/>
          <w:bottom w:val="nil"/>
          <w:right w:val="nil"/>
          <w:between w:val="nil"/>
        </w:pBdr>
      </w:pPr>
      <w:bookmarkStart w:id="12" w:name="_Toc78552719"/>
    </w:p>
    <w:p w14:paraId="6453EB71" w14:textId="77777777" w:rsidR="005225FD" w:rsidRDefault="005225FD">
      <w:pPr>
        <w:rPr>
          <w:b/>
          <w:sz w:val="28"/>
          <w:szCs w:val="24"/>
        </w:rPr>
      </w:pPr>
      <w:r>
        <w:br w:type="page"/>
      </w:r>
    </w:p>
    <w:p w14:paraId="000000CC" w14:textId="06FAF349" w:rsidR="005976F4" w:rsidRDefault="00766E3B">
      <w:pPr>
        <w:pStyle w:val="Heading2"/>
        <w:numPr>
          <w:ilvl w:val="1"/>
          <w:numId w:val="30"/>
        </w:numPr>
        <w:pBdr>
          <w:top w:val="nil"/>
          <w:left w:val="nil"/>
          <w:bottom w:val="nil"/>
          <w:right w:val="nil"/>
          <w:between w:val="nil"/>
        </w:pBdr>
      </w:pPr>
      <w:r>
        <w:lastRenderedPageBreak/>
        <w:t xml:space="preserve"> </w:t>
      </w:r>
      <w:r>
        <w:tab/>
      </w:r>
      <w:bookmarkStart w:id="13" w:name="_Toc115858779"/>
      <w:r w:rsidR="00C200DB">
        <w:t>Lessons learned from other programs</w:t>
      </w:r>
      <w:bookmarkEnd w:id="12"/>
      <w:bookmarkEnd w:id="13"/>
    </w:p>
    <w:p w14:paraId="000000CD" w14:textId="2A5506B8" w:rsidR="005976F4" w:rsidRDefault="00C200DB">
      <w:pPr>
        <w:pBdr>
          <w:top w:val="nil"/>
          <w:left w:val="nil"/>
          <w:bottom w:val="nil"/>
          <w:right w:val="nil"/>
          <w:between w:val="nil"/>
        </w:pBdr>
      </w:pPr>
      <w:r>
        <w:t xml:space="preserve">In designing and applying the </w:t>
      </w:r>
      <w:r w:rsidR="00ED51AE">
        <w:t>LLCAC</w:t>
      </w:r>
      <w:r w:rsidR="00766E3B">
        <w:t xml:space="preserve"> program</w:t>
      </w:r>
      <w:r>
        <w:t xml:space="preserve">, TVI has and will draw on its own organizational experiences and those of other related programs from within PNG and from other countries, notably the </w:t>
      </w:r>
      <w:r w:rsidR="005225FD">
        <w:t>Coalitions for Change (</w:t>
      </w:r>
      <w:proofErr w:type="spellStart"/>
      <w:r w:rsidR="006E7FAB">
        <w:t>CfC</w:t>
      </w:r>
      <w:proofErr w:type="spellEnd"/>
      <w:r w:rsidR="005225FD">
        <w:t>)</w:t>
      </w:r>
      <w:r w:rsidR="006E7FAB">
        <w:t xml:space="preserve"> </w:t>
      </w:r>
      <w:r>
        <w:t>program in the Philippines.</w:t>
      </w:r>
      <w:r>
        <w:rPr>
          <w:vertAlign w:val="superscript"/>
        </w:rPr>
        <w:footnoteReference w:id="14"/>
      </w:r>
      <w:r>
        <w:t xml:space="preserve"> Some of the important lessons </w:t>
      </w:r>
      <w:r w:rsidR="00B43F33">
        <w:t xml:space="preserve">learnt are highlighted below: </w:t>
      </w:r>
    </w:p>
    <w:p w14:paraId="000000CE" w14:textId="77777777" w:rsidR="005976F4" w:rsidRDefault="005976F4"/>
    <w:p w14:paraId="6A42FA07" w14:textId="74D3C3E3" w:rsidR="00D871CF" w:rsidRPr="00D871CF" w:rsidRDefault="00D871CF" w:rsidP="00D871CF">
      <w:pPr>
        <w:numPr>
          <w:ilvl w:val="0"/>
          <w:numId w:val="34"/>
        </w:numPr>
        <w:ind w:right="-40"/>
        <w:jc w:val="both"/>
      </w:pPr>
      <w:r w:rsidRPr="00D871CF">
        <w:t xml:space="preserve">The </w:t>
      </w:r>
      <w:proofErr w:type="spellStart"/>
      <w:r>
        <w:t>CfC</w:t>
      </w:r>
      <w:proofErr w:type="spellEnd"/>
      <w:r>
        <w:t xml:space="preserve"> program</w:t>
      </w:r>
      <w:r w:rsidRPr="00D871CF">
        <w:t xml:space="preserve"> identified that the ability to identify and introduce transformative change is based primarily on a set of principles and practices that include: </w:t>
      </w:r>
    </w:p>
    <w:p w14:paraId="267EC31A" w14:textId="4F554D03" w:rsidR="00D871CF" w:rsidRPr="00D871CF" w:rsidRDefault="00D871CF" w:rsidP="00D871CF">
      <w:pPr>
        <w:pStyle w:val="ListParagraph"/>
        <w:numPr>
          <w:ilvl w:val="6"/>
          <w:numId w:val="34"/>
        </w:numPr>
        <w:ind w:right="-40" w:firstLine="66"/>
        <w:jc w:val="both"/>
      </w:pPr>
      <w:r w:rsidRPr="00D871CF">
        <w:t>The constant testing of a proposed theory of change</w:t>
      </w:r>
      <w:r>
        <w:t>.</w:t>
      </w:r>
    </w:p>
    <w:p w14:paraId="680F746A" w14:textId="27CC685C" w:rsidR="00D871CF" w:rsidRPr="00D871CF" w:rsidRDefault="00D871CF" w:rsidP="00D871CF">
      <w:pPr>
        <w:pStyle w:val="ListParagraph"/>
        <w:numPr>
          <w:ilvl w:val="6"/>
          <w:numId w:val="34"/>
        </w:numPr>
        <w:ind w:right="-40" w:firstLine="66"/>
        <w:jc w:val="both"/>
      </w:pPr>
      <w:r w:rsidRPr="00D871CF">
        <w:t>The rapid pace of the ‘analysis-action’ cycle</w:t>
      </w:r>
      <w:r>
        <w:t>.</w:t>
      </w:r>
    </w:p>
    <w:p w14:paraId="33F1FAA6" w14:textId="20EACAC6" w:rsidR="00D871CF" w:rsidRPr="00D871CF" w:rsidRDefault="00D871CF" w:rsidP="00D871CF">
      <w:pPr>
        <w:pStyle w:val="ListParagraph"/>
        <w:numPr>
          <w:ilvl w:val="6"/>
          <w:numId w:val="34"/>
        </w:numPr>
        <w:ind w:right="-40" w:firstLine="66"/>
        <w:jc w:val="both"/>
      </w:pPr>
      <w:r w:rsidRPr="00D871CF">
        <w:t>The willingness to be challenged and admit mistakes</w:t>
      </w:r>
      <w:r w:rsidR="0061438B">
        <w:t>.</w:t>
      </w:r>
    </w:p>
    <w:p w14:paraId="65297A9C" w14:textId="77287E8D" w:rsidR="00D871CF" w:rsidRPr="00D871CF" w:rsidRDefault="00D871CF" w:rsidP="00D871CF">
      <w:pPr>
        <w:pStyle w:val="ListParagraph"/>
        <w:numPr>
          <w:ilvl w:val="6"/>
          <w:numId w:val="34"/>
        </w:numPr>
        <w:ind w:right="-40" w:firstLine="66"/>
        <w:jc w:val="both"/>
      </w:pPr>
      <w:r w:rsidRPr="00D871CF">
        <w:t>The understanding that unexpected events can be opportunities to introduce change</w:t>
      </w:r>
      <w:r w:rsidR="0061438B">
        <w:t>.</w:t>
      </w:r>
      <w:r w:rsidRPr="00D871CF">
        <w:t xml:space="preserve">  </w:t>
      </w:r>
    </w:p>
    <w:p w14:paraId="03519761" w14:textId="77777777" w:rsidR="00D871CF" w:rsidRPr="00D871CF" w:rsidRDefault="00D871CF" w:rsidP="00D871CF">
      <w:pPr>
        <w:pStyle w:val="ListParagraph"/>
        <w:numPr>
          <w:ilvl w:val="6"/>
          <w:numId w:val="34"/>
        </w:numPr>
        <w:ind w:right="-40" w:firstLine="66"/>
        <w:jc w:val="both"/>
      </w:pPr>
      <w:r w:rsidRPr="00D871CF">
        <w:t>The ability to harness the power of other leaders, coalitions, and networks.</w:t>
      </w:r>
    </w:p>
    <w:p w14:paraId="6C291C82" w14:textId="77777777" w:rsidR="00D871CF" w:rsidRPr="00D871CF" w:rsidRDefault="00D871CF" w:rsidP="00D871CF">
      <w:pPr>
        <w:ind w:left="360" w:right="-40"/>
        <w:jc w:val="both"/>
      </w:pPr>
    </w:p>
    <w:p w14:paraId="003790E2" w14:textId="166E8F69" w:rsidR="00D871CF" w:rsidRPr="00D871CF" w:rsidRDefault="00D871CF" w:rsidP="00D871CF">
      <w:pPr>
        <w:numPr>
          <w:ilvl w:val="0"/>
          <w:numId w:val="34"/>
        </w:numPr>
        <w:ind w:right="-40"/>
        <w:jc w:val="both"/>
      </w:pPr>
      <w:r w:rsidRPr="00D871CF">
        <w:t>For programs like this to be successful</w:t>
      </w:r>
      <w:r w:rsidR="0061438B">
        <w:t>,</w:t>
      </w:r>
      <w:r w:rsidRPr="00D871CF">
        <w:t xml:space="preserve"> the relationship between the donor and the implementing partner is key. In the case of TAF they have a flexible and responsive relationship with DFAT rather than the traditional contracting agreement. Settling realistic targets with the donor about what can be achieved through a program like this is important. In programs where this has not been the case ongoing funding has been a challenge once the key advocate within the donor leaves.</w:t>
      </w:r>
    </w:p>
    <w:p w14:paraId="03E00F53" w14:textId="77777777" w:rsidR="00D871CF" w:rsidRPr="00D871CF" w:rsidRDefault="00D871CF" w:rsidP="00D871CF">
      <w:pPr>
        <w:ind w:left="360" w:right="-40"/>
        <w:jc w:val="both"/>
      </w:pPr>
    </w:p>
    <w:p w14:paraId="45B8986D" w14:textId="0CAD0A0E" w:rsidR="00D871CF" w:rsidRPr="00D871CF" w:rsidRDefault="00D871CF" w:rsidP="00D871CF">
      <w:pPr>
        <w:numPr>
          <w:ilvl w:val="0"/>
          <w:numId w:val="34"/>
        </w:numPr>
        <w:ind w:right="-40"/>
        <w:jc w:val="both"/>
      </w:pPr>
      <w:r w:rsidRPr="00D871CF">
        <w:t xml:space="preserve">Demand and </w:t>
      </w:r>
      <w:r w:rsidR="007C2A21">
        <w:t>s</w:t>
      </w:r>
      <w:r w:rsidRPr="00D871CF">
        <w:t xml:space="preserve">upply </w:t>
      </w:r>
      <w:r w:rsidR="007C2A21">
        <w:t xml:space="preserve">forces </w:t>
      </w:r>
      <w:r w:rsidRPr="00D871CF">
        <w:t xml:space="preserve">need to work together. Governments become more accountable and responsive when state-led reform and social mobilisation occur together. This indicates a need to work across </w:t>
      </w:r>
      <w:r w:rsidR="007C2A21">
        <w:t xml:space="preserve">the </w:t>
      </w:r>
      <w:r w:rsidRPr="00D871CF">
        <w:t xml:space="preserve">supply and demand sides in alliances and platforms, and </w:t>
      </w:r>
      <w:r w:rsidR="007C2A21">
        <w:t xml:space="preserve">to </w:t>
      </w:r>
      <w:r w:rsidRPr="00D871CF">
        <w:t xml:space="preserve">identify issues with the potential to galvanise action across government and civil society. </w:t>
      </w:r>
    </w:p>
    <w:p w14:paraId="55BC6D0E" w14:textId="77777777" w:rsidR="00D871CF" w:rsidRPr="00D871CF" w:rsidRDefault="00D871CF" w:rsidP="00D871CF">
      <w:pPr>
        <w:ind w:left="360" w:right="-40"/>
        <w:jc w:val="both"/>
      </w:pPr>
    </w:p>
    <w:p w14:paraId="38B09BA9" w14:textId="34E4E589" w:rsidR="00D871CF" w:rsidRPr="00D871CF" w:rsidRDefault="00D871CF" w:rsidP="00D871CF">
      <w:pPr>
        <w:numPr>
          <w:ilvl w:val="0"/>
          <w:numId w:val="34"/>
        </w:numPr>
        <w:ind w:right="-40"/>
        <w:jc w:val="both"/>
      </w:pPr>
      <w:r w:rsidRPr="00D871CF">
        <w:t xml:space="preserve">Instead of importing ‘best practice’, programs should facilitate space for local problem solving and collective action, building on existing concerns, </w:t>
      </w:r>
      <w:proofErr w:type="gramStart"/>
      <w:r w:rsidRPr="00D871CF">
        <w:t>initiatives</w:t>
      </w:r>
      <w:proofErr w:type="gramEnd"/>
      <w:r w:rsidRPr="00D871CF">
        <w:t xml:space="preserve"> and skills. Special attention must be paid towards the integrity, </w:t>
      </w:r>
      <w:proofErr w:type="gramStart"/>
      <w:r w:rsidRPr="00D871CF">
        <w:t>quality</w:t>
      </w:r>
      <w:proofErr w:type="gramEnd"/>
      <w:r w:rsidRPr="00D871CF">
        <w:t xml:space="preserve"> and ties to grassroots in selecting </w:t>
      </w:r>
      <w:r w:rsidR="00441637">
        <w:t>c</w:t>
      </w:r>
      <w:r w:rsidRPr="00D871CF">
        <w:t xml:space="preserve">ivil </w:t>
      </w:r>
      <w:r w:rsidR="00441637">
        <w:t>s</w:t>
      </w:r>
      <w:r w:rsidRPr="00D871CF">
        <w:t xml:space="preserve">ociety partners to work with. </w:t>
      </w:r>
    </w:p>
    <w:p w14:paraId="6A50799C" w14:textId="77777777" w:rsidR="00D871CF" w:rsidRPr="00D871CF" w:rsidRDefault="00D871CF" w:rsidP="00D871CF">
      <w:pPr>
        <w:pStyle w:val="ListParagraph"/>
        <w:jc w:val="both"/>
      </w:pPr>
    </w:p>
    <w:p w14:paraId="2C563FFF" w14:textId="2BFFE706" w:rsidR="00D871CF" w:rsidRPr="00D871CF" w:rsidRDefault="00D871CF" w:rsidP="00D871CF">
      <w:pPr>
        <w:numPr>
          <w:ilvl w:val="0"/>
          <w:numId w:val="34"/>
        </w:numPr>
        <w:ind w:right="-40"/>
        <w:jc w:val="both"/>
      </w:pPr>
      <w:r w:rsidRPr="00D871CF">
        <w:t>An entirely training-led approach to building capacity is unlikely to achieve its objectives</w:t>
      </w:r>
      <w:r w:rsidR="00441637">
        <w:t>. E</w:t>
      </w:r>
      <w:r w:rsidRPr="00D871CF">
        <w:t xml:space="preserve">ffective capacity building and organizational development is generally best achieved through a combination of learning, coaching, mentoring and implementation support. </w:t>
      </w:r>
    </w:p>
    <w:p w14:paraId="03E1E9D0" w14:textId="77777777" w:rsidR="00D871CF" w:rsidRPr="00D871CF" w:rsidRDefault="00D871CF" w:rsidP="00D871CF">
      <w:pPr>
        <w:ind w:left="360" w:right="-40"/>
        <w:jc w:val="both"/>
      </w:pPr>
    </w:p>
    <w:p w14:paraId="0CD391AE" w14:textId="57423483" w:rsidR="00D871CF" w:rsidRPr="00D871CF" w:rsidRDefault="00D871CF" w:rsidP="00D871CF">
      <w:pPr>
        <w:numPr>
          <w:ilvl w:val="0"/>
          <w:numId w:val="34"/>
        </w:numPr>
        <w:ind w:right="-40"/>
        <w:jc w:val="both"/>
      </w:pPr>
      <w:r w:rsidRPr="00D871CF">
        <w:t>Broaden out from a narrow focus on CSOs and citizens</w:t>
      </w:r>
      <w:r w:rsidR="00961E3C">
        <w:t>’</w:t>
      </w:r>
      <w:r w:rsidRPr="00D871CF">
        <w:t xml:space="preserve"> voice-to engage with the middle class, business and religious groups who have potentially greater say in what the government does. </w:t>
      </w:r>
    </w:p>
    <w:p w14:paraId="2B886DC5" w14:textId="77777777" w:rsidR="00D871CF" w:rsidRPr="00D871CF" w:rsidRDefault="00D871CF" w:rsidP="00D871CF">
      <w:pPr>
        <w:ind w:left="360" w:right="-40"/>
        <w:jc w:val="both"/>
      </w:pPr>
    </w:p>
    <w:p w14:paraId="2BE7E2D4" w14:textId="1326A8D0" w:rsidR="00D871CF" w:rsidRPr="00D871CF" w:rsidRDefault="00D871CF" w:rsidP="00D871CF">
      <w:pPr>
        <w:numPr>
          <w:ilvl w:val="0"/>
          <w:numId w:val="34"/>
        </w:numPr>
        <w:ind w:right="-40"/>
        <w:jc w:val="both"/>
      </w:pPr>
      <w:r w:rsidRPr="00D871CF">
        <w:t xml:space="preserve">The willingness to acknowledge and admit that a reform may not seem technically sound or is not politically possible at a certain point in time, is a critical element of </w:t>
      </w:r>
      <w:r w:rsidR="00253A2D">
        <w:t xml:space="preserve">the success of the program. </w:t>
      </w:r>
      <w:r w:rsidRPr="00D871CF">
        <w:t xml:space="preserve"> </w:t>
      </w:r>
    </w:p>
    <w:p w14:paraId="79F5A4B2" w14:textId="77777777" w:rsidR="00D871CF" w:rsidRPr="00D871CF" w:rsidRDefault="00D871CF" w:rsidP="00D871CF">
      <w:pPr>
        <w:pStyle w:val="ListParagraph"/>
        <w:jc w:val="both"/>
      </w:pPr>
    </w:p>
    <w:p w14:paraId="5FBC3E04" w14:textId="24768693" w:rsidR="00D871CF" w:rsidRPr="009B50A6" w:rsidRDefault="00D871CF" w:rsidP="00D871CF">
      <w:pPr>
        <w:ind w:right="-40"/>
        <w:jc w:val="both"/>
      </w:pPr>
      <w:r w:rsidRPr="009B50A6">
        <w:t>TVI has taken these lessons learn</w:t>
      </w:r>
      <w:r w:rsidR="00253A2D" w:rsidRPr="009B50A6">
        <w:t>t</w:t>
      </w:r>
      <w:r w:rsidRPr="009B50A6">
        <w:t xml:space="preserve"> into account whilst designing the proposed program. Additional lessons learnt, from similar programs which have also been considered are captured in Annex B. </w:t>
      </w:r>
    </w:p>
    <w:p w14:paraId="000000DC" w14:textId="77777777" w:rsidR="005976F4" w:rsidRPr="009B50A6" w:rsidRDefault="005976F4"/>
    <w:p w14:paraId="000000DD" w14:textId="6DB37010" w:rsidR="005976F4" w:rsidRPr="009B50A6" w:rsidRDefault="0000727D">
      <w:pPr>
        <w:pStyle w:val="Heading2"/>
        <w:numPr>
          <w:ilvl w:val="1"/>
          <w:numId w:val="30"/>
        </w:numPr>
        <w:pBdr>
          <w:top w:val="nil"/>
          <w:left w:val="nil"/>
          <w:bottom w:val="nil"/>
          <w:right w:val="nil"/>
          <w:between w:val="nil"/>
        </w:pBdr>
      </w:pPr>
      <w:bookmarkStart w:id="14" w:name="_Toc78552720"/>
      <w:r>
        <w:lastRenderedPageBreak/>
        <w:t xml:space="preserve"> </w:t>
      </w:r>
      <w:r>
        <w:tab/>
      </w:r>
      <w:bookmarkStart w:id="15" w:name="_Toc115858780"/>
      <w:r w:rsidR="00C200DB" w:rsidRPr="009B50A6">
        <w:t xml:space="preserve">Rationale for Australian/DFAT </w:t>
      </w:r>
      <w:r w:rsidR="00743048">
        <w:t>e</w:t>
      </w:r>
      <w:r w:rsidR="00C200DB" w:rsidRPr="009B50A6">
        <w:t>ngagement</w:t>
      </w:r>
      <w:bookmarkEnd w:id="14"/>
      <w:bookmarkEnd w:id="15"/>
    </w:p>
    <w:p w14:paraId="000000DE" w14:textId="7A22A859" w:rsidR="005976F4" w:rsidRDefault="00ED51AE">
      <w:pPr>
        <w:spacing w:before="240" w:after="240"/>
      </w:pPr>
      <w:r>
        <w:t>LLCAC</w:t>
      </w:r>
      <w:r w:rsidR="00C200DB">
        <w:t xml:space="preserve"> will contribute to the objectives of the Papua New Guinea Comprehensive Strategic and Economic Partnership (CSEP) that was jointly signed by the governments of PNG and Australia in August 2020.</w:t>
      </w:r>
      <w:r w:rsidR="00597CD1">
        <w:rPr>
          <w:rStyle w:val="FootnoteReference"/>
        </w:rPr>
        <w:footnoteReference w:id="15"/>
      </w:r>
      <w:r w:rsidR="00597CD1">
        <w:t xml:space="preserve"> </w:t>
      </w:r>
      <w:r>
        <w:t>LLCAC</w:t>
      </w:r>
      <w:r w:rsidR="00C200DB">
        <w:t xml:space="preserve"> is positioned to contribute to three of the six pillars of CSEP: Strong Democracies for a Stable Future (Pillar 1); Economic Partnership for Prosperity (Pillar 3); and Social and Human Development (Pillar 5).</w:t>
      </w:r>
    </w:p>
    <w:p w14:paraId="000000E6" w14:textId="61DF02CD" w:rsidR="005976F4" w:rsidRDefault="00C200DB">
      <w:pPr>
        <w:spacing w:before="240" w:after="240"/>
      </w:pPr>
      <w:r>
        <w:t>Pillar 1 includes commitment “to supporting the full participation of all people in our societies, irrespective of gender, ethnicity, disability, religion or belief or any other attribute, consistent with our international human rights obligation” and includes a strong focus on promoting gender equality, and recognition of the fundamental role of accountable institutions for service delivery and good governance.</w:t>
      </w:r>
      <w:r w:rsidR="00597CD1">
        <w:t xml:space="preserve"> </w:t>
      </w:r>
      <w:r>
        <w:t xml:space="preserve">Pillar 3 covers a wide range of economic matters. TVI, in consultation with DFAT, will discuss how </w:t>
      </w:r>
      <w:r w:rsidR="00ED51AE">
        <w:t>LLCAC</w:t>
      </w:r>
      <w:r>
        <w:t xml:space="preserve"> can best contribute to achieve the objectives presented in Pillar 3.</w:t>
      </w:r>
      <w:r w:rsidR="00597CD1">
        <w:t xml:space="preserve"> </w:t>
      </w:r>
      <w:r>
        <w:t>Pillar 5 focuses on strengthening partnerships on education and health – the former being a core strategic focus of TVI’s activities.</w:t>
      </w:r>
      <w:r w:rsidR="00597CD1">
        <w:t xml:space="preserve"> </w:t>
      </w:r>
      <w:r>
        <w:t xml:space="preserve">All three pillars reflect themes that are central to TVI’s strategic plan. Over time and using its unique approach to building coalitions, </w:t>
      </w:r>
      <w:r w:rsidR="00ED51AE">
        <w:t>LLCAC</w:t>
      </w:r>
      <w:r>
        <w:t xml:space="preserve"> is well positioned to grow into a program that can support and facilitate reforms in key areas that contribute to the shared objectives of CSEP.</w:t>
      </w:r>
    </w:p>
    <w:p w14:paraId="000000E8" w14:textId="0B3FE996" w:rsidR="005976F4" w:rsidRDefault="00C200DB">
      <w:pPr>
        <w:spacing w:before="240" w:after="240"/>
      </w:pPr>
      <w:r>
        <w:t xml:space="preserve">Given the flexible design of </w:t>
      </w:r>
      <w:r w:rsidR="00ED51AE">
        <w:t>LLCAC</w:t>
      </w:r>
      <w:r>
        <w:t xml:space="preserve">, it can also be considered as a program that can help tackle the social and economic impacts of the COVID-19 pandemic. Within the framework of TVI’s strategic plan, </w:t>
      </w:r>
      <w:r w:rsidR="00ED51AE">
        <w:t>LLCAC</w:t>
      </w:r>
      <w:r>
        <w:t xml:space="preserve"> can play a role in supporting Australia’s development response to the pandemic as detailed in Papua New Guinea COVID-19 Development Response Plan</w:t>
      </w:r>
      <w:r w:rsidR="00597CD1">
        <w:rPr>
          <w:rStyle w:val="FootnoteReference"/>
        </w:rPr>
        <w:footnoteReference w:id="16"/>
      </w:r>
      <w:r>
        <w:t>.</w:t>
      </w:r>
    </w:p>
    <w:p w14:paraId="000000EB" w14:textId="112A09BC" w:rsidR="005976F4" w:rsidRDefault="00C200DB">
      <w:pPr>
        <w:spacing w:before="240" w:after="240"/>
      </w:pPr>
      <w:r>
        <w:t xml:space="preserve">As an emerging NGO partner, TVI’s objectives are strongly aligned with DFAT’s NGO engagement objectives, especially promoting effective governance through coalitions for reform, accountability, and inclusive decision making. TVI also seeks to engage communities; promote gender equality; foster effective collaboration, </w:t>
      </w:r>
      <w:proofErr w:type="gramStart"/>
      <w:r>
        <w:t>partnerships</w:t>
      </w:r>
      <w:proofErr w:type="gramEnd"/>
      <w:r>
        <w:t xml:space="preserve"> and multi-stakeholder approaches; and encourage innovation – all objectives reflected in the DFAT’s strategy for its partnership with NGOs</w:t>
      </w:r>
      <w:r w:rsidR="00597CD1">
        <w:rPr>
          <w:rStyle w:val="FootnoteReference"/>
        </w:rPr>
        <w:footnoteReference w:id="17"/>
      </w:r>
      <w:r>
        <w:t xml:space="preserve">. </w:t>
      </w:r>
    </w:p>
    <w:p w14:paraId="000000F3" w14:textId="30B0F32D" w:rsidR="005976F4" w:rsidRPr="009B50A6" w:rsidRDefault="00A8688E">
      <w:pPr>
        <w:pStyle w:val="Heading2"/>
        <w:numPr>
          <w:ilvl w:val="1"/>
          <w:numId w:val="30"/>
        </w:numPr>
        <w:pBdr>
          <w:top w:val="nil"/>
          <w:left w:val="nil"/>
          <w:bottom w:val="nil"/>
          <w:right w:val="nil"/>
          <w:between w:val="nil"/>
        </w:pBdr>
      </w:pPr>
      <w:bookmarkStart w:id="16" w:name="_Toc78552721"/>
      <w:r>
        <w:t xml:space="preserve"> </w:t>
      </w:r>
      <w:r>
        <w:tab/>
      </w:r>
      <w:bookmarkStart w:id="17" w:name="_Toc115858781"/>
      <w:r w:rsidR="00C200DB" w:rsidRPr="009B50A6">
        <w:t xml:space="preserve">Alignment with </w:t>
      </w:r>
      <w:proofErr w:type="spellStart"/>
      <w:r w:rsidR="00C200DB" w:rsidRPr="009B50A6">
        <w:t>GoPNG</w:t>
      </w:r>
      <w:proofErr w:type="spellEnd"/>
      <w:r w:rsidR="00C200DB" w:rsidRPr="009B50A6">
        <w:t xml:space="preserve"> priorities</w:t>
      </w:r>
      <w:bookmarkEnd w:id="16"/>
      <w:bookmarkEnd w:id="17"/>
    </w:p>
    <w:p w14:paraId="000000F8" w14:textId="58F0AAE2" w:rsidR="005976F4" w:rsidRDefault="0088536F" w:rsidP="00E04B74">
      <w:pPr>
        <w:rPr>
          <w:b/>
          <w:sz w:val="28"/>
          <w:szCs w:val="28"/>
        </w:rPr>
      </w:pPr>
      <w:r>
        <w:t>The design of the program and its components have been shaped by taking into consideration the National Goals and Directive Principles</w:t>
      </w:r>
      <w:r>
        <w:rPr>
          <w:rStyle w:val="FootnoteReference"/>
        </w:rPr>
        <w:footnoteReference w:id="18"/>
      </w:r>
      <w:r>
        <w:t xml:space="preserve"> particularly integral human development, equality and participation, natural resources and the environment and Papua New Guineans ways. </w:t>
      </w:r>
      <w:r w:rsidR="00D20AC3">
        <w:t>A</w:t>
      </w:r>
      <w:r>
        <w:t xml:space="preserve">ctivities </w:t>
      </w:r>
      <w:r w:rsidR="00D20AC3">
        <w:t xml:space="preserve">within each </w:t>
      </w:r>
      <w:r>
        <w:t>program component will promote all areas of the National Goals and Directive Principles. When informing the approach and development issues that the program will address</w:t>
      </w:r>
      <w:r w:rsidR="00DD4AD0">
        <w:t>,</w:t>
      </w:r>
      <w:r>
        <w:t xml:space="preserve"> particular emphasis will be placed on Papua New Guinean ways and Melanesian forms of consensus building</w:t>
      </w:r>
      <w:r w:rsidR="0030666B">
        <w:t xml:space="preserve">, particularly on </w:t>
      </w:r>
      <w:r>
        <w:t xml:space="preserve">bottom-up approaches to problem solving. </w:t>
      </w:r>
      <w:r w:rsidR="009D6E5F">
        <w:t xml:space="preserve">LLCAC </w:t>
      </w:r>
      <w:r>
        <w:t xml:space="preserve">will contribute towards PNG’s development strategies towards sustainable and inclusive economic growth to achieve the overall aim of the Vision 2050 for PNG to be </w:t>
      </w:r>
      <w:r w:rsidRPr="00DD4AD0">
        <w:rPr>
          <w:i/>
          <w:iCs/>
        </w:rPr>
        <w:t>Smart, Wise, Fair and Happy Society by 2050</w:t>
      </w:r>
      <w:r>
        <w:t xml:space="preserve">. The implementation of the program components will strengthen the key pillars of Visions 2050 around human capital development, youth and people empowerment, institutional development and service delivery, environmental sustainability. </w:t>
      </w:r>
      <w:r w:rsidR="00A259D6">
        <w:t>These are also key pillars under the Development Strategic Plan and Medium</w:t>
      </w:r>
      <w:r w:rsidR="00A8688E">
        <w:t>-</w:t>
      </w:r>
      <w:r w:rsidR="00A259D6">
        <w:t xml:space="preserve">Term Development Plan. </w:t>
      </w:r>
      <w:bookmarkStart w:id="18" w:name="_heading=h.26in1rg" w:colFirst="0" w:colLast="0"/>
      <w:bookmarkEnd w:id="18"/>
      <w:r w:rsidR="00C200DB">
        <w:br w:type="page"/>
      </w:r>
    </w:p>
    <w:p w14:paraId="000000F9" w14:textId="77777777" w:rsidR="005976F4" w:rsidRDefault="00C200DB">
      <w:pPr>
        <w:pStyle w:val="Heading1"/>
        <w:numPr>
          <w:ilvl w:val="0"/>
          <w:numId w:val="30"/>
        </w:numPr>
        <w:jc w:val="both"/>
      </w:pPr>
      <w:bookmarkStart w:id="19" w:name="_Toc78552722"/>
      <w:bookmarkStart w:id="20" w:name="_Toc115858782"/>
      <w:r>
        <w:lastRenderedPageBreak/>
        <w:t>Program description</w:t>
      </w:r>
      <w:bookmarkEnd w:id="19"/>
      <w:bookmarkEnd w:id="20"/>
    </w:p>
    <w:p w14:paraId="000000FA" w14:textId="77777777" w:rsidR="005976F4" w:rsidRDefault="00C200DB">
      <w:pPr>
        <w:pStyle w:val="Heading2"/>
        <w:jc w:val="both"/>
      </w:pPr>
      <w:bookmarkStart w:id="21" w:name="_Toc78552723"/>
      <w:bookmarkStart w:id="22" w:name="_Toc115858783"/>
      <w:r>
        <w:t xml:space="preserve">2.1 </w:t>
      </w:r>
      <w:r>
        <w:tab/>
        <w:t>Program objective and expected outcomes</w:t>
      </w:r>
      <w:bookmarkEnd w:id="21"/>
      <w:bookmarkEnd w:id="22"/>
    </w:p>
    <w:p w14:paraId="000000FB" w14:textId="35D07DAD" w:rsidR="005976F4" w:rsidRDefault="00ED51AE">
      <w:pPr>
        <w:pBdr>
          <w:top w:val="nil"/>
          <w:left w:val="nil"/>
          <w:bottom w:val="nil"/>
          <w:right w:val="nil"/>
          <w:between w:val="nil"/>
        </w:pBdr>
      </w:pPr>
      <w:r>
        <w:t>LLCAC</w:t>
      </w:r>
      <w:r w:rsidR="00C200DB">
        <w:t xml:space="preserve"> is an integral part of TVI’s strategy. TVI’s strategy (2019-2022) has three strategic goals namely: empower our people to realize their full potential, facilitate active involvement of TVI members in sustainable development initiatives and ensure a sustainable organisation that promotes the culture and values of TVI. By the end of 2022, TVI</w:t>
      </w:r>
      <w:r w:rsidR="00922DB0">
        <w:t>’s strategy (of which LLCAC is one component)</w:t>
      </w:r>
      <w:r w:rsidR="00C200DB">
        <w:t xml:space="preserve"> aims to have implemented 20 projects driving Clean Generation related social change</w:t>
      </w:r>
      <w:r w:rsidR="00C200DB" w:rsidRPr="003A13AD">
        <w:t>, 6</w:t>
      </w:r>
      <w:r w:rsidR="00C200DB">
        <w:t xml:space="preserve"> Clean Generation issue-based movements or coalitions and to have influenced 6 policies and/or political platforms related to Clean Generation issues. The </w:t>
      </w:r>
      <w:r>
        <w:t>LLCAC</w:t>
      </w:r>
      <w:r w:rsidR="00C200DB">
        <w:t xml:space="preserve"> program will ensure that TVI can achieve these indicators of success.</w:t>
      </w:r>
    </w:p>
    <w:p w14:paraId="000000FC" w14:textId="77777777" w:rsidR="005976F4" w:rsidRDefault="005976F4">
      <w:pPr>
        <w:pBdr>
          <w:top w:val="nil"/>
          <w:left w:val="nil"/>
          <w:bottom w:val="nil"/>
          <w:right w:val="nil"/>
          <w:between w:val="nil"/>
        </w:pBdr>
        <w:jc w:val="both"/>
      </w:pPr>
    </w:p>
    <w:p w14:paraId="0D00C818" w14:textId="685C607B" w:rsidR="00A21518" w:rsidRDefault="00ED51AE">
      <w:pPr>
        <w:pBdr>
          <w:top w:val="nil"/>
          <w:left w:val="nil"/>
          <w:bottom w:val="nil"/>
          <w:right w:val="nil"/>
          <w:between w:val="nil"/>
        </w:pBdr>
      </w:pPr>
      <w:r>
        <w:t>LLCAC</w:t>
      </w:r>
      <w:r w:rsidR="00C200DB">
        <w:t xml:space="preserve"> builds upon TVI’s experience over the past three years of implementing community-led projects and issue-based coalitions. Community-led projects have highlighted to TVI what issues are most important to young people in PNG, and what issues should be considered under </w:t>
      </w:r>
      <w:r>
        <w:t>LLCAC</w:t>
      </w:r>
      <w:r w:rsidR="00C200DB">
        <w:t xml:space="preserve">. Issue-based networking and dialogue has provided TVI with lessons on what works and what doesn’t in helping to bring about transformative change. TVI wishes to build upon these experiences (detailed in Box </w:t>
      </w:r>
      <w:r w:rsidR="003E71F4">
        <w:t>2</w:t>
      </w:r>
      <w:r w:rsidR="00C200DB">
        <w:t xml:space="preserve">) and to further expand this approach. </w:t>
      </w:r>
    </w:p>
    <w:p w14:paraId="38E4F9EE" w14:textId="7DA162DB" w:rsidR="009B1C89" w:rsidRDefault="009B1C89">
      <w:pPr>
        <w:pBdr>
          <w:top w:val="nil"/>
          <w:left w:val="nil"/>
          <w:bottom w:val="nil"/>
          <w:right w:val="nil"/>
          <w:between w:val="nil"/>
        </w:pBdr>
      </w:pPr>
    </w:p>
    <w:p w14:paraId="335A6B16" w14:textId="16384A68" w:rsidR="009B1C89" w:rsidRDefault="009B1C89" w:rsidP="009B1C89">
      <w:pPr>
        <w:pStyle w:val="Caption"/>
      </w:pPr>
      <w:bookmarkStart w:id="23" w:name="_Toc78577846"/>
      <w:r>
        <w:t xml:space="preserve">Box </w:t>
      </w:r>
      <w:r w:rsidR="0094269C">
        <w:fldChar w:fldCharType="begin"/>
      </w:r>
      <w:r w:rsidR="0094269C">
        <w:instrText xml:space="preserve"> SEQ Box \* ARABIC </w:instrText>
      </w:r>
      <w:r w:rsidR="0094269C">
        <w:fldChar w:fldCharType="separate"/>
      </w:r>
      <w:r w:rsidR="00AE1351">
        <w:rPr>
          <w:noProof/>
        </w:rPr>
        <w:t>2</w:t>
      </w:r>
      <w:r w:rsidR="0094269C">
        <w:rPr>
          <w:noProof/>
        </w:rPr>
        <w:fldChar w:fldCharType="end"/>
      </w:r>
      <w:r>
        <w:t>: Shifting to collective action</w:t>
      </w:r>
      <w:bookmarkEnd w:id="23"/>
    </w:p>
    <w:tbl>
      <w:tblPr>
        <w:tblW w:w="8850" w:type="dxa"/>
        <w:tblBorders>
          <w:top w:val="nil"/>
          <w:left w:val="nil"/>
          <w:bottom w:val="nil"/>
          <w:right w:val="nil"/>
          <w:insideH w:val="nil"/>
          <w:insideV w:val="nil"/>
        </w:tblBorders>
        <w:tblLayout w:type="fixed"/>
        <w:tblLook w:val="0600" w:firstRow="0" w:lastRow="0" w:firstColumn="0" w:lastColumn="0" w:noHBand="1" w:noVBand="1"/>
      </w:tblPr>
      <w:tblGrid>
        <w:gridCol w:w="8850"/>
      </w:tblGrid>
      <w:tr w:rsidR="00A21518" w:rsidRPr="008F325F" w14:paraId="1CAE061A" w14:textId="77777777" w:rsidTr="00A21518">
        <w:trPr>
          <w:trHeight w:val="873"/>
        </w:trPr>
        <w:tc>
          <w:tcPr>
            <w:tcW w:w="8850" w:type="dxa"/>
            <w:tcBorders>
              <w:top w:val="single" w:sz="8" w:space="0" w:color="000000"/>
              <w:left w:val="single" w:sz="8" w:space="0" w:color="000000"/>
              <w:bottom w:val="single" w:sz="8" w:space="0" w:color="000000"/>
              <w:right w:val="single" w:sz="8" w:space="0" w:color="000000"/>
            </w:tcBorders>
            <w:shd w:val="clear" w:color="auto" w:fill="FDEADA"/>
            <w:tcMar>
              <w:top w:w="100" w:type="dxa"/>
              <w:left w:w="100" w:type="dxa"/>
              <w:bottom w:w="100" w:type="dxa"/>
              <w:right w:w="100" w:type="dxa"/>
            </w:tcMar>
          </w:tcPr>
          <w:p w14:paraId="524E5AE3" w14:textId="77777777" w:rsidR="00A21518" w:rsidRPr="00B51BC0" w:rsidRDefault="00A21518" w:rsidP="004B223C">
            <w:pPr>
              <w:rPr>
                <w:rFonts w:asciiTheme="majorHAnsi" w:hAnsiTheme="majorHAnsi" w:cstheme="majorHAnsi"/>
                <w:sz w:val="20"/>
                <w:szCs w:val="20"/>
              </w:rPr>
            </w:pPr>
            <w:r w:rsidRPr="00B51BC0">
              <w:rPr>
                <w:rFonts w:asciiTheme="majorHAnsi" w:hAnsiTheme="majorHAnsi" w:cstheme="majorHAnsi"/>
                <w:sz w:val="20"/>
                <w:szCs w:val="20"/>
              </w:rPr>
              <w:t>In line with its theory of change, TVI has shifted its focus from individual leadership development programs to an explicit focus on collective action to bring about sustainable change. The list below provides examples of recent work in this regard:</w:t>
            </w:r>
          </w:p>
          <w:p w14:paraId="2301A06A" w14:textId="77777777" w:rsidR="00A21518" w:rsidRPr="00B51BC0" w:rsidRDefault="00A21518" w:rsidP="004B223C">
            <w:pPr>
              <w:rPr>
                <w:rFonts w:asciiTheme="majorHAnsi" w:hAnsiTheme="majorHAnsi" w:cstheme="majorHAnsi"/>
                <w:sz w:val="20"/>
                <w:szCs w:val="20"/>
              </w:rPr>
            </w:pPr>
          </w:p>
          <w:p w14:paraId="1073D635" w14:textId="77777777" w:rsidR="00A21518" w:rsidRPr="00B51BC0" w:rsidRDefault="00A21518" w:rsidP="00A21518">
            <w:pPr>
              <w:pStyle w:val="ListParagraph"/>
              <w:numPr>
                <w:ilvl w:val="0"/>
                <w:numId w:val="39"/>
              </w:numPr>
              <w:rPr>
                <w:rFonts w:asciiTheme="majorHAnsi" w:eastAsia="Cambria" w:hAnsiTheme="majorHAnsi" w:cstheme="majorHAnsi"/>
                <w:sz w:val="20"/>
                <w:szCs w:val="20"/>
              </w:rPr>
            </w:pPr>
            <w:r w:rsidRPr="00B51BC0">
              <w:rPr>
                <w:rFonts w:asciiTheme="majorHAnsi" w:eastAsia="Cambria" w:hAnsiTheme="majorHAnsi" w:cstheme="majorHAnsi"/>
                <w:sz w:val="20"/>
                <w:szCs w:val="20"/>
              </w:rPr>
              <w:t xml:space="preserve">Formation of a youth coalition to work on issues that are of joint concern. The Youth Coalition comprised over 40 organisations. Steering committee was made up of 4 committed organisations who were invested in committing time and resources to coordinate established and regular meetings held at the Hub. The organisations that make up the Youth Coalition consist of Church Groups, NGOs, business groups, Youth Communities (located in both urban and rural communities), TVI Partners State Universities, High Schools, Primary Schools and Provincial Student Groups. These groups cover over 10 Provinces in the country. </w:t>
            </w:r>
          </w:p>
          <w:p w14:paraId="46ED5E9C" w14:textId="77777777" w:rsidR="00A21518" w:rsidRPr="00B51BC0" w:rsidRDefault="00A21518" w:rsidP="00A21518">
            <w:pPr>
              <w:pStyle w:val="ListParagraph"/>
              <w:numPr>
                <w:ilvl w:val="0"/>
                <w:numId w:val="39"/>
              </w:numPr>
              <w:rPr>
                <w:rFonts w:asciiTheme="majorHAnsi" w:eastAsia="Cambria" w:hAnsiTheme="majorHAnsi" w:cstheme="majorHAnsi"/>
                <w:sz w:val="20"/>
                <w:szCs w:val="20"/>
              </w:rPr>
            </w:pPr>
            <w:r w:rsidRPr="00B51BC0">
              <w:rPr>
                <w:rFonts w:asciiTheme="majorHAnsi" w:eastAsia="Cambria" w:hAnsiTheme="majorHAnsi" w:cstheme="majorHAnsi"/>
                <w:sz w:val="20"/>
                <w:szCs w:val="20"/>
              </w:rPr>
              <w:t xml:space="preserve">Design and dissemination of a survey by the Youth Coalition to ensure that the views of young people were fed into the call for public submissions by the CLRC for special interest groups in Parliament along with “Review of Laws on Use and Abuse of Alcohol and Drugs” by the Constitutional Law Reform Commission. The surveys were passed through the youth coalition network and within 4 weeks, 12 Provinces were reached with over 900 survey forms completed. </w:t>
            </w:r>
          </w:p>
          <w:p w14:paraId="1B5358B9" w14:textId="77777777" w:rsidR="00A21518" w:rsidRPr="00B51BC0" w:rsidRDefault="00A21518" w:rsidP="00A21518">
            <w:pPr>
              <w:pStyle w:val="ListParagraph"/>
              <w:numPr>
                <w:ilvl w:val="0"/>
                <w:numId w:val="39"/>
              </w:numPr>
              <w:rPr>
                <w:rFonts w:asciiTheme="majorHAnsi" w:eastAsia="Cambria" w:hAnsiTheme="majorHAnsi" w:cstheme="majorHAnsi"/>
                <w:sz w:val="20"/>
                <w:szCs w:val="20"/>
              </w:rPr>
            </w:pPr>
            <w:r w:rsidRPr="00B51BC0">
              <w:rPr>
                <w:rFonts w:asciiTheme="majorHAnsi" w:eastAsia="Cambria" w:hAnsiTheme="majorHAnsi" w:cstheme="majorHAnsi"/>
                <w:sz w:val="20"/>
                <w:szCs w:val="20"/>
              </w:rPr>
              <w:t>Surveys carried out on employment pathways for youth in rural communities in the Highlands and in Central Province. This was carried out mostly through paper printed forms and youth leaders travelled from village communities reaching their networks. Youth reached in these communities were over 2,000 young people and the findings of the data presented at youth forums. It was the first time in Nipa-</w:t>
            </w:r>
            <w:proofErr w:type="spellStart"/>
            <w:r w:rsidRPr="00B51BC0">
              <w:rPr>
                <w:rFonts w:asciiTheme="majorHAnsi" w:eastAsia="Cambria" w:hAnsiTheme="majorHAnsi" w:cstheme="majorHAnsi"/>
                <w:sz w:val="20"/>
                <w:szCs w:val="20"/>
              </w:rPr>
              <w:t>Kutubu</w:t>
            </w:r>
            <w:proofErr w:type="spellEnd"/>
            <w:r w:rsidRPr="00B51BC0">
              <w:rPr>
                <w:rFonts w:asciiTheme="majorHAnsi" w:eastAsia="Cambria" w:hAnsiTheme="majorHAnsi" w:cstheme="majorHAnsi"/>
                <w:sz w:val="20"/>
                <w:szCs w:val="20"/>
              </w:rPr>
              <w:t xml:space="preserve">, Southern Highlands where this was carried out, for a youth forum to be organised where the young people were able to have their voices heard and speak to employment and work barriers that affected them directly. Representatives from the District, Provincial Offices were present to hear the presentations at both youth forums. The organisations which were included to access the youth network included Churches, Ward Councillors and sports groups which are widely popular in the villages.  </w:t>
            </w:r>
          </w:p>
          <w:p w14:paraId="677F60B6" w14:textId="77777777" w:rsidR="00A21518" w:rsidRPr="00B51BC0" w:rsidRDefault="00A21518" w:rsidP="00A21518">
            <w:pPr>
              <w:pStyle w:val="ListParagraph"/>
              <w:numPr>
                <w:ilvl w:val="0"/>
                <w:numId w:val="39"/>
              </w:numPr>
              <w:rPr>
                <w:rFonts w:ascii="Cambria" w:eastAsia="Cambria" w:hAnsi="Cambria" w:cs="Cambria"/>
                <w:sz w:val="20"/>
                <w:szCs w:val="20"/>
              </w:rPr>
            </w:pPr>
            <w:r w:rsidRPr="00B51BC0">
              <w:rPr>
                <w:rFonts w:asciiTheme="majorHAnsi" w:eastAsia="Cambria" w:hAnsiTheme="majorHAnsi" w:cstheme="majorHAnsi"/>
                <w:sz w:val="20"/>
                <w:szCs w:val="20"/>
              </w:rPr>
              <w:t xml:space="preserve">Development of actions on how to tackle gender-based violence and sorcery accusation relation violence on university campuses and community youth groups through discussions with youth coalition members including raising awareness, campaigning through creative platforms like film, arts </w:t>
            </w:r>
            <w:proofErr w:type="gramStart"/>
            <w:r w:rsidRPr="00B51BC0">
              <w:rPr>
                <w:rFonts w:asciiTheme="majorHAnsi" w:eastAsia="Cambria" w:hAnsiTheme="majorHAnsi" w:cstheme="majorHAnsi"/>
                <w:sz w:val="20"/>
                <w:szCs w:val="20"/>
              </w:rPr>
              <w:t>festivals</w:t>
            </w:r>
            <w:proofErr w:type="gramEnd"/>
            <w:r w:rsidRPr="00B51BC0">
              <w:rPr>
                <w:rFonts w:asciiTheme="majorHAnsi" w:eastAsia="Cambria" w:hAnsiTheme="majorHAnsi" w:cstheme="majorHAnsi"/>
                <w:sz w:val="20"/>
                <w:szCs w:val="20"/>
              </w:rPr>
              <w:t xml:space="preserve"> and photography.</w:t>
            </w:r>
            <w:r w:rsidRPr="00B51BC0">
              <w:rPr>
                <w:rFonts w:ascii="Cambria" w:eastAsia="Cambria" w:hAnsi="Cambria" w:cs="Cambria"/>
                <w:sz w:val="20"/>
                <w:szCs w:val="20"/>
              </w:rPr>
              <w:t xml:space="preserve"> </w:t>
            </w:r>
          </w:p>
        </w:tc>
      </w:tr>
    </w:tbl>
    <w:p w14:paraId="27CD306E" w14:textId="77777777" w:rsidR="00A21518" w:rsidRDefault="00A21518">
      <w:pPr>
        <w:pBdr>
          <w:top w:val="nil"/>
          <w:left w:val="nil"/>
          <w:bottom w:val="nil"/>
          <w:right w:val="nil"/>
          <w:between w:val="nil"/>
        </w:pBdr>
      </w:pPr>
    </w:p>
    <w:p w14:paraId="000000FD" w14:textId="3350DF7F" w:rsidR="005976F4" w:rsidRDefault="00C200DB" w:rsidP="00745032">
      <w:pPr>
        <w:pBdr>
          <w:top w:val="nil"/>
          <w:left w:val="nil"/>
          <w:bottom w:val="nil"/>
          <w:right w:val="nil"/>
          <w:between w:val="nil"/>
        </w:pBdr>
        <w:jc w:val="both"/>
      </w:pPr>
      <w:r>
        <w:lastRenderedPageBreak/>
        <w:t xml:space="preserve">Crucially, over the past couple of years, TVI has seen that there is a real appetite amongst organisations and groups to work together to solve issues however due to resourcing it has been prohibitive for groups or coalitions to form and use resources outside of their own programs for collective action. There has also been, in some instances, mistrust which does not allow for organisations to share ideas and work together. TVI was able to bring youth-related organisations together because of the trust that it has built over 14 </w:t>
      </w:r>
      <w:proofErr w:type="gramStart"/>
      <w:r>
        <w:t>years’</w:t>
      </w:r>
      <w:proofErr w:type="gramEnd"/>
      <w:r>
        <w:t xml:space="preserve"> of operation and a hub space in Port Moresby. TVI has also learnt that when bringing different groups together it is important that relationships are </w:t>
      </w:r>
      <w:proofErr w:type="gramStart"/>
      <w:r>
        <w:t>maintained</w:t>
      </w:r>
      <w:proofErr w:type="gramEnd"/>
      <w:r>
        <w:t xml:space="preserve"> and that space is given for groups to present on their respective programs. By doing so groups can learn about the works of others and can see where they may be able to add value/support each other. Investing in understanding what each partner does and brings is critical to fostering coalition formation. </w:t>
      </w:r>
      <w:r w:rsidR="000E5650">
        <w:t>This learning will feed into implementation of LLCAC.</w:t>
      </w:r>
    </w:p>
    <w:p w14:paraId="00000107" w14:textId="2DE0B5DD" w:rsidR="005976F4" w:rsidRDefault="005976F4">
      <w:pPr>
        <w:pBdr>
          <w:top w:val="nil"/>
          <w:left w:val="nil"/>
          <w:bottom w:val="nil"/>
          <w:right w:val="nil"/>
          <w:between w:val="nil"/>
        </w:pBdr>
        <w:jc w:val="both"/>
      </w:pPr>
    </w:p>
    <w:p w14:paraId="00000108" w14:textId="295F75FB" w:rsidR="005976F4" w:rsidRDefault="008F325F">
      <w:pPr>
        <w:pStyle w:val="Heading2"/>
        <w:numPr>
          <w:ilvl w:val="1"/>
          <w:numId w:val="11"/>
        </w:numPr>
        <w:pBdr>
          <w:top w:val="nil"/>
          <w:left w:val="nil"/>
          <w:bottom w:val="nil"/>
          <w:right w:val="nil"/>
          <w:between w:val="nil"/>
        </w:pBdr>
        <w:jc w:val="both"/>
      </w:pPr>
      <w:bookmarkStart w:id="24" w:name="_Toc78552724"/>
      <w:r>
        <w:t xml:space="preserve"> </w:t>
      </w:r>
      <w:r>
        <w:tab/>
      </w:r>
      <w:bookmarkStart w:id="25" w:name="_Toc115858784"/>
      <w:r w:rsidR="00C200DB">
        <w:t>Project components</w:t>
      </w:r>
      <w:bookmarkEnd w:id="24"/>
      <w:bookmarkEnd w:id="25"/>
    </w:p>
    <w:p w14:paraId="00000109" w14:textId="16E2D667" w:rsidR="005976F4" w:rsidRDefault="00ED51AE" w:rsidP="00745032">
      <w:pPr>
        <w:pBdr>
          <w:top w:val="nil"/>
          <w:left w:val="nil"/>
          <w:bottom w:val="nil"/>
          <w:right w:val="nil"/>
          <w:between w:val="nil"/>
        </w:pBdr>
        <w:jc w:val="both"/>
      </w:pPr>
      <w:r>
        <w:t>LLCAC</w:t>
      </w:r>
      <w:r w:rsidR="00C200DB">
        <w:t xml:space="preserve"> will have three major components aimed at achieving the intermediate outcomes: developmental leadership and coalition development, policy reform and implementation and development of spaces for informed public debate. Table 1 outlines </w:t>
      </w:r>
      <w:r>
        <w:t>LLCAC</w:t>
      </w:r>
      <w:r w:rsidR="00C200DB">
        <w:t xml:space="preserve">’s simplified program theory of change. A problem tree and detailed program theory of change are presented in Annex </w:t>
      </w:r>
      <w:r w:rsidR="00853AE8">
        <w:t>D</w:t>
      </w:r>
      <w:r w:rsidR="00C200DB">
        <w:t xml:space="preserve"> and </w:t>
      </w:r>
      <w:r w:rsidR="00853AE8">
        <w:t>E</w:t>
      </w:r>
      <w:r w:rsidR="00C200DB">
        <w:t xml:space="preserve"> respectively. For ease of reading and clarity, this document presents three distinct components. </w:t>
      </w:r>
      <w:proofErr w:type="gramStart"/>
      <w:r w:rsidR="00C200DB">
        <w:t>In reality the</w:t>
      </w:r>
      <w:proofErr w:type="gramEnd"/>
      <w:r w:rsidR="00C200DB">
        <w:t xml:space="preserve"> components are however closely intertwined and feed off each other. </w:t>
      </w:r>
    </w:p>
    <w:p w14:paraId="0000010A" w14:textId="77777777" w:rsidR="005976F4" w:rsidRDefault="005976F4" w:rsidP="00355D64">
      <w:pPr>
        <w:pBdr>
          <w:top w:val="nil"/>
          <w:left w:val="nil"/>
          <w:bottom w:val="nil"/>
          <w:right w:val="nil"/>
          <w:between w:val="nil"/>
        </w:pBdr>
        <w:jc w:val="both"/>
      </w:pPr>
    </w:p>
    <w:p w14:paraId="0000010B" w14:textId="20B9F08C" w:rsidR="005976F4" w:rsidRDefault="00C200DB" w:rsidP="00745032">
      <w:pPr>
        <w:pBdr>
          <w:top w:val="nil"/>
          <w:left w:val="nil"/>
          <w:bottom w:val="nil"/>
          <w:right w:val="nil"/>
          <w:between w:val="nil"/>
        </w:pBdr>
        <w:jc w:val="both"/>
      </w:pPr>
      <w:r>
        <w:t xml:space="preserve">In essence, TVI will seek to identify the root causes of the problem through detailed analysis and exploration and then, through supporting and fostering developmental leadership and coalitions, will test, </w:t>
      </w:r>
      <w:proofErr w:type="gramStart"/>
      <w:r>
        <w:t>reflect</w:t>
      </w:r>
      <w:proofErr w:type="gramEnd"/>
      <w:r>
        <w:t xml:space="preserve"> and refine solutions – adapting and learning over</w:t>
      </w:r>
      <w:r w:rsidR="00727F85">
        <w:t>-</w:t>
      </w:r>
      <w:r>
        <w:t xml:space="preserve">time to bring about reforms. </w:t>
      </w:r>
      <w:r w:rsidR="00151434">
        <w:t xml:space="preserve">Progress in public policy </w:t>
      </w:r>
      <w:r>
        <w:t>reforms will come about if individual and organisations’ capacities are enhanced and nurtured, and spaces for dialogue are supported.</w:t>
      </w:r>
    </w:p>
    <w:p w14:paraId="6212A4FC" w14:textId="00503D14" w:rsidR="004A3FCB" w:rsidRDefault="004A3FCB">
      <w:pPr>
        <w:pBdr>
          <w:top w:val="nil"/>
          <w:left w:val="nil"/>
          <w:bottom w:val="nil"/>
          <w:right w:val="nil"/>
          <w:between w:val="nil"/>
        </w:pBdr>
      </w:pPr>
    </w:p>
    <w:p w14:paraId="0000010D" w14:textId="41FE939E" w:rsidR="005976F4" w:rsidRDefault="004A3FCB" w:rsidP="004A3FCB">
      <w:pPr>
        <w:pStyle w:val="Caption"/>
        <w:rPr>
          <w:i w:val="0"/>
          <w:color w:val="000000"/>
          <w:szCs w:val="20"/>
        </w:rPr>
      </w:pPr>
      <w:bookmarkStart w:id="26" w:name="_Toc78577852"/>
      <w:r>
        <w:t xml:space="preserve">Table </w:t>
      </w:r>
      <w:r w:rsidR="0094269C">
        <w:fldChar w:fldCharType="begin"/>
      </w:r>
      <w:r w:rsidR="0094269C">
        <w:instrText xml:space="preserve"> SEQ Table \* ARABIC </w:instrText>
      </w:r>
      <w:r w:rsidR="0094269C">
        <w:fldChar w:fldCharType="separate"/>
      </w:r>
      <w:r>
        <w:rPr>
          <w:noProof/>
        </w:rPr>
        <w:t>1</w:t>
      </w:r>
      <w:r w:rsidR="0094269C">
        <w:rPr>
          <w:noProof/>
        </w:rPr>
        <w:fldChar w:fldCharType="end"/>
      </w:r>
      <w:r>
        <w:t>: LLCAC theory of change</w:t>
      </w:r>
      <w:bookmarkEnd w:id="26"/>
      <w:r w:rsidR="00C200DB">
        <w:t xml:space="preserve"> </w:t>
      </w:r>
    </w:p>
    <w:tbl>
      <w:tblPr>
        <w:tblStyle w:val="af3"/>
        <w:tblW w:w="8865" w:type="dxa"/>
        <w:tblBorders>
          <w:top w:val="nil"/>
          <w:left w:val="nil"/>
          <w:bottom w:val="nil"/>
          <w:right w:val="nil"/>
          <w:insideH w:val="nil"/>
          <w:insideV w:val="nil"/>
        </w:tblBorders>
        <w:tblLayout w:type="fixed"/>
        <w:tblLook w:val="0620" w:firstRow="1" w:lastRow="0" w:firstColumn="0" w:lastColumn="0" w:noHBand="1" w:noVBand="1"/>
      </w:tblPr>
      <w:tblGrid>
        <w:gridCol w:w="1691"/>
        <w:gridCol w:w="7174"/>
      </w:tblGrid>
      <w:tr w:rsidR="005976F4" w:rsidRPr="00261CD4" w14:paraId="71BC8741" w14:textId="77777777" w:rsidTr="00050E32">
        <w:trPr>
          <w:trHeight w:val="315"/>
        </w:trPr>
        <w:tc>
          <w:tcPr>
            <w:tcW w:w="1691" w:type="dxa"/>
            <w:tcBorders>
              <w:top w:val="single" w:sz="8" w:space="0" w:color="000000"/>
              <w:left w:val="single" w:sz="8" w:space="0" w:color="000000"/>
              <w:bottom w:val="single" w:sz="8" w:space="0" w:color="000000"/>
              <w:right w:val="single" w:sz="8" w:space="0" w:color="000000"/>
            </w:tcBorders>
            <w:shd w:val="clear" w:color="auto" w:fill="FDEADA"/>
            <w:tcMar>
              <w:top w:w="100" w:type="dxa"/>
              <w:left w:w="100" w:type="dxa"/>
              <w:bottom w:w="100" w:type="dxa"/>
              <w:right w:w="100" w:type="dxa"/>
            </w:tcMar>
          </w:tcPr>
          <w:p w14:paraId="0000010E" w14:textId="77777777" w:rsidR="005976F4" w:rsidRPr="00261CD4" w:rsidRDefault="00C200DB">
            <w:pPr>
              <w:rPr>
                <w:rFonts w:asciiTheme="majorHAnsi" w:eastAsia="Calibri" w:hAnsiTheme="majorHAnsi" w:cstheme="majorHAnsi"/>
                <w:b/>
                <w:sz w:val="22"/>
                <w:szCs w:val="22"/>
              </w:rPr>
            </w:pPr>
            <w:r w:rsidRPr="00261CD4">
              <w:rPr>
                <w:rFonts w:asciiTheme="majorHAnsi" w:eastAsia="Calibri" w:hAnsiTheme="majorHAnsi" w:cstheme="majorHAnsi"/>
                <w:b/>
                <w:sz w:val="22"/>
                <w:szCs w:val="22"/>
              </w:rPr>
              <w:t>Impact</w:t>
            </w:r>
          </w:p>
        </w:tc>
        <w:tc>
          <w:tcPr>
            <w:tcW w:w="71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10F" w14:textId="437B6A82" w:rsidR="005976F4" w:rsidRPr="00261CD4" w:rsidRDefault="007725B0">
            <w:pPr>
              <w:jc w:val="both"/>
              <w:rPr>
                <w:rFonts w:asciiTheme="majorHAnsi" w:eastAsia="Calibri" w:hAnsiTheme="majorHAnsi" w:cstheme="majorHAnsi"/>
                <w:sz w:val="22"/>
                <w:szCs w:val="22"/>
              </w:rPr>
            </w:pPr>
            <w:r>
              <w:rPr>
                <w:rFonts w:asciiTheme="majorHAnsi" w:eastAsia="Calibri" w:hAnsiTheme="majorHAnsi" w:cstheme="majorHAnsi"/>
                <w:sz w:val="22"/>
                <w:szCs w:val="22"/>
              </w:rPr>
              <w:t>Contributing to s</w:t>
            </w:r>
            <w:r w:rsidR="00C200DB" w:rsidRPr="00261CD4">
              <w:rPr>
                <w:rFonts w:asciiTheme="majorHAnsi" w:eastAsia="Calibri" w:hAnsiTheme="majorHAnsi" w:cstheme="majorHAnsi"/>
                <w:sz w:val="22"/>
                <w:szCs w:val="22"/>
              </w:rPr>
              <w:t>table and inclusive economic and social development based on the national goals and directive principles of the Constitution.</w:t>
            </w:r>
          </w:p>
        </w:tc>
      </w:tr>
      <w:tr w:rsidR="005976F4" w:rsidRPr="00261CD4" w14:paraId="689DCF55" w14:textId="77777777" w:rsidTr="00050E32">
        <w:trPr>
          <w:trHeight w:val="16"/>
        </w:trPr>
        <w:tc>
          <w:tcPr>
            <w:tcW w:w="1691" w:type="dxa"/>
            <w:tcBorders>
              <w:top w:val="nil"/>
              <w:left w:val="single" w:sz="8" w:space="0" w:color="000000"/>
              <w:bottom w:val="single" w:sz="8" w:space="0" w:color="000000"/>
              <w:right w:val="single" w:sz="8" w:space="0" w:color="000000"/>
            </w:tcBorders>
            <w:shd w:val="clear" w:color="auto" w:fill="FDEADA"/>
            <w:tcMar>
              <w:top w:w="100" w:type="dxa"/>
              <w:left w:w="100" w:type="dxa"/>
              <w:bottom w:w="100" w:type="dxa"/>
              <w:right w:w="100" w:type="dxa"/>
            </w:tcMar>
          </w:tcPr>
          <w:p w14:paraId="00000110" w14:textId="77777777" w:rsidR="005976F4" w:rsidRPr="00261CD4" w:rsidRDefault="00C200DB">
            <w:pPr>
              <w:rPr>
                <w:rFonts w:asciiTheme="majorHAnsi" w:eastAsia="Calibri" w:hAnsiTheme="majorHAnsi" w:cstheme="majorHAnsi"/>
                <w:b/>
                <w:sz w:val="22"/>
                <w:szCs w:val="22"/>
              </w:rPr>
            </w:pPr>
            <w:r w:rsidRPr="00261CD4">
              <w:rPr>
                <w:rFonts w:asciiTheme="majorHAnsi" w:eastAsia="Calibri" w:hAnsiTheme="majorHAnsi" w:cstheme="majorHAnsi"/>
                <w:b/>
                <w:sz w:val="22"/>
                <w:szCs w:val="22"/>
              </w:rPr>
              <w:t>End of program outcomes</w:t>
            </w:r>
          </w:p>
        </w:tc>
        <w:tc>
          <w:tcPr>
            <w:tcW w:w="71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11" w14:textId="3FC254FE" w:rsidR="005976F4" w:rsidRPr="00261CD4" w:rsidRDefault="00151434">
            <w:pPr>
              <w:jc w:val="both"/>
              <w:rPr>
                <w:rFonts w:asciiTheme="majorHAnsi" w:eastAsia="Calibri" w:hAnsiTheme="majorHAnsi" w:cstheme="majorHAnsi"/>
                <w:sz w:val="22"/>
                <w:szCs w:val="22"/>
              </w:rPr>
            </w:pPr>
            <w:r w:rsidRPr="00261CD4">
              <w:rPr>
                <w:rFonts w:asciiTheme="majorHAnsi" w:eastAsia="Calibri" w:hAnsiTheme="majorHAnsi" w:cstheme="majorHAnsi"/>
                <w:sz w:val="22"/>
                <w:szCs w:val="22"/>
              </w:rPr>
              <w:t>Progress in public policy reforms</w:t>
            </w:r>
            <w:r w:rsidR="00C200DB" w:rsidRPr="00261CD4">
              <w:rPr>
                <w:rFonts w:asciiTheme="majorHAnsi" w:eastAsia="Calibri" w:hAnsiTheme="majorHAnsi" w:cstheme="majorHAnsi"/>
                <w:sz w:val="22"/>
                <w:szCs w:val="22"/>
              </w:rPr>
              <w:t>.</w:t>
            </w:r>
          </w:p>
        </w:tc>
      </w:tr>
      <w:tr w:rsidR="005976F4" w:rsidRPr="00261CD4" w14:paraId="0927E080" w14:textId="77777777" w:rsidTr="00050E32">
        <w:trPr>
          <w:trHeight w:val="806"/>
        </w:trPr>
        <w:tc>
          <w:tcPr>
            <w:tcW w:w="1691" w:type="dxa"/>
            <w:tcBorders>
              <w:top w:val="nil"/>
              <w:left w:val="single" w:sz="8" w:space="0" w:color="000000"/>
              <w:bottom w:val="single" w:sz="8" w:space="0" w:color="000000"/>
              <w:right w:val="single" w:sz="8" w:space="0" w:color="000000"/>
            </w:tcBorders>
            <w:shd w:val="clear" w:color="auto" w:fill="FDEADA"/>
            <w:tcMar>
              <w:top w:w="100" w:type="dxa"/>
              <w:left w:w="100" w:type="dxa"/>
              <w:bottom w:w="100" w:type="dxa"/>
              <w:right w:w="100" w:type="dxa"/>
            </w:tcMar>
          </w:tcPr>
          <w:p w14:paraId="00000112" w14:textId="77777777" w:rsidR="005976F4" w:rsidRPr="00261CD4" w:rsidRDefault="00C200DB">
            <w:pPr>
              <w:rPr>
                <w:rFonts w:asciiTheme="majorHAnsi" w:eastAsia="Calibri" w:hAnsiTheme="majorHAnsi" w:cstheme="majorHAnsi"/>
                <w:b/>
                <w:sz w:val="22"/>
                <w:szCs w:val="22"/>
              </w:rPr>
            </w:pPr>
            <w:r w:rsidRPr="00261CD4">
              <w:rPr>
                <w:rFonts w:asciiTheme="majorHAnsi" w:eastAsia="Calibri" w:hAnsiTheme="majorHAnsi" w:cstheme="majorHAnsi"/>
                <w:b/>
                <w:sz w:val="22"/>
                <w:szCs w:val="22"/>
              </w:rPr>
              <w:t>Intermediate outcomes</w:t>
            </w:r>
          </w:p>
        </w:tc>
        <w:tc>
          <w:tcPr>
            <w:tcW w:w="7174" w:type="dxa"/>
            <w:tcBorders>
              <w:top w:val="nil"/>
              <w:left w:val="nil"/>
              <w:bottom w:val="single" w:sz="8" w:space="0" w:color="000000"/>
              <w:right w:val="single" w:sz="8" w:space="0" w:color="000000"/>
            </w:tcBorders>
            <w:tcMar>
              <w:top w:w="100" w:type="dxa"/>
              <w:left w:w="100" w:type="dxa"/>
              <w:bottom w:w="100" w:type="dxa"/>
              <w:right w:w="100" w:type="dxa"/>
            </w:tcMar>
          </w:tcPr>
          <w:p w14:paraId="00000113" w14:textId="70B1D69D" w:rsidR="005976F4" w:rsidRPr="00261CD4" w:rsidRDefault="009229FB">
            <w:pPr>
              <w:numPr>
                <w:ilvl w:val="0"/>
                <w:numId w:val="3"/>
              </w:numPr>
              <w:ind w:left="327" w:hanging="284"/>
              <w:jc w:val="both"/>
              <w:rPr>
                <w:rFonts w:asciiTheme="majorHAnsi" w:eastAsia="Calibri" w:hAnsiTheme="majorHAnsi" w:cstheme="majorHAnsi"/>
                <w:sz w:val="22"/>
                <w:szCs w:val="22"/>
              </w:rPr>
            </w:pPr>
            <w:r>
              <w:rPr>
                <w:rFonts w:asciiTheme="majorHAnsi" w:eastAsia="Calibri" w:hAnsiTheme="majorHAnsi" w:cstheme="majorHAnsi"/>
                <w:sz w:val="22"/>
                <w:szCs w:val="22"/>
              </w:rPr>
              <w:t xml:space="preserve">Capability increased in TVI, TVI partners and TVI alumni to promote and support application of collective action approach. </w:t>
            </w:r>
          </w:p>
          <w:p w14:paraId="00000114" w14:textId="7183399F" w:rsidR="005976F4" w:rsidRPr="00261CD4" w:rsidRDefault="009229FB">
            <w:pPr>
              <w:numPr>
                <w:ilvl w:val="0"/>
                <w:numId w:val="3"/>
              </w:numPr>
              <w:ind w:left="327" w:hanging="284"/>
              <w:jc w:val="both"/>
              <w:rPr>
                <w:rFonts w:asciiTheme="majorHAnsi" w:eastAsia="Calibri" w:hAnsiTheme="majorHAnsi" w:cstheme="majorHAnsi"/>
                <w:sz w:val="22"/>
                <w:szCs w:val="22"/>
              </w:rPr>
            </w:pPr>
            <w:r>
              <w:rPr>
                <w:rFonts w:asciiTheme="majorHAnsi" w:eastAsia="Calibri" w:hAnsiTheme="majorHAnsi" w:cstheme="majorHAnsi"/>
                <w:sz w:val="22"/>
                <w:szCs w:val="22"/>
              </w:rPr>
              <w:t>Targeted r</w:t>
            </w:r>
            <w:r w:rsidR="00C200DB" w:rsidRPr="00261CD4">
              <w:rPr>
                <w:rFonts w:asciiTheme="majorHAnsi" w:eastAsia="Calibri" w:hAnsiTheme="majorHAnsi" w:cstheme="majorHAnsi"/>
                <w:sz w:val="22"/>
                <w:szCs w:val="22"/>
              </w:rPr>
              <w:t>eforms, particularly around policy implementation, are adopted by relevant agencies.</w:t>
            </w:r>
          </w:p>
          <w:p w14:paraId="00000115" w14:textId="09EA8E3D" w:rsidR="005976F4" w:rsidRPr="00261CD4" w:rsidRDefault="00932257">
            <w:pPr>
              <w:numPr>
                <w:ilvl w:val="0"/>
                <w:numId w:val="3"/>
              </w:numPr>
              <w:ind w:left="327" w:hanging="284"/>
              <w:jc w:val="both"/>
              <w:rPr>
                <w:rFonts w:asciiTheme="majorHAnsi" w:eastAsia="Calibri" w:hAnsiTheme="majorHAnsi" w:cstheme="majorHAnsi"/>
                <w:sz w:val="22"/>
                <w:szCs w:val="22"/>
              </w:rPr>
            </w:pPr>
            <w:r>
              <w:rPr>
                <w:rFonts w:asciiTheme="majorHAnsi" w:eastAsia="Calibri" w:hAnsiTheme="majorHAnsi" w:cstheme="majorHAnsi"/>
                <w:sz w:val="22"/>
                <w:szCs w:val="22"/>
              </w:rPr>
              <w:t xml:space="preserve">Space for </w:t>
            </w:r>
            <w:r w:rsidR="00C200DB" w:rsidRPr="00261CD4">
              <w:rPr>
                <w:rFonts w:asciiTheme="majorHAnsi" w:eastAsia="Calibri" w:hAnsiTheme="majorHAnsi" w:cstheme="majorHAnsi"/>
                <w:sz w:val="22"/>
                <w:szCs w:val="22"/>
              </w:rPr>
              <w:t>informed public debate expanded</w:t>
            </w:r>
            <w:r>
              <w:rPr>
                <w:rFonts w:asciiTheme="majorHAnsi" w:eastAsia="Calibri" w:hAnsiTheme="majorHAnsi" w:cstheme="majorHAnsi"/>
                <w:sz w:val="22"/>
                <w:szCs w:val="22"/>
              </w:rPr>
              <w:t xml:space="preserve"> </w:t>
            </w:r>
            <w:r w:rsidR="006D02F9">
              <w:rPr>
                <w:rFonts w:asciiTheme="majorHAnsi" w:eastAsia="Calibri" w:hAnsiTheme="majorHAnsi" w:cstheme="majorHAnsi"/>
                <w:sz w:val="22"/>
                <w:szCs w:val="22"/>
              </w:rPr>
              <w:t>in prioritized areas.</w:t>
            </w:r>
          </w:p>
        </w:tc>
      </w:tr>
      <w:tr w:rsidR="005976F4" w:rsidRPr="00261CD4" w14:paraId="59DC4233" w14:textId="77777777" w:rsidTr="00050E32">
        <w:trPr>
          <w:trHeight w:val="1072"/>
        </w:trPr>
        <w:tc>
          <w:tcPr>
            <w:tcW w:w="1691" w:type="dxa"/>
            <w:tcBorders>
              <w:top w:val="nil"/>
              <w:left w:val="single" w:sz="8" w:space="0" w:color="000000"/>
              <w:bottom w:val="single" w:sz="8" w:space="0" w:color="000000"/>
              <w:right w:val="single" w:sz="8" w:space="0" w:color="000000"/>
            </w:tcBorders>
            <w:shd w:val="clear" w:color="auto" w:fill="FDEADA"/>
            <w:tcMar>
              <w:top w:w="100" w:type="dxa"/>
              <w:left w:w="100" w:type="dxa"/>
              <w:bottom w:w="100" w:type="dxa"/>
              <w:right w:w="100" w:type="dxa"/>
            </w:tcMar>
          </w:tcPr>
          <w:p w14:paraId="00000116" w14:textId="77777777" w:rsidR="005976F4" w:rsidRPr="00261CD4" w:rsidRDefault="00C200DB">
            <w:pPr>
              <w:rPr>
                <w:rFonts w:asciiTheme="majorHAnsi" w:eastAsia="Calibri" w:hAnsiTheme="majorHAnsi" w:cstheme="majorHAnsi"/>
                <w:b/>
                <w:sz w:val="22"/>
                <w:szCs w:val="22"/>
              </w:rPr>
            </w:pPr>
            <w:r w:rsidRPr="00261CD4">
              <w:rPr>
                <w:rFonts w:asciiTheme="majorHAnsi" w:eastAsia="Calibri" w:hAnsiTheme="majorHAnsi" w:cstheme="majorHAnsi"/>
                <w:b/>
                <w:sz w:val="22"/>
                <w:szCs w:val="22"/>
              </w:rPr>
              <w:t>Outputs</w:t>
            </w:r>
          </w:p>
        </w:tc>
        <w:tc>
          <w:tcPr>
            <w:tcW w:w="7174" w:type="dxa"/>
            <w:tcBorders>
              <w:top w:val="nil"/>
              <w:left w:val="nil"/>
              <w:bottom w:val="single" w:sz="8" w:space="0" w:color="000000"/>
              <w:right w:val="single" w:sz="8" w:space="0" w:color="000000"/>
            </w:tcBorders>
            <w:tcMar>
              <w:top w:w="100" w:type="dxa"/>
              <w:left w:w="100" w:type="dxa"/>
              <w:bottom w:w="100" w:type="dxa"/>
              <w:right w:w="100" w:type="dxa"/>
            </w:tcMar>
          </w:tcPr>
          <w:p w14:paraId="00000117" w14:textId="77777777" w:rsidR="005976F4" w:rsidRPr="00261CD4" w:rsidRDefault="00C200DB">
            <w:pPr>
              <w:numPr>
                <w:ilvl w:val="0"/>
                <w:numId w:val="5"/>
              </w:numPr>
              <w:ind w:left="327" w:hanging="284"/>
              <w:jc w:val="both"/>
              <w:rPr>
                <w:rFonts w:asciiTheme="majorHAnsi" w:eastAsia="Calibri" w:hAnsiTheme="majorHAnsi" w:cstheme="majorHAnsi"/>
                <w:sz w:val="22"/>
                <w:szCs w:val="22"/>
              </w:rPr>
            </w:pPr>
            <w:r w:rsidRPr="00261CD4">
              <w:rPr>
                <w:rFonts w:asciiTheme="majorHAnsi" w:eastAsia="Calibri" w:hAnsiTheme="majorHAnsi" w:cstheme="majorHAnsi"/>
                <w:sz w:val="22"/>
                <w:szCs w:val="22"/>
              </w:rPr>
              <w:t xml:space="preserve">Capabilities of leaders developed, </w:t>
            </w:r>
            <w:proofErr w:type="gramStart"/>
            <w:r w:rsidRPr="00261CD4">
              <w:rPr>
                <w:rFonts w:asciiTheme="majorHAnsi" w:eastAsia="Calibri" w:hAnsiTheme="majorHAnsi" w:cstheme="majorHAnsi"/>
                <w:sz w:val="22"/>
                <w:szCs w:val="22"/>
              </w:rPr>
              <w:t>enhanced</w:t>
            </w:r>
            <w:proofErr w:type="gramEnd"/>
            <w:r w:rsidRPr="00261CD4">
              <w:rPr>
                <w:rFonts w:asciiTheme="majorHAnsi" w:eastAsia="Calibri" w:hAnsiTheme="majorHAnsi" w:cstheme="majorHAnsi"/>
                <w:sz w:val="22"/>
                <w:szCs w:val="22"/>
              </w:rPr>
              <w:t xml:space="preserve"> and supported.</w:t>
            </w:r>
          </w:p>
          <w:p w14:paraId="00000118" w14:textId="77777777" w:rsidR="005976F4" w:rsidRPr="00261CD4" w:rsidRDefault="00C200DB">
            <w:pPr>
              <w:numPr>
                <w:ilvl w:val="0"/>
                <w:numId w:val="5"/>
              </w:numPr>
              <w:ind w:left="327" w:hanging="284"/>
              <w:jc w:val="both"/>
              <w:rPr>
                <w:rFonts w:asciiTheme="majorHAnsi" w:eastAsia="Calibri" w:hAnsiTheme="majorHAnsi" w:cstheme="majorHAnsi"/>
                <w:sz w:val="22"/>
                <w:szCs w:val="22"/>
              </w:rPr>
            </w:pPr>
            <w:r w:rsidRPr="00261CD4">
              <w:rPr>
                <w:rFonts w:asciiTheme="majorHAnsi" w:eastAsia="Calibri" w:hAnsiTheme="majorHAnsi" w:cstheme="majorHAnsi"/>
                <w:sz w:val="22"/>
                <w:szCs w:val="22"/>
              </w:rPr>
              <w:t>Increased level of public awareness about priority development issues.</w:t>
            </w:r>
          </w:p>
          <w:p w14:paraId="00000119" w14:textId="77777777" w:rsidR="005976F4" w:rsidRPr="00261CD4" w:rsidRDefault="00C200DB">
            <w:pPr>
              <w:numPr>
                <w:ilvl w:val="0"/>
                <w:numId w:val="5"/>
              </w:numPr>
              <w:ind w:left="327" w:hanging="284"/>
              <w:jc w:val="both"/>
              <w:rPr>
                <w:rFonts w:asciiTheme="majorHAnsi" w:eastAsia="Calibri" w:hAnsiTheme="majorHAnsi" w:cstheme="majorHAnsi"/>
                <w:sz w:val="22"/>
                <w:szCs w:val="22"/>
              </w:rPr>
            </w:pPr>
            <w:r w:rsidRPr="00261CD4">
              <w:rPr>
                <w:rFonts w:asciiTheme="majorHAnsi" w:eastAsia="Calibri" w:hAnsiTheme="majorHAnsi" w:cstheme="majorHAnsi"/>
                <w:sz w:val="22"/>
                <w:szCs w:val="22"/>
              </w:rPr>
              <w:t>Technically sound and politically feasible reforms identified and pursued.</w:t>
            </w:r>
          </w:p>
        </w:tc>
      </w:tr>
      <w:tr w:rsidR="005976F4" w:rsidRPr="00261CD4" w14:paraId="71E4851A" w14:textId="77777777" w:rsidTr="00050E32">
        <w:trPr>
          <w:trHeight w:val="921"/>
        </w:trPr>
        <w:tc>
          <w:tcPr>
            <w:tcW w:w="1691" w:type="dxa"/>
            <w:tcBorders>
              <w:top w:val="nil"/>
              <w:left w:val="single" w:sz="8" w:space="0" w:color="000000"/>
              <w:bottom w:val="single" w:sz="8" w:space="0" w:color="000000"/>
              <w:right w:val="single" w:sz="8" w:space="0" w:color="000000"/>
            </w:tcBorders>
            <w:shd w:val="clear" w:color="auto" w:fill="FDEADA"/>
            <w:tcMar>
              <w:top w:w="100" w:type="dxa"/>
              <w:left w:w="100" w:type="dxa"/>
              <w:bottom w:w="100" w:type="dxa"/>
              <w:right w:w="100" w:type="dxa"/>
            </w:tcMar>
          </w:tcPr>
          <w:p w14:paraId="0000011A" w14:textId="77777777" w:rsidR="005976F4" w:rsidRPr="00261CD4" w:rsidRDefault="00C200DB">
            <w:pPr>
              <w:rPr>
                <w:rFonts w:asciiTheme="majorHAnsi" w:eastAsia="Calibri" w:hAnsiTheme="majorHAnsi" w:cstheme="majorHAnsi"/>
                <w:b/>
                <w:sz w:val="22"/>
                <w:szCs w:val="22"/>
              </w:rPr>
            </w:pPr>
            <w:r w:rsidRPr="00261CD4">
              <w:rPr>
                <w:rFonts w:asciiTheme="majorHAnsi" w:eastAsia="Calibri" w:hAnsiTheme="majorHAnsi" w:cstheme="majorHAnsi"/>
                <w:b/>
                <w:sz w:val="22"/>
                <w:szCs w:val="22"/>
              </w:rPr>
              <w:t>Inputs and activities</w:t>
            </w:r>
          </w:p>
        </w:tc>
        <w:tc>
          <w:tcPr>
            <w:tcW w:w="7174" w:type="dxa"/>
            <w:tcBorders>
              <w:top w:val="nil"/>
              <w:left w:val="nil"/>
              <w:bottom w:val="single" w:sz="8" w:space="0" w:color="000000"/>
              <w:right w:val="single" w:sz="8" w:space="0" w:color="000000"/>
            </w:tcBorders>
            <w:tcMar>
              <w:top w:w="100" w:type="dxa"/>
              <w:left w:w="100" w:type="dxa"/>
              <w:bottom w:w="100" w:type="dxa"/>
              <w:right w:w="100" w:type="dxa"/>
            </w:tcMar>
          </w:tcPr>
          <w:p w14:paraId="0000011B" w14:textId="77777777" w:rsidR="005976F4" w:rsidRPr="00261CD4" w:rsidRDefault="00C200DB">
            <w:pPr>
              <w:numPr>
                <w:ilvl w:val="0"/>
                <w:numId w:val="2"/>
              </w:numPr>
              <w:ind w:left="327" w:hanging="284"/>
              <w:jc w:val="both"/>
              <w:rPr>
                <w:rFonts w:asciiTheme="majorHAnsi" w:eastAsia="Calibri" w:hAnsiTheme="majorHAnsi" w:cstheme="majorHAnsi"/>
                <w:sz w:val="22"/>
                <w:szCs w:val="22"/>
              </w:rPr>
            </w:pPr>
            <w:r w:rsidRPr="00261CD4">
              <w:rPr>
                <w:rFonts w:asciiTheme="majorHAnsi" w:eastAsia="Calibri" w:hAnsiTheme="majorHAnsi" w:cstheme="majorHAnsi"/>
                <w:sz w:val="22"/>
                <w:szCs w:val="22"/>
              </w:rPr>
              <w:t>Design and delivery of training and mentoring sessions.</w:t>
            </w:r>
          </w:p>
          <w:p w14:paraId="0000011C" w14:textId="77777777" w:rsidR="005976F4" w:rsidRPr="00261CD4" w:rsidRDefault="00C200DB">
            <w:pPr>
              <w:numPr>
                <w:ilvl w:val="0"/>
                <w:numId w:val="2"/>
              </w:numPr>
              <w:ind w:left="327" w:hanging="284"/>
              <w:jc w:val="both"/>
              <w:rPr>
                <w:rFonts w:asciiTheme="majorHAnsi" w:eastAsia="Calibri" w:hAnsiTheme="majorHAnsi" w:cstheme="majorHAnsi"/>
                <w:sz w:val="22"/>
                <w:szCs w:val="22"/>
              </w:rPr>
            </w:pPr>
            <w:r w:rsidRPr="00261CD4">
              <w:rPr>
                <w:rFonts w:asciiTheme="majorHAnsi" w:eastAsia="Calibri" w:hAnsiTheme="majorHAnsi" w:cstheme="majorHAnsi"/>
                <w:sz w:val="22"/>
                <w:szCs w:val="22"/>
              </w:rPr>
              <w:t>National and local led dialogues on priority development issues.</w:t>
            </w:r>
          </w:p>
          <w:p w14:paraId="0000011D" w14:textId="77777777" w:rsidR="005976F4" w:rsidRPr="00261CD4" w:rsidRDefault="00C200DB">
            <w:pPr>
              <w:numPr>
                <w:ilvl w:val="0"/>
                <w:numId w:val="2"/>
              </w:numPr>
              <w:ind w:left="327" w:hanging="284"/>
              <w:jc w:val="both"/>
              <w:rPr>
                <w:rFonts w:asciiTheme="majorHAnsi" w:eastAsia="Calibri" w:hAnsiTheme="majorHAnsi" w:cstheme="majorHAnsi"/>
                <w:sz w:val="22"/>
                <w:szCs w:val="22"/>
              </w:rPr>
            </w:pPr>
            <w:r w:rsidRPr="00261CD4">
              <w:rPr>
                <w:rFonts w:asciiTheme="majorHAnsi" w:eastAsia="Calibri" w:hAnsiTheme="majorHAnsi" w:cstheme="majorHAnsi"/>
                <w:sz w:val="22"/>
                <w:szCs w:val="22"/>
              </w:rPr>
              <w:t xml:space="preserve">Purposeful meetings and discussions with networks, </w:t>
            </w:r>
            <w:proofErr w:type="gramStart"/>
            <w:r w:rsidRPr="00261CD4">
              <w:rPr>
                <w:rFonts w:asciiTheme="majorHAnsi" w:eastAsia="Calibri" w:hAnsiTheme="majorHAnsi" w:cstheme="majorHAnsi"/>
                <w:sz w:val="22"/>
                <w:szCs w:val="22"/>
              </w:rPr>
              <w:t>coalitions</w:t>
            </w:r>
            <w:proofErr w:type="gramEnd"/>
            <w:r w:rsidRPr="00261CD4">
              <w:rPr>
                <w:rFonts w:asciiTheme="majorHAnsi" w:eastAsia="Calibri" w:hAnsiTheme="majorHAnsi" w:cstheme="majorHAnsi"/>
                <w:sz w:val="22"/>
                <w:szCs w:val="22"/>
              </w:rPr>
              <w:t xml:space="preserve"> and government to identify and work on reforms.</w:t>
            </w:r>
          </w:p>
        </w:tc>
      </w:tr>
    </w:tbl>
    <w:p w14:paraId="0000011E" w14:textId="77777777" w:rsidR="005976F4" w:rsidRDefault="005976F4">
      <w:pPr>
        <w:jc w:val="both"/>
      </w:pPr>
    </w:p>
    <w:p w14:paraId="0000011F" w14:textId="77777777" w:rsidR="005976F4" w:rsidRDefault="00C200DB">
      <w:pPr>
        <w:pStyle w:val="Heading3"/>
        <w:numPr>
          <w:ilvl w:val="2"/>
          <w:numId w:val="11"/>
        </w:numPr>
        <w:pBdr>
          <w:top w:val="nil"/>
          <w:left w:val="nil"/>
          <w:bottom w:val="nil"/>
          <w:right w:val="nil"/>
          <w:between w:val="nil"/>
        </w:pBdr>
        <w:jc w:val="both"/>
      </w:pPr>
      <w:bookmarkStart w:id="27" w:name="_heading=h.ckygwkai6b6d" w:colFirst="0" w:colLast="0"/>
      <w:bookmarkStart w:id="28" w:name="_Toc78552725"/>
      <w:bookmarkStart w:id="29" w:name="_Toc115858785"/>
      <w:bookmarkEnd w:id="27"/>
      <w:r>
        <w:lastRenderedPageBreak/>
        <w:t>Component 1: Developmental leadership and coalition development</w:t>
      </w:r>
      <w:bookmarkEnd w:id="28"/>
      <w:bookmarkEnd w:id="29"/>
    </w:p>
    <w:p w14:paraId="3371CDB6" w14:textId="2359491C" w:rsidR="009F2594" w:rsidRDefault="00C200DB" w:rsidP="00745032">
      <w:pPr>
        <w:jc w:val="both"/>
        <w:rPr>
          <w:lang w:val="en-AU"/>
        </w:rPr>
      </w:pPr>
      <w:r>
        <w:t xml:space="preserve">TVI’s theory of change (Box </w:t>
      </w:r>
      <w:r w:rsidR="001D0891">
        <w:t>3</w:t>
      </w:r>
      <w:r>
        <w:t xml:space="preserve">) highlights the importance of developmental leadership and coalitions as the drivers of positive social change. </w:t>
      </w:r>
      <w:r w:rsidR="009F2594">
        <w:rPr>
          <w:lang w:val="en-AU"/>
        </w:rPr>
        <w:t>Developmental leadership is seen to involve collective action towards locally owned, inclusive policy and institutional change for the public good. As noted by the Developmental Leadership Programme, developmental leadership is a political process, “involving the legitimacy, authority and ﻿and capacity to mobilise people and resources, and to forge coalitions, in pursuit of developmental goals</w:t>
      </w:r>
      <w:r w:rsidR="00752048">
        <w:rPr>
          <w:lang w:val="en-AU"/>
        </w:rPr>
        <w:t>”</w:t>
      </w:r>
      <w:r w:rsidR="009F2594">
        <w:rPr>
          <w:lang w:val="en-AU"/>
        </w:rPr>
        <w:t>.</w:t>
      </w:r>
    </w:p>
    <w:p w14:paraId="78FFA66B" w14:textId="5056F7EB" w:rsidR="009F2594" w:rsidRDefault="009F2594" w:rsidP="00745032">
      <w:pPr>
        <w:jc w:val="both"/>
        <w:rPr>
          <w:lang w:val="en-AU"/>
        </w:rPr>
      </w:pPr>
      <w:r>
        <w:rPr>
          <w:lang w:val="en-AU"/>
        </w:rPr>
        <w:t xml:space="preserve"> </w:t>
      </w:r>
    </w:p>
    <w:p w14:paraId="00000120" w14:textId="02A054C1" w:rsidR="005976F4" w:rsidRDefault="00C200DB" w:rsidP="00745032">
      <w:pPr>
        <w:pBdr>
          <w:top w:val="nil"/>
          <w:left w:val="nil"/>
          <w:bottom w:val="nil"/>
          <w:right w:val="nil"/>
          <w:between w:val="nil"/>
        </w:pBdr>
        <w:jc w:val="both"/>
      </w:pPr>
      <w:proofErr w:type="gramStart"/>
      <w:r>
        <w:t xml:space="preserve">With this in mind, </w:t>
      </w:r>
      <w:r w:rsidR="00ED51AE">
        <w:t>LLCAC</w:t>
      </w:r>
      <w:proofErr w:type="gramEnd"/>
      <w:r>
        <w:t xml:space="preserve"> will continue to support developmental leadership and coalition development as a means to enable </w:t>
      </w:r>
      <w:r w:rsidR="004C6CFB">
        <w:t xml:space="preserve">public policy </w:t>
      </w:r>
      <w:r>
        <w:t>reforms. As noted by Leftwich and Wheeler (2011)</w:t>
      </w:r>
      <w:r>
        <w:rPr>
          <w:vertAlign w:val="superscript"/>
        </w:rPr>
        <w:footnoteReference w:id="19"/>
      </w:r>
      <w:r>
        <w:t>, “</w:t>
      </w:r>
      <w:r w:rsidRPr="00420753">
        <w:rPr>
          <w:i/>
          <w:iCs/>
        </w:rPr>
        <w:t>local leaderships and coalitions</w:t>
      </w:r>
      <w:r>
        <w:t xml:space="preserve"> [are] the key mechanisms for resolving collective action problems by building and reshaping the formal and informal institutions that promote or frustrate sustainable growth, security, political stability and inclusive social development”. This approach has also been shown to be effective in other </w:t>
      </w:r>
      <w:r w:rsidR="00420753">
        <w:t xml:space="preserve">coalition-focused </w:t>
      </w:r>
      <w:r>
        <w:t>programs.</w:t>
      </w:r>
      <w:hyperlink r:id="rId7" w:anchor="_msocom_1">
        <w:r>
          <w:t xml:space="preserve"> </w:t>
        </w:r>
      </w:hyperlink>
    </w:p>
    <w:p w14:paraId="2EDF10A2" w14:textId="3E8DE501" w:rsidR="009933CE" w:rsidRDefault="009933CE">
      <w:pPr>
        <w:pBdr>
          <w:top w:val="nil"/>
          <w:left w:val="nil"/>
          <w:bottom w:val="nil"/>
          <w:right w:val="nil"/>
          <w:between w:val="nil"/>
        </w:pBdr>
      </w:pPr>
    </w:p>
    <w:p w14:paraId="1CC012BE" w14:textId="678D327C" w:rsidR="009B1C89" w:rsidRDefault="009B1C89" w:rsidP="009B1C89">
      <w:pPr>
        <w:pStyle w:val="Caption"/>
      </w:pPr>
      <w:bookmarkStart w:id="30" w:name="_Toc78577847"/>
      <w:r>
        <w:t xml:space="preserve">Box </w:t>
      </w:r>
      <w:r w:rsidR="0094269C">
        <w:fldChar w:fldCharType="begin"/>
      </w:r>
      <w:r w:rsidR="0094269C">
        <w:instrText xml:space="preserve"> SEQ Box \* ARABIC </w:instrText>
      </w:r>
      <w:r w:rsidR="0094269C">
        <w:fldChar w:fldCharType="separate"/>
      </w:r>
      <w:r w:rsidR="00AE1351">
        <w:rPr>
          <w:noProof/>
        </w:rPr>
        <w:t>3</w:t>
      </w:r>
      <w:r w:rsidR="0094269C">
        <w:rPr>
          <w:noProof/>
        </w:rPr>
        <w:fldChar w:fldCharType="end"/>
      </w:r>
      <w:r>
        <w:t>: TVI's theory of change</w:t>
      </w:r>
      <w:bookmarkEnd w:id="30"/>
    </w:p>
    <w:tbl>
      <w:tblPr>
        <w:tblStyle w:val="af4"/>
        <w:tblW w:w="8910" w:type="dxa"/>
        <w:tblBorders>
          <w:top w:val="nil"/>
          <w:left w:val="nil"/>
          <w:bottom w:val="nil"/>
          <w:right w:val="nil"/>
          <w:insideH w:val="nil"/>
          <w:insideV w:val="nil"/>
        </w:tblBorders>
        <w:tblLayout w:type="fixed"/>
        <w:tblLook w:val="0600" w:firstRow="0" w:lastRow="0" w:firstColumn="0" w:lastColumn="0" w:noHBand="1" w:noVBand="1"/>
      </w:tblPr>
      <w:tblGrid>
        <w:gridCol w:w="8910"/>
      </w:tblGrid>
      <w:tr w:rsidR="005976F4" w:rsidRPr="006B3B11" w14:paraId="4DF8C617" w14:textId="77777777">
        <w:trPr>
          <w:trHeight w:val="1905"/>
        </w:trPr>
        <w:tc>
          <w:tcPr>
            <w:tcW w:w="8910" w:type="dxa"/>
            <w:tcBorders>
              <w:top w:val="single" w:sz="8" w:space="0" w:color="000000"/>
              <w:left w:val="single" w:sz="8" w:space="0" w:color="000000"/>
              <w:bottom w:val="single" w:sz="8" w:space="0" w:color="000000"/>
              <w:right w:val="single" w:sz="8" w:space="0" w:color="000000"/>
            </w:tcBorders>
            <w:shd w:val="clear" w:color="auto" w:fill="FDEADA"/>
            <w:tcMar>
              <w:top w:w="100" w:type="dxa"/>
              <w:left w:w="100" w:type="dxa"/>
              <w:bottom w:w="100" w:type="dxa"/>
              <w:right w:w="100" w:type="dxa"/>
            </w:tcMar>
          </w:tcPr>
          <w:p w14:paraId="00000123" w14:textId="77777777" w:rsidR="005976F4" w:rsidRPr="006B3B11" w:rsidRDefault="00C200DB">
            <w:pPr>
              <w:pBdr>
                <w:top w:val="nil"/>
                <w:left w:val="nil"/>
                <w:bottom w:val="nil"/>
                <w:right w:val="nil"/>
                <w:between w:val="nil"/>
              </w:pBdr>
              <w:jc w:val="both"/>
              <w:rPr>
                <w:rFonts w:asciiTheme="majorHAnsi" w:eastAsia="Calibri" w:hAnsiTheme="majorHAnsi" w:cs="Calibri"/>
                <w:sz w:val="22"/>
                <w:szCs w:val="22"/>
              </w:rPr>
            </w:pPr>
            <w:r w:rsidRPr="006B3B11">
              <w:rPr>
                <w:rFonts w:asciiTheme="majorHAnsi" w:eastAsia="Calibri" w:hAnsiTheme="majorHAnsi" w:cs="Calibri"/>
                <w:sz w:val="22"/>
                <w:szCs w:val="22"/>
              </w:rPr>
              <w:t xml:space="preserve">TVI identifies developmental leaders who are authorizers in their respective contexts, influencers and partners who share a common developmental goal. TVI nourishes their voice by giving them tools, training and mentoring aimed at supporting them to solve challenges in their spaces of influence. Individuals and groups engage and lead independently in their communities and organisations, becoming more equipped, more </w:t>
            </w:r>
            <w:proofErr w:type="gramStart"/>
            <w:r w:rsidRPr="006B3B11">
              <w:rPr>
                <w:rFonts w:asciiTheme="majorHAnsi" w:eastAsia="Calibri" w:hAnsiTheme="majorHAnsi" w:cs="Calibri"/>
                <w:sz w:val="22"/>
                <w:szCs w:val="22"/>
              </w:rPr>
              <w:t>connected</w:t>
            </w:r>
            <w:proofErr w:type="gramEnd"/>
            <w:r w:rsidRPr="006B3B11">
              <w:rPr>
                <w:rFonts w:asciiTheme="majorHAnsi" w:eastAsia="Calibri" w:hAnsiTheme="majorHAnsi" w:cs="Calibri"/>
                <w:sz w:val="22"/>
                <w:szCs w:val="22"/>
              </w:rPr>
              <w:t xml:space="preserve"> and more effective. Movements, </w:t>
            </w:r>
            <w:proofErr w:type="gramStart"/>
            <w:r w:rsidRPr="006B3B11">
              <w:rPr>
                <w:rFonts w:asciiTheme="majorHAnsi" w:eastAsia="Calibri" w:hAnsiTheme="majorHAnsi" w:cs="Calibri"/>
                <w:sz w:val="22"/>
                <w:szCs w:val="22"/>
              </w:rPr>
              <w:t>coalitions</w:t>
            </w:r>
            <w:proofErr w:type="gramEnd"/>
            <w:r w:rsidRPr="006B3B11">
              <w:rPr>
                <w:rFonts w:asciiTheme="majorHAnsi" w:eastAsia="Calibri" w:hAnsiTheme="majorHAnsi" w:cs="Calibri"/>
                <w:sz w:val="22"/>
                <w:szCs w:val="22"/>
              </w:rPr>
              <w:t xml:space="preserve"> and projects driving positive social change emerge and thrive. Individuals and groups have used their ability, </w:t>
            </w:r>
            <w:proofErr w:type="gramStart"/>
            <w:r w:rsidRPr="006B3B11">
              <w:rPr>
                <w:rFonts w:asciiTheme="majorHAnsi" w:eastAsia="Calibri" w:hAnsiTheme="majorHAnsi" w:cs="Calibri"/>
                <w:sz w:val="22"/>
                <w:szCs w:val="22"/>
              </w:rPr>
              <w:t>power</w:t>
            </w:r>
            <w:proofErr w:type="gramEnd"/>
            <w:r w:rsidRPr="006B3B11">
              <w:rPr>
                <w:rFonts w:asciiTheme="majorHAnsi" w:eastAsia="Calibri" w:hAnsiTheme="majorHAnsi" w:cs="Calibri"/>
                <w:sz w:val="22"/>
                <w:szCs w:val="22"/>
              </w:rPr>
              <w:t xml:space="preserve"> and privilege to create an inclusive society based on principles and values from the Constitution.</w:t>
            </w:r>
          </w:p>
        </w:tc>
      </w:tr>
    </w:tbl>
    <w:p w14:paraId="00000124" w14:textId="77777777" w:rsidR="005976F4" w:rsidRDefault="00C200DB">
      <w:pPr>
        <w:pBdr>
          <w:top w:val="nil"/>
          <w:left w:val="nil"/>
          <w:bottom w:val="nil"/>
          <w:right w:val="nil"/>
          <w:between w:val="nil"/>
        </w:pBdr>
        <w:jc w:val="both"/>
      </w:pPr>
      <w:r>
        <w:t xml:space="preserve"> </w:t>
      </w:r>
    </w:p>
    <w:p w14:paraId="00000125" w14:textId="4DC8496F" w:rsidR="005976F4" w:rsidRDefault="00C200DB" w:rsidP="00745032">
      <w:pPr>
        <w:jc w:val="both"/>
      </w:pPr>
      <w:r>
        <w:t xml:space="preserve">Under </w:t>
      </w:r>
      <w:r w:rsidR="00ED51AE">
        <w:t>LLCAC</w:t>
      </w:r>
      <w:r>
        <w:t xml:space="preserve">, TVI will identify and support emerging and established developmental leaders to form coalitions and networks to tackle issues under component </w:t>
      </w:r>
      <w:r w:rsidR="001E0A58">
        <w:t>2</w:t>
      </w:r>
      <w:r>
        <w:t xml:space="preserve">. </w:t>
      </w:r>
      <w:r w:rsidR="000464B5">
        <w:t>LLCAC will build on work carried out by TVI through its Clean Generation movement, a movement focused on inclusive sustainable development. LLCAC will interact with members of the Clean Generation, utilising and building alliances and networks from within the group.</w:t>
      </w:r>
      <w:r w:rsidR="001B23C0">
        <w:t xml:space="preserve"> </w:t>
      </w:r>
      <w:r>
        <w:t xml:space="preserve">TVI will support women and men but will seek to increase the number of women developmental leaders where possible. Individuals are likely to be sourced from within TVI’s network of alumni and partners. Crucially, TVI will support leaders to effectively use adaptive and politically smart programming approaches, informed by PDIA training, to form coalitions and networks. The emphasis of support will </w:t>
      </w:r>
      <w:r>
        <w:rPr>
          <w:i/>
        </w:rPr>
        <w:t>not</w:t>
      </w:r>
      <w:r>
        <w:t xml:space="preserve"> be on building individual capabilities but rather on fostering the skills, attributes, and knowledge to foster and sustain coalitions. Experience from the youth coalition work in 2018 demonstrated to TVI that what is needed is support, from a trusted organisation, to bring different groups and individuals together. This type of support has been insufficient in recent years. As required however TVI</w:t>
      </w:r>
      <w:r w:rsidR="00E13FAC">
        <w:t>,</w:t>
      </w:r>
      <w:r>
        <w:t xml:space="preserve"> through drawing on existing material hosted in the Hub</w:t>
      </w:r>
      <w:r w:rsidR="00E13FAC">
        <w:t>,</w:t>
      </w:r>
      <w:r>
        <w:t xml:space="preserve"> will also support leaders with their individual leadership needs. </w:t>
      </w:r>
    </w:p>
    <w:p w14:paraId="00000126" w14:textId="77777777" w:rsidR="005976F4" w:rsidRDefault="005976F4" w:rsidP="00745032">
      <w:pPr>
        <w:pBdr>
          <w:top w:val="nil"/>
          <w:left w:val="nil"/>
          <w:bottom w:val="nil"/>
          <w:right w:val="nil"/>
          <w:between w:val="nil"/>
        </w:pBdr>
        <w:jc w:val="both"/>
      </w:pPr>
    </w:p>
    <w:p w14:paraId="00000127" w14:textId="30BFDF00" w:rsidR="005976F4" w:rsidRDefault="00C200DB" w:rsidP="00745032">
      <w:pPr>
        <w:pBdr>
          <w:top w:val="nil"/>
          <w:left w:val="nil"/>
          <w:bottom w:val="nil"/>
          <w:right w:val="nil"/>
          <w:between w:val="nil"/>
        </w:pBdr>
        <w:jc w:val="both"/>
      </w:pPr>
      <w:r>
        <w:t xml:space="preserve">A three-step iterative process will be adopted to support developmental leaders. Firstly, </w:t>
      </w:r>
      <w:proofErr w:type="gramStart"/>
      <w:r>
        <w:t>motivated</w:t>
      </w:r>
      <w:proofErr w:type="gramEnd"/>
      <w:r>
        <w:t xml:space="preserve"> and strategic leaders and organisations with the incentives, values, interest and opportunity to effect sustainable change will be identified and mobilised around issues for reform</w:t>
      </w:r>
      <w:r w:rsidRPr="00424981">
        <w:t>.</w:t>
      </w:r>
      <w:r>
        <w:t xml:space="preserve"> Secondly, </w:t>
      </w:r>
      <w:r w:rsidR="00ED51AE">
        <w:t>LLCAC</w:t>
      </w:r>
      <w:r>
        <w:t xml:space="preserve"> will work with these developmental leaders to equip them with tools to adopt problem driven reform processes and how to think and work politically in the current power structures. Finally, </w:t>
      </w:r>
      <w:r>
        <w:lastRenderedPageBreak/>
        <w:t xml:space="preserve">developmental leaders will be able to contest and de-legitimise ideas that underpin the current formal and informal rules and reformulate </w:t>
      </w:r>
      <w:r w:rsidR="000A480A">
        <w:t xml:space="preserve">them to </w:t>
      </w:r>
      <w:r>
        <w:t>shape sustainable outcomes. Leadership enhancement will be supported through PDIA training</w:t>
      </w:r>
      <w:r w:rsidR="000A480A">
        <w:t xml:space="preserve">, </w:t>
      </w:r>
      <w:r>
        <w:t xml:space="preserve">development </w:t>
      </w:r>
      <w:r w:rsidR="000A480A">
        <w:t xml:space="preserve">and use </w:t>
      </w:r>
      <w:r>
        <w:t>of a reform toolkit on thinking and working politically and mentoring. Learning by doing has been found to be more effective than learning by teaching as means of applying new ideas and practice and TVI will support this approach to capacity enhancement through its support in the formation and sustaining of coalitions and networks.</w:t>
      </w:r>
    </w:p>
    <w:p w14:paraId="0000012A" w14:textId="77777777" w:rsidR="005976F4" w:rsidRDefault="005976F4" w:rsidP="00355D64">
      <w:pPr>
        <w:pBdr>
          <w:top w:val="nil"/>
          <w:left w:val="nil"/>
          <w:bottom w:val="nil"/>
          <w:right w:val="nil"/>
          <w:between w:val="nil"/>
        </w:pBdr>
        <w:jc w:val="both"/>
      </w:pPr>
    </w:p>
    <w:p w14:paraId="0220B71B" w14:textId="77777777" w:rsidR="00765406" w:rsidRDefault="00C200DB" w:rsidP="00745032">
      <w:pPr>
        <w:pBdr>
          <w:top w:val="nil"/>
          <w:left w:val="nil"/>
          <w:bottom w:val="nil"/>
          <w:right w:val="nil"/>
          <w:between w:val="nil"/>
        </w:pBdr>
        <w:jc w:val="both"/>
      </w:pPr>
      <w:r>
        <w:t xml:space="preserve">To support the emergence, focus and sustainability of coalitions and networks to effect change, TVI will use the PDIA approach based on developmental leadership as opposed to a campaign-approach. The PDIA approach provides tools and a framework to work through complex challenges and emphasises the use of adaptive management and entrepreneurial logic to introduce transformative reforms. Box </w:t>
      </w:r>
      <w:r w:rsidR="00765406">
        <w:t>4</w:t>
      </w:r>
      <w:r>
        <w:t xml:space="preserve"> provides information on TVI’s experience in building coalitions to date. </w:t>
      </w:r>
    </w:p>
    <w:p w14:paraId="45D690C6" w14:textId="77777777" w:rsidR="00765406" w:rsidRDefault="00765406" w:rsidP="00745032">
      <w:pPr>
        <w:pBdr>
          <w:top w:val="nil"/>
          <w:left w:val="nil"/>
          <w:bottom w:val="nil"/>
          <w:right w:val="nil"/>
          <w:between w:val="nil"/>
        </w:pBdr>
        <w:jc w:val="both"/>
      </w:pPr>
    </w:p>
    <w:p w14:paraId="0000012B" w14:textId="2DBC70A9" w:rsidR="005976F4" w:rsidRDefault="00C200DB" w:rsidP="00745032">
      <w:pPr>
        <w:pBdr>
          <w:top w:val="nil"/>
          <w:left w:val="nil"/>
          <w:bottom w:val="nil"/>
          <w:right w:val="nil"/>
          <w:between w:val="nil"/>
        </w:pBdr>
        <w:jc w:val="both"/>
      </w:pPr>
      <w:r>
        <w:t xml:space="preserve">At the end of the leadership and coalition program component, </w:t>
      </w:r>
      <w:r w:rsidR="00ED51AE">
        <w:t>LLCAC</w:t>
      </w:r>
      <w:r>
        <w:t xml:space="preserve"> hopes to see more leaders, including women, and organisations using </w:t>
      </w:r>
      <w:r w:rsidR="00765406">
        <w:t xml:space="preserve">politically </w:t>
      </w:r>
      <w:r w:rsidR="00765406" w:rsidRPr="00F71050">
        <w:t>a</w:t>
      </w:r>
      <w:r w:rsidR="0015474D" w:rsidRPr="00F71050">
        <w:t xml:space="preserve">stute </w:t>
      </w:r>
      <w:r w:rsidR="00765406" w:rsidRPr="00F71050">
        <w:t xml:space="preserve">and </w:t>
      </w:r>
      <w:r w:rsidR="0015474D" w:rsidRPr="00F71050">
        <w:t xml:space="preserve">adaptive </w:t>
      </w:r>
      <w:r w:rsidRPr="00F71050">
        <w:t xml:space="preserve">principles and practices to build robust and inclusive coalitions. Leaders and coalitions will also be testing, </w:t>
      </w:r>
      <w:proofErr w:type="gramStart"/>
      <w:r w:rsidRPr="00F71050">
        <w:t>reflecting</w:t>
      </w:r>
      <w:proofErr w:type="gramEnd"/>
      <w:r w:rsidRPr="00F71050">
        <w:t xml:space="preserve"> and learning from actions to bring about change – and adapting as needed. Noting that TVI already has existing leadership development </w:t>
      </w:r>
      <w:proofErr w:type="gramStart"/>
      <w:r w:rsidRPr="00F71050">
        <w:t>material, and</w:t>
      </w:r>
      <w:proofErr w:type="gramEnd"/>
      <w:r w:rsidRPr="00F71050">
        <w:t xml:space="preserve"> has commenced discussions with the Building State Capability program at the Harvard Kennedy School of Government to use its PDIA material, modest resources are required for this component. </w:t>
      </w:r>
      <w:proofErr w:type="gramStart"/>
      <w:r w:rsidRPr="00F71050">
        <w:t>However</w:t>
      </w:r>
      <w:proofErr w:type="gramEnd"/>
      <w:r w:rsidRPr="00F71050">
        <w:t xml:space="preserve"> it is a critical step to ensure that motivated individuals and organisations are supported and fostered to act on reform opportunities.</w:t>
      </w:r>
    </w:p>
    <w:p w14:paraId="0000012C" w14:textId="17F96E04" w:rsidR="005976F4" w:rsidRDefault="005976F4" w:rsidP="00355D64">
      <w:pPr>
        <w:pBdr>
          <w:top w:val="nil"/>
          <w:left w:val="nil"/>
          <w:bottom w:val="nil"/>
          <w:right w:val="nil"/>
          <w:between w:val="nil"/>
        </w:pBdr>
        <w:jc w:val="both"/>
      </w:pPr>
    </w:p>
    <w:p w14:paraId="56FE5E20" w14:textId="4F1CBA5C" w:rsidR="009B1C89" w:rsidRDefault="009B1C89" w:rsidP="009B1C89">
      <w:pPr>
        <w:pStyle w:val="Caption"/>
      </w:pPr>
      <w:bookmarkStart w:id="31" w:name="_Toc78577848"/>
      <w:r>
        <w:t xml:space="preserve">Box </w:t>
      </w:r>
      <w:r w:rsidR="0094269C">
        <w:fldChar w:fldCharType="begin"/>
      </w:r>
      <w:r w:rsidR="0094269C">
        <w:instrText xml:space="preserve"> SEQ Box \* ARABIC </w:instrText>
      </w:r>
      <w:r w:rsidR="0094269C">
        <w:fldChar w:fldCharType="separate"/>
      </w:r>
      <w:r w:rsidR="00AE1351">
        <w:rPr>
          <w:noProof/>
        </w:rPr>
        <w:t>4</w:t>
      </w:r>
      <w:r w:rsidR="0094269C">
        <w:rPr>
          <w:noProof/>
        </w:rPr>
        <w:fldChar w:fldCharType="end"/>
      </w:r>
      <w:r>
        <w:t>: Coalition building</w:t>
      </w:r>
      <w:bookmarkEnd w:id="31"/>
    </w:p>
    <w:tbl>
      <w:tblPr>
        <w:tblStyle w:val="af5"/>
        <w:tblW w:w="8850" w:type="dxa"/>
        <w:tblBorders>
          <w:top w:val="nil"/>
          <w:left w:val="nil"/>
          <w:bottom w:val="nil"/>
          <w:right w:val="nil"/>
          <w:insideH w:val="nil"/>
          <w:insideV w:val="nil"/>
        </w:tblBorders>
        <w:tblLayout w:type="fixed"/>
        <w:tblLook w:val="0620" w:firstRow="1" w:lastRow="0" w:firstColumn="0" w:lastColumn="0" w:noHBand="1" w:noVBand="1"/>
      </w:tblPr>
      <w:tblGrid>
        <w:gridCol w:w="8850"/>
      </w:tblGrid>
      <w:tr w:rsidR="005976F4" w:rsidRPr="006B3B11" w14:paraId="5BD447E8" w14:textId="77777777" w:rsidTr="00050E32">
        <w:trPr>
          <w:trHeight w:val="1611"/>
        </w:trPr>
        <w:tc>
          <w:tcPr>
            <w:tcW w:w="8850" w:type="dxa"/>
            <w:tcBorders>
              <w:top w:val="single" w:sz="8" w:space="0" w:color="000000"/>
              <w:left w:val="single" w:sz="8" w:space="0" w:color="000000"/>
              <w:bottom w:val="single" w:sz="8" w:space="0" w:color="000000"/>
              <w:right w:val="single" w:sz="8" w:space="0" w:color="000000"/>
            </w:tcBorders>
            <w:shd w:val="clear" w:color="auto" w:fill="FDEADA"/>
            <w:tcMar>
              <w:top w:w="100" w:type="dxa"/>
              <w:left w:w="100" w:type="dxa"/>
              <w:bottom w:w="100" w:type="dxa"/>
              <w:right w:w="100" w:type="dxa"/>
            </w:tcMar>
          </w:tcPr>
          <w:p w14:paraId="0000012E" w14:textId="77777777" w:rsidR="005976F4" w:rsidRPr="004448B5" w:rsidRDefault="00C200DB">
            <w:pPr>
              <w:pBdr>
                <w:top w:val="nil"/>
                <w:left w:val="nil"/>
                <w:bottom w:val="nil"/>
                <w:right w:val="nil"/>
                <w:between w:val="nil"/>
              </w:pBdr>
              <w:jc w:val="both"/>
              <w:rPr>
                <w:rFonts w:asciiTheme="majorHAnsi" w:eastAsia="Calibri" w:hAnsiTheme="majorHAnsi" w:cs="Calibri"/>
                <w:sz w:val="20"/>
                <w:szCs w:val="20"/>
              </w:rPr>
            </w:pPr>
            <w:r w:rsidRPr="004448B5">
              <w:rPr>
                <w:rFonts w:asciiTheme="majorHAnsi" w:eastAsia="Calibri" w:hAnsiTheme="majorHAnsi" w:cs="Calibri"/>
                <w:sz w:val="20"/>
                <w:szCs w:val="20"/>
              </w:rPr>
              <w:t xml:space="preserve">TVI brought 23 youth stakeholders together to form the youth coalition in 2018. Collectively the coalition reached over 165,113 and worked across 10 provinces. Focus areas varied from governance, GBV to health and community development with strategies and programs in several fields including the delivery of training, </w:t>
            </w:r>
            <w:proofErr w:type="gramStart"/>
            <w:r w:rsidRPr="004448B5">
              <w:rPr>
                <w:rFonts w:asciiTheme="majorHAnsi" w:eastAsia="Calibri" w:hAnsiTheme="majorHAnsi" w:cs="Calibri"/>
                <w:sz w:val="20"/>
                <w:szCs w:val="20"/>
              </w:rPr>
              <w:t>education</w:t>
            </w:r>
            <w:proofErr w:type="gramEnd"/>
            <w:r w:rsidRPr="004448B5">
              <w:rPr>
                <w:rFonts w:asciiTheme="majorHAnsi" w:eastAsia="Calibri" w:hAnsiTheme="majorHAnsi" w:cs="Calibri"/>
                <w:sz w:val="20"/>
                <w:szCs w:val="20"/>
              </w:rPr>
              <w:t xml:space="preserve"> and advocacy. The three main reasons organisations came together was that they wanted to gain and share knowledge, create </w:t>
            </w:r>
            <w:proofErr w:type="gramStart"/>
            <w:r w:rsidRPr="004448B5">
              <w:rPr>
                <w:rFonts w:asciiTheme="majorHAnsi" w:eastAsia="Calibri" w:hAnsiTheme="majorHAnsi" w:cs="Calibri"/>
                <w:sz w:val="20"/>
                <w:szCs w:val="20"/>
              </w:rPr>
              <w:t>partnerships</w:t>
            </w:r>
            <w:proofErr w:type="gramEnd"/>
            <w:r w:rsidRPr="004448B5">
              <w:rPr>
                <w:rFonts w:asciiTheme="majorHAnsi" w:eastAsia="Calibri" w:hAnsiTheme="majorHAnsi" w:cs="Calibri"/>
                <w:sz w:val="20"/>
                <w:szCs w:val="20"/>
              </w:rPr>
              <w:t xml:space="preserve"> and increase their political voice for youth issues. The shared purpose was to create a forum to network and share information, space to develop ideas and partnerships and a platform to amplify voices.</w:t>
            </w:r>
          </w:p>
        </w:tc>
      </w:tr>
    </w:tbl>
    <w:p w14:paraId="0000012F" w14:textId="77777777" w:rsidR="005976F4" w:rsidRDefault="00C200DB">
      <w:pPr>
        <w:pStyle w:val="Heading3"/>
      </w:pPr>
      <w:bookmarkStart w:id="32" w:name="_Toc78552726"/>
      <w:bookmarkStart w:id="33" w:name="_Toc115858786"/>
      <w:r>
        <w:t xml:space="preserve">2.2.2 </w:t>
      </w:r>
      <w:r>
        <w:tab/>
        <w:t>Component 2: Policy reform and implementation</w:t>
      </w:r>
      <w:bookmarkEnd w:id="32"/>
      <w:bookmarkEnd w:id="33"/>
    </w:p>
    <w:p w14:paraId="00000130" w14:textId="6F72679D" w:rsidR="005976F4" w:rsidRDefault="00C200DB" w:rsidP="00745032">
      <w:pPr>
        <w:pBdr>
          <w:top w:val="nil"/>
          <w:left w:val="nil"/>
          <w:bottom w:val="nil"/>
          <w:right w:val="nil"/>
          <w:between w:val="nil"/>
        </w:pBdr>
        <w:jc w:val="both"/>
      </w:pPr>
      <w:r>
        <w:t xml:space="preserve">In the first year of implementation </w:t>
      </w:r>
      <w:r w:rsidR="00ED51AE">
        <w:t>LLCAC</w:t>
      </w:r>
      <w:r>
        <w:t xml:space="preserve"> will </w:t>
      </w:r>
      <w:r w:rsidRPr="004244B6">
        <w:t xml:space="preserve">work on 2-3 </w:t>
      </w:r>
      <w:r w:rsidR="00B40F89" w:rsidRPr="004244B6">
        <w:t xml:space="preserve">public policy </w:t>
      </w:r>
      <w:r w:rsidRPr="004244B6">
        <w:t>reforms.</w:t>
      </w:r>
      <w:r>
        <w:t xml:space="preserve"> In subsequent years, the number of reforms will increase, utilising lessons learned from year 1. Reforms refer to specific policies, rules, </w:t>
      </w:r>
      <w:proofErr w:type="gramStart"/>
      <w:r>
        <w:t>guidelines</w:t>
      </w:r>
      <w:proofErr w:type="gramEnd"/>
      <w:r>
        <w:t xml:space="preserve"> and other written instructions that by the end of the program are issued and implemented by government. </w:t>
      </w:r>
      <w:r w:rsidR="00B40F89">
        <w:t xml:space="preserve">Progress </w:t>
      </w:r>
      <w:r>
        <w:t>refers to the aspiration that the program will adjust incentives to such a degree that development</w:t>
      </w:r>
      <w:r w:rsidR="00B40F89">
        <w:t>al progress</w:t>
      </w:r>
      <w:r>
        <w:t xml:space="preserve"> is obtained at some scale and sustainability.</w:t>
      </w:r>
    </w:p>
    <w:p w14:paraId="00000131" w14:textId="77777777" w:rsidR="005976F4" w:rsidRDefault="00C200DB" w:rsidP="00A212FF">
      <w:pPr>
        <w:jc w:val="both"/>
      </w:pPr>
      <w:r>
        <w:t xml:space="preserve"> </w:t>
      </w:r>
    </w:p>
    <w:p w14:paraId="00000133" w14:textId="2E807460" w:rsidR="005976F4" w:rsidRDefault="00ED51AE" w:rsidP="00745032">
      <w:pPr>
        <w:pBdr>
          <w:top w:val="nil"/>
          <w:left w:val="nil"/>
          <w:bottom w:val="nil"/>
          <w:right w:val="nil"/>
          <w:between w:val="nil"/>
        </w:pBdr>
        <w:jc w:val="both"/>
      </w:pPr>
      <w:r>
        <w:t>LLCAC</w:t>
      </w:r>
      <w:r w:rsidR="00C200DB">
        <w:t xml:space="preserve"> will support the development, introduction, </w:t>
      </w:r>
      <w:proofErr w:type="gramStart"/>
      <w:r w:rsidR="00C200DB">
        <w:t>amendment</w:t>
      </w:r>
      <w:proofErr w:type="gramEnd"/>
      <w:r w:rsidR="00C200DB">
        <w:t xml:space="preserve"> and implementation of policies that deliver change on economic growth, governance, law and order and social development in PNG through supporting the establishment and/or strengthening of coalitions of individuals, CSOs, government, private sector, churches and other stakeholders. To facilitate </w:t>
      </w:r>
      <w:r w:rsidR="00383DEC">
        <w:t xml:space="preserve">progress in public policy </w:t>
      </w:r>
      <w:r w:rsidR="00C200DB">
        <w:t xml:space="preserve">reforms, the team will follow an iterative process: </w:t>
      </w:r>
    </w:p>
    <w:p w14:paraId="00000134" w14:textId="77777777" w:rsidR="005976F4" w:rsidRDefault="00C200DB" w:rsidP="00745032">
      <w:pPr>
        <w:ind w:left="360" w:hanging="360"/>
        <w:jc w:val="both"/>
      </w:pPr>
      <w:r>
        <w:t xml:space="preserve">1. </w:t>
      </w:r>
      <w:r>
        <w:rPr>
          <w:sz w:val="14"/>
          <w:szCs w:val="14"/>
        </w:rPr>
        <w:t xml:space="preserve"> </w:t>
      </w:r>
      <w:r>
        <w:t>Identify and agree with TVI Board and DFAT on a major development problem based on the following criteria:</w:t>
      </w:r>
    </w:p>
    <w:p w14:paraId="00000135" w14:textId="77777777" w:rsidR="005976F4" w:rsidRDefault="00C200DB" w:rsidP="00745032">
      <w:pPr>
        <w:ind w:left="1440" w:hanging="360"/>
        <w:jc w:val="both"/>
      </w:pPr>
      <w:r>
        <w:t xml:space="preserve">a. </w:t>
      </w:r>
      <w:r>
        <w:rPr>
          <w:sz w:val="14"/>
          <w:szCs w:val="14"/>
        </w:rPr>
        <w:t xml:space="preserve"> </w:t>
      </w:r>
      <w:r>
        <w:t xml:space="preserve">A binding constraint to inclusive development which may be due to issues related to policy formulation, legal </w:t>
      </w:r>
      <w:proofErr w:type="gramStart"/>
      <w:r>
        <w:t>framework</w:t>
      </w:r>
      <w:proofErr w:type="gramEnd"/>
      <w:r>
        <w:t xml:space="preserve"> or implementation.</w:t>
      </w:r>
    </w:p>
    <w:p w14:paraId="00000136" w14:textId="77777777" w:rsidR="005976F4" w:rsidRDefault="00C200DB" w:rsidP="00745032">
      <w:pPr>
        <w:ind w:left="1440" w:hanging="360"/>
        <w:jc w:val="both"/>
      </w:pPr>
      <w:r>
        <w:t xml:space="preserve">b. </w:t>
      </w:r>
      <w:r>
        <w:rPr>
          <w:sz w:val="14"/>
          <w:szCs w:val="14"/>
        </w:rPr>
        <w:t xml:space="preserve"> </w:t>
      </w:r>
      <w:r>
        <w:t>TVI’s ability to identify and secure individuals willing to invest their time to build or support networks to pursue reforms.</w:t>
      </w:r>
    </w:p>
    <w:p w14:paraId="00000137" w14:textId="77777777" w:rsidR="005976F4" w:rsidRDefault="00C200DB" w:rsidP="00745032">
      <w:pPr>
        <w:ind w:left="1440" w:hanging="360"/>
        <w:jc w:val="both"/>
      </w:pPr>
      <w:r>
        <w:t xml:space="preserve">c.   TVI’S ability to identify and work with key authorizers in government. </w:t>
      </w:r>
    </w:p>
    <w:p w14:paraId="00000138" w14:textId="77777777" w:rsidR="005976F4" w:rsidRDefault="00C200DB" w:rsidP="00745032">
      <w:pPr>
        <w:ind w:left="1440" w:hanging="360"/>
        <w:jc w:val="both"/>
      </w:pPr>
      <w:r>
        <w:lastRenderedPageBreak/>
        <w:t xml:space="preserve">d. </w:t>
      </w:r>
      <w:r>
        <w:rPr>
          <w:sz w:val="14"/>
          <w:szCs w:val="14"/>
        </w:rPr>
        <w:t xml:space="preserve"> </w:t>
      </w:r>
      <w:r>
        <w:t>The development problem is of concern to young people in PNG, the core group that TVI works with.</w:t>
      </w:r>
    </w:p>
    <w:p w14:paraId="00000139" w14:textId="77777777" w:rsidR="005976F4" w:rsidRDefault="00C200DB" w:rsidP="00745032">
      <w:pPr>
        <w:ind w:left="1440" w:hanging="360"/>
        <w:jc w:val="both"/>
      </w:pPr>
      <w:r>
        <w:t xml:space="preserve">e. Consistency with PNG’s national goals and directive principles and development priorities outlined in Vision 2020, </w:t>
      </w:r>
      <w:proofErr w:type="spellStart"/>
      <w:r>
        <w:t>STaRS</w:t>
      </w:r>
      <w:proofErr w:type="spellEnd"/>
      <w:r>
        <w:t xml:space="preserve"> and MTDP.</w:t>
      </w:r>
    </w:p>
    <w:p w14:paraId="0000013A" w14:textId="77777777" w:rsidR="005976F4" w:rsidRDefault="00C200DB" w:rsidP="00745032">
      <w:pPr>
        <w:ind w:left="1440" w:hanging="360"/>
        <w:jc w:val="both"/>
      </w:pPr>
      <w:r>
        <w:t xml:space="preserve">f. </w:t>
      </w:r>
      <w:r>
        <w:rPr>
          <w:sz w:val="14"/>
          <w:szCs w:val="14"/>
        </w:rPr>
        <w:t xml:space="preserve">    </w:t>
      </w:r>
      <w:r>
        <w:t>Consistency with current and future Australian Aid investment plans in PNG.</w:t>
      </w:r>
    </w:p>
    <w:p w14:paraId="0000013B" w14:textId="77777777" w:rsidR="005976F4" w:rsidRDefault="00C200DB" w:rsidP="00745032">
      <w:pPr>
        <w:ind w:left="360"/>
        <w:jc w:val="both"/>
      </w:pPr>
      <w:r>
        <w:t xml:space="preserve"> </w:t>
      </w:r>
    </w:p>
    <w:p w14:paraId="0000013C" w14:textId="487BEEF6" w:rsidR="005976F4" w:rsidRDefault="00C200DB" w:rsidP="00745032">
      <w:pPr>
        <w:pBdr>
          <w:top w:val="nil"/>
          <w:left w:val="nil"/>
          <w:bottom w:val="nil"/>
          <w:right w:val="nil"/>
          <w:between w:val="nil"/>
        </w:pBdr>
        <w:jc w:val="both"/>
      </w:pPr>
      <w:r>
        <w:t xml:space="preserve">Several development problems could satisfy the criteria outlined above and therefore TVI will maintain a list of potential issues that could be pursued and will revisit and amend the list on a rolling basis. Box </w:t>
      </w:r>
      <w:r w:rsidR="00B1351A">
        <w:t>5</w:t>
      </w:r>
      <w:r>
        <w:t xml:space="preserve"> presents some of the most pressing issues that have already been identified as requiring action. These issues were identified through several surveys, focus group discussions and interviews. During the inception phase of </w:t>
      </w:r>
      <w:r w:rsidR="00ED51AE">
        <w:t>LLCAC</w:t>
      </w:r>
      <w:r>
        <w:t xml:space="preserve">, the list will be further </w:t>
      </w:r>
      <w:proofErr w:type="gramStart"/>
      <w:r>
        <w:t>refined</w:t>
      </w:r>
      <w:proofErr w:type="gramEnd"/>
      <w:r>
        <w:t xml:space="preserve"> and one-two areas will be pursued in the first year of implementation. </w:t>
      </w:r>
    </w:p>
    <w:p w14:paraId="0000013D" w14:textId="69CE2F83" w:rsidR="005976F4" w:rsidRDefault="005976F4" w:rsidP="00745032">
      <w:pPr>
        <w:pBdr>
          <w:top w:val="nil"/>
          <w:left w:val="nil"/>
          <w:bottom w:val="nil"/>
          <w:right w:val="nil"/>
          <w:between w:val="nil"/>
        </w:pBdr>
        <w:jc w:val="both"/>
      </w:pPr>
    </w:p>
    <w:p w14:paraId="2601AD4D" w14:textId="61EF9040" w:rsidR="009B1C89" w:rsidRDefault="009B1C89" w:rsidP="00745032">
      <w:pPr>
        <w:pStyle w:val="Caption"/>
        <w:jc w:val="both"/>
      </w:pPr>
      <w:bookmarkStart w:id="34" w:name="_Toc78577849"/>
      <w:r>
        <w:t xml:space="preserve">Box </w:t>
      </w:r>
      <w:r w:rsidR="0094269C">
        <w:fldChar w:fldCharType="begin"/>
      </w:r>
      <w:r w:rsidR="0094269C">
        <w:instrText xml:space="preserve"> SEQ Box \* ARABIC </w:instrText>
      </w:r>
      <w:r w:rsidR="0094269C">
        <w:fldChar w:fldCharType="separate"/>
      </w:r>
      <w:r w:rsidR="00AE1351">
        <w:rPr>
          <w:noProof/>
        </w:rPr>
        <w:t>5</w:t>
      </w:r>
      <w:r w:rsidR="0094269C">
        <w:rPr>
          <w:noProof/>
        </w:rPr>
        <w:fldChar w:fldCharType="end"/>
      </w:r>
      <w:r>
        <w:t>: Pressing issues</w:t>
      </w:r>
      <w:bookmarkEnd w:id="34"/>
    </w:p>
    <w:tbl>
      <w:tblPr>
        <w:tblStyle w:val="af6"/>
        <w:tblW w:w="9087" w:type="dxa"/>
        <w:tblBorders>
          <w:top w:val="nil"/>
          <w:left w:val="nil"/>
          <w:bottom w:val="nil"/>
          <w:right w:val="nil"/>
          <w:insideH w:val="nil"/>
          <w:insideV w:val="nil"/>
        </w:tblBorders>
        <w:tblLayout w:type="fixed"/>
        <w:tblLook w:val="0600" w:firstRow="0" w:lastRow="0" w:firstColumn="0" w:lastColumn="0" w:noHBand="1" w:noVBand="1"/>
      </w:tblPr>
      <w:tblGrid>
        <w:gridCol w:w="9087"/>
      </w:tblGrid>
      <w:tr w:rsidR="005976F4" w:rsidRPr="006B3B11" w14:paraId="79D76A2B" w14:textId="77777777" w:rsidTr="00347BEB">
        <w:trPr>
          <w:trHeight w:val="873"/>
        </w:trPr>
        <w:tc>
          <w:tcPr>
            <w:tcW w:w="9087" w:type="dxa"/>
            <w:tcBorders>
              <w:top w:val="single" w:sz="8" w:space="0" w:color="000000"/>
              <w:left w:val="single" w:sz="8" w:space="0" w:color="000000"/>
              <w:bottom w:val="single" w:sz="8" w:space="0" w:color="000000"/>
              <w:right w:val="single" w:sz="8" w:space="0" w:color="000000"/>
            </w:tcBorders>
            <w:shd w:val="clear" w:color="auto" w:fill="FDEADA"/>
            <w:tcMar>
              <w:top w:w="100" w:type="dxa"/>
              <w:left w:w="100" w:type="dxa"/>
              <w:bottom w:w="100" w:type="dxa"/>
              <w:right w:w="100" w:type="dxa"/>
            </w:tcMar>
          </w:tcPr>
          <w:p w14:paraId="0000013F" w14:textId="77777777" w:rsidR="005976F4" w:rsidRPr="004448B5" w:rsidRDefault="00C200DB" w:rsidP="00745032">
            <w:pPr>
              <w:jc w:val="both"/>
              <w:rPr>
                <w:sz w:val="20"/>
                <w:szCs w:val="20"/>
              </w:rPr>
            </w:pPr>
            <w:r w:rsidRPr="004448B5">
              <w:rPr>
                <w:sz w:val="20"/>
                <w:szCs w:val="20"/>
              </w:rPr>
              <w:t xml:space="preserve">Through TVI’s work in the universities two key issues that we would like to focus on are: </w:t>
            </w:r>
          </w:p>
          <w:p w14:paraId="00000140" w14:textId="77777777" w:rsidR="005976F4" w:rsidRPr="004448B5" w:rsidRDefault="00C200DB" w:rsidP="00745032">
            <w:pPr>
              <w:numPr>
                <w:ilvl w:val="0"/>
                <w:numId w:val="9"/>
              </w:numPr>
              <w:pBdr>
                <w:top w:val="nil"/>
                <w:left w:val="nil"/>
                <w:bottom w:val="nil"/>
                <w:right w:val="nil"/>
                <w:between w:val="nil"/>
              </w:pBdr>
              <w:jc w:val="both"/>
              <w:rPr>
                <w:color w:val="000000"/>
                <w:sz w:val="20"/>
                <w:szCs w:val="20"/>
              </w:rPr>
            </w:pPr>
            <w:r w:rsidRPr="004448B5">
              <w:rPr>
                <w:color w:val="000000"/>
                <w:sz w:val="20"/>
                <w:szCs w:val="20"/>
                <w:u w:val="single"/>
              </w:rPr>
              <w:t>Public Safety</w:t>
            </w:r>
            <w:r w:rsidRPr="004448B5">
              <w:rPr>
                <w:color w:val="000000"/>
                <w:sz w:val="20"/>
                <w:szCs w:val="20"/>
              </w:rPr>
              <w:t xml:space="preserve"> – focus on issues of public safety both at </w:t>
            </w:r>
            <w:proofErr w:type="gramStart"/>
            <w:r w:rsidRPr="004448B5">
              <w:rPr>
                <w:color w:val="000000"/>
                <w:sz w:val="20"/>
                <w:szCs w:val="20"/>
              </w:rPr>
              <w:t>UPNG;</w:t>
            </w:r>
            <w:proofErr w:type="gramEnd"/>
          </w:p>
          <w:p w14:paraId="00000141" w14:textId="77777777" w:rsidR="005976F4" w:rsidRPr="004448B5" w:rsidRDefault="00C200DB" w:rsidP="00745032">
            <w:pPr>
              <w:numPr>
                <w:ilvl w:val="0"/>
                <w:numId w:val="9"/>
              </w:numPr>
              <w:pBdr>
                <w:top w:val="nil"/>
                <w:left w:val="nil"/>
                <w:bottom w:val="nil"/>
                <w:right w:val="nil"/>
                <w:between w:val="nil"/>
              </w:pBdr>
              <w:jc w:val="both"/>
              <w:rPr>
                <w:color w:val="000000"/>
                <w:sz w:val="20"/>
                <w:szCs w:val="20"/>
              </w:rPr>
            </w:pPr>
            <w:r w:rsidRPr="004448B5">
              <w:rPr>
                <w:color w:val="000000"/>
                <w:sz w:val="20"/>
                <w:szCs w:val="20"/>
                <w:u w:val="single"/>
              </w:rPr>
              <w:t>Strengthen Governance of Universities</w:t>
            </w:r>
            <w:r w:rsidRPr="004448B5">
              <w:rPr>
                <w:color w:val="000000"/>
                <w:sz w:val="20"/>
                <w:szCs w:val="20"/>
              </w:rPr>
              <w:t xml:space="preserve"> - work with a coalition of public universities to strengthen the governance of university student councils. </w:t>
            </w:r>
          </w:p>
          <w:p w14:paraId="00000142" w14:textId="77777777" w:rsidR="005976F4" w:rsidRPr="004448B5" w:rsidRDefault="005976F4" w:rsidP="00745032">
            <w:pPr>
              <w:pBdr>
                <w:top w:val="nil"/>
                <w:left w:val="nil"/>
                <w:bottom w:val="nil"/>
                <w:right w:val="nil"/>
                <w:between w:val="nil"/>
              </w:pBdr>
              <w:ind w:left="720"/>
              <w:jc w:val="both"/>
              <w:rPr>
                <w:color w:val="000000"/>
                <w:sz w:val="20"/>
                <w:szCs w:val="20"/>
              </w:rPr>
            </w:pPr>
          </w:p>
          <w:p w14:paraId="00000143" w14:textId="77777777" w:rsidR="005976F4" w:rsidRPr="004448B5" w:rsidRDefault="00C200DB" w:rsidP="00745032">
            <w:pPr>
              <w:jc w:val="both"/>
              <w:rPr>
                <w:sz w:val="20"/>
                <w:szCs w:val="20"/>
              </w:rPr>
            </w:pPr>
            <w:r w:rsidRPr="004448B5">
              <w:rPr>
                <w:sz w:val="20"/>
                <w:szCs w:val="20"/>
              </w:rPr>
              <w:t>Through TVI’s partnership with Digicel PNG Foundation and the Education Department we would like to focus on:</w:t>
            </w:r>
          </w:p>
          <w:p w14:paraId="00000144" w14:textId="77777777" w:rsidR="005976F4" w:rsidRPr="004448B5" w:rsidRDefault="00C200DB" w:rsidP="00745032">
            <w:pPr>
              <w:numPr>
                <w:ilvl w:val="0"/>
                <w:numId w:val="9"/>
              </w:numPr>
              <w:pBdr>
                <w:top w:val="nil"/>
                <w:left w:val="nil"/>
                <w:bottom w:val="nil"/>
                <w:right w:val="nil"/>
                <w:between w:val="nil"/>
              </w:pBdr>
              <w:jc w:val="both"/>
              <w:rPr>
                <w:color w:val="000000"/>
                <w:sz w:val="20"/>
                <w:szCs w:val="20"/>
              </w:rPr>
            </w:pPr>
            <w:r w:rsidRPr="004448B5">
              <w:rPr>
                <w:color w:val="000000"/>
                <w:sz w:val="20"/>
                <w:szCs w:val="20"/>
                <w:u w:val="single"/>
              </w:rPr>
              <w:t>Education Implementation Reform</w:t>
            </w:r>
            <w:r w:rsidRPr="004448B5">
              <w:rPr>
                <w:color w:val="000000"/>
                <w:sz w:val="20"/>
                <w:szCs w:val="20"/>
              </w:rPr>
              <w:t xml:space="preserve"> – two areas of focus under this (a) Free Education Policy and (b) setting of </w:t>
            </w:r>
            <w:proofErr w:type="gramStart"/>
            <w:r w:rsidRPr="004448B5">
              <w:rPr>
                <w:color w:val="000000"/>
                <w:sz w:val="20"/>
                <w:szCs w:val="20"/>
              </w:rPr>
              <w:t>framework</w:t>
            </w:r>
            <w:proofErr w:type="gramEnd"/>
            <w:r w:rsidRPr="004448B5">
              <w:rPr>
                <w:color w:val="000000"/>
                <w:sz w:val="20"/>
                <w:szCs w:val="20"/>
              </w:rPr>
              <w:t xml:space="preserve"> within the education sector for digital education. </w:t>
            </w:r>
          </w:p>
          <w:p w14:paraId="00000145" w14:textId="77777777" w:rsidR="005976F4" w:rsidRPr="004448B5" w:rsidRDefault="005976F4" w:rsidP="00745032">
            <w:pPr>
              <w:jc w:val="both"/>
              <w:rPr>
                <w:sz w:val="20"/>
                <w:szCs w:val="20"/>
              </w:rPr>
            </w:pPr>
          </w:p>
          <w:p w14:paraId="00000146" w14:textId="77777777" w:rsidR="005976F4" w:rsidRPr="004448B5" w:rsidRDefault="00C200DB" w:rsidP="00745032">
            <w:pPr>
              <w:jc w:val="both"/>
              <w:rPr>
                <w:sz w:val="20"/>
                <w:szCs w:val="20"/>
              </w:rPr>
            </w:pPr>
            <w:r w:rsidRPr="004448B5">
              <w:rPr>
                <w:sz w:val="20"/>
                <w:szCs w:val="20"/>
              </w:rPr>
              <w:t xml:space="preserve">Through TVI’s partnership with the Department of Justice and Attorney General (DJAG) we would like to focus on: </w:t>
            </w:r>
          </w:p>
          <w:p w14:paraId="00000147" w14:textId="0FAC6FE9" w:rsidR="005976F4" w:rsidRPr="004448B5" w:rsidRDefault="00C200DB" w:rsidP="00745032">
            <w:pPr>
              <w:numPr>
                <w:ilvl w:val="0"/>
                <w:numId w:val="9"/>
              </w:numPr>
              <w:pBdr>
                <w:top w:val="nil"/>
                <w:left w:val="nil"/>
                <w:bottom w:val="nil"/>
                <w:right w:val="nil"/>
                <w:between w:val="nil"/>
              </w:pBdr>
              <w:jc w:val="both"/>
              <w:rPr>
                <w:color w:val="000000"/>
                <w:sz w:val="20"/>
                <w:szCs w:val="20"/>
              </w:rPr>
            </w:pPr>
            <w:r w:rsidRPr="004448B5">
              <w:rPr>
                <w:color w:val="000000"/>
                <w:sz w:val="20"/>
                <w:szCs w:val="20"/>
                <w:u w:val="single"/>
              </w:rPr>
              <w:t>S</w:t>
            </w:r>
            <w:r w:rsidR="007C02A0" w:rsidRPr="004448B5">
              <w:rPr>
                <w:color w:val="000000"/>
                <w:sz w:val="20"/>
                <w:szCs w:val="20"/>
                <w:u w:val="single"/>
              </w:rPr>
              <w:t>orcery Accusation and Related Violence National Action Plan (S</w:t>
            </w:r>
            <w:r w:rsidRPr="004448B5">
              <w:rPr>
                <w:color w:val="000000"/>
                <w:sz w:val="20"/>
                <w:szCs w:val="20"/>
                <w:u w:val="single"/>
              </w:rPr>
              <w:t>ARV NAP</w:t>
            </w:r>
            <w:r w:rsidR="007C02A0" w:rsidRPr="004448B5">
              <w:rPr>
                <w:color w:val="000000"/>
                <w:sz w:val="20"/>
                <w:szCs w:val="20"/>
                <w:u w:val="single"/>
              </w:rPr>
              <w:t>)</w:t>
            </w:r>
            <w:r w:rsidRPr="004448B5">
              <w:rPr>
                <w:color w:val="000000"/>
                <w:sz w:val="20"/>
                <w:szCs w:val="20"/>
              </w:rPr>
              <w:t xml:space="preserve"> – develop the digital component for the SARV NAP activities and assist DJAG officers in building capabilities for coordination and governance work in the SARV space. Further work to support the SNAP Committee and the implementation in hot spot provinces.</w:t>
            </w:r>
          </w:p>
          <w:p w14:paraId="00000148" w14:textId="77777777" w:rsidR="005976F4" w:rsidRPr="004448B5" w:rsidRDefault="00C200DB" w:rsidP="00745032">
            <w:pPr>
              <w:numPr>
                <w:ilvl w:val="0"/>
                <w:numId w:val="9"/>
              </w:numPr>
              <w:pBdr>
                <w:top w:val="nil"/>
                <w:left w:val="nil"/>
                <w:bottom w:val="nil"/>
                <w:right w:val="nil"/>
                <w:between w:val="nil"/>
              </w:pBdr>
              <w:jc w:val="both"/>
              <w:rPr>
                <w:color w:val="000000"/>
                <w:sz w:val="20"/>
                <w:szCs w:val="20"/>
              </w:rPr>
            </w:pPr>
            <w:r w:rsidRPr="004448B5">
              <w:rPr>
                <w:color w:val="000000"/>
                <w:sz w:val="20"/>
                <w:szCs w:val="20"/>
                <w:u w:val="single"/>
              </w:rPr>
              <w:t>Drugs and Alcohol</w:t>
            </w:r>
            <w:r w:rsidRPr="004448B5">
              <w:rPr>
                <w:color w:val="000000"/>
                <w:sz w:val="20"/>
                <w:szCs w:val="20"/>
              </w:rPr>
              <w:t xml:space="preserve"> – focus on policing and compliance of regulations around drug and alcohol consumption.</w:t>
            </w:r>
          </w:p>
          <w:p w14:paraId="0FAE15FD" w14:textId="77777777" w:rsidR="00505F26" w:rsidRPr="004448B5" w:rsidRDefault="00C200DB" w:rsidP="00745032">
            <w:pPr>
              <w:numPr>
                <w:ilvl w:val="0"/>
                <w:numId w:val="9"/>
              </w:numPr>
              <w:pBdr>
                <w:top w:val="nil"/>
                <w:left w:val="nil"/>
                <w:bottom w:val="nil"/>
                <w:right w:val="nil"/>
                <w:between w:val="nil"/>
              </w:pBdr>
              <w:jc w:val="both"/>
              <w:rPr>
                <w:color w:val="000000"/>
                <w:sz w:val="20"/>
                <w:szCs w:val="20"/>
              </w:rPr>
            </w:pPr>
            <w:r w:rsidRPr="004448B5">
              <w:rPr>
                <w:color w:val="000000"/>
                <w:sz w:val="20"/>
                <w:szCs w:val="20"/>
                <w:u w:val="single"/>
              </w:rPr>
              <w:t>Child Protection</w:t>
            </w:r>
            <w:r w:rsidRPr="004448B5">
              <w:rPr>
                <w:color w:val="000000"/>
                <w:sz w:val="20"/>
                <w:szCs w:val="20"/>
              </w:rPr>
              <w:t xml:space="preserve">– target effectiveness of child protection in PNG focusing on the implementation of the current </w:t>
            </w:r>
            <w:proofErr w:type="spellStart"/>
            <w:r w:rsidRPr="004448B5">
              <w:rPr>
                <w:color w:val="000000"/>
                <w:sz w:val="20"/>
                <w:szCs w:val="20"/>
              </w:rPr>
              <w:t>Lukautim</w:t>
            </w:r>
            <w:proofErr w:type="spellEnd"/>
            <w:r w:rsidRPr="004448B5">
              <w:rPr>
                <w:color w:val="000000"/>
                <w:sz w:val="20"/>
                <w:szCs w:val="20"/>
              </w:rPr>
              <w:t xml:space="preserve"> </w:t>
            </w:r>
            <w:proofErr w:type="spellStart"/>
            <w:r w:rsidRPr="004448B5">
              <w:rPr>
                <w:color w:val="000000"/>
                <w:sz w:val="20"/>
                <w:szCs w:val="20"/>
              </w:rPr>
              <w:t>Pikinini</w:t>
            </w:r>
            <w:proofErr w:type="spellEnd"/>
            <w:r w:rsidRPr="004448B5">
              <w:rPr>
                <w:color w:val="000000"/>
                <w:sz w:val="20"/>
                <w:szCs w:val="20"/>
              </w:rPr>
              <w:t xml:space="preserve"> Act and suggest reforms.</w:t>
            </w:r>
          </w:p>
          <w:p w14:paraId="360F25E2" w14:textId="77777777" w:rsidR="00505F26" w:rsidRPr="004448B5" w:rsidRDefault="00505F26" w:rsidP="00745032">
            <w:pPr>
              <w:pBdr>
                <w:top w:val="nil"/>
                <w:left w:val="nil"/>
                <w:bottom w:val="nil"/>
                <w:right w:val="nil"/>
                <w:between w:val="nil"/>
              </w:pBdr>
              <w:jc w:val="both"/>
              <w:rPr>
                <w:color w:val="000000"/>
                <w:sz w:val="20"/>
                <w:szCs w:val="20"/>
                <w:u w:val="single"/>
              </w:rPr>
            </w:pPr>
          </w:p>
          <w:p w14:paraId="00000149" w14:textId="320B0C65" w:rsidR="00347BEB" w:rsidRPr="006B3B11" w:rsidRDefault="00505F26" w:rsidP="00745032">
            <w:pPr>
              <w:pBdr>
                <w:top w:val="nil"/>
                <w:left w:val="nil"/>
                <w:bottom w:val="nil"/>
                <w:right w:val="nil"/>
                <w:between w:val="nil"/>
              </w:pBdr>
              <w:jc w:val="both"/>
            </w:pPr>
            <w:r w:rsidRPr="004448B5">
              <w:rPr>
                <w:color w:val="000000"/>
                <w:sz w:val="20"/>
                <w:szCs w:val="20"/>
              </w:rPr>
              <w:t>During year 1 TVI will also investigate the possibility of b</w:t>
            </w:r>
            <w:r w:rsidR="004D6094" w:rsidRPr="004448B5">
              <w:rPr>
                <w:color w:val="000000"/>
                <w:sz w:val="20"/>
                <w:szCs w:val="20"/>
              </w:rPr>
              <w:t>uilding o</w:t>
            </w:r>
            <w:r w:rsidRPr="004448B5">
              <w:rPr>
                <w:color w:val="000000"/>
                <w:sz w:val="20"/>
                <w:szCs w:val="20"/>
              </w:rPr>
              <w:t>n</w:t>
            </w:r>
            <w:r w:rsidR="004D6094" w:rsidRPr="004448B5">
              <w:rPr>
                <w:color w:val="000000"/>
                <w:sz w:val="20"/>
                <w:szCs w:val="20"/>
              </w:rPr>
              <w:t xml:space="preserve"> </w:t>
            </w:r>
            <w:r w:rsidR="004E524C" w:rsidRPr="004448B5">
              <w:rPr>
                <w:color w:val="000000"/>
                <w:sz w:val="20"/>
                <w:szCs w:val="20"/>
              </w:rPr>
              <w:t xml:space="preserve">work </w:t>
            </w:r>
            <w:r w:rsidRPr="004448B5">
              <w:rPr>
                <w:color w:val="000000"/>
                <w:sz w:val="20"/>
                <w:szCs w:val="20"/>
              </w:rPr>
              <w:t xml:space="preserve">with </w:t>
            </w:r>
            <w:r w:rsidR="004E524C" w:rsidRPr="004448B5">
              <w:rPr>
                <w:color w:val="000000"/>
                <w:sz w:val="20"/>
                <w:szCs w:val="20"/>
              </w:rPr>
              <w:t xml:space="preserve">parliamentary committees and gender-based violence. </w:t>
            </w:r>
            <w:r w:rsidR="00347BEB" w:rsidRPr="004448B5">
              <w:rPr>
                <w:sz w:val="20"/>
                <w:szCs w:val="20"/>
              </w:rPr>
              <w:tab/>
            </w:r>
          </w:p>
        </w:tc>
      </w:tr>
    </w:tbl>
    <w:p w14:paraId="0000014A" w14:textId="77777777" w:rsidR="005976F4" w:rsidRDefault="00C200DB" w:rsidP="00745032">
      <w:pPr>
        <w:ind w:left="1080"/>
        <w:jc w:val="both"/>
      </w:pPr>
      <w:r>
        <w:t xml:space="preserve"> </w:t>
      </w:r>
    </w:p>
    <w:p w14:paraId="0000014B" w14:textId="362167C8" w:rsidR="005976F4" w:rsidRDefault="00C200DB" w:rsidP="00745032">
      <w:pPr>
        <w:pBdr>
          <w:top w:val="nil"/>
          <w:left w:val="nil"/>
          <w:bottom w:val="nil"/>
          <w:right w:val="nil"/>
          <w:between w:val="nil"/>
        </w:pBdr>
        <w:ind w:left="360" w:hanging="360"/>
        <w:jc w:val="both"/>
      </w:pPr>
      <w:r>
        <w:t xml:space="preserve">2. </w:t>
      </w:r>
      <w:r>
        <w:tab/>
      </w:r>
      <w:r w:rsidR="00ED51AE">
        <w:t>LLCAC</w:t>
      </w:r>
      <w:r>
        <w:t xml:space="preserve"> will conduct initial technical and political analysis </w:t>
      </w:r>
      <w:r w:rsidR="003D24BC">
        <w:t xml:space="preserve">(this includes diagnosing policy failure and agenda setting) </w:t>
      </w:r>
      <w:r>
        <w:t xml:space="preserve">to understand the interests and incentives that explain the current situation. </w:t>
      </w:r>
      <w:r w:rsidR="00ED51AE">
        <w:t>LLCAC</w:t>
      </w:r>
      <w:r>
        <w:t xml:space="preserve"> will work with developmental leaders who are motivated and strategic individuals with the right set of incentives, values, </w:t>
      </w:r>
      <w:proofErr w:type="gramStart"/>
      <w:r>
        <w:t>interests</w:t>
      </w:r>
      <w:proofErr w:type="gramEnd"/>
      <w:r>
        <w:t xml:space="preserve"> and opportunities through this process. Team members may come from Clean Generation members, TVI alumni (</w:t>
      </w:r>
      <w:proofErr w:type="spellStart"/>
      <w:r>
        <w:t>KommUNITY</w:t>
      </w:r>
      <w:proofErr w:type="spellEnd"/>
      <w:r>
        <w:t>) and/or outside these groups as appropriate. The analysis, utilising PDIA approaches, will be used to understand the problem and to then develop appropriate solutions.</w:t>
      </w:r>
    </w:p>
    <w:p w14:paraId="0000014C" w14:textId="77777777" w:rsidR="005976F4" w:rsidRDefault="005976F4" w:rsidP="00745032">
      <w:pPr>
        <w:pBdr>
          <w:top w:val="nil"/>
          <w:left w:val="nil"/>
          <w:bottom w:val="nil"/>
          <w:right w:val="nil"/>
          <w:between w:val="nil"/>
        </w:pBdr>
        <w:jc w:val="both"/>
      </w:pPr>
    </w:p>
    <w:p w14:paraId="0000014D" w14:textId="0478BE8E" w:rsidR="005976F4" w:rsidRDefault="00ED51AE" w:rsidP="00745032">
      <w:pPr>
        <w:numPr>
          <w:ilvl w:val="0"/>
          <w:numId w:val="30"/>
        </w:numPr>
        <w:pBdr>
          <w:top w:val="nil"/>
          <w:left w:val="nil"/>
          <w:bottom w:val="nil"/>
          <w:right w:val="nil"/>
          <w:between w:val="nil"/>
        </w:pBdr>
        <w:jc w:val="both"/>
      </w:pPr>
      <w:r>
        <w:rPr>
          <w:color w:val="000000"/>
        </w:rPr>
        <w:t>LLCAC</w:t>
      </w:r>
      <w:r w:rsidR="00C200DB">
        <w:rPr>
          <w:color w:val="000000"/>
        </w:rPr>
        <w:t xml:space="preserve"> partners will present technically sound and politically feasible solutions to allies in civil society, </w:t>
      </w:r>
      <w:proofErr w:type="gramStart"/>
      <w:r w:rsidR="00C200DB">
        <w:rPr>
          <w:color w:val="000000"/>
        </w:rPr>
        <w:t>academia</w:t>
      </w:r>
      <w:proofErr w:type="gramEnd"/>
      <w:r w:rsidR="00C200DB">
        <w:rPr>
          <w:color w:val="000000"/>
        </w:rPr>
        <w:t xml:space="preserve"> and government as appropriate. This will be done through a range of activities such as workshops, informal </w:t>
      </w:r>
      <w:proofErr w:type="gramStart"/>
      <w:r w:rsidR="00C200DB">
        <w:rPr>
          <w:color w:val="000000"/>
        </w:rPr>
        <w:t>conversations</w:t>
      </w:r>
      <w:proofErr w:type="gramEnd"/>
      <w:r w:rsidR="00C200DB">
        <w:rPr>
          <w:color w:val="000000"/>
        </w:rPr>
        <w:t xml:space="preserve"> and roundtable discussions. </w:t>
      </w:r>
    </w:p>
    <w:p w14:paraId="0000014E" w14:textId="77777777" w:rsidR="005976F4" w:rsidRDefault="00C200DB" w:rsidP="00745032">
      <w:pPr>
        <w:ind w:left="720" w:hanging="360"/>
        <w:jc w:val="both"/>
      </w:pPr>
      <w:r>
        <w:t xml:space="preserve"> </w:t>
      </w:r>
    </w:p>
    <w:p w14:paraId="75E362D9" w14:textId="4A5D2701" w:rsidR="00A61466" w:rsidRDefault="00ED51AE" w:rsidP="00CB5657">
      <w:pPr>
        <w:numPr>
          <w:ilvl w:val="0"/>
          <w:numId w:val="30"/>
        </w:numPr>
        <w:pBdr>
          <w:top w:val="nil"/>
          <w:left w:val="nil"/>
          <w:bottom w:val="nil"/>
          <w:right w:val="nil"/>
          <w:between w:val="nil"/>
        </w:pBdr>
        <w:jc w:val="both"/>
      </w:pPr>
      <w:r>
        <w:rPr>
          <w:color w:val="000000"/>
        </w:rPr>
        <w:t>LLCAC</w:t>
      </w:r>
      <w:r w:rsidR="00C200DB">
        <w:rPr>
          <w:color w:val="000000"/>
        </w:rPr>
        <w:t xml:space="preserve"> will amend solutions to the issue taking on board feedback and suggestions from those consulted. New solutions may be </w:t>
      </w:r>
      <w:proofErr w:type="gramStart"/>
      <w:r w:rsidR="00C200DB">
        <w:rPr>
          <w:color w:val="000000"/>
        </w:rPr>
        <w:t>devised</w:t>
      </w:r>
      <w:proofErr w:type="gramEnd"/>
      <w:r w:rsidR="00C200DB">
        <w:rPr>
          <w:color w:val="000000"/>
        </w:rPr>
        <w:t xml:space="preserve"> or the root causes of the issue may be reconsidered and </w:t>
      </w:r>
      <w:r w:rsidR="00C200DB">
        <w:rPr>
          <w:color w:val="000000"/>
        </w:rPr>
        <w:lastRenderedPageBreak/>
        <w:t xml:space="preserve">re-evaluated. Steps 3 and 4 may be repeated numerous times noting that the answer is not (and cannot be) known upfront and that there may not be a single answer. Figure 1 outlines how this iterative, adaptive way of working will work under </w:t>
      </w:r>
      <w:r>
        <w:rPr>
          <w:color w:val="000000"/>
        </w:rPr>
        <w:t>LLCAC</w:t>
      </w:r>
      <w:r w:rsidR="00C200DB">
        <w:rPr>
          <w:color w:val="000000"/>
        </w:rPr>
        <w:t xml:space="preserve">. As part of this way of working, TVI will develop reform theories of change which will align with the program theory of change and will be utilised during </w:t>
      </w:r>
      <w:r w:rsidR="0002021B">
        <w:rPr>
          <w:color w:val="000000"/>
        </w:rPr>
        <w:t xml:space="preserve">monitoring, evaluation and learning </w:t>
      </w:r>
      <w:r w:rsidR="00C200DB">
        <w:rPr>
          <w:color w:val="000000"/>
        </w:rPr>
        <w:t xml:space="preserve">activities. </w:t>
      </w:r>
    </w:p>
    <w:p w14:paraId="4A253E12" w14:textId="1112200C" w:rsidR="00254E7D" w:rsidRDefault="00A61466" w:rsidP="00602BEC">
      <w:pPr>
        <w:pStyle w:val="Caption"/>
        <w:spacing w:before="200"/>
        <w:jc w:val="both"/>
      </w:pPr>
      <w:bookmarkStart w:id="35" w:name="_Toc78577853"/>
      <w:r>
        <w:t xml:space="preserve">Figure </w:t>
      </w:r>
      <w:r w:rsidR="0094269C">
        <w:fldChar w:fldCharType="begin"/>
      </w:r>
      <w:r w:rsidR="0094269C">
        <w:instrText xml:space="preserve"> SEQ Figure \* ARABIC </w:instrText>
      </w:r>
      <w:r w:rsidR="0094269C">
        <w:fldChar w:fldCharType="separate"/>
      </w:r>
      <w:r>
        <w:rPr>
          <w:noProof/>
        </w:rPr>
        <w:t>1</w:t>
      </w:r>
      <w:r w:rsidR="0094269C">
        <w:rPr>
          <w:noProof/>
        </w:rPr>
        <w:fldChar w:fldCharType="end"/>
      </w:r>
      <w:r>
        <w:t>: Adaptive solutions</w:t>
      </w:r>
      <w:bookmarkStart w:id="36" w:name="_Toc78552727"/>
      <w:bookmarkEnd w:id="35"/>
    </w:p>
    <w:p w14:paraId="1E748445" w14:textId="2CAB81E2" w:rsidR="00254E7D" w:rsidRDefault="007C11D0" w:rsidP="00A518D1">
      <w:r w:rsidRPr="00164A3A">
        <w:rPr>
          <w:noProof/>
        </w:rPr>
        <w:drawing>
          <wp:inline distT="0" distB="0" distL="0" distR="0" wp14:anchorId="4AA28F65" wp14:editId="53466279">
            <wp:extent cx="5620534" cy="3353268"/>
            <wp:effectExtent l="0" t="0" r="0" b="0"/>
            <wp:docPr id="4" name="Picture 4" descr="Figure 1 outlines a sequence of adaptive way of working under LL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 outlines a sequence of adaptive way of working under LLCAC."/>
                    <pic:cNvPicPr/>
                  </pic:nvPicPr>
                  <pic:blipFill>
                    <a:blip r:embed="rId8"/>
                    <a:stretch>
                      <a:fillRect/>
                    </a:stretch>
                  </pic:blipFill>
                  <pic:spPr>
                    <a:xfrm>
                      <a:off x="0" y="0"/>
                      <a:ext cx="5620534" cy="3353268"/>
                    </a:xfrm>
                    <a:prstGeom prst="rect">
                      <a:avLst/>
                    </a:prstGeom>
                  </pic:spPr>
                </pic:pic>
              </a:graphicData>
            </a:graphic>
          </wp:inline>
        </w:drawing>
      </w:r>
    </w:p>
    <w:p w14:paraId="55A2503C" w14:textId="52DA5ED2" w:rsidR="009574B0" w:rsidRDefault="009574B0" w:rsidP="00A518D1">
      <w:pPr>
        <w:rPr>
          <w:b/>
        </w:rPr>
      </w:pPr>
      <w:r>
        <w:t>As LLCAC is a new approach for TVI, T</w:t>
      </w:r>
      <w:r w:rsidR="00EE501F">
        <w:t>he Asia Foundation (TAF)</w:t>
      </w:r>
      <w:r>
        <w:t xml:space="preserve"> will </w:t>
      </w:r>
      <w:r w:rsidR="00487A9C">
        <w:t>provide mentoring and coaching support during the first year of operation.</w:t>
      </w:r>
      <w:r w:rsidR="00EE501F">
        <w:t xml:space="preserve"> TAF have been chosen due to their successful </w:t>
      </w:r>
      <w:proofErr w:type="spellStart"/>
      <w:r w:rsidR="00EE501F">
        <w:t>CfC</w:t>
      </w:r>
      <w:proofErr w:type="spellEnd"/>
      <w:r w:rsidR="00EE501F">
        <w:t xml:space="preserve"> program in the Philippines.</w:t>
      </w:r>
      <w:r w:rsidR="00487A9C">
        <w:t xml:space="preserve"> </w:t>
      </w:r>
      <w:proofErr w:type="gramStart"/>
      <w:r w:rsidR="0082315F">
        <w:t>In particular, TAF</w:t>
      </w:r>
      <w:proofErr w:type="gramEnd"/>
      <w:r w:rsidR="0082315F">
        <w:t xml:space="preserve"> will support TVI to manage and review reform agendas and </w:t>
      </w:r>
      <w:r w:rsidR="00CB7BF9">
        <w:t>will provide mentoring on how to think through the reform process.</w:t>
      </w:r>
      <w:bookmarkEnd w:id="36"/>
      <w:r w:rsidR="00CB7BF9">
        <w:t xml:space="preserve"> </w:t>
      </w:r>
      <w:r w:rsidR="0082315F">
        <w:t xml:space="preserve"> </w:t>
      </w:r>
    </w:p>
    <w:p w14:paraId="00000164" w14:textId="631FCA57" w:rsidR="005976F4" w:rsidRDefault="00C200DB">
      <w:pPr>
        <w:pStyle w:val="Heading3"/>
      </w:pPr>
      <w:bookmarkStart w:id="37" w:name="_Toc78552728"/>
      <w:bookmarkStart w:id="38" w:name="_Toc115858787"/>
      <w:r>
        <w:t>2.2.3</w:t>
      </w:r>
      <w:r>
        <w:tab/>
        <w:t>Component 3: Spaces for informed public debate</w:t>
      </w:r>
      <w:bookmarkEnd w:id="37"/>
      <w:bookmarkEnd w:id="38"/>
    </w:p>
    <w:p w14:paraId="00000165" w14:textId="743C03B7" w:rsidR="005976F4" w:rsidRDefault="00C200DB" w:rsidP="00745032">
      <w:pPr>
        <w:pBdr>
          <w:top w:val="nil"/>
          <w:left w:val="nil"/>
          <w:bottom w:val="nil"/>
          <w:right w:val="nil"/>
          <w:between w:val="nil"/>
        </w:pBdr>
        <w:jc w:val="both"/>
      </w:pPr>
      <w:r>
        <w:t xml:space="preserve">Spaces for improved public discourse are critical for alternative ideas around solving development problems to be advanced, contested and considered. As noted by Hudson et al, “coalitions' power and effectiveness partly </w:t>
      </w:r>
      <w:proofErr w:type="gramStart"/>
      <w:r>
        <w:t>hinges</w:t>
      </w:r>
      <w:proofErr w:type="gramEnd"/>
      <w:r>
        <w:t xml:space="preserve"> on their ability to contest and de-legitimise one set of ideas and legitimise an alternative set. Through this process of contestation, </w:t>
      </w:r>
      <w:proofErr w:type="gramStart"/>
      <w:r>
        <w:t>leaders</w:t>
      </w:r>
      <w:proofErr w:type="gramEnd"/>
      <w:r>
        <w:t xml:space="preserve"> and coalitions challenge, subvert and reformulate institutions in ways that are perceived as locally legitimate and sustainable”. </w:t>
      </w:r>
      <w:proofErr w:type="gramStart"/>
      <w:r>
        <w:t>With this in mind, under</w:t>
      </w:r>
      <w:proofErr w:type="gramEnd"/>
      <w:r>
        <w:t xml:space="preserve"> </w:t>
      </w:r>
      <w:r w:rsidR="00ED51AE">
        <w:t>LLCAC</w:t>
      </w:r>
      <w:r>
        <w:t xml:space="preserve">, TVI will identify where there are already spaces for informed public debate and will support them. For instance, TVI has hosted gatherings at the hub, has dedicated spaces at three universities and has held lectures on university campuses to explore issues with the public. </w:t>
      </w:r>
    </w:p>
    <w:p w14:paraId="00000166" w14:textId="77777777" w:rsidR="005976F4" w:rsidRDefault="005976F4" w:rsidP="00A212FF">
      <w:pPr>
        <w:pBdr>
          <w:top w:val="nil"/>
          <w:left w:val="nil"/>
          <w:bottom w:val="nil"/>
          <w:right w:val="nil"/>
          <w:between w:val="nil"/>
        </w:pBdr>
        <w:jc w:val="both"/>
      </w:pPr>
    </w:p>
    <w:p w14:paraId="00000167" w14:textId="6185C71A" w:rsidR="005976F4" w:rsidRDefault="00C200DB" w:rsidP="00745032">
      <w:pPr>
        <w:pBdr>
          <w:top w:val="nil"/>
          <w:left w:val="nil"/>
          <w:bottom w:val="nil"/>
          <w:right w:val="nil"/>
          <w:between w:val="nil"/>
        </w:pBdr>
        <w:jc w:val="both"/>
      </w:pPr>
      <w:r>
        <w:t xml:space="preserve">Where there are insufficient spaces for dialogue, to support components 1 and 2, TVI will consider what needs to be created, paying attention to both content and delivery channels. TVI’s learning management online platform will be drawn upon alongside publishing knowledge products. The online platform will be used to test thoughts and gauge views from members on key issues. In creating spaces for informed public debate TVI will also look to draw upon its new TV channel and social media. WhatsApp groups such as PNG think tank, PNG Lawyers’ groups, provincial development forums and Facebook groups will also be used to help understand where the public discourse is on </w:t>
      </w:r>
      <w:proofErr w:type="gramStart"/>
      <w:r>
        <w:t>particular issues</w:t>
      </w:r>
      <w:proofErr w:type="gramEnd"/>
      <w:r>
        <w:t xml:space="preserve"> and potential solutions. A lecture series may also take place in partnership with the UPNG’s School of Business and Public Policy. The series would be themed around issues of reform that TVI identifies as </w:t>
      </w:r>
      <w:r>
        <w:lastRenderedPageBreak/>
        <w:t xml:space="preserve">being critical to build public dialogue around </w:t>
      </w:r>
      <w:proofErr w:type="gramStart"/>
      <w:r>
        <w:t>e.g.</w:t>
      </w:r>
      <w:proofErr w:type="gramEnd"/>
      <w:r>
        <w:t xml:space="preserve"> elections. An annual dialogue on the </w:t>
      </w:r>
      <w:proofErr w:type="gramStart"/>
      <w:r>
        <w:t>state of affairs</w:t>
      </w:r>
      <w:proofErr w:type="gramEnd"/>
      <w:r>
        <w:t xml:space="preserve"> in PNG is another forum that may also be utilised to improve spaces for informed public debate. </w:t>
      </w:r>
    </w:p>
    <w:p w14:paraId="00000168" w14:textId="77777777" w:rsidR="005976F4" w:rsidRDefault="005976F4">
      <w:pPr>
        <w:ind w:right="-40"/>
        <w:jc w:val="both"/>
      </w:pPr>
      <w:bookmarkStart w:id="39" w:name="_heading=h.2bn6wsx" w:colFirst="0" w:colLast="0"/>
      <w:bookmarkEnd w:id="39"/>
    </w:p>
    <w:p w14:paraId="00000169" w14:textId="77777777" w:rsidR="005976F4" w:rsidRDefault="00C200DB">
      <w:pPr>
        <w:ind w:right="-40"/>
        <w:jc w:val="both"/>
        <w:rPr>
          <w:b/>
          <w:sz w:val="28"/>
          <w:szCs w:val="28"/>
        </w:rPr>
      </w:pPr>
      <w:r>
        <w:br w:type="page"/>
      </w:r>
    </w:p>
    <w:p w14:paraId="0000016A" w14:textId="77777777" w:rsidR="005976F4" w:rsidRDefault="00C200DB">
      <w:pPr>
        <w:pStyle w:val="Heading1"/>
      </w:pPr>
      <w:bookmarkStart w:id="40" w:name="_Toc78552729"/>
      <w:bookmarkStart w:id="41" w:name="_Toc115858788"/>
      <w:r>
        <w:lastRenderedPageBreak/>
        <w:t xml:space="preserve">3. </w:t>
      </w:r>
      <w:r>
        <w:tab/>
        <w:t>Implementation arrangements</w:t>
      </w:r>
      <w:bookmarkEnd w:id="40"/>
      <w:bookmarkEnd w:id="41"/>
    </w:p>
    <w:p w14:paraId="0000016B" w14:textId="77777777" w:rsidR="005976F4" w:rsidRDefault="00C200DB">
      <w:pPr>
        <w:pStyle w:val="Heading2"/>
      </w:pPr>
      <w:bookmarkStart w:id="42" w:name="_Toc78552730"/>
      <w:bookmarkStart w:id="43" w:name="_Toc115858789"/>
      <w:r>
        <w:t>3.1</w:t>
      </w:r>
      <w:r>
        <w:tab/>
        <w:t>Implementation structure</w:t>
      </w:r>
      <w:bookmarkEnd w:id="42"/>
      <w:bookmarkEnd w:id="43"/>
    </w:p>
    <w:p w14:paraId="0000016C" w14:textId="44E87626" w:rsidR="005976F4" w:rsidRDefault="00ED51AE">
      <w:pPr>
        <w:pBdr>
          <w:top w:val="nil"/>
          <w:left w:val="nil"/>
          <w:bottom w:val="nil"/>
          <w:right w:val="nil"/>
          <w:between w:val="nil"/>
        </w:pBdr>
      </w:pPr>
      <w:r>
        <w:t>LLCAC</w:t>
      </w:r>
      <w:r w:rsidR="00C200DB">
        <w:t xml:space="preserve"> </w:t>
      </w:r>
      <w:r w:rsidR="00334190" w:rsidRPr="00334190">
        <w:t xml:space="preserve">will be implemented by </w:t>
      </w:r>
      <w:r w:rsidR="003E674B">
        <w:t xml:space="preserve">a small team </w:t>
      </w:r>
      <w:r w:rsidR="00C200DB">
        <w:t>within TVI</w:t>
      </w:r>
      <w:r w:rsidR="00632D3D">
        <w:t xml:space="preserve">, with staffing levels growing over the duration of the program depending on how successful the team is. </w:t>
      </w:r>
      <w:r w:rsidR="00C200DB">
        <w:t xml:space="preserve">As required, TVI will also draw upon the expertise of subject matter experts, particularly to support implementation of Component 2. An organogram of the proposed positions is provided in Figure 2. The TVI </w:t>
      </w:r>
      <w:r>
        <w:t>LLCAC</w:t>
      </w:r>
      <w:r w:rsidR="00C200DB">
        <w:t xml:space="preserve"> implementation team will lead the conceptualisation and development, implementation, and monitoring of strategies, activities and outputs relating to the three components.</w:t>
      </w:r>
    </w:p>
    <w:p w14:paraId="4BA1665C" w14:textId="149BEB97" w:rsidR="00A61466" w:rsidRDefault="00A61466">
      <w:pPr>
        <w:pBdr>
          <w:top w:val="nil"/>
          <w:left w:val="nil"/>
          <w:bottom w:val="nil"/>
          <w:right w:val="nil"/>
          <w:between w:val="nil"/>
        </w:pBdr>
      </w:pPr>
    </w:p>
    <w:p w14:paraId="00000172" w14:textId="08B66AF7" w:rsidR="005976F4" w:rsidRPr="004D49DB" w:rsidRDefault="0005265F" w:rsidP="004D49DB">
      <w:pPr>
        <w:pStyle w:val="Caption"/>
        <w:rPr>
          <w:i w:val="0"/>
          <w:iCs w:val="0"/>
        </w:rPr>
      </w:pPr>
      <w:bookmarkStart w:id="44" w:name="_Toc78577854"/>
      <w:r w:rsidRPr="004D4BAD">
        <w:rPr>
          <w:b/>
          <w:bCs/>
          <w:noProof/>
        </w:rPr>
        <w:drawing>
          <wp:inline distT="0" distB="0" distL="0" distR="0" wp14:anchorId="2EC8111C" wp14:editId="4E0AFA69">
            <wp:extent cx="5139641" cy="4543205"/>
            <wp:effectExtent l="0" t="0" r="4445" b="0"/>
            <wp:docPr id="1" name="Picture 1" descr="TVI's organogram of the proposed positions reporting to TVI Board.&#10;&#10;This includes the Head of LLCAC, Policy and Program Manager, MEL Manager, Communications Manager, Operations Director, and various supporting pos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VI's organogram of the proposed positions reporting to TVI Board.&#10;&#10;This includes the Head of LLCAC, Policy and Program Manager, MEL Manager, Communications Manager, Operations Director, and various supporting positions."/>
                    <pic:cNvPicPr/>
                  </pic:nvPicPr>
                  <pic:blipFill>
                    <a:blip r:embed="rId9"/>
                    <a:stretch>
                      <a:fillRect/>
                    </a:stretch>
                  </pic:blipFill>
                  <pic:spPr>
                    <a:xfrm>
                      <a:off x="0" y="0"/>
                      <a:ext cx="5158668" cy="4560024"/>
                    </a:xfrm>
                    <a:prstGeom prst="rect">
                      <a:avLst/>
                    </a:prstGeom>
                  </pic:spPr>
                </pic:pic>
              </a:graphicData>
            </a:graphic>
          </wp:inline>
        </w:drawing>
      </w:r>
      <w:bookmarkEnd w:id="44"/>
    </w:p>
    <w:p w14:paraId="641C861C" w14:textId="7152D208" w:rsidR="00DE4D69" w:rsidRDefault="00ED51AE">
      <w:r>
        <w:t>LLCAC</w:t>
      </w:r>
      <w:r w:rsidR="00C200DB">
        <w:t xml:space="preserve"> will have a flexible program implementation structure which will allow for resources to be re-allocated as and when the need arises. The Policy and Program team which consists of the Policy and Program Manager, </w:t>
      </w:r>
      <w:r w:rsidR="000B7B7D">
        <w:t>P</w:t>
      </w:r>
      <w:r w:rsidR="00C200DB">
        <w:t xml:space="preserve">rogram </w:t>
      </w:r>
      <w:r w:rsidR="000B7B7D">
        <w:t>O</w:t>
      </w:r>
      <w:r w:rsidR="00C200DB">
        <w:t xml:space="preserve">fficers and </w:t>
      </w:r>
      <w:r w:rsidR="000B7B7D">
        <w:t xml:space="preserve">graduate Interns </w:t>
      </w:r>
      <w:r w:rsidR="00C200DB">
        <w:t xml:space="preserve">will work as a pool of resources that can be organised flexibly under the leadership of the </w:t>
      </w:r>
      <w:r>
        <w:t>LLCAC</w:t>
      </w:r>
      <w:r w:rsidR="00C200DB">
        <w:t xml:space="preserve"> Head of Program. </w:t>
      </w:r>
    </w:p>
    <w:p w14:paraId="1EC0CF94" w14:textId="77777777" w:rsidR="00DE4D69" w:rsidRDefault="00DE4D69"/>
    <w:p w14:paraId="0000018C" w14:textId="24A0937C" w:rsidR="005976F4" w:rsidRDefault="00C200DB">
      <w:r>
        <w:t>A pool of subject matte</w:t>
      </w:r>
      <w:r w:rsidR="00403E37">
        <w:t>r</w:t>
      </w:r>
      <w:r>
        <w:t xml:space="preserve"> experts will be established to allow them to work directly with the implementation team as and when </w:t>
      </w:r>
      <w:proofErr w:type="gramStart"/>
      <w:r>
        <w:t>particular reform</w:t>
      </w:r>
      <w:proofErr w:type="gramEnd"/>
      <w:r>
        <w:t xml:space="preserve"> areas require input from subject matter experts. </w:t>
      </w:r>
      <w:r w:rsidR="00867434">
        <w:t xml:space="preserve">One of the </w:t>
      </w:r>
      <w:r w:rsidR="000166DB">
        <w:t>subject matter experts will be a gender expert who will work with the MEL team on gender aspects of the program</w:t>
      </w:r>
      <w:r w:rsidR="00730DFC">
        <w:t>; the</w:t>
      </w:r>
      <w:r w:rsidR="00797326">
        <w:t>ir</w:t>
      </w:r>
      <w:r w:rsidR="00730DFC">
        <w:t xml:space="preserve"> inputs will decrease over time as the capacity of the TVI staff to deliver on gender-related matters is built. </w:t>
      </w:r>
    </w:p>
    <w:p w14:paraId="0000018E" w14:textId="533DBC7C" w:rsidR="005976F4" w:rsidRDefault="00C200DB">
      <w:pPr>
        <w:rPr>
          <w:rFonts w:ascii="Arial" w:eastAsia="Arial" w:hAnsi="Arial" w:cs="Arial"/>
        </w:rPr>
      </w:pPr>
      <w:r>
        <w:t xml:space="preserve">The </w:t>
      </w:r>
      <w:r w:rsidR="00797326">
        <w:t>P</w:t>
      </w:r>
      <w:r>
        <w:t xml:space="preserve">olicy and </w:t>
      </w:r>
      <w:r w:rsidR="00797326">
        <w:t>P</w:t>
      </w:r>
      <w:r>
        <w:t xml:space="preserve">rogram </w:t>
      </w:r>
      <w:r w:rsidR="00797326">
        <w:t>M</w:t>
      </w:r>
      <w:r>
        <w:t>anager will lead coordination efforts of the program team i.e., policy work, data analysis,</w:t>
      </w:r>
      <w:r w:rsidR="00420D4F">
        <w:t xml:space="preserve"> </w:t>
      </w:r>
      <w:sdt>
        <w:sdtPr>
          <w:tag w:val="goog_rdk_16"/>
          <w:id w:val="-1394189209"/>
        </w:sdtPr>
        <w:sdtEndPr/>
        <w:sdtContent>
          <w:r>
            <w:t xml:space="preserve">and </w:t>
          </w:r>
        </w:sdtContent>
      </w:sdt>
      <w:r>
        <w:t xml:space="preserve"> operational aspects of </w:t>
      </w:r>
      <w:r w:rsidR="00ED51AE">
        <w:t>LLCAC</w:t>
      </w:r>
      <w:r>
        <w:t xml:space="preserve">. Program officers will assist implementation of the three program component activities. The </w:t>
      </w:r>
      <w:r w:rsidR="005155F8">
        <w:t>C</w:t>
      </w:r>
      <w:r>
        <w:t xml:space="preserve">ommunications and </w:t>
      </w:r>
      <w:r w:rsidR="005155F8">
        <w:t>M</w:t>
      </w:r>
      <w:r>
        <w:t xml:space="preserve">arketing Manager will be engaged </w:t>
      </w:r>
      <w:r>
        <w:lastRenderedPageBreak/>
        <w:t xml:space="preserve">to assist with media and communication work for </w:t>
      </w:r>
      <w:r w:rsidR="00ED51AE">
        <w:t>LLCAC</w:t>
      </w:r>
      <w:r>
        <w:t xml:space="preserve">. The Finance Manager will be responsible for financial matters and ensuring expenditure of </w:t>
      </w:r>
      <w:sdt>
        <w:sdtPr>
          <w:tag w:val="goog_rdk_17"/>
          <w:id w:val="781081239"/>
        </w:sdtPr>
        <w:sdtEndPr/>
        <w:sdtContent>
          <w:r>
            <w:t xml:space="preserve">the </w:t>
          </w:r>
        </w:sdtContent>
      </w:sdt>
      <w:r>
        <w:t xml:space="preserve">budget is within the required standards. The MEL Manager will be responsible for implementation of the </w:t>
      </w:r>
      <w:r w:rsidR="00ED51AE">
        <w:t>LLCAC</w:t>
      </w:r>
      <w:r>
        <w:t xml:space="preserve"> MEL Plan/Framework including ensuring </w:t>
      </w:r>
      <w:r w:rsidR="00ED51AE">
        <w:t>LLCAC</w:t>
      </w:r>
      <w:r>
        <w:t xml:space="preserve"> work has impact on gender and social inclusion aspects. </w:t>
      </w:r>
      <w:r w:rsidR="005155F8">
        <w:t xml:space="preserve">The </w:t>
      </w:r>
      <w:r>
        <w:t xml:space="preserve">MEL Manager will also be responsible to conduct gender and social inclusion analysis </w:t>
      </w:r>
      <w:sdt>
        <w:sdtPr>
          <w:tag w:val="goog_rdk_18"/>
          <w:id w:val="-1416617411"/>
        </w:sdtPr>
        <w:sdtEndPr/>
        <w:sdtContent>
          <w:r>
            <w:t xml:space="preserve">for </w:t>
          </w:r>
        </w:sdtContent>
      </w:sdt>
      <w:r w:rsidR="00420D4F">
        <w:t>all</w:t>
      </w:r>
      <w:r>
        <w:t xml:space="preserve"> </w:t>
      </w:r>
      <w:r w:rsidR="00ED51AE">
        <w:t>LLCAC</w:t>
      </w:r>
      <w:r>
        <w:t xml:space="preserve"> activities. The Data </w:t>
      </w:r>
      <w:r w:rsidR="0082079F">
        <w:t>Officer</w:t>
      </w:r>
      <w:r>
        <w:t xml:space="preserve"> will be responsible to analyse data relating to </w:t>
      </w:r>
      <w:r w:rsidR="00ED51AE">
        <w:t>LLCAC</w:t>
      </w:r>
      <w:r>
        <w:t xml:space="preserve"> implementation activities to support </w:t>
      </w:r>
      <w:r w:rsidR="00ED51AE">
        <w:t>LLCAC</w:t>
      </w:r>
      <w:r>
        <w:t xml:space="preserve"> program implementation. The </w:t>
      </w:r>
      <w:r w:rsidR="0082079F">
        <w:t>A</w:t>
      </w:r>
      <w:r>
        <w:t>dmin</w:t>
      </w:r>
      <w:r w:rsidR="0082079F">
        <w:t>istration</w:t>
      </w:r>
      <w:r>
        <w:t xml:space="preserve"> </w:t>
      </w:r>
      <w:r w:rsidR="0082079F">
        <w:t>O</w:t>
      </w:r>
      <w:r>
        <w:t xml:space="preserve">fficer will be responsible for the operational and administrative aspects of </w:t>
      </w:r>
      <w:r w:rsidR="00ED51AE">
        <w:t>LLCAC</w:t>
      </w:r>
      <w:r>
        <w:t>s day-to-day operations.</w:t>
      </w:r>
      <w:r>
        <w:rPr>
          <w:rFonts w:ascii="Arial" w:eastAsia="Arial" w:hAnsi="Arial" w:cs="Arial"/>
        </w:rPr>
        <w:t xml:space="preserve"> </w:t>
      </w:r>
    </w:p>
    <w:p w14:paraId="0000018F" w14:textId="77777777" w:rsidR="005976F4" w:rsidRDefault="005976F4"/>
    <w:p w14:paraId="266F5799" w14:textId="6BB68850" w:rsidR="00950E07" w:rsidRDefault="00950E07" w:rsidP="00950E07">
      <w:pPr>
        <w:pBdr>
          <w:top w:val="nil"/>
          <w:left w:val="nil"/>
          <w:bottom w:val="nil"/>
          <w:right w:val="nil"/>
          <w:between w:val="nil"/>
        </w:pBdr>
      </w:pPr>
      <w:r>
        <w:t>To support significant changes with the organisation, LLCAC will also have a dedicated People Manager (full-time), dealing with human resources matters and a Change Manager</w:t>
      </w:r>
      <w:r w:rsidR="004D5C57">
        <w:rPr>
          <w:rStyle w:val="FootnoteReference"/>
        </w:rPr>
        <w:footnoteReference w:id="20"/>
      </w:r>
      <w:r>
        <w:t xml:space="preserve"> who will work part-time in the first year of implementation. The Office Manager will </w:t>
      </w:r>
      <w:proofErr w:type="gramStart"/>
      <w:r>
        <w:t>be in charge of</w:t>
      </w:r>
      <w:proofErr w:type="gramEnd"/>
      <w:r>
        <w:t xml:space="preserve"> the office, including all admin and logistics for travel and programs. The Executive Assistan</w:t>
      </w:r>
      <w:r w:rsidR="003B703D">
        <w:t>t</w:t>
      </w:r>
      <w:r>
        <w:t xml:space="preserve"> will work directly with the Head of LLCAC and will support in managing key stakeholders and meetings</w:t>
      </w:r>
      <w:r w:rsidR="003B703D">
        <w:rPr>
          <w:rStyle w:val="FootnoteReference"/>
        </w:rPr>
        <w:footnoteReference w:id="21"/>
      </w:r>
      <w:r>
        <w:t xml:space="preserve">. </w:t>
      </w:r>
    </w:p>
    <w:p w14:paraId="47586D8B" w14:textId="77777777" w:rsidR="00950E07" w:rsidRDefault="00950E07">
      <w:pPr>
        <w:pBdr>
          <w:top w:val="nil"/>
          <w:left w:val="nil"/>
          <w:bottom w:val="nil"/>
          <w:right w:val="nil"/>
          <w:between w:val="nil"/>
        </w:pBdr>
      </w:pPr>
    </w:p>
    <w:p w14:paraId="00000190" w14:textId="15D2B81F" w:rsidR="005976F4" w:rsidRDefault="00ED51AE">
      <w:pPr>
        <w:pBdr>
          <w:top w:val="nil"/>
          <w:left w:val="nil"/>
          <w:bottom w:val="nil"/>
          <w:right w:val="nil"/>
          <w:between w:val="nil"/>
        </w:pBdr>
      </w:pPr>
      <w:r>
        <w:t>LLCAC</w:t>
      </w:r>
      <w:r w:rsidR="00C200DB">
        <w:t xml:space="preserve"> falls within the coalitions work stream for TVI. The Head of </w:t>
      </w:r>
      <w:r>
        <w:t>LLCAC</w:t>
      </w:r>
      <w:r w:rsidR="00C200DB">
        <w:t xml:space="preserve"> will be part of the TVI management whose primary focus is to have oversight and drive </w:t>
      </w:r>
      <w:r>
        <w:t>LLCAC</w:t>
      </w:r>
      <w:r w:rsidR="00C200DB">
        <w:t xml:space="preserve"> work and all operational aspects of </w:t>
      </w:r>
      <w:r>
        <w:t>LLCAC</w:t>
      </w:r>
      <w:r w:rsidR="00C200DB">
        <w:t xml:space="preserve">. The TVI </w:t>
      </w:r>
      <w:r w:rsidR="0082079F">
        <w:t xml:space="preserve">Operations </w:t>
      </w:r>
      <w:r w:rsidR="00C200DB">
        <w:t xml:space="preserve">Director will continue to have oversight over finance in consultation with the Head of </w:t>
      </w:r>
      <w:r>
        <w:t>LLCAC</w:t>
      </w:r>
      <w:r w:rsidR="00C200DB">
        <w:t xml:space="preserve">. The finance role </w:t>
      </w:r>
      <w:r w:rsidR="00A85700">
        <w:t xml:space="preserve">will devote 60% of time </w:t>
      </w:r>
      <w:r w:rsidR="00C200DB">
        <w:t xml:space="preserve">to </w:t>
      </w:r>
      <w:r>
        <w:t>LLCAC</w:t>
      </w:r>
      <w:r w:rsidR="00C200DB">
        <w:t xml:space="preserve"> and is in addition to the existing finance role that is performed </w:t>
      </w:r>
      <w:proofErr w:type="gramStart"/>
      <w:r w:rsidR="00C200DB">
        <w:t>with regard to</w:t>
      </w:r>
      <w:proofErr w:type="gramEnd"/>
      <w:r w:rsidR="00C200DB">
        <w:t xml:space="preserve"> all other TVI programs.</w:t>
      </w:r>
    </w:p>
    <w:p w14:paraId="4B2F9F87" w14:textId="77777777" w:rsidR="00950E07" w:rsidRDefault="00950E07" w:rsidP="00950E07"/>
    <w:p w14:paraId="0F1F92A2" w14:textId="3F85036E" w:rsidR="00950E07" w:rsidRDefault="00C200DB" w:rsidP="00950E07">
      <w:r>
        <w:t xml:space="preserve">The TVI </w:t>
      </w:r>
      <w:r w:rsidR="00ED51AE">
        <w:t>LLCAC</w:t>
      </w:r>
      <w:r>
        <w:t xml:space="preserve"> Head of Program will have oversight on operations and cross-cross cutting issues. </w:t>
      </w:r>
      <w:r w:rsidR="000A0267">
        <w:t>She will work directly</w:t>
      </w:r>
      <w:r w:rsidR="00420CBE">
        <w:t xml:space="preserve"> on the Harvard and TAF partnerships </w:t>
      </w:r>
      <w:r w:rsidR="006F1311">
        <w:t xml:space="preserve">and will be responsible for the quality delivery of outputs under the program. </w:t>
      </w:r>
      <w:r>
        <w:t xml:space="preserve">The TVI </w:t>
      </w:r>
      <w:r w:rsidR="00ED51AE">
        <w:t>LLCAC</w:t>
      </w:r>
      <w:r>
        <w:t xml:space="preserve"> Head of Program and TVI Executive Director will ensure coordination between different parts of the organisation and have equal accountability for ensuring program delivery, quality of outputs and results, sound budget management, and risk management. An operations manual will be developed for the program and will be utilised by all staff members. </w:t>
      </w:r>
      <w:r w:rsidR="00950E07">
        <w:t xml:space="preserve">The LLCAC lead (Head of LLAC) role is proposed to be carried out by the nominated person w. The person has been an integral part of the establishment of TVI and has experience in both the government and private sector. </w:t>
      </w:r>
    </w:p>
    <w:p w14:paraId="00000193" w14:textId="77777777" w:rsidR="005976F4" w:rsidRDefault="005976F4">
      <w:pPr>
        <w:jc w:val="both"/>
      </w:pPr>
    </w:p>
    <w:p w14:paraId="00000196" w14:textId="5A43B6DB" w:rsidR="005976F4" w:rsidRDefault="00C200DB">
      <w:pPr>
        <w:pBdr>
          <w:top w:val="nil"/>
          <w:left w:val="nil"/>
          <w:bottom w:val="nil"/>
          <w:right w:val="nil"/>
          <w:between w:val="nil"/>
        </w:pBdr>
      </w:pPr>
      <w:r>
        <w:t xml:space="preserve">Both TVI </w:t>
      </w:r>
      <w:r w:rsidR="00ED51AE">
        <w:t>LLCAC</w:t>
      </w:r>
      <w:r>
        <w:t xml:space="preserve"> Head of Program and TVI</w:t>
      </w:r>
      <w:r w:rsidR="000C637B">
        <w:t>’</w:t>
      </w:r>
      <w:r w:rsidR="00AE2F31">
        <w:t>s</w:t>
      </w:r>
      <w:r>
        <w:t xml:space="preserve"> Executive Director will report to the Joint Steering Committee (see section 4.1) where decisions are made with regards to finance, human resource, </w:t>
      </w:r>
      <w:proofErr w:type="gramStart"/>
      <w:r>
        <w:t>risks</w:t>
      </w:r>
      <w:proofErr w:type="gramEnd"/>
      <w:r>
        <w:t xml:space="preserve"> and overall performance. They are also responsible for keeping DFAT counterparts informed of significant development in their areas of responsibility. </w:t>
      </w:r>
      <w:r w:rsidR="00ED51AE">
        <w:t>LLCAC</w:t>
      </w:r>
      <w:r>
        <w:t xml:space="preserve"> will operate from the 1st Floor of Cuthbertson House</w:t>
      </w:r>
      <w:r w:rsidR="00BE5969">
        <w:t xml:space="preserve"> in Port Moresby</w:t>
      </w:r>
      <w:r>
        <w:t xml:space="preserve">. This office space </w:t>
      </w:r>
      <w:proofErr w:type="gramStart"/>
      <w:r>
        <w:t>is able to</w:t>
      </w:r>
      <w:proofErr w:type="gramEnd"/>
      <w:r>
        <w:t xml:space="preserve"> house all working staff. The office space will also cater for meeting space to allow staff to host meetings. </w:t>
      </w:r>
    </w:p>
    <w:p w14:paraId="00000197" w14:textId="77777777" w:rsidR="005976F4" w:rsidRDefault="005976F4"/>
    <w:p w14:paraId="00000198" w14:textId="77777777" w:rsidR="005976F4" w:rsidRDefault="00C200DB">
      <w:pPr>
        <w:pStyle w:val="Heading2"/>
      </w:pPr>
      <w:bookmarkStart w:id="45" w:name="_Toc78552731"/>
      <w:bookmarkStart w:id="46" w:name="_Toc115858790"/>
      <w:r>
        <w:t xml:space="preserve">3.2 </w:t>
      </w:r>
      <w:r>
        <w:tab/>
        <w:t>Implementation plan</w:t>
      </w:r>
      <w:bookmarkEnd w:id="45"/>
      <w:bookmarkEnd w:id="46"/>
    </w:p>
    <w:p w14:paraId="00000199" w14:textId="6CE16455" w:rsidR="005976F4" w:rsidRDefault="00C200DB">
      <w:pPr>
        <w:pBdr>
          <w:top w:val="nil"/>
          <w:left w:val="nil"/>
          <w:bottom w:val="nil"/>
          <w:right w:val="nil"/>
          <w:between w:val="nil"/>
        </w:pBdr>
      </w:pPr>
      <w:r>
        <w:t xml:space="preserve">An implementation plan has been developed for </w:t>
      </w:r>
      <w:r w:rsidR="00ED51AE">
        <w:t>LLCAC</w:t>
      </w:r>
      <w:r>
        <w:t xml:space="preserve"> that covers a five-year period (see Annex </w:t>
      </w:r>
      <w:r w:rsidR="00D44472">
        <w:t>F</w:t>
      </w:r>
      <w:r>
        <w:t xml:space="preserve">). It is divided into three sections of activities – short term activities (6 months to 12 months), medium term activities (Years 2-3) and long-term activities. The short-term activities identified in the Implementation Plan are the </w:t>
      </w:r>
      <w:r w:rsidR="00ED51AE">
        <w:t>LLCAC</w:t>
      </w:r>
      <w:r>
        <w:t xml:space="preserve"> set up activities and reforms identified to be piloted to test out the change process set out in this design. The medium-term activities and long-term activities are not set in stone but are the main areas of focus which are all implementation activities for the three </w:t>
      </w:r>
      <w:r w:rsidR="00ED51AE">
        <w:t>LLCAC</w:t>
      </w:r>
      <w:r>
        <w:t xml:space="preserve"> Components. </w:t>
      </w:r>
    </w:p>
    <w:p w14:paraId="0000019B" w14:textId="54C2291A" w:rsidR="005976F4" w:rsidRDefault="005976F4">
      <w:pPr>
        <w:ind w:right="-40"/>
        <w:jc w:val="both"/>
        <w:rPr>
          <w:b/>
          <w:sz w:val="28"/>
          <w:szCs w:val="28"/>
        </w:rPr>
      </w:pPr>
    </w:p>
    <w:p w14:paraId="0000019C" w14:textId="77777777" w:rsidR="005976F4" w:rsidRDefault="00C200DB" w:rsidP="00F02F17">
      <w:pPr>
        <w:pStyle w:val="Heading1"/>
        <w:numPr>
          <w:ilvl w:val="0"/>
          <w:numId w:val="14"/>
        </w:numPr>
        <w:ind w:hanging="578"/>
      </w:pPr>
      <w:bookmarkStart w:id="47" w:name="_Toc78552732"/>
      <w:bookmarkStart w:id="48" w:name="_Toc115858791"/>
      <w:r>
        <w:t>Governance and management</w:t>
      </w:r>
      <w:bookmarkEnd w:id="47"/>
      <w:bookmarkEnd w:id="48"/>
      <w:r>
        <w:t xml:space="preserve"> </w:t>
      </w:r>
    </w:p>
    <w:p w14:paraId="0000019D" w14:textId="77777777" w:rsidR="005976F4" w:rsidRDefault="00C200DB">
      <w:pPr>
        <w:pStyle w:val="Heading2"/>
      </w:pPr>
      <w:bookmarkStart w:id="49" w:name="_Toc78552733"/>
      <w:bookmarkStart w:id="50" w:name="_Toc115858792"/>
      <w:r>
        <w:t>4.1</w:t>
      </w:r>
      <w:r>
        <w:tab/>
        <w:t>Governance and management arrangements</w:t>
      </w:r>
      <w:bookmarkEnd w:id="49"/>
      <w:bookmarkEnd w:id="50"/>
    </w:p>
    <w:p w14:paraId="0000019E" w14:textId="6E60F56A" w:rsidR="005976F4" w:rsidRDefault="00ED51AE">
      <w:pPr>
        <w:pBdr>
          <w:top w:val="nil"/>
          <w:left w:val="nil"/>
          <w:bottom w:val="nil"/>
          <w:right w:val="nil"/>
          <w:between w:val="nil"/>
        </w:pBdr>
      </w:pPr>
      <w:r>
        <w:t>LLCAC</w:t>
      </w:r>
      <w:r w:rsidR="00C200DB">
        <w:t xml:space="preserve"> governance and management will be operationalized through the structures of the Joint Steering Committee (JSC) and the Joint Program Management Team (PMT) (see figure 3). </w:t>
      </w:r>
    </w:p>
    <w:p w14:paraId="18B3C6F1" w14:textId="43E3C086" w:rsidR="00A61466" w:rsidRDefault="00A61466">
      <w:pPr>
        <w:pBdr>
          <w:top w:val="nil"/>
          <w:left w:val="nil"/>
          <w:bottom w:val="nil"/>
          <w:right w:val="nil"/>
          <w:between w:val="nil"/>
        </w:pBdr>
      </w:pPr>
    </w:p>
    <w:p w14:paraId="000001A1" w14:textId="4719F1F8" w:rsidR="005976F4" w:rsidRDefault="001C45A0">
      <w:pPr>
        <w:jc w:val="both"/>
      </w:pPr>
      <w:r w:rsidRPr="00DE2DA6">
        <w:rPr>
          <w:noProof/>
        </w:rPr>
        <w:drawing>
          <wp:inline distT="0" distB="0" distL="0" distR="0" wp14:anchorId="49648458" wp14:editId="73F09C1C">
            <wp:extent cx="5727700" cy="3702127"/>
            <wp:effectExtent l="0" t="0" r="6350" b="0"/>
            <wp:docPr id="2" name="Picture 2" descr="Figure 3: A flow chart showing Governance arrangements, roles and participants. &#10;&#10;This includes the Joint Steering Committee, Partnership Strategic Advisory Panel and Joint Program Management Tea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3: A flow chart showing Governance arrangements, roles and participants. &#10;&#10;This includes the Joint Steering Committee, Partnership Strategic Advisory Panel and Joint Program Management Team.&#10;"/>
                    <pic:cNvPicPr/>
                  </pic:nvPicPr>
                  <pic:blipFill>
                    <a:blip r:embed="rId10"/>
                    <a:stretch>
                      <a:fillRect/>
                    </a:stretch>
                  </pic:blipFill>
                  <pic:spPr>
                    <a:xfrm>
                      <a:off x="0" y="0"/>
                      <a:ext cx="5727700" cy="3702127"/>
                    </a:xfrm>
                    <a:prstGeom prst="rect">
                      <a:avLst/>
                    </a:prstGeom>
                  </pic:spPr>
                </pic:pic>
              </a:graphicData>
            </a:graphic>
          </wp:inline>
        </w:drawing>
      </w:r>
    </w:p>
    <w:p w14:paraId="000001A2" w14:textId="77777777" w:rsidR="005976F4" w:rsidRDefault="00C200DB">
      <w:pPr>
        <w:pStyle w:val="Heading2"/>
      </w:pPr>
      <w:bookmarkStart w:id="51" w:name="_Toc78552734"/>
      <w:bookmarkStart w:id="52" w:name="_Toc115858793"/>
      <w:r>
        <w:t>4.2</w:t>
      </w:r>
      <w:r>
        <w:tab/>
        <w:t>Joint Steering Committee</w:t>
      </w:r>
      <w:bookmarkEnd w:id="51"/>
      <w:bookmarkEnd w:id="52"/>
    </w:p>
    <w:p w14:paraId="000001A3" w14:textId="2F74EF22" w:rsidR="005976F4" w:rsidRDefault="00C200DB">
      <w:pPr>
        <w:pBdr>
          <w:top w:val="nil"/>
          <w:left w:val="nil"/>
          <w:bottom w:val="nil"/>
          <w:right w:val="nil"/>
          <w:between w:val="nil"/>
        </w:pBdr>
      </w:pPr>
      <w:r>
        <w:t xml:space="preserve">The Joint Steering Committee (JSC) will provide strategic direction and oversight for </w:t>
      </w:r>
      <w:r w:rsidR="00ED51AE">
        <w:t>LLCAC</w:t>
      </w:r>
      <w:r>
        <w:t xml:space="preserve">. The JSC will consist of representatives from DFAT, the </w:t>
      </w:r>
      <w:r w:rsidR="00580154">
        <w:t xml:space="preserve">Minister Counsellor Governance, the Counsellor Justice Accountability and Subnational and the DFAT PNG Governance Advisor. </w:t>
      </w:r>
      <w:r>
        <w:t>It will also consist of representatives from TVI, Board Chairperson</w:t>
      </w:r>
      <w:r w:rsidR="00F3422D">
        <w:t xml:space="preserve"> and TVI Patron. </w:t>
      </w:r>
      <w:r>
        <w:t xml:space="preserve"> The JSC will be co-chaired by DFAT</w:t>
      </w:r>
      <w:r w:rsidR="00520DF3">
        <w:t xml:space="preserve"> </w:t>
      </w:r>
      <w:r w:rsidR="005F5036">
        <w:t>Minister Counsellor</w:t>
      </w:r>
      <w:r>
        <w:t xml:space="preserve"> and TVI’s </w:t>
      </w:r>
      <w:r w:rsidR="008B6455">
        <w:t>Chairperson</w:t>
      </w:r>
      <w:r>
        <w:t xml:space="preserve"> or their respective proxies. The JSC will meet on a six-monthly basis. The key responsibilities of the JSC include:</w:t>
      </w:r>
      <w:r>
        <w:tab/>
      </w:r>
    </w:p>
    <w:p w14:paraId="000001A4" w14:textId="77777777" w:rsidR="005976F4" w:rsidRDefault="005976F4">
      <w:pPr>
        <w:jc w:val="both"/>
      </w:pPr>
    </w:p>
    <w:sdt>
      <w:sdtPr>
        <w:tag w:val="goog_rdk_20"/>
        <w:id w:val="-401684800"/>
      </w:sdtPr>
      <w:sdtEndPr/>
      <w:sdtContent>
        <w:p w14:paraId="000001A5" w14:textId="6DBC3BB4" w:rsidR="005976F4" w:rsidRDefault="00C200DB" w:rsidP="00147041">
          <w:pPr>
            <w:numPr>
              <w:ilvl w:val="0"/>
              <w:numId w:val="7"/>
            </w:numPr>
            <w:pBdr>
              <w:top w:val="nil"/>
              <w:left w:val="nil"/>
              <w:bottom w:val="nil"/>
              <w:right w:val="nil"/>
              <w:between w:val="nil"/>
            </w:pBdr>
            <w:ind w:hanging="436"/>
          </w:pPr>
          <w:r>
            <w:rPr>
              <w:color w:val="000000"/>
            </w:rPr>
            <w:t xml:space="preserve">Setting the strategic direction of </w:t>
          </w:r>
          <w:r w:rsidR="00ED51AE">
            <w:rPr>
              <w:color w:val="000000"/>
            </w:rPr>
            <w:t>LLCAC</w:t>
          </w:r>
          <w:r>
            <w:rPr>
              <w:color w:val="000000"/>
            </w:rPr>
            <w:t xml:space="preserve">. </w:t>
          </w:r>
        </w:p>
      </w:sdtContent>
    </w:sdt>
    <w:sdt>
      <w:sdtPr>
        <w:tag w:val="goog_rdk_21"/>
        <w:id w:val="408585302"/>
      </w:sdtPr>
      <w:sdtEndPr/>
      <w:sdtContent>
        <w:p w14:paraId="000001A6" w14:textId="4A4155DA" w:rsidR="005976F4" w:rsidRDefault="00C200DB" w:rsidP="00147041">
          <w:pPr>
            <w:numPr>
              <w:ilvl w:val="0"/>
              <w:numId w:val="7"/>
            </w:numPr>
            <w:pBdr>
              <w:top w:val="nil"/>
              <w:left w:val="nil"/>
              <w:bottom w:val="nil"/>
              <w:right w:val="nil"/>
              <w:between w:val="nil"/>
            </w:pBdr>
            <w:ind w:hanging="436"/>
          </w:pPr>
          <w:r>
            <w:rPr>
              <w:color w:val="000000"/>
            </w:rPr>
            <w:t xml:space="preserve">Determining and agreeing on priority areas for the year and the duration of </w:t>
          </w:r>
          <w:r w:rsidR="00ED51AE">
            <w:rPr>
              <w:color w:val="000000"/>
            </w:rPr>
            <w:t>LLCAC</w:t>
          </w:r>
          <w:r>
            <w:rPr>
              <w:color w:val="000000"/>
            </w:rPr>
            <w:t>.</w:t>
          </w:r>
        </w:p>
      </w:sdtContent>
    </w:sdt>
    <w:sdt>
      <w:sdtPr>
        <w:tag w:val="goog_rdk_22"/>
        <w:id w:val="757024539"/>
      </w:sdtPr>
      <w:sdtEndPr/>
      <w:sdtContent>
        <w:p w14:paraId="000001A7" w14:textId="77777777" w:rsidR="005976F4" w:rsidRDefault="00C200DB" w:rsidP="00147041">
          <w:pPr>
            <w:numPr>
              <w:ilvl w:val="0"/>
              <w:numId w:val="7"/>
            </w:numPr>
            <w:pBdr>
              <w:top w:val="nil"/>
              <w:left w:val="nil"/>
              <w:bottom w:val="nil"/>
              <w:right w:val="nil"/>
              <w:between w:val="nil"/>
            </w:pBdr>
            <w:ind w:hanging="436"/>
          </w:pPr>
          <w:r>
            <w:rPr>
              <w:color w:val="000000"/>
            </w:rPr>
            <w:t xml:space="preserve">Reviewing and approving individual activity proposals based on the agreed criteria. </w:t>
          </w:r>
        </w:p>
      </w:sdtContent>
    </w:sdt>
    <w:sdt>
      <w:sdtPr>
        <w:tag w:val="goog_rdk_23"/>
        <w:id w:val="802587705"/>
      </w:sdtPr>
      <w:sdtEndPr/>
      <w:sdtContent>
        <w:p w14:paraId="000001A8" w14:textId="3A9681E7" w:rsidR="005976F4" w:rsidRDefault="00C200DB" w:rsidP="00147041">
          <w:pPr>
            <w:numPr>
              <w:ilvl w:val="0"/>
              <w:numId w:val="7"/>
            </w:numPr>
            <w:pBdr>
              <w:top w:val="nil"/>
              <w:left w:val="nil"/>
              <w:bottom w:val="nil"/>
              <w:right w:val="nil"/>
              <w:between w:val="nil"/>
            </w:pBdr>
            <w:ind w:hanging="436"/>
          </w:pPr>
          <w:r>
            <w:rPr>
              <w:color w:val="000000"/>
            </w:rPr>
            <w:t>Reviewing financial performance of the program, including consideration of audit results, and value for money analysis. Discontinuing or stopping activities that do not gain traction over a reasonable period o</w:t>
          </w:r>
          <w:r w:rsidR="005F5036">
            <w:rPr>
              <w:color w:val="000000"/>
            </w:rPr>
            <w:t>r</w:t>
          </w:r>
          <w:r>
            <w:rPr>
              <w:color w:val="000000"/>
            </w:rPr>
            <w:t xml:space="preserve"> that pose risk to TVI and DFAT. </w:t>
          </w:r>
        </w:p>
      </w:sdtContent>
    </w:sdt>
    <w:sdt>
      <w:sdtPr>
        <w:tag w:val="goog_rdk_24"/>
        <w:id w:val="-463650425"/>
      </w:sdtPr>
      <w:sdtEndPr/>
      <w:sdtContent>
        <w:p w14:paraId="000001A9" w14:textId="4161FB89" w:rsidR="005976F4" w:rsidRDefault="00C200DB" w:rsidP="00147041">
          <w:pPr>
            <w:numPr>
              <w:ilvl w:val="0"/>
              <w:numId w:val="7"/>
            </w:numPr>
            <w:pBdr>
              <w:top w:val="nil"/>
              <w:left w:val="nil"/>
              <w:bottom w:val="nil"/>
              <w:right w:val="nil"/>
              <w:between w:val="nil"/>
            </w:pBdr>
            <w:ind w:hanging="436"/>
          </w:pPr>
          <w:r>
            <w:rPr>
              <w:color w:val="000000"/>
            </w:rPr>
            <w:t xml:space="preserve">Approving key policies and documents that will support </w:t>
          </w:r>
          <w:r w:rsidR="00ED51AE">
            <w:rPr>
              <w:color w:val="000000"/>
            </w:rPr>
            <w:t>LLCAC</w:t>
          </w:r>
          <w:r>
            <w:rPr>
              <w:color w:val="000000"/>
            </w:rPr>
            <w:t>’s relevance, effectiveness, and efficiency.</w:t>
          </w:r>
        </w:p>
      </w:sdtContent>
    </w:sdt>
    <w:sdt>
      <w:sdtPr>
        <w:tag w:val="goog_rdk_25"/>
        <w:id w:val="1032392873"/>
      </w:sdtPr>
      <w:sdtEndPr/>
      <w:sdtContent>
        <w:p w14:paraId="000001AA" w14:textId="34CF7AA5" w:rsidR="005976F4" w:rsidRDefault="00C200DB" w:rsidP="00147041">
          <w:pPr>
            <w:numPr>
              <w:ilvl w:val="0"/>
              <w:numId w:val="7"/>
            </w:numPr>
            <w:pBdr>
              <w:top w:val="nil"/>
              <w:left w:val="nil"/>
              <w:bottom w:val="nil"/>
              <w:right w:val="nil"/>
              <w:between w:val="nil"/>
            </w:pBdr>
            <w:ind w:hanging="436"/>
          </w:pPr>
          <w:r>
            <w:rPr>
              <w:color w:val="000000"/>
            </w:rPr>
            <w:t xml:space="preserve">Determining and approving the pool of expert consultants who will be subject matter experts to assist with research and development of </w:t>
          </w:r>
          <w:r w:rsidR="00ED51AE">
            <w:rPr>
              <w:color w:val="000000"/>
            </w:rPr>
            <w:t>LLCAC</w:t>
          </w:r>
          <w:r>
            <w:rPr>
              <w:color w:val="000000"/>
            </w:rPr>
            <w:t xml:space="preserve"> reform packages as and when required by the Head of </w:t>
          </w:r>
          <w:r w:rsidR="00ED51AE">
            <w:rPr>
              <w:color w:val="000000"/>
            </w:rPr>
            <w:t>LLCAC</w:t>
          </w:r>
          <w:r>
            <w:rPr>
              <w:color w:val="000000"/>
            </w:rPr>
            <w:t xml:space="preserve"> and TVI </w:t>
          </w:r>
          <w:r w:rsidR="00ED51AE">
            <w:rPr>
              <w:color w:val="000000"/>
            </w:rPr>
            <w:t>LLCAC</w:t>
          </w:r>
          <w:r>
            <w:rPr>
              <w:color w:val="000000"/>
            </w:rPr>
            <w:t xml:space="preserve"> implementation team. </w:t>
          </w:r>
        </w:p>
      </w:sdtContent>
    </w:sdt>
    <w:sdt>
      <w:sdtPr>
        <w:tag w:val="goog_rdk_26"/>
        <w:id w:val="1868565098"/>
      </w:sdtPr>
      <w:sdtEndPr/>
      <w:sdtContent>
        <w:p w14:paraId="000001AB" w14:textId="77777777" w:rsidR="005976F4" w:rsidRDefault="00C200DB" w:rsidP="00147041">
          <w:pPr>
            <w:numPr>
              <w:ilvl w:val="0"/>
              <w:numId w:val="7"/>
            </w:numPr>
            <w:pBdr>
              <w:top w:val="nil"/>
              <w:left w:val="nil"/>
              <w:bottom w:val="nil"/>
              <w:right w:val="nil"/>
              <w:between w:val="nil"/>
            </w:pBdr>
            <w:ind w:hanging="436"/>
          </w:pPr>
          <w:r>
            <w:rPr>
              <w:color w:val="000000"/>
            </w:rPr>
            <w:t xml:space="preserve">Giving clearance or approval to communication products. </w:t>
          </w:r>
        </w:p>
      </w:sdtContent>
    </w:sdt>
    <w:sdt>
      <w:sdtPr>
        <w:tag w:val="goog_rdk_27"/>
        <w:id w:val="-1127778359"/>
      </w:sdtPr>
      <w:sdtEndPr/>
      <w:sdtContent>
        <w:p w14:paraId="2AAFB55F" w14:textId="54E794BB" w:rsidR="00893EC2" w:rsidRPr="003D7456" w:rsidRDefault="00C200DB" w:rsidP="00147041">
          <w:pPr>
            <w:numPr>
              <w:ilvl w:val="0"/>
              <w:numId w:val="7"/>
            </w:numPr>
            <w:pBdr>
              <w:top w:val="nil"/>
              <w:left w:val="nil"/>
              <w:bottom w:val="nil"/>
              <w:right w:val="nil"/>
              <w:between w:val="nil"/>
            </w:pBdr>
            <w:ind w:hanging="436"/>
          </w:pPr>
          <w:r>
            <w:rPr>
              <w:color w:val="000000"/>
            </w:rPr>
            <w:t xml:space="preserve">Approving annual workplan and budget for </w:t>
          </w:r>
          <w:r w:rsidR="00ED51AE">
            <w:rPr>
              <w:color w:val="000000"/>
            </w:rPr>
            <w:t>LLCAC</w:t>
          </w:r>
          <w:r>
            <w:rPr>
              <w:color w:val="000000"/>
            </w:rPr>
            <w:t xml:space="preserve"> and assessing the mid-year </w:t>
          </w:r>
          <w:r w:rsidR="00971863">
            <w:rPr>
              <w:color w:val="000000"/>
            </w:rPr>
            <w:t xml:space="preserve">and annual reports on </w:t>
          </w:r>
          <w:r w:rsidR="00ED51AE">
            <w:rPr>
              <w:color w:val="000000"/>
            </w:rPr>
            <w:t>LLCAC</w:t>
          </w:r>
          <w:r>
            <w:rPr>
              <w:color w:val="000000"/>
            </w:rPr>
            <w:t xml:space="preserve"> activities. </w:t>
          </w:r>
        </w:p>
        <w:p w14:paraId="000001AC" w14:textId="781E95DE" w:rsidR="005976F4" w:rsidRDefault="00924909" w:rsidP="00147041">
          <w:pPr>
            <w:numPr>
              <w:ilvl w:val="0"/>
              <w:numId w:val="7"/>
            </w:numPr>
            <w:pBdr>
              <w:top w:val="nil"/>
              <w:left w:val="nil"/>
              <w:bottom w:val="nil"/>
              <w:right w:val="nil"/>
              <w:between w:val="nil"/>
            </w:pBdr>
            <w:ind w:hanging="436"/>
          </w:pPr>
          <w:r>
            <w:rPr>
              <w:color w:val="000000"/>
            </w:rPr>
            <w:t>Providing overall oversight of the program and ensuring that proportionate risks are taken by the program that are not detrimental to TVI or DFAT.</w:t>
          </w:r>
        </w:p>
      </w:sdtContent>
    </w:sdt>
    <w:p w14:paraId="000001AD" w14:textId="77777777" w:rsidR="005976F4" w:rsidRDefault="005976F4">
      <w:pPr>
        <w:jc w:val="both"/>
      </w:pPr>
    </w:p>
    <w:p w14:paraId="000001AE" w14:textId="5C9E9C07" w:rsidR="005976F4" w:rsidRDefault="00C200DB">
      <w:pPr>
        <w:pStyle w:val="Heading2"/>
      </w:pPr>
      <w:bookmarkStart w:id="53" w:name="_Toc78552735"/>
      <w:bookmarkStart w:id="54" w:name="_Toc115858794"/>
      <w:r>
        <w:t>4.3</w:t>
      </w:r>
      <w:r>
        <w:tab/>
        <w:t>Partnership Strategic Advisory Panel (PS</w:t>
      </w:r>
      <w:r w:rsidR="00171AD4">
        <w:t>A</w:t>
      </w:r>
      <w:r>
        <w:t>P)</w:t>
      </w:r>
      <w:bookmarkEnd w:id="53"/>
      <w:bookmarkEnd w:id="54"/>
    </w:p>
    <w:p w14:paraId="000001AF" w14:textId="3962135B" w:rsidR="005976F4" w:rsidRDefault="00C200DB">
      <w:pPr>
        <w:pBdr>
          <w:top w:val="nil"/>
          <w:left w:val="nil"/>
          <w:bottom w:val="nil"/>
          <w:right w:val="nil"/>
          <w:between w:val="nil"/>
        </w:pBdr>
      </w:pPr>
      <w:r>
        <w:t xml:space="preserve">The Partnership Strategic </w:t>
      </w:r>
      <w:r w:rsidR="006444BF">
        <w:t xml:space="preserve">Advisory </w:t>
      </w:r>
      <w:r>
        <w:t>Panel (PS</w:t>
      </w:r>
      <w:r w:rsidR="00171AD4">
        <w:t>A</w:t>
      </w:r>
      <w:r>
        <w:t xml:space="preserve">P) is </w:t>
      </w:r>
      <w:r w:rsidR="005F5036">
        <w:t xml:space="preserve">the </w:t>
      </w:r>
      <w:r>
        <w:t xml:space="preserve">advisory body to the JSC. </w:t>
      </w:r>
      <w:r w:rsidR="0061257F">
        <w:t xml:space="preserve">It will meet on a quarterly basis. </w:t>
      </w:r>
      <w:r>
        <w:t>The PSP will be composed of four regular members nominated by DFAT and TVI. Additional members may be invited to provide specific subject matter expertise as determined by the JSC. Specific criteria for determining PS</w:t>
      </w:r>
      <w:r w:rsidR="00171AD4">
        <w:t>A</w:t>
      </w:r>
      <w:r>
        <w:t>P members will be jointly defined by DFAT and TVI in the Operations Manual. The role of the PS</w:t>
      </w:r>
      <w:r w:rsidR="00171AD4">
        <w:t>A</w:t>
      </w:r>
      <w:r>
        <w:t>P members include:</w:t>
      </w:r>
    </w:p>
    <w:p w14:paraId="000001B0" w14:textId="77777777" w:rsidR="005976F4" w:rsidRDefault="005976F4">
      <w:pPr>
        <w:jc w:val="both"/>
      </w:pPr>
    </w:p>
    <w:sdt>
      <w:sdtPr>
        <w:tag w:val="goog_rdk_28"/>
        <w:id w:val="-1422640035"/>
      </w:sdtPr>
      <w:sdtEndPr/>
      <w:sdtContent>
        <w:p w14:paraId="000001B1" w14:textId="1D64404C" w:rsidR="005976F4" w:rsidRDefault="00C200DB" w:rsidP="00147041">
          <w:pPr>
            <w:numPr>
              <w:ilvl w:val="0"/>
              <w:numId w:val="7"/>
            </w:numPr>
            <w:pBdr>
              <w:top w:val="nil"/>
              <w:left w:val="nil"/>
              <w:bottom w:val="nil"/>
              <w:right w:val="nil"/>
              <w:between w:val="nil"/>
            </w:pBdr>
            <w:ind w:hanging="436"/>
          </w:pPr>
          <w:r>
            <w:rPr>
              <w:color w:val="000000"/>
            </w:rPr>
            <w:t xml:space="preserve">Providing high-quality strategic input, analysis, and quality assurance to support technical contestability of </w:t>
          </w:r>
          <w:r w:rsidR="00ED51AE">
            <w:rPr>
              <w:color w:val="000000"/>
            </w:rPr>
            <w:t>LLCAC</w:t>
          </w:r>
          <w:r>
            <w:rPr>
              <w:color w:val="000000"/>
            </w:rPr>
            <w:t xml:space="preserve"> reforms and strategies.</w:t>
          </w:r>
        </w:p>
      </w:sdtContent>
    </w:sdt>
    <w:sdt>
      <w:sdtPr>
        <w:tag w:val="goog_rdk_29"/>
        <w:id w:val="486438772"/>
      </w:sdtPr>
      <w:sdtEndPr/>
      <w:sdtContent>
        <w:p w14:paraId="000001B2" w14:textId="6BCA923B" w:rsidR="005976F4" w:rsidRDefault="00C200DB" w:rsidP="00147041">
          <w:pPr>
            <w:numPr>
              <w:ilvl w:val="0"/>
              <w:numId w:val="7"/>
            </w:numPr>
            <w:pBdr>
              <w:top w:val="nil"/>
              <w:left w:val="nil"/>
              <w:bottom w:val="nil"/>
              <w:right w:val="nil"/>
              <w:between w:val="nil"/>
            </w:pBdr>
            <w:ind w:hanging="436"/>
          </w:pPr>
          <w:r>
            <w:rPr>
              <w:color w:val="000000"/>
            </w:rPr>
            <w:t>Reviewing concept notes, work</w:t>
          </w:r>
          <w:r w:rsidR="00745032">
            <w:rPr>
              <w:color w:val="000000"/>
            </w:rPr>
            <w:t xml:space="preserve"> </w:t>
          </w:r>
          <w:r>
            <w:rPr>
              <w:color w:val="000000"/>
            </w:rPr>
            <w:t>plans and progress reports, and strategy documents on their potential to achieve transformational impact, technical soundness, and political feasibility.</w:t>
          </w:r>
        </w:p>
      </w:sdtContent>
    </w:sdt>
    <w:sdt>
      <w:sdtPr>
        <w:tag w:val="goog_rdk_30"/>
        <w:id w:val="-339775215"/>
      </w:sdtPr>
      <w:sdtEndPr/>
      <w:sdtContent>
        <w:p w14:paraId="000001B3" w14:textId="77777777" w:rsidR="005976F4" w:rsidRDefault="00C200DB" w:rsidP="00147041">
          <w:pPr>
            <w:numPr>
              <w:ilvl w:val="0"/>
              <w:numId w:val="7"/>
            </w:numPr>
            <w:pBdr>
              <w:top w:val="nil"/>
              <w:left w:val="nil"/>
              <w:bottom w:val="nil"/>
              <w:right w:val="nil"/>
              <w:between w:val="nil"/>
            </w:pBdr>
            <w:ind w:hanging="436"/>
          </w:pPr>
          <w:r>
            <w:rPr>
              <w:color w:val="000000"/>
            </w:rPr>
            <w:t xml:space="preserve">Providing advice or inputs of substantive or strategic value to the overall direction and program strategies as may be instructed by the JSC. </w:t>
          </w:r>
        </w:p>
      </w:sdtContent>
    </w:sdt>
    <w:sdt>
      <w:sdtPr>
        <w:tag w:val="goog_rdk_31"/>
        <w:id w:val="-282270123"/>
      </w:sdtPr>
      <w:sdtEndPr/>
      <w:sdtContent>
        <w:p w14:paraId="000001B4" w14:textId="0EBFF5D2" w:rsidR="005976F4" w:rsidRDefault="00C200DB" w:rsidP="00147041">
          <w:pPr>
            <w:numPr>
              <w:ilvl w:val="0"/>
              <w:numId w:val="7"/>
            </w:numPr>
            <w:pBdr>
              <w:top w:val="nil"/>
              <w:left w:val="nil"/>
              <w:bottom w:val="nil"/>
              <w:right w:val="nil"/>
              <w:between w:val="nil"/>
            </w:pBdr>
            <w:ind w:hanging="436"/>
          </w:pPr>
          <w:r>
            <w:rPr>
              <w:color w:val="000000"/>
            </w:rPr>
            <w:t xml:space="preserve">Sharing knowledge and information about the </w:t>
          </w:r>
          <w:r w:rsidR="00ED51AE">
            <w:rPr>
              <w:color w:val="000000"/>
            </w:rPr>
            <w:t>LLCAC</w:t>
          </w:r>
          <w:r>
            <w:rPr>
              <w:color w:val="000000"/>
            </w:rPr>
            <w:t xml:space="preserve"> program with other development professionals when appropriate occasions arise. </w:t>
          </w:r>
        </w:p>
      </w:sdtContent>
    </w:sdt>
    <w:p w14:paraId="000001B5" w14:textId="77777777" w:rsidR="005976F4" w:rsidRDefault="005976F4">
      <w:pPr>
        <w:pBdr>
          <w:top w:val="nil"/>
          <w:left w:val="nil"/>
          <w:bottom w:val="nil"/>
          <w:right w:val="nil"/>
          <w:between w:val="nil"/>
        </w:pBdr>
        <w:ind w:left="720"/>
        <w:jc w:val="both"/>
        <w:rPr>
          <w:color w:val="000000"/>
        </w:rPr>
      </w:pPr>
    </w:p>
    <w:p w14:paraId="000001B6" w14:textId="77777777" w:rsidR="005976F4" w:rsidRDefault="00C200DB">
      <w:pPr>
        <w:pBdr>
          <w:top w:val="nil"/>
          <w:left w:val="nil"/>
          <w:bottom w:val="nil"/>
          <w:right w:val="nil"/>
          <w:between w:val="nil"/>
        </w:pBdr>
      </w:pPr>
      <w:r>
        <w:t>4.4</w:t>
      </w:r>
      <w:r>
        <w:tab/>
        <w:t>Program Management Teams</w:t>
      </w:r>
    </w:p>
    <w:sdt>
      <w:sdtPr>
        <w:tag w:val="goog_rdk_32"/>
        <w:id w:val="-1256818351"/>
      </w:sdtPr>
      <w:sdtEndPr/>
      <w:sdtContent>
        <w:p w14:paraId="000001B7" w14:textId="2A32B539" w:rsidR="005976F4" w:rsidRDefault="00C200DB" w:rsidP="00147041">
          <w:r>
            <w:t xml:space="preserve">The </w:t>
          </w:r>
          <w:r>
            <w:rPr>
              <w:i/>
            </w:rPr>
            <w:t>Joint</w:t>
          </w:r>
          <w:r>
            <w:t xml:space="preserve"> Program Management Team (JPMT) are the senior operational officers responsible for leading the operations of the </w:t>
          </w:r>
          <w:r w:rsidR="00ED51AE">
            <w:t>LLCAC</w:t>
          </w:r>
          <w:r>
            <w:t xml:space="preserve">. It is also the Secretariat to the JSC. The JPMT will ensure work between the JSC and </w:t>
          </w:r>
          <w:r w:rsidR="00ED51AE">
            <w:t>LLCAC</w:t>
          </w:r>
          <w:r>
            <w:t xml:space="preserve"> are coordinated and implemented in a manner that is consistent with the strategic direction from the JSC. The JPMT will comprise of nominated representatives from the DFAT Governance Portfolio and TVI </w:t>
          </w:r>
          <w:r w:rsidR="00ED51AE">
            <w:t>LLCAC</w:t>
          </w:r>
          <w:r>
            <w:t xml:space="preserve"> Management Team. </w:t>
          </w:r>
        </w:p>
      </w:sdtContent>
    </w:sdt>
    <w:p w14:paraId="000001B8" w14:textId="77777777" w:rsidR="005976F4" w:rsidRDefault="005976F4">
      <w:pPr>
        <w:jc w:val="both"/>
      </w:pPr>
    </w:p>
    <w:p w14:paraId="000001B9" w14:textId="77777777" w:rsidR="005976F4" w:rsidRDefault="00C200DB">
      <w:pPr>
        <w:jc w:val="both"/>
      </w:pPr>
      <w:r>
        <w:t xml:space="preserve">The key responsibilities of the </w:t>
      </w:r>
      <w:r>
        <w:rPr>
          <w:i/>
        </w:rPr>
        <w:t xml:space="preserve">TVI </w:t>
      </w:r>
      <w:r>
        <w:t>PMT include:</w:t>
      </w:r>
    </w:p>
    <w:sdt>
      <w:sdtPr>
        <w:tag w:val="goog_rdk_33"/>
        <w:id w:val="1790627324"/>
      </w:sdtPr>
      <w:sdtEndPr/>
      <w:sdtContent>
        <w:p w14:paraId="000001BA" w14:textId="3355EF97" w:rsidR="005976F4" w:rsidRDefault="00C200DB" w:rsidP="00147041">
          <w:pPr>
            <w:numPr>
              <w:ilvl w:val="0"/>
              <w:numId w:val="7"/>
            </w:numPr>
            <w:pBdr>
              <w:top w:val="nil"/>
              <w:left w:val="nil"/>
              <w:bottom w:val="nil"/>
              <w:right w:val="nil"/>
              <w:between w:val="nil"/>
            </w:pBdr>
            <w:ind w:hanging="436"/>
          </w:pPr>
          <w:r>
            <w:rPr>
              <w:color w:val="000000"/>
            </w:rPr>
            <w:t xml:space="preserve">Ensuring effective implementation of </w:t>
          </w:r>
          <w:r w:rsidR="00ED51AE">
            <w:rPr>
              <w:color w:val="000000"/>
            </w:rPr>
            <w:t>LLCAC</w:t>
          </w:r>
          <w:r>
            <w:rPr>
              <w:color w:val="000000"/>
            </w:rPr>
            <w:t xml:space="preserve"> activities under the </w:t>
          </w:r>
          <w:r w:rsidR="00ED51AE">
            <w:rPr>
              <w:color w:val="000000"/>
            </w:rPr>
            <w:t>LLCAC</w:t>
          </w:r>
          <w:r>
            <w:rPr>
              <w:color w:val="000000"/>
            </w:rPr>
            <w:t xml:space="preserve"> Implementation Plan.</w:t>
          </w:r>
        </w:p>
      </w:sdtContent>
    </w:sdt>
    <w:sdt>
      <w:sdtPr>
        <w:tag w:val="goog_rdk_34"/>
        <w:id w:val="-1681589060"/>
      </w:sdtPr>
      <w:sdtEndPr/>
      <w:sdtContent>
        <w:p w14:paraId="000001BB" w14:textId="26609407" w:rsidR="005976F4" w:rsidRDefault="00C200DB" w:rsidP="00147041">
          <w:pPr>
            <w:numPr>
              <w:ilvl w:val="0"/>
              <w:numId w:val="7"/>
            </w:numPr>
            <w:pBdr>
              <w:top w:val="nil"/>
              <w:left w:val="nil"/>
              <w:bottom w:val="nil"/>
              <w:right w:val="nil"/>
              <w:between w:val="nil"/>
            </w:pBdr>
            <w:ind w:hanging="436"/>
          </w:pPr>
          <w:r>
            <w:rPr>
              <w:color w:val="000000"/>
            </w:rPr>
            <w:t xml:space="preserve">Ensuring effective communication and coordination of activities between the </w:t>
          </w:r>
          <w:r w:rsidR="00ED51AE">
            <w:rPr>
              <w:color w:val="000000"/>
            </w:rPr>
            <w:t>LLCAC</w:t>
          </w:r>
          <w:r>
            <w:rPr>
              <w:color w:val="000000"/>
            </w:rPr>
            <w:t xml:space="preserve"> implementing team, the PMT and JSC.</w:t>
          </w:r>
        </w:p>
      </w:sdtContent>
    </w:sdt>
    <w:sdt>
      <w:sdtPr>
        <w:tag w:val="goog_rdk_35"/>
        <w:id w:val="380369941"/>
      </w:sdtPr>
      <w:sdtEndPr/>
      <w:sdtContent>
        <w:p w14:paraId="000001BC" w14:textId="77777777" w:rsidR="005976F4" w:rsidRDefault="00C200DB" w:rsidP="00147041">
          <w:pPr>
            <w:numPr>
              <w:ilvl w:val="0"/>
              <w:numId w:val="7"/>
            </w:numPr>
            <w:pBdr>
              <w:top w:val="nil"/>
              <w:left w:val="nil"/>
              <w:bottom w:val="nil"/>
              <w:right w:val="nil"/>
              <w:between w:val="nil"/>
            </w:pBdr>
            <w:ind w:hanging="436"/>
          </w:pPr>
          <w:r>
            <w:rPr>
              <w:color w:val="000000"/>
            </w:rPr>
            <w:t xml:space="preserve">Ensuring implementation of decisions and instructions from the JSC. </w:t>
          </w:r>
        </w:p>
      </w:sdtContent>
    </w:sdt>
    <w:sdt>
      <w:sdtPr>
        <w:tag w:val="goog_rdk_36"/>
        <w:id w:val="492384890"/>
      </w:sdtPr>
      <w:sdtEndPr/>
      <w:sdtContent>
        <w:p w14:paraId="000001BD" w14:textId="77777777" w:rsidR="005976F4" w:rsidRDefault="00C200DB" w:rsidP="00147041">
          <w:pPr>
            <w:numPr>
              <w:ilvl w:val="0"/>
              <w:numId w:val="7"/>
            </w:numPr>
            <w:pBdr>
              <w:top w:val="nil"/>
              <w:left w:val="nil"/>
              <w:bottom w:val="nil"/>
              <w:right w:val="nil"/>
              <w:between w:val="nil"/>
            </w:pBdr>
            <w:ind w:hanging="436"/>
          </w:pPr>
          <w:r>
            <w:rPr>
              <w:color w:val="000000"/>
            </w:rPr>
            <w:t>Providing coordination, administrative and technical support to the implementing teams:</w:t>
          </w:r>
        </w:p>
      </w:sdtContent>
    </w:sdt>
    <w:sdt>
      <w:sdtPr>
        <w:tag w:val="goog_rdk_37"/>
        <w:id w:val="-723827883"/>
      </w:sdtPr>
      <w:sdtEndPr/>
      <w:sdtContent>
        <w:p w14:paraId="000001BE" w14:textId="77777777" w:rsidR="005976F4" w:rsidRDefault="00C200DB" w:rsidP="00147041">
          <w:pPr>
            <w:numPr>
              <w:ilvl w:val="1"/>
              <w:numId w:val="10"/>
            </w:numPr>
            <w:pBdr>
              <w:top w:val="nil"/>
              <w:left w:val="nil"/>
              <w:bottom w:val="nil"/>
              <w:right w:val="nil"/>
              <w:between w:val="nil"/>
            </w:pBdr>
            <w:ind w:hanging="435"/>
          </w:pPr>
          <w:r>
            <w:rPr>
              <w:color w:val="000000"/>
            </w:rPr>
            <w:t>Progress and performance monitoring including budgeting.</w:t>
          </w:r>
        </w:p>
      </w:sdtContent>
    </w:sdt>
    <w:sdt>
      <w:sdtPr>
        <w:tag w:val="goog_rdk_38"/>
        <w:id w:val="1739507623"/>
      </w:sdtPr>
      <w:sdtEndPr/>
      <w:sdtContent>
        <w:p w14:paraId="000001BF" w14:textId="5577CFB1" w:rsidR="005976F4" w:rsidRDefault="00C200DB" w:rsidP="00147041">
          <w:pPr>
            <w:numPr>
              <w:ilvl w:val="1"/>
              <w:numId w:val="10"/>
            </w:numPr>
            <w:pBdr>
              <w:top w:val="nil"/>
              <w:left w:val="nil"/>
              <w:bottom w:val="nil"/>
              <w:right w:val="nil"/>
              <w:between w:val="nil"/>
            </w:pBdr>
            <w:ind w:hanging="435"/>
          </w:pPr>
          <w:r>
            <w:rPr>
              <w:color w:val="000000"/>
            </w:rPr>
            <w:t>Quality assurance of concept notes, work plans, including gender, M</w:t>
          </w:r>
          <w:r w:rsidR="00EC61BE">
            <w:rPr>
              <w:color w:val="000000"/>
            </w:rPr>
            <w:t>ERL</w:t>
          </w:r>
          <w:r>
            <w:rPr>
              <w:color w:val="000000"/>
            </w:rPr>
            <w:t xml:space="preserve"> and risk assessments.</w:t>
          </w:r>
        </w:p>
      </w:sdtContent>
    </w:sdt>
    <w:sdt>
      <w:sdtPr>
        <w:tag w:val="goog_rdk_39"/>
        <w:id w:val="-1139879017"/>
      </w:sdtPr>
      <w:sdtEndPr/>
      <w:sdtContent>
        <w:p w14:paraId="000001C0" w14:textId="77777777" w:rsidR="005976F4" w:rsidRDefault="00C200DB" w:rsidP="00147041">
          <w:pPr>
            <w:numPr>
              <w:ilvl w:val="1"/>
              <w:numId w:val="10"/>
            </w:numPr>
            <w:pBdr>
              <w:top w:val="nil"/>
              <w:left w:val="nil"/>
              <w:bottom w:val="nil"/>
              <w:right w:val="nil"/>
              <w:between w:val="nil"/>
            </w:pBdr>
            <w:ind w:hanging="435"/>
          </w:pPr>
          <w:r>
            <w:rPr>
              <w:color w:val="000000"/>
            </w:rPr>
            <w:t>Organizing learning sessions and activities.</w:t>
          </w:r>
        </w:p>
      </w:sdtContent>
    </w:sdt>
    <w:sdt>
      <w:sdtPr>
        <w:tag w:val="goog_rdk_40"/>
        <w:id w:val="-1222432355"/>
      </w:sdtPr>
      <w:sdtEndPr/>
      <w:sdtContent>
        <w:p w14:paraId="000001C1" w14:textId="4124C0E7" w:rsidR="005976F4" w:rsidRDefault="00C200DB" w:rsidP="00147041">
          <w:pPr>
            <w:numPr>
              <w:ilvl w:val="0"/>
              <w:numId w:val="10"/>
            </w:numPr>
            <w:pBdr>
              <w:top w:val="nil"/>
              <w:left w:val="nil"/>
              <w:bottom w:val="nil"/>
              <w:right w:val="nil"/>
              <w:between w:val="nil"/>
            </w:pBdr>
            <w:ind w:hanging="436"/>
          </w:pPr>
          <w:r>
            <w:rPr>
              <w:color w:val="000000"/>
            </w:rPr>
            <w:t xml:space="preserve">Ensuring visibility of </w:t>
          </w:r>
          <w:r w:rsidR="00ED51AE">
            <w:rPr>
              <w:color w:val="000000"/>
            </w:rPr>
            <w:t>LLCAC</w:t>
          </w:r>
          <w:r>
            <w:rPr>
              <w:color w:val="000000"/>
            </w:rPr>
            <w:t xml:space="preserve"> with the appropriate risk mitigation strategies.</w:t>
          </w:r>
        </w:p>
      </w:sdtContent>
    </w:sdt>
    <w:sdt>
      <w:sdtPr>
        <w:tag w:val="goog_rdk_41"/>
        <w:id w:val="-1410069897"/>
      </w:sdtPr>
      <w:sdtEndPr/>
      <w:sdtContent>
        <w:p w14:paraId="000001C2" w14:textId="02D6CAD9" w:rsidR="005976F4" w:rsidRDefault="00C200DB" w:rsidP="00147041">
          <w:pPr>
            <w:numPr>
              <w:ilvl w:val="0"/>
              <w:numId w:val="10"/>
            </w:numPr>
            <w:pBdr>
              <w:top w:val="nil"/>
              <w:left w:val="nil"/>
              <w:bottom w:val="nil"/>
              <w:right w:val="nil"/>
              <w:between w:val="nil"/>
            </w:pBdr>
            <w:ind w:hanging="436"/>
          </w:pPr>
          <w:r>
            <w:rPr>
              <w:color w:val="000000"/>
            </w:rPr>
            <w:t xml:space="preserve">Developing and communicating case studies on successes, impact, and lessons from </w:t>
          </w:r>
          <w:r w:rsidR="00ED51AE">
            <w:rPr>
              <w:color w:val="000000"/>
            </w:rPr>
            <w:t>LLCAC</w:t>
          </w:r>
          <w:r>
            <w:rPr>
              <w:color w:val="000000"/>
            </w:rPr>
            <w:t xml:space="preserve"> implementation.</w:t>
          </w:r>
        </w:p>
      </w:sdtContent>
    </w:sdt>
    <w:sdt>
      <w:sdtPr>
        <w:tag w:val="goog_rdk_42"/>
        <w:id w:val="-1131247644"/>
      </w:sdtPr>
      <w:sdtEndPr/>
      <w:sdtContent>
        <w:p w14:paraId="000001C3" w14:textId="77777777" w:rsidR="005976F4" w:rsidRDefault="00C200DB" w:rsidP="00147041">
          <w:pPr>
            <w:numPr>
              <w:ilvl w:val="0"/>
              <w:numId w:val="10"/>
            </w:numPr>
            <w:pBdr>
              <w:top w:val="nil"/>
              <w:left w:val="nil"/>
              <w:bottom w:val="nil"/>
              <w:right w:val="nil"/>
              <w:between w:val="nil"/>
            </w:pBdr>
            <w:ind w:hanging="436"/>
          </w:pPr>
          <w:r>
            <w:rPr>
              <w:color w:val="000000"/>
            </w:rPr>
            <w:t xml:space="preserve">Ensuring all deliverables to DFAT are of good standard and meet DFAT quality requirements. </w:t>
          </w:r>
        </w:p>
      </w:sdtContent>
    </w:sdt>
    <w:sdt>
      <w:sdtPr>
        <w:tag w:val="goog_rdk_43"/>
        <w:id w:val="-1702619878"/>
      </w:sdtPr>
      <w:sdtEndPr/>
      <w:sdtContent>
        <w:p w14:paraId="305239A4" w14:textId="77777777" w:rsidR="00E50D22" w:rsidRPr="003D7456" w:rsidRDefault="00C200DB" w:rsidP="00147041">
          <w:pPr>
            <w:numPr>
              <w:ilvl w:val="0"/>
              <w:numId w:val="10"/>
            </w:numPr>
            <w:pBdr>
              <w:top w:val="nil"/>
              <w:left w:val="nil"/>
              <w:bottom w:val="nil"/>
              <w:right w:val="nil"/>
              <w:between w:val="nil"/>
            </w:pBdr>
            <w:ind w:hanging="436"/>
          </w:pPr>
          <w:r>
            <w:rPr>
              <w:color w:val="000000"/>
            </w:rPr>
            <w:t xml:space="preserve">Performing other related program management functions as and when required. </w:t>
          </w:r>
        </w:p>
        <w:p w14:paraId="000001C4" w14:textId="791CCD96" w:rsidR="005976F4" w:rsidRDefault="00E50D22" w:rsidP="00147041">
          <w:pPr>
            <w:numPr>
              <w:ilvl w:val="0"/>
              <w:numId w:val="10"/>
            </w:numPr>
            <w:pBdr>
              <w:top w:val="nil"/>
              <w:left w:val="nil"/>
              <w:bottom w:val="nil"/>
              <w:right w:val="nil"/>
              <w:between w:val="nil"/>
            </w:pBdr>
            <w:ind w:hanging="436"/>
          </w:pPr>
          <w:r>
            <w:rPr>
              <w:color w:val="000000"/>
            </w:rPr>
            <w:t>Producing annual work</w:t>
          </w:r>
          <w:r w:rsidR="00745032">
            <w:rPr>
              <w:color w:val="000000"/>
            </w:rPr>
            <w:t xml:space="preserve"> </w:t>
          </w:r>
          <w:r>
            <w:rPr>
              <w:color w:val="000000"/>
            </w:rPr>
            <w:t>plans, annual and mid-year reports and program risk management plans.</w:t>
          </w:r>
        </w:p>
      </w:sdtContent>
    </w:sdt>
    <w:p w14:paraId="000001C5" w14:textId="77777777" w:rsidR="005976F4" w:rsidRDefault="005976F4">
      <w:pPr>
        <w:jc w:val="both"/>
      </w:pPr>
    </w:p>
    <w:p w14:paraId="000001C6" w14:textId="77777777" w:rsidR="005976F4" w:rsidRDefault="00C200DB">
      <w:pPr>
        <w:jc w:val="both"/>
      </w:pPr>
      <w:r>
        <w:t> </w:t>
      </w:r>
    </w:p>
    <w:p w14:paraId="000001C7" w14:textId="77777777" w:rsidR="005976F4" w:rsidRDefault="00C200DB">
      <w:pPr>
        <w:ind w:right="-40"/>
        <w:jc w:val="both"/>
        <w:rPr>
          <w:b/>
          <w:sz w:val="28"/>
          <w:szCs w:val="28"/>
        </w:rPr>
      </w:pPr>
      <w:bookmarkStart w:id="55" w:name="_heading=h.1hmsyys" w:colFirst="0" w:colLast="0"/>
      <w:bookmarkEnd w:id="55"/>
      <w:r>
        <w:br w:type="page"/>
      </w:r>
    </w:p>
    <w:p w14:paraId="000001C8" w14:textId="77777777" w:rsidR="005976F4" w:rsidRDefault="00C200DB">
      <w:pPr>
        <w:pStyle w:val="Heading1"/>
      </w:pPr>
      <w:bookmarkStart w:id="56" w:name="_Toc78552736"/>
      <w:bookmarkStart w:id="57" w:name="_Toc115858795"/>
      <w:r>
        <w:lastRenderedPageBreak/>
        <w:t xml:space="preserve">5. </w:t>
      </w:r>
      <w:r>
        <w:tab/>
        <w:t>Monitoring, Evaluation, Research and Learning</w:t>
      </w:r>
      <w:bookmarkEnd w:id="56"/>
      <w:bookmarkEnd w:id="57"/>
    </w:p>
    <w:p w14:paraId="000001C9" w14:textId="3A2800C9" w:rsidR="005976F4" w:rsidRDefault="00C200DB">
      <w:pPr>
        <w:pBdr>
          <w:top w:val="nil"/>
          <w:left w:val="nil"/>
          <w:bottom w:val="nil"/>
          <w:right w:val="nil"/>
          <w:between w:val="nil"/>
        </w:pBdr>
      </w:pPr>
      <w:r>
        <w:t xml:space="preserve">As noted in Section 2, </w:t>
      </w:r>
      <w:r w:rsidR="00ED51AE">
        <w:t>LLCAC</w:t>
      </w:r>
      <w:r>
        <w:t xml:space="preserve"> will work in an adaptive, iterative manner as opposed to a traditional linear programming approach. To support this approach, </w:t>
      </w:r>
      <w:r w:rsidR="00ED51AE">
        <w:t>LLCAC</w:t>
      </w:r>
      <w:r>
        <w:t xml:space="preserve"> will have a robust MERL system, regular pause and reflect sessions, and will make amendments to ways of working as required. Interrogation of the program’s theory of change, and the theory of change for each issue pursued, will be a critical part of the MERL system. Interrogation on the theories of change will: assess progress, describe and support understanding on what the program is achieving, inform the management of activities and risks, keep track of lessons learned and changes in the context and increase understanding on how and why change is occurring.</w:t>
      </w:r>
    </w:p>
    <w:p w14:paraId="000001CA" w14:textId="77777777" w:rsidR="005976F4" w:rsidRDefault="00C200DB">
      <w:r>
        <w:t xml:space="preserve"> </w:t>
      </w:r>
    </w:p>
    <w:p w14:paraId="000001CB" w14:textId="5A9E81EB" w:rsidR="005976F4" w:rsidRDefault="00C200DB">
      <w:pPr>
        <w:pBdr>
          <w:top w:val="nil"/>
          <w:left w:val="nil"/>
          <w:bottom w:val="nil"/>
          <w:right w:val="nil"/>
          <w:between w:val="nil"/>
        </w:pBdr>
      </w:pPr>
      <w:r>
        <w:t>Monitoring, learning and evaluation activities will be carried out on a regular basis by TVI staff, guided by an annual work</w:t>
      </w:r>
      <w:r w:rsidR="00745032">
        <w:t xml:space="preserve"> </w:t>
      </w:r>
      <w:r>
        <w:t xml:space="preserve">plan. </w:t>
      </w:r>
      <w:r w:rsidR="0071489D">
        <w:t xml:space="preserve">TVI’s internal monitoring will be augmented by a partnership with Harvard University who will provide regular analysis of elements of LLCAC through an action research approach that will also </w:t>
      </w:r>
      <w:r w:rsidR="00962ED6">
        <w:t xml:space="preserve">publicly share learnings from the program. </w:t>
      </w:r>
      <w:r>
        <w:rPr>
          <w:vertAlign w:val="superscript"/>
        </w:rPr>
        <w:footnoteReference w:id="22"/>
      </w:r>
      <w:r>
        <w:t xml:space="preserve">. Information produced by the MERL system will primarily be used to guide decisions by the Joint Steering Committee. It will also be used by the PMTs and implementation team to develop and deliver on component </w:t>
      </w:r>
      <w:proofErr w:type="spellStart"/>
      <w:r>
        <w:t>wor</w:t>
      </w:r>
      <w:proofErr w:type="spellEnd"/>
      <w:r w:rsidR="00745032">
        <w:t xml:space="preserve"> </w:t>
      </w:r>
      <w:proofErr w:type="spellStart"/>
      <w:r>
        <w:t>kplans</w:t>
      </w:r>
      <w:proofErr w:type="spellEnd"/>
      <w:r>
        <w:t xml:space="preserve">. Significant information and evidence organised around key learning and evaluation questions will be summarised by the M&amp;E Officer, following the standard reporting cycle for the Joint Steering Committee. </w:t>
      </w:r>
    </w:p>
    <w:p w14:paraId="000001CC" w14:textId="77777777" w:rsidR="005976F4" w:rsidRDefault="005976F4">
      <w:pPr>
        <w:pBdr>
          <w:top w:val="nil"/>
          <w:left w:val="nil"/>
          <w:bottom w:val="nil"/>
          <w:right w:val="nil"/>
          <w:between w:val="nil"/>
        </w:pBdr>
        <w:jc w:val="both"/>
      </w:pPr>
    </w:p>
    <w:p w14:paraId="000001CD" w14:textId="77777777" w:rsidR="005976F4" w:rsidRDefault="00C200DB">
      <w:pPr>
        <w:pStyle w:val="Heading2"/>
      </w:pPr>
      <w:bookmarkStart w:id="58" w:name="_Toc78552737"/>
      <w:bookmarkStart w:id="59" w:name="_Toc115858796"/>
      <w:r>
        <w:t xml:space="preserve">5.1 </w:t>
      </w:r>
      <w:r>
        <w:tab/>
        <w:t>Monitoring system and tools</w:t>
      </w:r>
      <w:bookmarkEnd w:id="58"/>
      <w:bookmarkEnd w:id="59"/>
    </w:p>
    <w:p w14:paraId="000001CE" w14:textId="27A8EE00" w:rsidR="005976F4" w:rsidRDefault="00ED51AE">
      <w:r>
        <w:t>LLCAC</w:t>
      </w:r>
      <w:r w:rsidR="00C200DB">
        <w:t xml:space="preserve">’s monitoring system will monitor (and evaluate) results and observations from the program’s theory of change. This theory of change describes what </w:t>
      </w:r>
      <w:r>
        <w:t>LLCAC</w:t>
      </w:r>
      <w:r w:rsidR="00C200DB">
        <w:t xml:space="preserve"> aims to achieve, how the program will achieve it, the underlying assumptions supporting the program’s theory of change and associated risks. In monitoring the theory of change TVI will record, monitor, evaluate and report information on inputs and strategies, immediate </w:t>
      </w:r>
      <w:proofErr w:type="gramStart"/>
      <w:r w:rsidR="00C200DB">
        <w:t>changes</w:t>
      </w:r>
      <w:proofErr w:type="gramEnd"/>
      <w:r w:rsidR="00C200DB">
        <w:t xml:space="preserve"> and contributions by </w:t>
      </w:r>
      <w:r>
        <w:t>LLCAC</w:t>
      </w:r>
      <w:r w:rsidR="00C200DB">
        <w:t xml:space="preserve"> (outputs), attainment of the intermediate outcomes (and </w:t>
      </w:r>
      <w:r>
        <w:t>LLCAC</w:t>
      </w:r>
      <w:r w:rsidR="00C200DB">
        <w:t xml:space="preserve">’s contribution to any observable change) and the end of program outcome of </w:t>
      </w:r>
      <w:r w:rsidR="00984331">
        <w:t xml:space="preserve">progress in public policy </w:t>
      </w:r>
      <w:r w:rsidR="00C200DB">
        <w:t>reforms being implemented.</w:t>
      </w:r>
      <w:r w:rsidR="008B1302">
        <w:t xml:space="preserve"> The assumptions inherent in the theory of change will also be</w:t>
      </w:r>
      <w:r w:rsidR="008B6CC6">
        <w:t xml:space="preserve"> considered and reviewed on a regular basis to ensure they still hold true. </w:t>
      </w:r>
    </w:p>
    <w:p w14:paraId="000001CF" w14:textId="77777777" w:rsidR="005976F4" w:rsidRDefault="005976F4"/>
    <w:p w14:paraId="000001D0" w14:textId="77777777" w:rsidR="005976F4" w:rsidRDefault="00C200DB">
      <w:r>
        <w:t xml:space="preserve">The system will also look to record and monitor </w:t>
      </w:r>
      <w:r>
        <w:rPr>
          <w:i/>
        </w:rPr>
        <w:t xml:space="preserve">reform </w:t>
      </w:r>
      <w:r>
        <w:t xml:space="preserve">theories of change. These theories of change will be developed upon identifying the key issue to be pursued and will continually evolve and change throughout the lifetime of the intervention as new issues are taken on and lessons learned. The monitoring system will integrate gender and inclusion considerations, examining effects on women, men, other </w:t>
      </w:r>
      <w:proofErr w:type="gramStart"/>
      <w:r>
        <w:t>genders</w:t>
      </w:r>
      <w:proofErr w:type="gramEnd"/>
      <w:r>
        <w:t xml:space="preserve"> and marginalised groups as appropriate. It will also be built and used in a way that is simple, pragmatic and supports decision making and conclusions.</w:t>
      </w:r>
    </w:p>
    <w:p w14:paraId="000001D1" w14:textId="77777777" w:rsidR="005976F4" w:rsidRDefault="005976F4"/>
    <w:p w14:paraId="000001D2" w14:textId="77777777" w:rsidR="005976F4" w:rsidRDefault="00C200DB">
      <w:r>
        <w:t>To monitor inputs (of both the program and reform theories of change) TVI will use existing internal systems including financial systems, contract management, and activity tracking. To monitor activities and outputs, TVI will develop a series of standardised questions that will be asked throughout implementation and will use quantitative and quantitative methods to respond accordingly. Questions will consider efficiency, relevance, gender and social inclusion and effectiveness considerations – sample questions of which are include</w:t>
      </w:r>
      <w:sdt>
        <w:sdtPr>
          <w:tag w:val="goog_rdk_44"/>
          <w:id w:val="61153100"/>
        </w:sdtPr>
        <w:sdtEndPr/>
        <w:sdtContent>
          <w:r>
            <w:t>d</w:t>
          </w:r>
        </w:sdtContent>
      </w:sdt>
      <w:r>
        <w:t xml:space="preserve"> in Box 7. Specific indicators are not yet known but will be developed once reform areas have been identified and agreed upon.</w:t>
      </w:r>
    </w:p>
    <w:p w14:paraId="000001D3" w14:textId="77777777" w:rsidR="005976F4" w:rsidRDefault="005976F4"/>
    <w:p w14:paraId="000001D4" w14:textId="77777777" w:rsidR="005976F4" w:rsidRDefault="005976F4">
      <w:pPr>
        <w:pBdr>
          <w:top w:val="nil"/>
          <w:left w:val="nil"/>
          <w:bottom w:val="nil"/>
          <w:right w:val="nil"/>
          <w:between w:val="nil"/>
        </w:pBdr>
        <w:spacing w:after="200"/>
        <w:rPr>
          <w:i/>
          <w:color w:val="000000"/>
          <w:sz w:val="20"/>
          <w:szCs w:val="20"/>
        </w:rPr>
      </w:pPr>
    </w:p>
    <w:p w14:paraId="000001D6" w14:textId="43439BF2" w:rsidR="005976F4" w:rsidRDefault="00AE1351" w:rsidP="00AE1351">
      <w:pPr>
        <w:pStyle w:val="Caption"/>
        <w:rPr>
          <w:i w:val="0"/>
          <w:color w:val="000000"/>
          <w:szCs w:val="20"/>
        </w:rPr>
      </w:pPr>
      <w:bookmarkStart w:id="60" w:name="_Toc78577850"/>
      <w:r>
        <w:lastRenderedPageBreak/>
        <w:t xml:space="preserve">Box </w:t>
      </w:r>
      <w:r w:rsidR="0094269C">
        <w:fldChar w:fldCharType="begin"/>
      </w:r>
      <w:r w:rsidR="0094269C">
        <w:instrText xml:space="preserve"> SEQ Box \* ARABIC </w:instrText>
      </w:r>
      <w:r w:rsidR="0094269C">
        <w:fldChar w:fldCharType="separate"/>
      </w:r>
      <w:r>
        <w:rPr>
          <w:noProof/>
        </w:rPr>
        <w:t>6</w:t>
      </w:r>
      <w:r w:rsidR="0094269C">
        <w:rPr>
          <w:noProof/>
        </w:rPr>
        <w:fldChar w:fldCharType="end"/>
      </w:r>
      <w:r>
        <w:t>: Sample output monitoring questions</w:t>
      </w:r>
      <w:bookmarkEnd w:id="60"/>
    </w:p>
    <w:tbl>
      <w:tblPr>
        <w:tblStyle w:val="af8"/>
        <w:tblW w:w="8850" w:type="dxa"/>
        <w:tblBorders>
          <w:top w:val="nil"/>
          <w:left w:val="nil"/>
          <w:bottom w:val="nil"/>
          <w:right w:val="nil"/>
          <w:insideH w:val="nil"/>
          <w:insideV w:val="nil"/>
        </w:tblBorders>
        <w:tblLayout w:type="fixed"/>
        <w:tblLook w:val="0600" w:firstRow="0" w:lastRow="0" w:firstColumn="0" w:lastColumn="0" w:noHBand="1" w:noVBand="1"/>
      </w:tblPr>
      <w:tblGrid>
        <w:gridCol w:w="8850"/>
      </w:tblGrid>
      <w:tr w:rsidR="005976F4" w:rsidRPr="00915701" w14:paraId="112212E9" w14:textId="77777777">
        <w:trPr>
          <w:trHeight w:val="1440"/>
        </w:trPr>
        <w:tc>
          <w:tcPr>
            <w:tcW w:w="8850" w:type="dxa"/>
            <w:tcBorders>
              <w:top w:val="single" w:sz="8" w:space="0" w:color="000000"/>
              <w:left w:val="single" w:sz="8" w:space="0" w:color="000000"/>
              <w:bottom w:val="single" w:sz="8" w:space="0" w:color="000000"/>
              <w:right w:val="single" w:sz="8" w:space="0" w:color="000000"/>
            </w:tcBorders>
            <w:shd w:val="clear" w:color="auto" w:fill="FDEADA"/>
            <w:tcMar>
              <w:top w:w="100" w:type="dxa"/>
              <w:left w:w="100" w:type="dxa"/>
              <w:bottom w:w="100" w:type="dxa"/>
              <w:right w:w="100" w:type="dxa"/>
            </w:tcMar>
          </w:tcPr>
          <w:sdt>
            <w:sdtPr>
              <w:rPr>
                <w:rFonts w:asciiTheme="majorHAnsi" w:hAnsiTheme="majorHAnsi"/>
              </w:rPr>
              <w:tag w:val="goog_rdk_46"/>
              <w:id w:val="-1554302731"/>
            </w:sdtPr>
            <w:sdtEndPr/>
            <w:sdtContent>
              <w:p w14:paraId="000001D8" w14:textId="77777777" w:rsidR="005976F4" w:rsidRPr="00915701" w:rsidRDefault="0094269C" w:rsidP="00147041">
                <w:pPr>
                  <w:numPr>
                    <w:ilvl w:val="0"/>
                    <w:numId w:val="15"/>
                  </w:numPr>
                  <w:ind w:left="714" w:hanging="357"/>
                  <w:rPr>
                    <w:rFonts w:asciiTheme="majorHAnsi" w:hAnsiTheme="majorHAnsi"/>
                    <w:sz w:val="22"/>
                    <w:szCs w:val="22"/>
                  </w:rPr>
                </w:pPr>
                <w:sdt>
                  <w:sdtPr>
                    <w:rPr>
                      <w:rFonts w:asciiTheme="majorHAnsi" w:hAnsiTheme="majorHAnsi"/>
                    </w:rPr>
                    <w:tag w:val="goog_rdk_45"/>
                    <w:id w:val="-210116082"/>
                  </w:sdtPr>
                  <w:sdtEndPr/>
                  <w:sdtContent>
                    <w:r w:rsidR="00C200DB" w:rsidRPr="00915701">
                      <w:rPr>
                        <w:rFonts w:asciiTheme="majorHAnsi" w:hAnsiTheme="majorHAnsi"/>
                        <w:sz w:val="22"/>
                        <w:szCs w:val="22"/>
                      </w:rPr>
                      <w:t>What strategies were used to influence and support policy reforms?</w:t>
                    </w:r>
                  </w:sdtContent>
                </w:sdt>
              </w:p>
            </w:sdtContent>
          </w:sdt>
          <w:sdt>
            <w:sdtPr>
              <w:rPr>
                <w:rFonts w:asciiTheme="majorHAnsi" w:hAnsiTheme="majorHAnsi"/>
              </w:rPr>
              <w:tag w:val="goog_rdk_48"/>
              <w:id w:val="717475287"/>
            </w:sdtPr>
            <w:sdtEndPr/>
            <w:sdtContent>
              <w:p w14:paraId="000001D9" w14:textId="77777777" w:rsidR="005976F4" w:rsidRPr="00915701" w:rsidRDefault="0094269C" w:rsidP="00147041">
                <w:pPr>
                  <w:numPr>
                    <w:ilvl w:val="0"/>
                    <w:numId w:val="15"/>
                  </w:numPr>
                  <w:ind w:left="714" w:hanging="357"/>
                  <w:rPr>
                    <w:rFonts w:asciiTheme="majorHAnsi" w:hAnsiTheme="majorHAnsi"/>
                    <w:sz w:val="22"/>
                    <w:szCs w:val="22"/>
                  </w:rPr>
                </w:pPr>
                <w:sdt>
                  <w:sdtPr>
                    <w:rPr>
                      <w:rFonts w:asciiTheme="majorHAnsi" w:hAnsiTheme="majorHAnsi"/>
                    </w:rPr>
                    <w:tag w:val="goog_rdk_47"/>
                    <w:id w:val="1542017650"/>
                  </w:sdtPr>
                  <w:sdtEndPr/>
                  <w:sdtContent>
                    <w:r w:rsidR="00C200DB" w:rsidRPr="00915701">
                      <w:rPr>
                        <w:rFonts w:asciiTheme="majorHAnsi" w:hAnsiTheme="majorHAnsi"/>
                        <w:sz w:val="22"/>
                        <w:szCs w:val="22"/>
                      </w:rPr>
                      <w:t>What policies were supported and influenced and when?</w:t>
                    </w:r>
                  </w:sdtContent>
                </w:sdt>
              </w:p>
            </w:sdtContent>
          </w:sdt>
          <w:sdt>
            <w:sdtPr>
              <w:rPr>
                <w:rFonts w:asciiTheme="majorHAnsi" w:hAnsiTheme="majorHAnsi"/>
              </w:rPr>
              <w:tag w:val="goog_rdk_50"/>
              <w:id w:val="-693384594"/>
            </w:sdtPr>
            <w:sdtEndPr/>
            <w:sdtContent>
              <w:p w14:paraId="000001DA" w14:textId="77777777" w:rsidR="005976F4" w:rsidRPr="00915701" w:rsidRDefault="0094269C" w:rsidP="00147041">
                <w:pPr>
                  <w:numPr>
                    <w:ilvl w:val="0"/>
                    <w:numId w:val="15"/>
                  </w:numPr>
                  <w:ind w:left="714" w:hanging="357"/>
                  <w:rPr>
                    <w:rFonts w:asciiTheme="majorHAnsi" w:hAnsiTheme="majorHAnsi"/>
                    <w:sz w:val="22"/>
                    <w:szCs w:val="22"/>
                  </w:rPr>
                </w:pPr>
                <w:sdt>
                  <w:sdtPr>
                    <w:rPr>
                      <w:rFonts w:asciiTheme="majorHAnsi" w:hAnsiTheme="majorHAnsi"/>
                    </w:rPr>
                    <w:tag w:val="goog_rdk_49"/>
                    <w:id w:val="219255459"/>
                  </w:sdtPr>
                  <w:sdtEndPr/>
                  <w:sdtContent>
                    <w:r w:rsidR="00C200DB" w:rsidRPr="00915701">
                      <w:rPr>
                        <w:rFonts w:asciiTheme="majorHAnsi" w:hAnsiTheme="majorHAnsi"/>
                        <w:sz w:val="22"/>
                        <w:szCs w:val="22"/>
                      </w:rPr>
                      <w:t>How many developmental leaders and coalitions were supported and/or developed? How many were women or from marginalised groups?</w:t>
                    </w:r>
                  </w:sdtContent>
                </w:sdt>
              </w:p>
            </w:sdtContent>
          </w:sdt>
          <w:sdt>
            <w:sdtPr>
              <w:rPr>
                <w:rFonts w:asciiTheme="majorHAnsi" w:hAnsiTheme="majorHAnsi"/>
              </w:rPr>
              <w:tag w:val="goog_rdk_52"/>
              <w:id w:val="182019846"/>
            </w:sdtPr>
            <w:sdtEndPr/>
            <w:sdtContent>
              <w:p w14:paraId="000001DB" w14:textId="77777777" w:rsidR="005976F4" w:rsidRPr="00915701" w:rsidRDefault="0094269C" w:rsidP="00147041">
                <w:pPr>
                  <w:numPr>
                    <w:ilvl w:val="0"/>
                    <w:numId w:val="15"/>
                  </w:numPr>
                  <w:ind w:left="714" w:hanging="357"/>
                  <w:rPr>
                    <w:rFonts w:asciiTheme="majorHAnsi" w:hAnsiTheme="majorHAnsi"/>
                    <w:sz w:val="22"/>
                    <w:szCs w:val="22"/>
                  </w:rPr>
                </w:pPr>
                <w:sdt>
                  <w:sdtPr>
                    <w:rPr>
                      <w:rFonts w:asciiTheme="majorHAnsi" w:hAnsiTheme="majorHAnsi"/>
                    </w:rPr>
                    <w:tag w:val="goog_rdk_51"/>
                    <w:id w:val="1077011728"/>
                  </w:sdtPr>
                  <w:sdtEndPr/>
                  <w:sdtContent>
                    <w:r w:rsidR="00C200DB" w:rsidRPr="00915701">
                      <w:rPr>
                        <w:rFonts w:asciiTheme="majorHAnsi" w:hAnsiTheme="majorHAnsi"/>
                        <w:sz w:val="22"/>
                        <w:szCs w:val="22"/>
                      </w:rPr>
                      <w:t>What is the level of public awareness on the issue (baseline development) and how has it changed?</w:t>
                    </w:r>
                  </w:sdtContent>
                </w:sdt>
              </w:p>
            </w:sdtContent>
          </w:sdt>
          <w:sdt>
            <w:sdtPr>
              <w:rPr>
                <w:rFonts w:asciiTheme="majorHAnsi" w:hAnsiTheme="majorHAnsi"/>
              </w:rPr>
              <w:tag w:val="goog_rdk_54"/>
              <w:id w:val="-1161077264"/>
            </w:sdtPr>
            <w:sdtEndPr/>
            <w:sdtContent>
              <w:p w14:paraId="000001DC" w14:textId="77777777" w:rsidR="005976F4" w:rsidRPr="00915701" w:rsidRDefault="0094269C" w:rsidP="00147041">
                <w:pPr>
                  <w:numPr>
                    <w:ilvl w:val="0"/>
                    <w:numId w:val="15"/>
                  </w:numPr>
                  <w:ind w:left="714" w:hanging="357"/>
                  <w:rPr>
                    <w:rFonts w:asciiTheme="majorHAnsi" w:hAnsiTheme="majorHAnsi"/>
                    <w:sz w:val="22"/>
                    <w:szCs w:val="22"/>
                  </w:rPr>
                </w:pPr>
                <w:sdt>
                  <w:sdtPr>
                    <w:rPr>
                      <w:rFonts w:asciiTheme="majorHAnsi" w:hAnsiTheme="majorHAnsi"/>
                    </w:rPr>
                    <w:tag w:val="goog_rdk_53"/>
                    <w:id w:val="-1628537634"/>
                  </w:sdtPr>
                  <w:sdtEndPr/>
                  <w:sdtContent>
                    <w:r w:rsidR="00C200DB" w:rsidRPr="00915701">
                      <w:rPr>
                        <w:rFonts w:asciiTheme="majorHAnsi" w:hAnsiTheme="majorHAnsi"/>
                        <w:sz w:val="22"/>
                        <w:szCs w:val="22"/>
                      </w:rPr>
                      <w:t>How efficient is the management of resources?</w:t>
                    </w:r>
                  </w:sdtContent>
                </w:sdt>
              </w:p>
            </w:sdtContent>
          </w:sdt>
        </w:tc>
      </w:tr>
    </w:tbl>
    <w:p w14:paraId="000001DD" w14:textId="77777777" w:rsidR="005976F4" w:rsidRDefault="005976F4">
      <w:pPr>
        <w:pBdr>
          <w:top w:val="nil"/>
          <w:left w:val="nil"/>
          <w:bottom w:val="nil"/>
          <w:right w:val="nil"/>
          <w:between w:val="nil"/>
        </w:pBdr>
        <w:jc w:val="both"/>
      </w:pPr>
    </w:p>
    <w:p w14:paraId="000001DE" w14:textId="15AFCE04" w:rsidR="005976F4" w:rsidRDefault="00C200DB">
      <w:pPr>
        <w:pBdr>
          <w:top w:val="nil"/>
          <w:left w:val="nil"/>
          <w:bottom w:val="nil"/>
          <w:right w:val="nil"/>
          <w:between w:val="nil"/>
        </w:pBdr>
        <w:jc w:val="both"/>
      </w:pPr>
      <w:r>
        <w:t xml:space="preserve">To monitor and evaluate progress towards achievement of intermediate outcomes, </w:t>
      </w:r>
      <w:r w:rsidR="00ED51AE">
        <w:t>LLCAC</w:t>
      </w:r>
      <w:r>
        <w:t xml:space="preserve"> will look to assess contribution to reforms and issues of sustainability. Evidence of contribution to short-term and long-term impact will be generated through the systematic collection of reform timelines to allow process tracing and the collation of stories and case studies. Sample questions which will be used (and further refined during implementation) are included in Box 8. The Most Significant Change technique will be used to support learning on where interventions have supported change.</w:t>
      </w:r>
    </w:p>
    <w:p w14:paraId="147F3E5B" w14:textId="7087E6CC" w:rsidR="00AE1351" w:rsidRDefault="00AE1351">
      <w:pPr>
        <w:pBdr>
          <w:top w:val="nil"/>
          <w:left w:val="nil"/>
          <w:bottom w:val="nil"/>
          <w:right w:val="nil"/>
          <w:between w:val="nil"/>
        </w:pBdr>
        <w:jc w:val="both"/>
      </w:pPr>
    </w:p>
    <w:p w14:paraId="28AE13BA" w14:textId="1BB5A8FE" w:rsidR="00AE1351" w:rsidRDefault="00AE1351" w:rsidP="00AE1351">
      <w:pPr>
        <w:pStyle w:val="Caption"/>
      </w:pPr>
      <w:bookmarkStart w:id="61" w:name="_Toc78577851"/>
      <w:r>
        <w:t xml:space="preserve">Box </w:t>
      </w:r>
      <w:r w:rsidR="0094269C">
        <w:fldChar w:fldCharType="begin"/>
      </w:r>
      <w:r w:rsidR="0094269C">
        <w:instrText xml:space="preserve"> SEQ Box \* ARABIC </w:instrText>
      </w:r>
      <w:r w:rsidR="0094269C">
        <w:fldChar w:fldCharType="separate"/>
      </w:r>
      <w:r>
        <w:rPr>
          <w:noProof/>
        </w:rPr>
        <w:t>7</w:t>
      </w:r>
      <w:r w:rsidR="0094269C">
        <w:rPr>
          <w:noProof/>
        </w:rPr>
        <w:fldChar w:fldCharType="end"/>
      </w:r>
      <w:r>
        <w:t>: Sample outcome monitoring questions</w:t>
      </w:r>
      <w:bookmarkEnd w:id="61"/>
    </w:p>
    <w:tbl>
      <w:tblPr>
        <w:tblStyle w:val="af9"/>
        <w:tblW w:w="8850" w:type="dxa"/>
        <w:tblBorders>
          <w:top w:val="nil"/>
          <w:left w:val="nil"/>
          <w:bottom w:val="nil"/>
          <w:right w:val="nil"/>
          <w:insideH w:val="nil"/>
          <w:insideV w:val="nil"/>
        </w:tblBorders>
        <w:tblLayout w:type="fixed"/>
        <w:tblLook w:val="0600" w:firstRow="0" w:lastRow="0" w:firstColumn="0" w:lastColumn="0" w:noHBand="1" w:noVBand="1"/>
      </w:tblPr>
      <w:tblGrid>
        <w:gridCol w:w="8850"/>
      </w:tblGrid>
      <w:tr w:rsidR="005976F4" w:rsidRPr="002571B0" w14:paraId="0E519DFC" w14:textId="77777777">
        <w:trPr>
          <w:trHeight w:val="1648"/>
        </w:trPr>
        <w:tc>
          <w:tcPr>
            <w:tcW w:w="8850" w:type="dxa"/>
            <w:tcBorders>
              <w:top w:val="single" w:sz="8" w:space="0" w:color="000000"/>
              <w:left w:val="single" w:sz="8" w:space="0" w:color="000000"/>
              <w:bottom w:val="single" w:sz="8" w:space="0" w:color="000000"/>
              <w:right w:val="single" w:sz="8" w:space="0" w:color="000000"/>
            </w:tcBorders>
            <w:shd w:val="clear" w:color="auto" w:fill="FDEADA"/>
            <w:tcMar>
              <w:top w:w="100" w:type="dxa"/>
              <w:left w:w="100" w:type="dxa"/>
              <w:bottom w:w="100" w:type="dxa"/>
              <w:right w:w="100" w:type="dxa"/>
            </w:tcMar>
          </w:tcPr>
          <w:sdt>
            <w:sdtPr>
              <w:rPr>
                <w:rFonts w:asciiTheme="majorHAnsi" w:hAnsiTheme="majorHAnsi"/>
              </w:rPr>
              <w:tag w:val="goog_rdk_56"/>
              <w:id w:val="1722173825"/>
            </w:sdtPr>
            <w:sdtEndPr/>
            <w:sdtContent>
              <w:p w14:paraId="000001E1" w14:textId="77777777" w:rsidR="005976F4" w:rsidRPr="002571B0" w:rsidRDefault="0094269C" w:rsidP="00147041">
                <w:pPr>
                  <w:numPr>
                    <w:ilvl w:val="0"/>
                    <w:numId w:val="15"/>
                  </w:numPr>
                  <w:pBdr>
                    <w:top w:val="nil"/>
                    <w:left w:val="nil"/>
                    <w:bottom w:val="nil"/>
                    <w:right w:val="nil"/>
                    <w:between w:val="nil"/>
                  </w:pBdr>
                  <w:ind w:left="714" w:hanging="357"/>
                  <w:rPr>
                    <w:rFonts w:asciiTheme="majorHAnsi" w:eastAsia="Calibri" w:hAnsiTheme="majorHAnsi" w:cs="Calibri"/>
                    <w:sz w:val="22"/>
                    <w:szCs w:val="22"/>
                  </w:rPr>
                </w:pPr>
                <w:sdt>
                  <w:sdtPr>
                    <w:rPr>
                      <w:rFonts w:asciiTheme="majorHAnsi" w:hAnsiTheme="majorHAnsi"/>
                    </w:rPr>
                    <w:tag w:val="goog_rdk_55"/>
                    <w:id w:val="-965267058"/>
                  </w:sdtPr>
                  <w:sdtEndPr/>
                  <w:sdtContent>
                    <w:r w:rsidR="00C200DB" w:rsidRPr="002571B0">
                      <w:rPr>
                        <w:rFonts w:asciiTheme="majorHAnsi" w:hAnsiTheme="majorHAnsi"/>
                        <w:sz w:val="22"/>
                        <w:szCs w:val="22"/>
                      </w:rPr>
                      <w:t>What reforms have been adopted by government agencies?</w:t>
                    </w:r>
                  </w:sdtContent>
                </w:sdt>
              </w:p>
            </w:sdtContent>
          </w:sdt>
          <w:sdt>
            <w:sdtPr>
              <w:rPr>
                <w:rFonts w:asciiTheme="majorHAnsi" w:hAnsiTheme="majorHAnsi"/>
              </w:rPr>
              <w:tag w:val="goog_rdk_58"/>
              <w:id w:val="-1795907240"/>
            </w:sdtPr>
            <w:sdtEndPr/>
            <w:sdtContent>
              <w:p w14:paraId="000001E2" w14:textId="77777777" w:rsidR="005976F4" w:rsidRPr="002571B0" w:rsidRDefault="0094269C" w:rsidP="00147041">
                <w:pPr>
                  <w:numPr>
                    <w:ilvl w:val="0"/>
                    <w:numId w:val="15"/>
                  </w:numPr>
                  <w:pBdr>
                    <w:top w:val="nil"/>
                    <w:left w:val="nil"/>
                    <w:bottom w:val="nil"/>
                    <w:right w:val="nil"/>
                    <w:between w:val="nil"/>
                  </w:pBdr>
                  <w:ind w:left="714" w:hanging="357"/>
                  <w:rPr>
                    <w:rFonts w:asciiTheme="majorHAnsi" w:eastAsia="Calibri" w:hAnsiTheme="majorHAnsi" w:cs="Calibri"/>
                    <w:sz w:val="22"/>
                    <w:szCs w:val="22"/>
                  </w:rPr>
                </w:pPr>
                <w:sdt>
                  <w:sdtPr>
                    <w:rPr>
                      <w:rFonts w:asciiTheme="majorHAnsi" w:hAnsiTheme="majorHAnsi"/>
                    </w:rPr>
                    <w:tag w:val="goog_rdk_57"/>
                    <w:id w:val="513813219"/>
                  </w:sdtPr>
                  <w:sdtEndPr/>
                  <w:sdtContent>
                    <w:r w:rsidR="00C200DB" w:rsidRPr="002571B0">
                      <w:rPr>
                        <w:rFonts w:asciiTheme="majorHAnsi" w:hAnsiTheme="majorHAnsi"/>
                        <w:sz w:val="22"/>
                        <w:szCs w:val="22"/>
                      </w:rPr>
                      <w:t>How have adopted reforms changed incentives and behaviours?</w:t>
                    </w:r>
                  </w:sdtContent>
                </w:sdt>
              </w:p>
            </w:sdtContent>
          </w:sdt>
          <w:sdt>
            <w:sdtPr>
              <w:rPr>
                <w:rFonts w:asciiTheme="majorHAnsi" w:hAnsiTheme="majorHAnsi"/>
              </w:rPr>
              <w:tag w:val="goog_rdk_60"/>
              <w:id w:val="-337233804"/>
            </w:sdtPr>
            <w:sdtEndPr/>
            <w:sdtContent>
              <w:p w14:paraId="000001E3" w14:textId="77777777" w:rsidR="005976F4" w:rsidRPr="002571B0" w:rsidRDefault="0094269C" w:rsidP="00147041">
                <w:pPr>
                  <w:numPr>
                    <w:ilvl w:val="0"/>
                    <w:numId w:val="15"/>
                  </w:numPr>
                  <w:pBdr>
                    <w:top w:val="nil"/>
                    <w:left w:val="nil"/>
                    <w:bottom w:val="nil"/>
                    <w:right w:val="nil"/>
                    <w:between w:val="nil"/>
                  </w:pBdr>
                  <w:ind w:left="714" w:hanging="357"/>
                  <w:rPr>
                    <w:rFonts w:asciiTheme="majorHAnsi" w:eastAsia="Calibri" w:hAnsiTheme="majorHAnsi" w:cs="Calibri"/>
                    <w:sz w:val="22"/>
                    <w:szCs w:val="22"/>
                  </w:rPr>
                </w:pPr>
                <w:sdt>
                  <w:sdtPr>
                    <w:rPr>
                      <w:rFonts w:asciiTheme="majorHAnsi" w:hAnsiTheme="majorHAnsi"/>
                    </w:rPr>
                    <w:tag w:val="goog_rdk_59"/>
                    <w:id w:val="364247617"/>
                  </w:sdtPr>
                  <w:sdtEndPr/>
                  <w:sdtContent>
                    <w:r w:rsidR="00C200DB" w:rsidRPr="002571B0">
                      <w:rPr>
                        <w:rFonts w:asciiTheme="majorHAnsi" w:hAnsiTheme="majorHAnsi"/>
                        <w:sz w:val="22"/>
                        <w:szCs w:val="22"/>
                      </w:rPr>
                      <w:t>How many developmental leaders have acted on potential reform opportunities and how did they? Who are they?</w:t>
                    </w:r>
                  </w:sdtContent>
                </w:sdt>
              </w:p>
            </w:sdtContent>
          </w:sdt>
          <w:sdt>
            <w:sdtPr>
              <w:rPr>
                <w:rFonts w:asciiTheme="majorHAnsi" w:hAnsiTheme="majorHAnsi"/>
              </w:rPr>
              <w:tag w:val="goog_rdk_62"/>
              <w:id w:val="-1927416864"/>
            </w:sdtPr>
            <w:sdtEndPr/>
            <w:sdtContent>
              <w:p w14:paraId="000001E4" w14:textId="77777777" w:rsidR="005976F4" w:rsidRPr="002571B0" w:rsidRDefault="0094269C" w:rsidP="00147041">
                <w:pPr>
                  <w:numPr>
                    <w:ilvl w:val="0"/>
                    <w:numId w:val="15"/>
                  </w:numPr>
                  <w:pBdr>
                    <w:top w:val="nil"/>
                    <w:left w:val="nil"/>
                    <w:bottom w:val="nil"/>
                    <w:right w:val="nil"/>
                    <w:between w:val="nil"/>
                  </w:pBdr>
                  <w:ind w:left="714" w:hanging="357"/>
                  <w:rPr>
                    <w:rFonts w:asciiTheme="majorHAnsi" w:eastAsia="Calibri" w:hAnsiTheme="majorHAnsi" w:cs="Calibri"/>
                    <w:sz w:val="22"/>
                    <w:szCs w:val="22"/>
                  </w:rPr>
                </w:pPr>
                <w:sdt>
                  <w:sdtPr>
                    <w:rPr>
                      <w:rFonts w:asciiTheme="majorHAnsi" w:hAnsiTheme="majorHAnsi"/>
                    </w:rPr>
                    <w:tag w:val="goog_rdk_61"/>
                    <w:id w:val="476735064"/>
                  </w:sdtPr>
                  <w:sdtEndPr/>
                  <w:sdtContent>
                    <w:r w:rsidR="00C200DB" w:rsidRPr="002571B0">
                      <w:rPr>
                        <w:rFonts w:asciiTheme="majorHAnsi" w:hAnsiTheme="majorHAnsi"/>
                        <w:sz w:val="22"/>
                        <w:szCs w:val="22"/>
                      </w:rPr>
                      <w:t>What are the spaces for public debate (baseline development) on the issue and how has it changed?</w:t>
                    </w:r>
                  </w:sdtContent>
                </w:sdt>
              </w:p>
            </w:sdtContent>
          </w:sdt>
          <w:sdt>
            <w:sdtPr>
              <w:rPr>
                <w:rFonts w:asciiTheme="majorHAnsi" w:hAnsiTheme="majorHAnsi"/>
              </w:rPr>
              <w:tag w:val="goog_rdk_64"/>
              <w:id w:val="1532754411"/>
            </w:sdtPr>
            <w:sdtEndPr/>
            <w:sdtContent>
              <w:p w14:paraId="000001E5" w14:textId="4E8F9C87" w:rsidR="005976F4" w:rsidRPr="002571B0" w:rsidRDefault="0094269C" w:rsidP="00147041">
                <w:pPr>
                  <w:numPr>
                    <w:ilvl w:val="0"/>
                    <w:numId w:val="15"/>
                  </w:numPr>
                  <w:pBdr>
                    <w:top w:val="nil"/>
                    <w:left w:val="nil"/>
                    <w:bottom w:val="nil"/>
                    <w:right w:val="nil"/>
                    <w:between w:val="nil"/>
                  </w:pBdr>
                  <w:ind w:left="714" w:hanging="357"/>
                  <w:rPr>
                    <w:rFonts w:asciiTheme="majorHAnsi" w:eastAsia="Calibri" w:hAnsiTheme="majorHAnsi" w:cs="Calibri"/>
                    <w:sz w:val="22"/>
                    <w:szCs w:val="22"/>
                  </w:rPr>
                </w:pPr>
                <w:sdt>
                  <w:sdtPr>
                    <w:rPr>
                      <w:rFonts w:asciiTheme="majorHAnsi" w:hAnsiTheme="majorHAnsi"/>
                    </w:rPr>
                    <w:tag w:val="goog_rdk_63"/>
                    <w:id w:val="1452293028"/>
                  </w:sdtPr>
                  <w:sdtEndPr/>
                  <w:sdtContent>
                    <w:r w:rsidR="00C200DB" w:rsidRPr="002571B0">
                      <w:rPr>
                        <w:rFonts w:asciiTheme="majorHAnsi" w:hAnsiTheme="majorHAnsi"/>
                        <w:sz w:val="22"/>
                        <w:szCs w:val="22"/>
                      </w:rPr>
                      <w:t xml:space="preserve">In what instances did </w:t>
                    </w:r>
                    <w:r w:rsidR="00ED51AE" w:rsidRPr="002571B0">
                      <w:rPr>
                        <w:rFonts w:asciiTheme="majorHAnsi" w:hAnsiTheme="majorHAnsi"/>
                        <w:sz w:val="22"/>
                        <w:szCs w:val="22"/>
                      </w:rPr>
                      <w:t>LLCAC</w:t>
                    </w:r>
                    <w:r w:rsidR="00C200DB" w:rsidRPr="002571B0">
                      <w:rPr>
                        <w:rFonts w:asciiTheme="majorHAnsi" w:hAnsiTheme="majorHAnsi"/>
                        <w:sz w:val="22"/>
                        <w:szCs w:val="22"/>
                      </w:rPr>
                      <w:t xml:space="preserve"> contribute to the adoption of reforms?</w:t>
                    </w:r>
                  </w:sdtContent>
                </w:sdt>
              </w:p>
            </w:sdtContent>
          </w:sdt>
        </w:tc>
      </w:tr>
    </w:tbl>
    <w:p w14:paraId="000001E6" w14:textId="77777777" w:rsidR="005976F4" w:rsidRDefault="005976F4">
      <w:pPr>
        <w:pBdr>
          <w:top w:val="nil"/>
          <w:left w:val="nil"/>
          <w:bottom w:val="nil"/>
          <w:right w:val="nil"/>
          <w:between w:val="nil"/>
        </w:pBdr>
        <w:jc w:val="both"/>
      </w:pPr>
    </w:p>
    <w:p w14:paraId="000001E7" w14:textId="27E94248" w:rsidR="005976F4" w:rsidRDefault="00C200DB">
      <w:pPr>
        <w:pBdr>
          <w:top w:val="nil"/>
          <w:left w:val="nil"/>
          <w:bottom w:val="nil"/>
          <w:right w:val="nil"/>
          <w:between w:val="nil"/>
        </w:pBdr>
      </w:pPr>
      <w:r>
        <w:t xml:space="preserve">Finally, to assess progress towards achievement of the end of program outline, </w:t>
      </w:r>
      <w:r w:rsidR="00ED51AE">
        <w:t>LLCAC</w:t>
      </w:r>
      <w:r>
        <w:t xml:space="preserve"> will look to consider what reforms were implemented and the extent to which </w:t>
      </w:r>
      <w:r w:rsidR="00967906">
        <w:t xml:space="preserve">progress was made. </w:t>
      </w:r>
      <w:r>
        <w:t xml:space="preserve">Questions will also be considered on what differences have occurred in the lives of Papua New Guineans </w:t>
      </w:r>
      <w:proofErr w:type="gramStart"/>
      <w:r>
        <w:t>as a result of</w:t>
      </w:r>
      <w:proofErr w:type="gramEnd"/>
      <w:r>
        <w:t xml:space="preserve"> the reforms.</w:t>
      </w:r>
      <w:r w:rsidR="000D5ABE">
        <w:t xml:space="preserve"> Further detail is provided in Annex </w:t>
      </w:r>
      <w:r w:rsidR="00FA3AED">
        <w:t>C</w:t>
      </w:r>
      <w:r w:rsidR="000D5ABE">
        <w:t xml:space="preserve">, LLCAC’s Performance Assessment Framework which will be developed further during the first six months of implementation. </w:t>
      </w:r>
    </w:p>
    <w:p w14:paraId="000001E8" w14:textId="13294FDA" w:rsidR="005976F4" w:rsidRDefault="00C200DB" w:rsidP="004244B6">
      <w:pPr>
        <w:pStyle w:val="Heading2"/>
        <w:tabs>
          <w:tab w:val="left" w:pos="720"/>
          <w:tab w:val="left" w:pos="1440"/>
          <w:tab w:val="left" w:pos="2160"/>
          <w:tab w:val="left" w:pos="2880"/>
          <w:tab w:val="left" w:pos="3600"/>
          <w:tab w:val="left" w:pos="5676"/>
        </w:tabs>
      </w:pPr>
      <w:bookmarkStart w:id="62" w:name="_Toc78552738"/>
      <w:bookmarkStart w:id="63" w:name="_Toc115858797"/>
      <w:r>
        <w:t>5.2</w:t>
      </w:r>
      <w:r>
        <w:tab/>
        <w:t>Evaluation and learning</w:t>
      </w:r>
      <w:bookmarkEnd w:id="62"/>
      <w:bookmarkEnd w:id="63"/>
      <w:r w:rsidR="000D5ABE">
        <w:tab/>
      </w:r>
      <w:r w:rsidR="000D5ABE">
        <w:tab/>
      </w:r>
    </w:p>
    <w:p w14:paraId="000001E9" w14:textId="2E1C1D2F" w:rsidR="005976F4" w:rsidRDefault="00C200DB">
      <w:pPr>
        <w:pBdr>
          <w:top w:val="nil"/>
          <w:left w:val="nil"/>
          <w:bottom w:val="nil"/>
          <w:right w:val="nil"/>
          <w:between w:val="nil"/>
        </w:pBdr>
      </w:pPr>
      <w:r>
        <w:t xml:space="preserve">Learning from doing is a critical aspect of the </w:t>
      </w:r>
      <w:r w:rsidR="00ED51AE">
        <w:t>LLCAC</w:t>
      </w:r>
      <w:r>
        <w:t xml:space="preserve"> approach and will be supported through regular pause and reflect sessions held on a six-monthly basis. These sessions will support reflections on what is working well, what isn’t and how interventions should adapt. Pause and reflect sessions will be run by the PMT and components leads, with reflections shared with the joint steering committee to inform decision making. External support may also be drawn upon as needed. Key learnings from pause and reflect sessions will also be used to inform an evaluation of the program. At least one independent progress review is expected during the life of the program.</w:t>
      </w:r>
      <w:hyperlink r:id="rId11" w:anchor="_msocom_2">
        <w:r>
          <w:t xml:space="preserve"> </w:t>
        </w:r>
      </w:hyperlink>
    </w:p>
    <w:p w14:paraId="000001EA" w14:textId="77777777" w:rsidR="005976F4" w:rsidRDefault="005976F4">
      <w:pPr>
        <w:pBdr>
          <w:top w:val="nil"/>
          <w:left w:val="nil"/>
          <w:bottom w:val="nil"/>
          <w:right w:val="nil"/>
          <w:between w:val="nil"/>
        </w:pBdr>
        <w:jc w:val="both"/>
      </w:pPr>
    </w:p>
    <w:p w14:paraId="000001EB" w14:textId="15712BF8" w:rsidR="005976F4" w:rsidRDefault="00BC697F">
      <w:pPr>
        <w:pStyle w:val="Heading2"/>
        <w:numPr>
          <w:ilvl w:val="1"/>
          <w:numId w:val="24"/>
        </w:numPr>
      </w:pPr>
      <w:bookmarkStart w:id="64" w:name="_Toc78552739"/>
      <w:r>
        <w:t xml:space="preserve"> </w:t>
      </w:r>
      <w:r>
        <w:tab/>
      </w:r>
      <w:bookmarkStart w:id="65" w:name="_Toc115858798"/>
      <w:r w:rsidR="00C200DB">
        <w:t>Research</w:t>
      </w:r>
      <w:bookmarkEnd w:id="64"/>
      <w:bookmarkEnd w:id="65"/>
    </w:p>
    <w:p w14:paraId="000001EC" w14:textId="77777777" w:rsidR="005976F4" w:rsidRDefault="00C200DB">
      <w:pPr>
        <w:pBdr>
          <w:top w:val="nil"/>
          <w:left w:val="nil"/>
          <w:bottom w:val="nil"/>
          <w:right w:val="nil"/>
          <w:between w:val="nil"/>
        </w:pBdr>
      </w:pPr>
      <w:r>
        <w:t xml:space="preserve">At </w:t>
      </w:r>
      <w:proofErr w:type="gramStart"/>
      <w:r>
        <w:t>particular junctures</w:t>
      </w:r>
      <w:proofErr w:type="gramEnd"/>
      <w:r>
        <w:t xml:space="preserve"> of implementation, research will be conducted on how change, taking a coalition for change approach, is happening in PNG, and the appropriateness of TVI’s theory of change. This work will require reviewing TVI’s theory of change and evaluating progress during implementation to ensure that our understanding on how change occurs is accurate. Case-studies will also be undertaken on </w:t>
      </w:r>
      <w:proofErr w:type="gramStart"/>
      <w:r>
        <w:t>particular issues</w:t>
      </w:r>
      <w:proofErr w:type="gramEnd"/>
      <w:r>
        <w:t xml:space="preserve"> or reforms and would be made available on TVI’s learning management systems.  </w:t>
      </w:r>
    </w:p>
    <w:p w14:paraId="000001ED" w14:textId="77777777" w:rsidR="005976F4" w:rsidRDefault="005976F4"/>
    <w:p w14:paraId="000001EE" w14:textId="77777777" w:rsidR="005976F4" w:rsidRDefault="00C200DB">
      <w:pPr>
        <w:pStyle w:val="Heading2"/>
      </w:pPr>
      <w:bookmarkStart w:id="66" w:name="_Toc78552740"/>
      <w:bookmarkStart w:id="67" w:name="_Toc115858799"/>
      <w:r>
        <w:t>5.4</w:t>
      </w:r>
      <w:r>
        <w:tab/>
        <w:t>Communications</w:t>
      </w:r>
      <w:bookmarkEnd w:id="66"/>
      <w:bookmarkEnd w:id="67"/>
    </w:p>
    <w:p w14:paraId="000001EF" w14:textId="7CB50793" w:rsidR="005976F4" w:rsidRDefault="00C200DB">
      <w:pPr>
        <w:pBdr>
          <w:top w:val="nil"/>
          <w:left w:val="nil"/>
          <w:bottom w:val="nil"/>
          <w:right w:val="nil"/>
          <w:between w:val="nil"/>
        </w:pBdr>
      </w:pPr>
      <w:r>
        <w:t xml:space="preserve">Data and information from </w:t>
      </w:r>
      <w:r w:rsidR="00ED51AE">
        <w:t>LLCAC</w:t>
      </w:r>
      <w:r>
        <w:t xml:space="preserve"> will be shared internally throughout the governance structures of the program and, as appropriate, will be disseminated publicly. Information shared externally may include knowledge products as research papers, briefing documents and stories. A communication plan will be developed in accordance with DFAT branding rules and agreed-upon visibility guidelines.</w:t>
      </w:r>
    </w:p>
    <w:p w14:paraId="000001F0" w14:textId="77777777" w:rsidR="005976F4" w:rsidRDefault="00C200DB">
      <w:pPr>
        <w:ind w:right="-40"/>
        <w:jc w:val="both"/>
        <w:rPr>
          <w:b/>
          <w:sz w:val="28"/>
          <w:szCs w:val="28"/>
        </w:rPr>
      </w:pPr>
      <w:bookmarkStart w:id="68" w:name="_heading=h.19c6y18" w:colFirst="0" w:colLast="0"/>
      <w:bookmarkEnd w:id="68"/>
      <w:r>
        <w:br w:type="page"/>
      </w:r>
    </w:p>
    <w:p w14:paraId="000001F1" w14:textId="77777777" w:rsidR="005976F4" w:rsidRDefault="00C200DB">
      <w:pPr>
        <w:pStyle w:val="Heading1"/>
      </w:pPr>
      <w:bookmarkStart w:id="69" w:name="_Toc78552741"/>
      <w:bookmarkStart w:id="70" w:name="_Toc115858800"/>
      <w:r>
        <w:lastRenderedPageBreak/>
        <w:t xml:space="preserve">6. </w:t>
      </w:r>
      <w:r>
        <w:tab/>
        <w:t xml:space="preserve">Gender, </w:t>
      </w:r>
      <w:proofErr w:type="gramStart"/>
      <w:r>
        <w:t>disability</w:t>
      </w:r>
      <w:proofErr w:type="gramEnd"/>
      <w:r>
        <w:t xml:space="preserve"> and other cross-cutting issues</w:t>
      </w:r>
      <w:bookmarkEnd w:id="69"/>
      <w:bookmarkEnd w:id="70"/>
    </w:p>
    <w:p w14:paraId="000001F2" w14:textId="77777777" w:rsidR="005976F4" w:rsidRDefault="00C200DB">
      <w:pPr>
        <w:pStyle w:val="Heading2"/>
      </w:pPr>
      <w:bookmarkStart w:id="71" w:name="_Toc78552742"/>
      <w:bookmarkStart w:id="72" w:name="_Toc115858801"/>
      <w:r>
        <w:t>6.1</w:t>
      </w:r>
      <w:r>
        <w:tab/>
        <w:t>Gender equality</w:t>
      </w:r>
      <w:bookmarkEnd w:id="71"/>
      <w:bookmarkEnd w:id="72"/>
    </w:p>
    <w:p w14:paraId="000001F3" w14:textId="77777777" w:rsidR="005976F4" w:rsidRDefault="00C200DB">
      <w:pPr>
        <w:pBdr>
          <w:top w:val="nil"/>
          <w:left w:val="nil"/>
          <w:bottom w:val="nil"/>
          <w:right w:val="nil"/>
          <w:between w:val="nil"/>
        </w:pBdr>
      </w:pPr>
      <w:r>
        <w:t>PNG faces a wide range of challenges in relation to improving development outcomes for women, PWD, and other disadvantaged groups. Due to a high estimated maternal mortality ratio, low women’s share of seats in parliament, low rates of women’s participation in the labour force, and low rates of girls achieving some form of secondary education, PNG ranked 161 out of 189 countries in UNDP’s latest global Gender Inequality Index.</w:t>
      </w:r>
      <w:r>
        <w:rPr>
          <w:vertAlign w:val="superscript"/>
        </w:rPr>
        <w:footnoteReference w:id="23"/>
      </w:r>
      <w:r>
        <w:t xml:space="preserve"> High levels of gender-based violence present significant barriers to women in all aspects of life from travel to employment to accessing services or participating in civic affairs, with data suggesting that two-thirds of women in rural and urban areas are affected by domestic violence and 62% of sexual abuse cases have involved children.</w:t>
      </w:r>
      <w:r>
        <w:rPr>
          <w:vertAlign w:val="superscript"/>
        </w:rPr>
        <w:footnoteReference w:id="24"/>
      </w:r>
      <w:r>
        <w:t xml:space="preserve">  </w:t>
      </w:r>
    </w:p>
    <w:p w14:paraId="000001F4" w14:textId="77777777" w:rsidR="005976F4" w:rsidRDefault="005976F4">
      <w:pPr>
        <w:jc w:val="both"/>
      </w:pPr>
    </w:p>
    <w:p w14:paraId="000001F5" w14:textId="77777777" w:rsidR="005976F4" w:rsidRDefault="00C200DB">
      <w:pPr>
        <w:pBdr>
          <w:top w:val="nil"/>
          <w:left w:val="nil"/>
          <w:bottom w:val="nil"/>
          <w:right w:val="nil"/>
          <w:between w:val="nil"/>
        </w:pBdr>
      </w:pPr>
      <w:r>
        <w:t>International evidence suggests that for gender norms to change, inequality and exclusion need to be explicitly addressed and that some sectors can play a greater role than others in supporting change, i.e., the health sector (ensuring women have control over their fertility); education (ensuring girls and children with disability can safely access education and have equal opportunities with boys to access vocational and opportunities); justice (ensuring that women and girls are safe from GBV and where they are survivors have access to justice; governance (ensuring women and persons with disability enjoy the same civic and human rights as men); and economic sectors (ensuring women are economically empowered).</w:t>
      </w:r>
      <w:r>
        <w:rPr>
          <w:vertAlign w:val="superscript"/>
        </w:rPr>
        <w:footnoteReference w:id="25"/>
      </w:r>
      <w:r>
        <w:t xml:space="preserve">  </w:t>
      </w:r>
    </w:p>
    <w:p w14:paraId="000001F6" w14:textId="77777777" w:rsidR="005976F4" w:rsidRDefault="005976F4">
      <w:pPr>
        <w:jc w:val="both"/>
      </w:pPr>
    </w:p>
    <w:p w14:paraId="000001F7" w14:textId="7F5B1A0B" w:rsidR="005976F4" w:rsidRDefault="00C200DB">
      <w:pPr>
        <w:pBdr>
          <w:top w:val="nil"/>
          <w:left w:val="nil"/>
          <w:bottom w:val="nil"/>
          <w:right w:val="nil"/>
          <w:between w:val="nil"/>
        </w:pBdr>
      </w:pPr>
      <w:r>
        <w:t xml:space="preserve">TVI will promote gender equality as a priority theme throughout </w:t>
      </w:r>
      <w:r w:rsidR="00ED51AE">
        <w:t>LLCAC</w:t>
      </w:r>
      <w:r>
        <w:t xml:space="preserve"> by ensuring that gender concerns are either integrated as an important objective within a specific reform issue or that a reform issue itself has some aspect of gender equality as a principal objective. Particular attention will be paid to seeking out opportunities that can support reforms related to DFAT’s three priority pillars of enhancing women’s voice in decision making, leadership, and peace building; promoting women’s economic empowerment; ending violence against women and girls. </w:t>
      </w:r>
      <w:r w:rsidR="00ED51AE">
        <w:t>LLCAC</w:t>
      </w:r>
      <w:r>
        <w:t xml:space="preserve"> will explore potential opportunities for working with DFAT’s sectoral and other programs, such as the Church Partnership Program’s support for gender equality theology, as well as the regional Pacific Women program. TVI will promote diversity in the membership of </w:t>
      </w:r>
      <w:r w:rsidR="00ED51AE">
        <w:t>LLCAC</w:t>
      </w:r>
      <w:r>
        <w:t xml:space="preserve"> coalition teams, ensuring that women, PWD, and other underrepresented groups participate in identifying and implementing reform strategies.</w:t>
      </w:r>
    </w:p>
    <w:p w14:paraId="000001F8" w14:textId="77777777" w:rsidR="005976F4" w:rsidRDefault="005976F4">
      <w:pPr>
        <w:jc w:val="both"/>
      </w:pPr>
    </w:p>
    <w:p w14:paraId="000001F9" w14:textId="1ED1B6D2" w:rsidR="005976F4" w:rsidRDefault="00C200DB">
      <w:pPr>
        <w:pBdr>
          <w:top w:val="nil"/>
          <w:left w:val="nil"/>
          <w:bottom w:val="nil"/>
          <w:right w:val="nil"/>
          <w:between w:val="nil"/>
        </w:pBdr>
      </w:pPr>
      <w:r>
        <w:t xml:space="preserve">Given the importance of gender equality as a specific but not principal reason for undertaking </w:t>
      </w:r>
      <w:r w:rsidR="00ED51AE">
        <w:t>LLCAC</w:t>
      </w:r>
      <w:r>
        <w:t xml:space="preserve">, the assigned OECD/DAC gender policy marker for </w:t>
      </w:r>
      <w:r w:rsidR="00ED51AE">
        <w:t>LLCAC</w:t>
      </w:r>
      <w:r>
        <w:t xml:space="preserve"> is “significant”. A key early activity during the inception phase will be the development of a gender equality strategy that will guide efforts to mainstream and operationalize gender equality across </w:t>
      </w:r>
      <w:r w:rsidR="00ED51AE">
        <w:t>LLCAC</w:t>
      </w:r>
      <w:r>
        <w:t xml:space="preserve">. The strategy will include the identification of specific gender indicators that will be included as part of the MERLA framework. Gender and disability disaggregated data will be collected wherever possible. </w:t>
      </w:r>
    </w:p>
    <w:p w14:paraId="000001FA" w14:textId="77777777" w:rsidR="005976F4" w:rsidRDefault="005976F4">
      <w:pPr>
        <w:jc w:val="both"/>
      </w:pPr>
    </w:p>
    <w:p w14:paraId="000001FB" w14:textId="77777777" w:rsidR="005976F4" w:rsidRDefault="00C200DB">
      <w:pPr>
        <w:pBdr>
          <w:top w:val="nil"/>
          <w:left w:val="nil"/>
          <w:bottom w:val="nil"/>
          <w:right w:val="nil"/>
          <w:between w:val="nil"/>
        </w:pBdr>
      </w:pPr>
      <w:r>
        <w:t xml:space="preserve">As part of its institutional development efforts TVI will also strengthen its HR policies to emphasize the importance of diversity in hiring across all levels of the organization. </w:t>
      </w:r>
    </w:p>
    <w:p w14:paraId="000001FC" w14:textId="77777777" w:rsidR="005976F4" w:rsidRDefault="005976F4">
      <w:pPr>
        <w:jc w:val="both"/>
      </w:pPr>
    </w:p>
    <w:p w14:paraId="000001FD" w14:textId="77777777" w:rsidR="005976F4" w:rsidRDefault="00C200DB">
      <w:pPr>
        <w:pStyle w:val="Heading2"/>
      </w:pPr>
      <w:bookmarkStart w:id="73" w:name="_Toc78552743"/>
      <w:bookmarkStart w:id="74" w:name="_Toc115858802"/>
      <w:r>
        <w:lastRenderedPageBreak/>
        <w:t>6.2</w:t>
      </w:r>
      <w:r>
        <w:tab/>
        <w:t>Disability inclusiveness</w:t>
      </w:r>
      <w:bookmarkEnd w:id="73"/>
      <w:bookmarkEnd w:id="74"/>
    </w:p>
    <w:p w14:paraId="000001FE" w14:textId="77777777" w:rsidR="005976F4" w:rsidRDefault="00C200DB">
      <w:pPr>
        <w:pBdr>
          <w:top w:val="nil"/>
          <w:left w:val="nil"/>
          <w:bottom w:val="nil"/>
          <w:right w:val="nil"/>
          <w:between w:val="nil"/>
        </w:pBdr>
      </w:pPr>
      <w:r>
        <w:t>Consultations with networks of persons with disability (PWD) on other DFAT programs have confirmed that PWD have limited access to decision making processes in society.</w:t>
      </w:r>
      <w:r>
        <w:rPr>
          <w:vertAlign w:val="superscript"/>
        </w:rPr>
        <w:footnoteReference w:id="26"/>
      </w:r>
      <w:r>
        <w:t xml:space="preserve"> There has been no specific study on the prevalence of disability in PNG but applying the WHO’s global estimate of 15% of the population</w:t>
      </w:r>
      <w:r>
        <w:rPr>
          <w:vertAlign w:val="superscript"/>
        </w:rPr>
        <w:footnoteReference w:id="27"/>
      </w:r>
      <w:r>
        <w:t xml:space="preserve"> suggests that more than a million people in PNG are living with some form of disability or impairment. </w:t>
      </w:r>
    </w:p>
    <w:p w14:paraId="000001FF" w14:textId="77777777" w:rsidR="005976F4" w:rsidRDefault="005976F4">
      <w:pPr>
        <w:jc w:val="both"/>
      </w:pPr>
    </w:p>
    <w:p w14:paraId="00000200" w14:textId="47A5C755" w:rsidR="005976F4" w:rsidRDefault="00ED51AE">
      <w:pPr>
        <w:pBdr>
          <w:top w:val="nil"/>
          <w:left w:val="nil"/>
          <w:bottom w:val="nil"/>
          <w:right w:val="nil"/>
          <w:between w:val="nil"/>
        </w:pBdr>
      </w:pPr>
      <w:r>
        <w:t>LLCAC</w:t>
      </w:r>
      <w:r w:rsidR="00C200DB">
        <w:t xml:space="preserve"> presents an opportunity for TVI to step up its support for PWD. In support of GOPNG’s national policy on disability</w:t>
      </w:r>
      <w:r w:rsidR="00C200DB">
        <w:rPr>
          <w:vertAlign w:val="superscript"/>
        </w:rPr>
        <w:footnoteReference w:id="28"/>
      </w:r>
      <w:r w:rsidR="00C200DB">
        <w:t xml:space="preserve"> and consistent with DFAT’s agency-wide strategy on disability</w:t>
      </w:r>
      <w:r w:rsidR="00C200DB">
        <w:rPr>
          <w:vertAlign w:val="superscript"/>
        </w:rPr>
        <w:footnoteReference w:id="29"/>
      </w:r>
      <w:r w:rsidR="00C200DB">
        <w:t xml:space="preserve"> and the recently issued good practice note on disability inclusion,</w:t>
      </w:r>
      <w:r w:rsidR="00C200DB">
        <w:rPr>
          <w:vertAlign w:val="superscript"/>
        </w:rPr>
        <w:footnoteReference w:id="30"/>
      </w:r>
      <w:r w:rsidR="00C200DB">
        <w:t xml:space="preserve"> TVI will support a twin-track approach of mainstreaming PWD as appropriate within </w:t>
      </w:r>
      <w:r>
        <w:t>LLCAC</w:t>
      </w:r>
      <w:r w:rsidR="00C200DB">
        <w:t xml:space="preserve"> operations and targeted reform initiatives designed specifically to benefit people with disabilities. TVI will explore and promote opportunities for both engaging and supporting networks of PWD to develop their voice and agency and contribute to development policy and decision making through their engagement in </w:t>
      </w:r>
      <w:r>
        <w:t>LLCAC</w:t>
      </w:r>
      <w:r w:rsidR="00C200DB">
        <w:t xml:space="preserve">-supported activities. </w:t>
      </w:r>
    </w:p>
    <w:p w14:paraId="00000201" w14:textId="77777777" w:rsidR="005976F4" w:rsidRDefault="005976F4">
      <w:pPr>
        <w:jc w:val="both"/>
      </w:pPr>
    </w:p>
    <w:p w14:paraId="00000202" w14:textId="5B597DB5" w:rsidR="005976F4" w:rsidRDefault="00C200DB">
      <w:pPr>
        <w:pBdr>
          <w:top w:val="nil"/>
          <w:left w:val="nil"/>
          <w:bottom w:val="nil"/>
          <w:right w:val="nil"/>
          <w:between w:val="nil"/>
        </w:pBdr>
      </w:pPr>
      <w:r>
        <w:t xml:space="preserve">PWD have been integrated into </w:t>
      </w:r>
      <w:r w:rsidR="00ED51AE">
        <w:t>LLCAC</w:t>
      </w:r>
      <w:r>
        <w:t xml:space="preserve">’s theory of change and MERLA activities will include collection of disaggregated data on PWD as appropriate. </w:t>
      </w:r>
    </w:p>
    <w:p w14:paraId="00000203" w14:textId="77777777" w:rsidR="005976F4" w:rsidRDefault="005976F4">
      <w:pPr>
        <w:jc w:val="both"/>
      </w:pPr>
    </w:p>
    <w:p w14:paraId="00000204" w14:textId="77777777" w:rsidR="005976F4" w:rsidRDefault="00C200DB">
      <w:pPr>
        <w:pStyle w:val="Heading2"/>
      </w:pPr>
      <w:bookmarkStart w:id="75" w:name="_Toc78552744"/>
      <w:bookmarkStart w:id="76" w:name="_Toc115858803"/>
      <w:r>
        <w:t>6.3</w:t>
      </w:r>
      <w:r>
        <w:tab/>
        <w:t>Climate change</w:t>
      </w:r>
      <w:bookmarkEnd w:id="75"/>
      <w:bookmarkEnd w:id="76"/>
    </w:p>
    <w:p w14:paraId="00000205" w14:textId="77777777" w:rsidR="005976F4" w:rsidRDefault="00C200DB">
      <w:pPr>
        <w:pBdr>
          <w:top w:val="nil"/>
          <w:left w:val="nil"/>
          <w:bottom w:val="nil"/>
          <w:right w:val="nil"/>
          <w:between w:val="nil"/>
        </w:pBdr>
      </w:pPr>
      <w:r>
        <w:t>PNG is ranked as the eighth most vulnerable country in the world to the risk of climate change.</w:t>
      </w:r>
      <w:r>
        <w:rPr>
          <w:vertAlign w:val="superscript"/>
        </w:rPr>
        <w:footnoteReference w:id="31"/>
      </w:r>
      <w:r>
        <w:t xml:space="preserve"> Highland regions are susceptible to extreme weather events, such as heavy rainfall, which are likely to increase the occurrence of landslides and inland flooding. Coastal regions, islands, and the low-lying atoll areas are mostly vulnerable to extreme weather events, storm surge, sea-level rise, and coastal inundation.</w:t>
      </w:r>
    </w:p>
    <w:p w14:paraId="00000206" w14:textId="77777777" w:rsidR="005976F4" w:rsidRDefault="005976F4">
      <w:pPr>
        <w:jc w:val="both"/>
      </w:pPr>
    </w:p>
    <w:p w14:paraId="00000207" w14:textId="77777777" w:rsidR="005976F4" w:rsidRDefault="00C200DB">
      <w:pPr>
        <w:pBdr>
          <w:top w:val="nil"/>
          <w:left w:val="nil"/>
          <w:bottom w:val="nil"/>
          <w:right w:val="nil"/>
          <w:between w:val="nil"/>
        </w:pBdr>
      </w:pPr>
      <w:r>
        <w:t xml:space="preserve">With more than three-quarters of the population living in rural areas, the risk of exposure to natural hazards is very high. Most of PNG’s rural population relies on subsistence farming for livelihoods with limited capacity to protect themselves from climate-induced natural disasters. The rugged mountainous terrain as well as limited access to basic infrastructures, such as roads and bridges, has hindered access to health care, </w:t>
      </w:r>
      <w:proofErr w:type="gramStart"/>
      <w:r>
        <w:t>education</w:t>
      </w:r>
      <w:proofErr w:type="gramEnd"/>
      <w:r>
        <w:t xml:space="preserve"> and broader development opportunities. Women are particularly vulnerable due to the lack of access to land, income, </w:t>
      </w:r>
      <w:proofErr w:type="gramStart"/>
      <w:r>
        <w:t>credit</w:t>
      </w:r>
      <w:proofErr w:type="gramEnd"/>
      <w:r>
        <w:t xml:space="preserve"> and other resources. This lack of access impedes their ability to cope with climate stresses and disasters.</w:t>
      </w:r>
    </w:p>
    <w:p w14:paraId="00000208" w14:textId="77777777" w:rsidR="005976F4" w:rsidRDefault="005976F4">
      <w:pPr>
        <w:jc w:val="both"/>
      </w:pPr>
    </w:p>
    <w:p w14:paraId="00000209" w14:textId="77777777" w:rsidR="005976F4" w:rsidRDefault="00C200DB">
      <w:pPr>
        <w:jc w:val="both"/>
      </w:pPr>
      <w:r>
        <w:t>Following are the future predicted changes in climate for PNG:</w:t>
      </w:r>
      <w:r>
        <w:rPr>
          <w:vertAlign w:val="superscript"/>
        </w:rPr>
        <w:footnoteReference w:id="32"/>
      </w:r>
    </w:p>
    <w:p w14:paraId="0000020A" w14:textId="77777777" w:rsidR="005976F4" w:rsidRDefault="00C200DB">
      <w:pPr>
        <w:numPr>
          <w:ilvl w:val="0"/>
          <w:numId w:val="1"/>
        </w:numPr>
        <w:jc w:val="both"/>
      </w:pPr>
      <w:r>
        <w:t xml:space="preserve">El </w:t>
      </w:r>
      <w:proofErr w:type="spellStart"/>
      <w:r>
        <w:t>Niño</w:t>
      </w:r>
      <w:proofErr w:type="spellEnd"/>
      <w:r>
        <w:t xml:space="preserve"> and La </w:t>
      </w:r>
      <w:proofErr w:type="spellStart"/>
      <w:r>
        <w:t>Niña</w:t>
      </w:r>
      <w:proofErr w:type="spellEnd"/>
      <w:r>
        <w:t xml:space="preserve"> events will continue to occur, but there is little consensus on whether these events will change in intensity or frequency</w:t>
      </w:r>
    </w:p>
    <w:p w14:paraId="0000020B" w14:textId="77777777" w:rsidR="005976F4" w:rsidRDefault="00C200DB">
      <w:pPr>
        <w:numPr>
          <w:ilvl w:val="0"/>
          <w:numId w:val="1"/>
        </w:numPr>
        <w:jc w:val="both"/>
      </w:pPr>
      <w:r>
        <w:t>Annual mean temperatures and extremely high daily temperatures will continue to rise</w:t>
      </w:r>
    </w:p>
    <w:p w14:paraId="0000020C" w14:textId="77777777" w:rsidR="005976F4" w:rsidRDefault="00C200DB">
      <w:pPr>
        <w:numPr>
          <w:ilvl w:val="0"/>
          <w:numId w:val="1"/>
        </w:numPr>
        <w:jc w:val="both"/>
      </w:pPr>
      <w:r>
        <w:lastRenderedPageBreak/>
        <w:t>Average rainfall is projected to increase in most areas, along with more extreme rain events</w:t>
      </w:r>
    </w:p>
    <w:p w14:paraId="0000020D" w14:textId="77777777" w:rsidR="005976F4" w:rsidRDefault="00C200DB">
      <w:pPr>
        <w:numPr>
          <w:ilvl w:val="0"/>
          <w:numId w:val="1"/>
        </w:numPr>
        <w:jc w:val="both"/>
      </w:pPr>
      <w:r>
        <w:t>Droughts are projected to decline in frequency</w:t>
      </w:r>
    </w:p>
    <w:p w14:paraId="0000020E" w14:textId="77777777" w:rsidR="005976F4" w:rsidRDefault="00C200DB">
      <w:pPr>
        <w:numPr>
          <w:ilvl w:val="0"/>
          <w:numId w:val="1"/>
        </w:numPr>
        <w:jc w:val="both"/>
      </w:pPr>
      <w:r>
        <w:t>Sea level will continue to rise</w:t>
      </w:r>
    </w:p>
    <w:p w14:paraId="0000020F" w14:textId="77777777" w:rsidR="005976F4" w:rsidRDefault="00C200DB">
      <w:pPr>
        <w:numPr>
          <w:ilvl w:val="0"/>
          <w:numId w:val="1"/>
        </w:numPr>
        <w:jc w:val="both"/>
      </w:pPr>
      <w:r>
        <w:t>Ocean acidification is expected to continue</w:t>
      </w:r>
    </w:p>
    <w:p w14:paraId="00000210" w14:textId="77777777" w:rsidR="005976F4" w:rsidRDefault="00C200DB">
      <w:pPr>
        <w:numPr>
          <w:ilvl w:val="0"/>
          <w:numId w:val="1"/>
        </w:numPr>
        <w:jc w:val="both"/>
      </w:pPr>
      <w:r>
        <w:t>The risk of coral bleaching is expected to increase</w:t>
      </w:r>
    </w:p>
    <w:p w14:paraId="00000211" w14:textId="77777777" w:rsidR="005976F4" w:rsidRDefault="00C200DB">
      <w:pPr>
        <w:numPr>
          <w:ilvl w:val="0"/>
          <w:numId w:val="1"/>
        </w:numPr>
        <w:jc w:val="both"/>
      </w:pPr>
      <w:r>
        <w:t>Tropical cyclones are projected to be less frequent but more intense.</w:t>
      </w:r>
    </w:p>
    <w:p w14:paraId="00000212" w14:textId="77777777" w:rsidR="005976F4" w:rsidRDefault="005976F4">
      <w:pPr>
        <w:jc w:val="both"/>
      </w:pPr>
    </w:p>
    <w:p w14:paraId="00000213" w14:textId="77777777" w:rsidR="005976F4" w:rsidRDefault="00C200DB">
      <w:pPr>
        <w:pBdr>
          <w:top w:val="nil"/>
          <w:left w:val="nil"/>
          <w:bottom w:val="nil"/>
          <w:right w:val="nil"/>
          <w:between w:val="nil"/>
        </w:pBdr>
      </w:pPr>
      <w:r>
        <w:t xml:space="preserve">Given the implications of climate change on future opportunities for young people, especially those living in rural communities whose livelihoods depend on the sustainable management of natural resources, TVI will explore ways to integrate climate change perspectives into reform issues as appropriate. </w:t>
      </w:r>
    </w:p>
    <w:p w14:paraId="00000214" w14:textId="77777777" w:rsidR="005976F4" w:rsidRDefault="00C200DB">
      <w:pPr>
        <w:pStyle w:val="Heading2"/>
      </w:pPr>
      <w:bookmarkStart w:id="77" w:name="_Toc78552745"/>
      <w:bookmarkStart w:id="78" w:name="_Toc115858804"/>
      <w:r>
        <w:t>6.4</w:t>
      </w:r>
      <w:r>
        <w:tab/>
        <w:t>Private sector</w:t>
      </w:r>
      <w:bookmarkEnd w:id="77"/>
      <w:bookmarkEnd w:id="78"/>
    </w:p>
    <w:p w14:paraId="00000215" w14:textId="778117FD" w:rsidR="005976F4" w:rsidRDefault="00C200DB">
      <w:pPr>
        <w:pBdr>
          <w:top w:val="nil"/>
          <w:left w:val="nil"/>
          <w:bottom w:val="nil"/>
          <w:right w:val="nil"/>
          <w:between w:val="nil"/>
        </w:pBdr>
      </w:pPr>
      <w:r>
        <w:t xml:space="preserve">Engaging private sector organizations can act both to ensure the sustainability of a reform and participate as important, often well connected, members of reform coalitions. By ensuring that reforms supported by </w:t>
      </w:r>
      <w:r w:rsidR="00ED51AE">
        <w:t>LLCAC</w:t>
      </w:r>
      <w:r>
        <w:t xml:space="preserve"> become part of the everyday practice of government bureaucracy or are locked in through market dynamics, the interplay between firms and consumers can be positively changed with reforms becoming more sustainable and more difficult to rollback. </w:t>
      </w:r>
    </w:p>
    <w:p w14:paraId="00000216" w14:textId="77777777" w:rsidR="005976F4" w:rsidRDefault="005976F4">
      <w:pPr>
        <w:jc w:val="both"/>
      </w:pPr>
    </w:p>
    <w:p w14:paraId="00000217" w14:textId="77777777" w:rsidR="005976F4" w:rsidRDefault="00C200DB">
      <w:pPr>
        <w:pBdr>
          <w:top w:val="nil"/>
          <w:left w:val="nil"/>
          <w:bottom w:val="nil"/>
          <w:right w:val="nil"/>
          <w:between w:val="nil"/>
        </w:pBdr>
      </w:pPr>
      <w:r>
        <w:t>Participation of the private sector contributes to building better business and investment environments and supporting growth in specific markets by removing barriers to efficient market operation and increasing competition in key sectors of the economy – all of which are consistent with the strategic objectives of Australia’s aid investments in private sector development.</w:t>
      </w:r>
      <w:r>
        <w:rPr>
          <w:vertAlign w:val="superscript"/>
        </w:rPr>
        <w:footnoteReference w:id="33"/>
      </w:r>
      <w:r>
        <w:t xml:space="preserve"> </w:t>
      </w:r>
    </w:p>
    <w:p w14:paraId="00000218" w14:textId="77777777" w:rsidR="005976F4" w:rsidRDefault="005976F4">
      <w:pPr>
        <w:jc w:val="both"/>
      </w:pPr>
    </w:p>
    <w:p w14:paraId="00000219" w14:textId="549712D1" w:rsidR="005976F4" w:rsidRDefault="00ED51AE">
      <w:pPr>
        <w:pBdr>
          <w:top w:val="nil"/>
          <w:left w:val="nil"/>
          <w:bottom w:val="nil"/>
          <w:right w:val="nil"/>
          <w:between w:val="nil"/>
        </w:pBdr>
      </w:pPr>
      <w:r>
        <w:t>LLCAC</w:t>
      </w:r>
      <w:r w:rsidR="00C200DB">
        <w:t xml:space="preserve"> will enable TVI to further deepen and expand its existing partnerships with private sector organizations. For example, TVI activities that promote youth engagement and leadership activities have been well supported by organizations related to the extractive industries, especially Oil Search Foundation and ExxonMobil. In addition, TVI is in the process of establishing a long-term partnership with Digicel Foundation that includes the broadcasting of educational programming over a newly-established TV channel. </w:t>
      </w:r>
    </w:p>
    <w:p w14:paraId="0000021A" w14:textId="77777777" w:rsidR="005976F4" w:rsidRDefault="005976F4">
      <w:pPr>
        <w:jc w:val="both"/>
      </w:pPr>
    </w:p>
    <w:p w14:paraId="0000021B" w14:textId="6DA3A227" w:rsidR="005976F4" w:rsidRDefault="00ED51AE">
      <w:pPr>
        <w:pBdr>
          <w:top w:val="nil"/>
          <w:left w:val="nil"/>
          <w:bottom w:val="nil"/>
          <w:right w:val="nil"/>
          <w:between w:val="nil"/>
        </w:pBdr>
      </w:pPr>
      <w:r>
        <w:t>LLCAC</w:t>
      </w:r>
      <w:r w:rsidR="00C200DB">
        <w:t xml:space="preserve"> can help to leverage TVI’s engagement with private sector coalition members as a crucial voice to underscore the importance of the reform to a specific sector and will enable TVI to engage the private sector by tapping professional and personal business networks, such as the Business Coalition for Women, as well as undertaking careful analysis of the private sector’s stake in specific reforms. </w:t>
      </w:r>
    </w:p>
    <w:p w14:paraId="0000021C" w14:textId="77777777" w:rsidR="005976F4" w:rsidRDefault="00C200DB">
      <w:pPr>
        <w:pStyle w:val="Heading2"/>
      </w:pPr>
      <w:bookmarkStart w:id="79" w:name="_Toc78552746"/>
      <w:bookmarkStart w:id="80" w:name="_Toc115858805"/>
      <w:r>
        <w:t xml:space="preserve">6.5 </w:t>
      </w:r>
      <w:r>
        <w:tab/>
        <w:t>Innovation</w:t>
      </w:r>
      <w:bookmarkEnd w:id="79"/>
      <w:bookmarkEnd w:id="80"/>
    </w:p>
    <w:p w14:paraId="0000021D" w14:textId="77777777" w:rsidR="005976F4" w:rsidRDefault="00C200DB">
      <w:pPr>
        <w:pBdr>
          <w:top w:val="nil"/>
          <w:left w:val="nil"/>
          <w:bottom w:val="nil"/>
          <w:right w:val="nil"/>
          <w:between w:val="nil"/>
        </w:pBdr>
      </w:pPr>
      <w:r>
        <w:t xml:space="preserve">TVI was established as a youth-driven organization more than 10 years ago with a fundamentally innovative perspective on how to engage students in PNG’s tertiary institutions. Adopting innovative approaches to respond to the emerging social, economic, and political challenges confronting the country remains central to TVI’s core values. </w:t>
      </w:r>
    </w:p>
    <w:p w14:paraId="0000021E" w14:textId="77777777" w:rsidR="005976F4" w:rsidRDefault="005976F4">
      <w:pPr>
        <w:jc w:val="both"/>
      </w:pPr>
    </w:p>
    <w:p w14:paraId="0000021F" w14:textId="44C1D1F4" w:rsidR="005976F4" w:rsidRDefault="00ED51AE">
      <w:pPr>
        <w:pBdr>
          <w:top w:val="nil"/>
          <w:left w:val="nil"/>
          <w:bottom w:val="nil"/>
          <w:right w:val="nil"/>
          <w:between w:val="nil"/>
        </w:pBdr>
      </w:pPr>
      <w:r>
        <w:t>LLCAC</w:t>
      </w:r>
      <w:r w:rsidR="00C200DB">
        <w:t xml:space="preserve"> presents an opportunity to further deepen TVI’s innovative mindset and expand to new areas of reform. In doing so, TVI will draw on a substantial body of knowledge and experience from both within PNG and globally that has used a framework of “politically informed, locally-led and adaptive </w:t>
      </w:r>
      <w:r w:rsidR="00C200DB">
        <w:lastRenderedPageBreak/>
        <w:t>responses”</w:t>
      </w:r>
      <w:r w:rsidR="00C200DB">
        <w:rPr>
          <w:vertAlign w:val="superscript"/>
        </w:rPr>
        <w:footnoteReference w:id="34"/>
      </w:r>
      <w:r w:rsidR="00C200DB">
        <w:t xml:space="preserve"> to promote reform. Drawing on experience from regional and global programs, </w:t>
      </w:r>
      <w:proofErr w:type="spellStart"/>
      <w:proofErr w:type="gramStart"/>
      <w:r w:rsidR="00C200DB">
        <w:t>e.g</w:t>
      </w:r>
      <w:proofErr w:type="spellEnd"/>
      <w:r w:rsidR="00C200DB">
        <w:t>,.</w:t>
      </w:r>
      <w:proofErr w:type="gramEnd"/>
      <w:r w:rsidR="00C200DB">
        <w:t xml:space="preserve"> DFAT’s Pacific Leadership Program,</w:t>
      </w:r>
      <w:r w:rsidR="00C200DB">
        <w:rPr>
          <w:vertAlign w:val="superscript"/>
        </w:rPr>
        <w:footnoteReference w:id="35"/>
      </w:r>
      <w:r w:rsidR="00C200DB">
        <w:t xml:space="preserve"> TVI will apply the principles of adaptive management to guide implementation of </w:t>
      </w:r>
      <w:r>
        <w:t>LLCAC</w:t>
      </w:r>
      <w:r w:rsidR="00C200DB">
        <w:t>.</w:t>
      </w:r>
    </w:p>
    <w:p w14:paraId="00000220" w14:textId="77777777" w:rsidR="005976F4" w:rsidRDefault="005976F4">
      <w:pPr>
        <w:jc w:val="both"/>
      </w:pPr>
    </w:p>
    <w:p w14:paraId="00000221" w14:textId="03AA55A2" w:rsidR="005976F4" w:rsidRDefault="00C200DB">
      <w:pPr>
        <w:pBdr>
          <w:top w:val="nil"/>
          <w:left w:val="nil"/>
          <w:bottom w:val="nil"/>
          <w:right w:val="nil"/>
          <w:between w:val="nil"/>
        </w:pBdr>
      </w:pPr>
      <w:r>
        <w:t xml:space="preserve">In practice, this will entail “thinking and working politically” to help develop strategies that build the necessary political will to institute change. TVI will use a range of tools such as locally-informed political economy analysis, stakeholder mapping, risk analysis, horizon scanning to help understand the context for reform and to develop a working theory of change. Given the emphasis TVI places on supporting change to build the long-term capacity of public institutions to deliver better development outcomes, rather than coming with pre-determined solutions to pre-determined problems, </w:t>
      </w:r>
      <w:r w:rsidR="00ED51AE">
        <w:t>LLCAC</w:t>
      </w:r>
      <w:r>
        <w:t xml:space="preserve"> will use problem-driven iterative adaptation</w:t>
      </w:r>
      <w:r>
        <w:rPr>
          <w:vertAlign w:val="superscript"/>
        </w:rPr>
        <w:footnoteReference w:id="36"/>
      </w:r>
      <w:r>
        <w:t xml:space="preserve"> to identify and </w:t>
      </w:r>
      <w:proofErr w:type="spellStart"/>
      <w:r>
        <w:t>analyze</w:t>
      </w:r>
      <w:proofErr w:type="spellEnd"/>
      <w:r>
        <w:t xml:space="preserve"> complex problems that are holding back development and find local solutions tailored to the local political and institutional context. </w:t>
      </w:r>
    </w:p>
    <w:p w14:paraId="00000222" w14:textId="77777777" w:rsidR="005976F4" w:rsidRDefault="005976F4">
      <w:pPr>
        <w:jc w:val="both"/>
      </w:pPr>
    </w:p>
    <w:p w14:paraId="00000223" w14:textId="4DFD26A8" w:rsidR="005976F4" w:rsidRDefault="00C200DB">
      <w:pPr>
        <w:pBdr>
          <w:top w:val="nil"/>
          <w:left w:val="nil"/>
          <w:bottom w:val="nil"/>
          <w:right w:val="nil"/>
          <w:between w:val="nil"/>
        </w:pBdr>
      </w:pPr>
      <w:r>
        <w:t xml:space="preserve">In the initial years of implementation TVI will focus on developing a working model for </w:t>
      </w:r>
      <w:r w:rsidR="00ED51AE">
        <w:t>LLCAC</w:t>
      </w:r>
      <w:r>
        <w:t xml:space="preserve"> that will build on TVI’s existing partners and reform agendas. Over time </w:t>
      </w:r>
      <w:r w:rsidR="00ED51AE">
        <w:t>LLCAC</w:t>
      </w:r>
      <w:r>
        <w:t xml:space="preserve"> can be made available to help build the capacity of teams in other sectoral and thematic programs to better understand processes of change and ways to build coalitions to achieve change.</w:t>
      </w:r>
    </w:p>
    <w:p w14:paraId="00000224" w14:textId="77777777" w:rsidR="005976F4" w:rsidRDefault="005976F4">
      <w:pPr>
        <w:jc w:val="both"/>
        <w:rPr>
          <w:sz w:val="24"/>
          <w:szCs w:val="24"/>
        </w:rPr>
      </w:pPr>
    </w:p>
    <w:p w14:paraId="00000225" w14:textId="77777777" w:rsidR="005976F4" w:rsidRDefault="00C200DB">
      <w:pPr>
        <w:ind w:right="-40"/>
        <w:jc w:val="both"/>
        <w:rPr>
          <w:b/>
          <w:sz w:val="24"/>
          <w:szCs w:val="24"/>
        </w:rPr>
      </w:pPr>
      <w:bookmarkStart w:id="81" w:name="_heading=h.2lwamvv" w:colFirst="0" w:colLast="0"/>
      <w:bookmarkEnd w:id="81"/>
      <w:r>
        <w:br w:type="page"/>
      </w:r>
    </w:p>
    <w:p w14:paraId="00000226" w14:textId="77777777" w:rsidR="005976F4" w:rsidRDefault="00C200DB">
      <w:pPr>
        <w:pStyle w:val="Heading1"/>
      </w:pPr>
      <w:bookmarkStart w:id="82" w:name="_Toc78552747"/>
      <w:bookmarkStart w:id="83" w:name="_Toc115858806"/>
      <w:r>
        <w:lastRenderedPageBreak/>
        <w:t>7. Budget</w:t>
      </w:r>
      <w:bookmarkEnd w:id="82"/>
      <w:bookmarkEnd w:id="83"/>
      <w:r>
        <w:t xml:space="preserve"> </w:t>
      </w:r>
    </w:p>
    <w:p w14:paraId="00000227" w14:textId="77777777" w:rsidR="005976F4" w:rsidRDefault="00C200DB">
      <w:pPr>
        <w:pStyle w:val="Heading2"/>
      </w:pPr>
      <w:bookmarkStart w:id="84" w:name="_Toc78552748"/>
      <w:bookmarkStart w:id="85" w:name="_Toc115858807"/>
      <w:r>
        <w:t>7.1 Financial plan</w:t>
      </w:r>
      <w:bookmarkEnd w:id="84"/>
      <w:bookmarkEnd w:id="85"/>
    </w:p>
    <w:tbl>
      <w:tblPr>
        <w:tblStyle w:val="TableGrid"/>
        <w:tblpPr w:leftFromText="180" w:rightFromText="180" w:vertAnchor="text" w:horzAnchor="margin" w:tblpY="433"/>
        <w:tblW w:w="0" w:type="auto"/>
        <w:tblLook w:val="04A0" w:firstRow="1" w:lastRow="0" w:firstColumn="1" w:lastColumn="0" w:noHBand="0" w:noVBand="1"/>
      </w:tblPr>
      <w:tblGrid>
        <w:gridCol w:w="1662"/>
        <w:gridCol w:w="1029"/>
        <w:gridCol w:w="1149"/>
        <w:gridCol w:w="1164"/>
        <w:gridCol w:w="1030"/>
        <w:gridCol w:w="1130"/>
        <w:gridCol w:w="1182"/>
        <w:gridCol w:w="664"/>
      </w:tblGrid>
      <w:tr w:rsidR="00E06286" w:rsidRPr="004244B6" w14:paraId="24333679" w14:textId="77777777" w:rsidTr="00AA7FE4">
        <w:trPr>
          <w:trHeight w:val="420"/>
        </w:trPr>
        <w:tc>
          <w:tcPr>
            <w:tcW w:w="1980" w:type="dxa"/>
            <w:hideMark/>
          </w:tcPr>
          <w:p w14:paraId="7327645D" w14:textId="77777777" w:rsidR="002428C0" w:rsidRPr="004244B6" w:rsidRDefault="002428C0" w:rsidP="002428C0">
            <w:pPr>
              <w:rPr>
                <w:rFonts w:asciiTheme="majorHAnsi" w:eastAsia="Times New Roman" w:hAnsiTheme="majorHAnsi" w:cstheme="majorHAnsi"/>
                <w:b/>
                <w:bCs/>
                <w:color w:val="000000"/>
                <w:sz w:val="20"/>
                <w:szCs w:val="20"/>
              </w:rPr>
            </w:pPr>
            <w:r w:rsidRPr="004244B6">
              <w:rPr>
                <w:rFonts w:asciiTheme="majorHAnsi" w:eastAsia="Times New Roman" w:hAnsiTheme="majorHAnsi" w:cstheme="majorHAnsi"/>
                <w:b/>
                <w:bCs/>
                <w:color w:val="000000"/>
                <w:sz w:val="20"/>
                <w:szCs w:val="20"/>
              </w:rPr>
              <w:t>DIRECT COSTS</w:t>
            </w:r>
          </w:p>
        </w:tc>
        <w:tc>
          <w:tcPr>
            <w:tcW w:w="711" w:type="dxa"/>
            <w:noWrap/>
            <w:hideMark/>
          </w:tcPr>
          <w:p w14:paraId="49423EBE" w14:textId="77777777" w:rsidR="002428C0" w:rsidRPr="004244B6" w:rsidRDefault="002428C0" w:rsidP="002428C0">
            <w:pPr>
              <w:jc w:val="center"/>
              <w:rPr>
                <w:rFonts w:asciiTheme="majorHAnsi" w:eastAsia="Times New Roman" w:hAnsiTheme="majorHAnsi" w:cstheme="majorHAnsi"/>
                <w:b/>
                <w:bCs/>
                <w:color w:val="000000"/>
                <w:sz w:val="20"/>
                <w:szCs w:val="20"/>
              </w:rPr>
            </w:pPr>
            <w:r w:rsidRPr="004244B6">
              <w:rPr>
                <w:rFonts w:asciiTheme="majorHAnsi" w:eastAsia="Times New Roman" w:hAnsiTheme="majorHAnsi" w:cstheme="majorHAnsi"/>
                <w:b/>
                <w:bCs/>
                <w:color w:val="000000"/>
                <w:sz w:val="20"/>
                <w:szCs w:val="20"/>
              </w:rPr>
              <w:t>Year 1</w:t>
            </w:r>
          </w:p>
        </w:tc>
        <w:tc>
          <w:tcPr>
            <w:tcW w:w="1149" w:type="dxa"/>
            <w:noWrap/>
            <w:hideMark/>
          </w:tcPr>
          <w:p w14:paraId="0D6DDBB7" w14:textId="77777777" w:rsidR="002428C0" w:rsidRPr="004244B6" w:rsidRDefault="002428C0" w:rsidP="002428C0">
            <w:pPr>
              <w:jc w:val="center"/>
              <w:rPr>
                <w:rFonts w:asciiTheme="majorHAnsi" w:eastAsia="Times New Roman" w:hAnsiTheme="majorHAnsi" w:cstheme="majorHAnsi"/>
                <w:b/>
                <w:bCs/>
                <w:color w:val="000000"/>
                <w:sz w:val="20"/>
                <w:szCs w:val="20"/>
              </w:rPr>
            </w:pPr>
            <w:r w:rsidRPr="004244B6">
              <w:rPr>
                <w:rFonts w:asciiTheme="majorHAnsi" w:eastAsia="Times New Roman" w:hAnsiTheme="majorHAnsi" w:cstheme="majorHAnsi"/>
                <w:b/>
                <w:bCs/>
                <w:color w:val="000000"/>
                <w:sz w:val="20"/>
                <w:szCs w:val="20"/>
              </w:rPr>
              <w:t>Year 2</w:t>
            </w:r>
          </w:p>
        </w:tc>
        <w:tc>
          <w:tcPr>
            <w:tcW w:w="1164" w:type="dxa"/>
            <w:noWrap/>
            <w:hideMark/>
          </w:tcPr>
          <w:p w14:paraId="4A92A30B" w14:textId="77777777" w:rsidR="002428C0" w:rsidRPr="004244B6" w:rsidRDefault="002428C0" w:rsidP="002428C0">
            <w:pPr>
              <w:jc w:val="center"/>
              <w:rPr>
                <w:rFonts w:asciiTheme="majorHAnsi" w:eastAsia="Times New Roman" w:hAnsiTheme="majorHAnsi" w:cstheme="majorHAnsi"/>
                <w:b/>
                <w:bCs/>
                <w:color w:val="000000"/>
                <w:sz w:val="20"/>
                <w:szCs w:val="20"/>
              </w:rPr>
            </w:pPr>
            <w:r w:rsidRPr="004244B6">
              <w:rPr>
                <w:rFonts w:asciiTheme="majorHAnsi" w:eastAsia="Times New Roman" w:hAnsiTheme="majorHAnsi" w:cstheme="majorHAnsi"/>
                <w:b/>
                <w:bCs/>
                <w:color w:val="000000"/>
                <w:sz w:val="20"/>
                <w:szCs w:val="20"/>
              </w:rPr>
              <w:t>Year 3</w:t>
            </w:r>
          </w:p>
        </w:tc>
        <w:tc>
          <w:tcPr>
            <w:tcW w:w="1030" w:type="dxa"/>
            <w:noWrap/>
            <w:hideMark/>
          </w:tcPr>
          <w:p w14:paraId="7685B33C" w14:textId="77777777" w:rsidR="002428C0" w:rsidRPr="004244B6" w:rsidRDefault="002428C0" w:rsidP="002428C0">
            <w:pPr>
              <w:jc w:val="center"/>
              <w:rPr>
                <w:rFonts w:asciiTheme="majorHAnsi" w:eastAsia="Times New Roman" w:hAnsiTheme="majorHAnsi" w:cstheme="majorHAnsi"/>
                <w:b/>
                <w:bCs/>
                <w:color w:val="000000"/>
                <w:sz w:val="20"/>
                <w:szCs w:val="20"/>
              </w:rPr>
            </w:pPr>
            <w:r w:rsidRPr="004244B6">
              <w:rPr>
                <w:rFonts w:asciiTheme="majorHAnsi" w:eastAsia="Times New Roman" w:hAnsiTheme="majorHAnsi" w:cstheme="majorHAnsi"/>
                <w:b/>
                <w:bCs/>
                <w:color w:val="000000"/>
                <w:sz w:val="20"/>
                <w:szCs w:val="20"/>
              </w:rPr>
              <w:t>Year 4</w:t>
            </w:r>
          </w:p>
        </w:tc>
        <w:tc>
          <w:tcPr>
            <w:tcW w:w="1130" w:type="dxa"/>
            <w:noWrap/>
            <w:hideMark/>
          </w:tcPr>
          <w:p w14:paraId="023A07A0" w14:textId="77777777" w:rsidR="002428C0" w:rsidRPr="004244B6" w:rsidRDefault="002428C0" w:rsidP="002428C0">
            <w:pPr>
              <w:jc w:val="center"/>
              <w:rPr>
                <w:rFonts w:asciiTheme="majorHAnsi" w:eastAsia="Times New Roman" w:hAnsiTheme="majorHAnsi" w:cstheme="majorHAnsi"/>
                <w:b/>
                <w:bCs/>
                <w:color w:val="000000"/>
                <w:sz w:val="20"/>
                <w:szCs w:val="20"/>
              </w:rPr>
            </w:pPr>
            <w:r w:rsidRPr="004244B6">
              <w:rPr>
                <w:rFonts w:asciiTheme="majorHAnsi" w:eastAsia="Times New Roman" w:hAnsiTheme="majorHAnsi" w:cstheme="majorHAnsi"/>
                <w:b/>
                <w:bCs/>
                <w:color w:val="000000"/>
                <w:sz w:val="20"/>
                <w:szCs w:val="20"/>
              </w:rPr>
              <w:t>Year 5</w:t>
            </w:r>
          </w:p>
        </w:tc>
        <w:tc>
          <w:tcPr>
            <w:tcW w:w="1182" w:type="dxa"/>
            <w:noWrap/>
            <w:hideMark/>
          </w:tcPr>
          <w:p w14:paraId="07433E4D" w14:textId="77777777" w:rsidR="002428C0" w:rsidRPr="004244B6" w:rsidRDefault="002428C0" w:rsidP="002428C0">
            <w:pPr>
              <w:jc w:val="center"/>
              <w:rPr>
                <w:rFonts w:asciiTheme="majorHAnsi" w:eastAsia="Times New Roman" w:hAnsiTheme="majorHAnsi" w:cstheme="majorHAnsi"/>
                <w:b/>
                <w:bCs/>
                <w:color w:val="000000"/>
                <w:sz w:val="20"/>
                <w:szCs w:val="20"/>
              </w:rPr>
            </w:pPr>
            <w:r w:rsidRPr="004244B6">
              <w:rPr>
                <w:rFonts w:asciiTheme="majorHAnsi" w:eastAsia="Times New Roman" w:hAnsiTheme="majorHAnsi" w:cstheme="majorHAnsi"/>
                <w:b/>
                <w:bCs/>
                <w:color w:val="000000"/>
                <w:sz w:val="20"/>
                <w:szCs w:val="20"/>
              </w:rPr>
              <w:t>TOTAL</w:t>
            </w:r>
          </w:p>
        </w:tc>
        <w:tc>
          <w:tcPr>
            <w:tcW w:w="664" w:type="dxa"/>
            <w:noWrap/>
            <w:hideMark/>
          </w:tcPr>
          <w:p w14:paraId="39B9B3CB" w14:textId="77777777" w:rsidR="002428C0" w:rsidRPr="004244B6" w:rsidRDefault="002428C0" w:rsidP="002428C0">
            <w:pPr>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 of total</w:t>
            </w:r>
          </w:p>
        </w:tc>
      </w:tr>
      <w:tr w:rsidR="00E06286" w:rsidRPr="004244B6" w14:paraId="1E3BADB9" w14:textId="77777777" w:rsidTr="00AA7FE4">
        <w:trPr>
          <w:trHeight w:val="420"/>
        </w:trPr>
        <w:tc>
          <w:tcPr>
            <w:tcW w:w="1980" w:type="dxa"/>
            <w:hideMark/>
          </w:tcPr>
          <w:p w14:paraId="5BBD924D" w14:textId="77777777" w:rsidR="002428C0" w:rsidRPr="004244B6" w:rsidRDefault="002428C0" w:rsidP="002428C0">
            <w:pPr>
              <w:jc w:val="right"/>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Component 1</w:t>
            </w:r>
          </w:p>
        </w:tc>
        <w:tc>
          <w:tcPr>
            <w:tcW w:w="711" w:type="dxa"/>
            <w:noWrap/>
            <w:hideMark/>
          </w:tcPr>
          <w:p w14:paraId="12A285B8" w14:textId="77777777" w:rsidR="002428C0" w:rsidRPr="004244B6" w:rsidRDefault="002428C0" w:rsidP="002428C0">
            <w:pPr>
              <w:jc w:val="right"/>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 xml:space="preserve">       618,817 </w:t>
            </w:r>
          </w:p>
        </w:tc>
        <w:tc>
          <w:tcPr>
            <w:tcW w:w="1149" w:type="dxa"/>
            <w:noWrap/>
            <w:hideMark/>
          </w:tcPr>
          <w:p w14:paraId="7FF08CFA" w14:textId="77777777" w:rsidR="002428C0" w:rsidRPr="004244B6" w:rsidRDefault="002428C0" w:rsidP="002428C0">
            <w:pPr>
              <w:jc w:val="right"/>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 xml:space="preserve">       837,079 </w:t>
            </w:r>
          </w:p>
        </w:tc>
        <w:tc>
          <w:tcPr>
            <w:tcW w:w="1164" w:type="dxa"/>
            <w:noWrap/>
            <w:hideMark/>
          </w:tcPr>
          <w:p w14:paraId="4A5D484F" w14:textId="77777777" w:rsidR="002428C0" w:rsidRPr="004244B6" w:rsidRDefault="002428C0" w:rsidP="002428C0">
            <w:pPr>
              <w:jc w:val="right"/>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 xml:space="preserve">       883,562 </w:t>
            </w:r>
          </w:p>
        </w:tc>
        <w:tc>
          <w:tcPr>
            <w:tcW w:w="1030" w:type="dxa"/>
            <w:noWrap/>
            <w:hideMark/>
          </w:tcPr>
          <w:p w14:paraId="77ABD158" w14:textId="77777777" w:rsidR="002428C0" w:rsidRPr="004244B6" w:rsidRDefault="002428C0" w:rsidP="002428C0">
            <w:pPr>
              <w:jc w:val="right"/>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 xml:space="preserve">    1,022,904 </w:t>
            </w:r>
          </w:p>
        </w:tc>
        <w:tc>
          <w:tcPr>
            <w:tcW w:w="1130" w:type="dxa"/>
            <w:noWrap/>
            <w:hideMark/>
          </w:tcPr>
          <w:p w14:paraId="158B0439" w14:textId="77777777" w:rsidR="002428C0" w:rsidRPr="004244B6" w:rsidRDefault="002428C0" w:rsidP="002428C0">
            <w:pPr>
              <w:jc w:val="right"/>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 xml:space="preserve">       955,660 </w:t>
            </w:r>
          </w:p>
        </w:tc>
        <w:tc>
          <w:tcPr>
            <w:tcW w:w="1182" w:type="dxa"/>
            <w:noWrap/>
            <w:hideMark/>
          </w:tcPr>
          <w:p w14:paraId="112DBDE0" w14:textId="77777777" w:rsidR="002428C0" w:rsidRPr="004244B6" w:rsidRDefault="002428C0" w:rsidP="002428C0">
            <w:pPr>
              <w:jc w:val="right"/>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 xml:space="preserve">    4,318,022 </w:t>
            </w:r>
          </w:p>
        </w:tc>
        <w:tc>
          <w:tcPr>
            <w:tcW w:w="664" w:type="dxa"/>
            <w:noWrap/>
            <w:hideMark/>
          </w:tcPr>
          <w:p w14:paraId="22D9F293" w14:textId="77777777" w:rsidR="002428C0" w:rsidRPr="004244B6" w:rsidRDefault="002428C0" w:rsidP="002428C0">
            <w:pPr>
              <w:jc w:val="right"/>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16%</w:t>
            </w:r>
          </w:p>
        </w:tc>
      </w:tr>
      <w:tr w:rsidR="00E06286" w:rsidRPr="004244B6" w14:paraId="616F0BAE" w14:textId="77777777" w:rsidTr="00AA7FE4">
        <w:trPr>
          <w:trHeight w:val="420"/>
        </w:trPr>
        <w:tc>
          <w:tcPr>
            <w:tcW w:w="1980" w:type="dxa"/>
            <w:hideMark/>
          </w:tcPr>
          <w:p w14:paraId="72844E26" w14:textId="77777777" w:rsidR="002428C0" w:rsidRPr="004244B6" w:rsidRDefault="002428C0" w:rsidP="002428C0">
            <w:pPr>
              <w:jc w:val="right"/>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Component 2</w:t>
            </w:r>
          </w:p>
        </w:tc>
        <w:tc>
          <w:tcPr>
            <w:tcW w:w="711" w:type="dxa"/>
            <w:noWrap/>
            <w:hideMark/>
          </w:tcPr>
          <w:p w14:paraId="58B6EDA2" w14:textId="77777777" w:rsidR="002428C0" w:rsidRPr="004244B6" w:rsidRDefault="002428C0" w:rsidP="002428C0">
            <w:pPr>
              <w:jc w:val="right"/>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 xml:space="preserve">    963,967 </w:t>
            </w:r>
          </w:p>
        </w:tc>
        <w:tc>
          <w:tcPr>
            <w:tcW w:w="1149" w:type="dxa"/>
            <w:noWrap/>
            <w:hideMark/>
          </w:tcPr>
          <w:p w14:paraId="7CC733FE" w14:textId="77777777" w:rsidR="002428C0" w:rsidRPr="004244B6" w:rsidRDefault="002428C0" w:rsidP="002428C0">
            <w:pPr>
              <w:jc w:val="right"/>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 xml:space="preserve">    1,720,173 </w:t>
            </w:r>
          </w:p>
        </w:tc>
        <w:tc>
          <w:tcPr>
            <w:tcW w:w="1164" w:type="dxa"/>
            <w:noWrap/>
            <w:hideMark/>
          </w:tcPr>
          <w:p w14:paraId="012296CE" w14:textId="77777777" w:rsidR="002428C0" w:rsidRPr="004244B6" w:rsidRDefault="002428C0" w:rsidP="002428C0">
            <w:pPr>
              <w:jc w:val="right"/>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 xml:space="preserve">    2,057,974 </w:t>
            </w:r>
          </w:p>
        </w:tc>
        <w:tc>
          <w:tcPr>
            <w:tcW w:w="1030" w:type="dxa"/>
            <w:noWrap/>
            <w:hideMark/>
          </w:tcPr>
          <w:p w14:paraId="2700164F" w14:textId="77777777" w:rsidR="002428C0" w:rsidRPr="004244B6" w:rsidRDefault="002428C0" w:rsidP="002428C0">
            <w:pPr>
              <w:jc w:val="right"/>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 xml:space="preserve">    2,384,379 </w:t>
            </w:r>
          </w:p>
        </w:tc>
        <w:tc>
          <w:tcPr>
            <w:tcW w:w="1130" w:type="dxa"/>
            <w:noWrap/>
            <w:hideMark/>
          </w:tcPr>
          <w:p w14:paraId="49649464" w14:textId="77777777" w:rsidR="002428C0" w:rsidRPr="004244B6" w:rsidRDefault="002428C0" w:rsidP="002428C0">
            <w:pPr>
              <w:jc w:val="right"/>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 xml:space="preserve">    2,414,268 </w:t>
            </w:r>
          </w:p>
        </w:tc>
        <w:tc>
          <w:tcPr>
            <w:tcW w:w="1182" w:type="dxa"/>
            <w:noWrap/>
            <w:hideMark/>
          </w:tcPr>
          <w:p w14:paraId="329D8E71" w14:textId="77777777" w:rsidR="002428C0" w:rsidRPr="004244B6" w:rsidRDefault="002428C0" w:rsidP="002428C0">
            <w:pPr>
              <w:jc w:val="right"/>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 xml:space="preserve">    9,540,761 </w:t>
            </w:r>
          </w:p>
        </w:tc>
        <w:tc>
          <w:tcPr>
            <w:tcW w:w="664" w:type="dxa"/>
            <w:noWrap/>
            <w:hideMark/>
          </w:tcPr>
          <w:p w14:paraId="616E5991" w14:textId="77777777" w:rsidR="002428C0" w:rsidRPr="004244B6" w:rsidRDefault="002428C0" w:rsidP="002428C0">
            <w:pPr>
              <w:jc w:val="right"/>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35%</w:t>
            </w:r>
          </w:p>
        </w:tc>
      </w:tr>
      <w:tr w:rsidR="00E06286" w:rsidRPr="004244B6" w14:paraId="58851D8C" w14:textId="77777777" w:rsidTr="00AA7FE4">
        <w:trPr>
          <w:trHeight w:val="420"/>
        </w:trPr>
        <w:tc>
          <w:tcPr>
            <w:tcW w:w="1980" w:type="dxa"/>
            <w:hideMark/>
          </w:tcPr>
          <w:p w14:paraId="7C2003A6" w14:textId="77777777" w:rsidR="002428C0" w:rsidRPr="004244B6" w:rsidRDefault="002428C0" w:rsidP="002428C0">
            <w:pPr>
              <w:jc w:val="right"/>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Component 3</w:t>
            </w:r>
          </w:p>
        </w:tc>
        <w:tc>
          <w:tcPr>
            <w:tcW w:w="711" w:type="dxa"/>
            <w:noWrap/>
            <w:hideMark/>
          </w:tcPr>
          <w:p w14:paraId="7338F7A7" w14:textId="77777777" w:rsidR="002428C0" w:rsidRPr="004244B6" w:rsidRDefault="002428C0" w:rsidP="002428C0">
            <w:pPr>
              <w:jc w:val="right"/>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 xml:space="preserve">       376,850 </w:t>
            </w:r>
          </w:p>
        </w:tc>
        <w:tc>
          <w:tcPr>
            <w:tcW w:w="1149" w:type="dxa"/>
            <w:noWrap/>
            <w:hideMark/>
          </w:tcPr>
          <w:p w14:paraId="6B81C7B6" w14:textId="77777777" w:rsidR="002428C0" w:rsidRPr="004244B6" w:rsidRDefault="002428C0" w:rsidP="002428C0">
            <w:pPr>
              <w:jc w:val="right"/>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 xml:space="preserve">       427,284 </w:t>
            </w:r>
          </w:p>
        </w:tc>
        <w:tc>
          <w:tcPr>
            <w:tcW w:w="1164" w:type="dxa"/>
            <w:noWrap/>
            <w:hideMark/>
          </w:tcPr>
          <w:p w14:paraId="6CD78FAB" w14:textId="77777777" w:rsidR="002428C0" w:rsidRPr="004244B6" w:rsidRDefault="002428C0" w:rsidP="002428C0">
            <w:pPr>
              <w:jc w:val="right"/>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 xml:space="preserve">       457,375 </w:t>
            </w:r>
          </w:p>
        </w:tc>
        <w:tc>
          <w:tcPr>
            <w:tcW w:w="1030" w:type="dxa"/>
            <w:noWrap/>
            <w:hideMark/>
          </w:tcPr>
          <w:p w14:paraId="24AF8B62" w14:textId="77777777" w:rsidR="002428C0" w:rsidRPr="004244B6" w:rsidRDefault="002428C0" w:rsidP="002428C0">
            <w:pPr>
              <w:jc w:val="right"/>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 xml:space="preserve">       475,670 </w:t>
            </w:r>
          </w:p>
        </w:tc>
        <w:tc>
          <w:tcPr>
            <w:tcW w:w="1130" w:type="dxa"/>
            <w:noWrap/>
            <w:hideMark/>
          </w:tcPr>
          <w:p w14:paraId="7D82F69B" w14:textId="77777777" w:rsidR="002428C0" w:rsidRPr="004244B6" w:rsidRDefault="002428C0" w:rsidP="002428C0">
            <w:pPr>
              <w:jc w:val="right"/>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 xml:space="preserve">       494,697 </w:t>
            </w:r>
          </w:p>
        </w:tc>
        <w:tc>
          <w:tcPr>
            <w:tcW w:w="1182" w:type="dxa"/>
            <w:noWrap/>
            <w:hideMark/>
          </w:tcPr>
          <w:p w14:paraId="243B8781" w14:textId="77777777" w:rsidR="002428C0" w:rsidRPr="004244B6" w:rsidRDefault="002428C0" w:rsidP="002428C0">
            <w:pPr>
              <w:jc w:val="right"/>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 xml:space="preserve">    2,231,877 </w:t>
            </w:r>
          </w:p>
        </w:tc>
        <w:tc>
          <w:tcPr>
            <w:tcW w:w="664" w:type="dxa"/>
            <w:noWrap/>
            <w:hideMark/>
          </w:tcPr>
          <w:p w14:paraId="1ACA289F" w14:textId="77777777" w:rsidR="002428C0" w:rsidRPr="004244B6" w:rsidRDefault="002428C0" w:rsidP="002428C0">
            <w:pPr>
              <w:jc w:val="right"/>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8%</w:t>
            </w:r>
          </w:p>
        </w:tc>
      </w:tr>
      <w:tr w:rsidR="00E06286" w:rsidRPr="004244B6" w14:paraId="537F8C43" w14:textId="77777777" w:rsidTr="00AA7FE4">
        <w:trPr>
          <w:trHeight w:val="126"/>
        </w:trPr>
        <w:tc>
          <w:tcPr>
            <w:tcW w:w="1980" w:type="dxa"/>
            <w:hideMark/>
          </w:tcPr>
          <w:p w14:paraId="05CB7022" w14:textId="77777777" w:rsidR="002428C0" w:rsidRPr="004244B6" w:rsidRDefault="002428C0" w:rsidP="002428C0">
            <w:pPr>
              <w:jc w:val="right"/>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MERLA</w:t>
            </w:r>
          </w:p>
        </w:tc>
        <w:tc>
          <w:tcPr>
            <w:tcW w:w="711" w:type="dxa"/>
            <w:noWrap/>
            <w:hideMark/>
          </w:tcPr>
          <w:p w14:paraId="68998DE2" w14:textId="77777777" w:rsidR="002428C0" w:rsidRPr="004244B6" w:rsidRDefault="002428C0" w:rsidP="002428C0">
            <w:pPr>
              <w:jc w:val="right"/>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 xml:space="preserve">       675,531 </w:t>
            </w:r>
          </w:p>
        </w:tc>
        <w:tc>
          <w:tcPr>
            <w:tcW w:w="1149" w:type="dxa"/>
            <w:noWrap/>
            <w:hideMark/>
          </w:tcPr>
          <w:p w14:paraId="65E50685" w14:textId="77777777" w:rsidR="002428C0" w:rsidRPr="004244B6" w:rsidRDefault="002428C0" w:rsidP="002428C0">
            <w:pPr>
              <w:jc w:val="right"/>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 xml:space="preserve">       753,330 </w:t>
            </w:r>
          </w:p>
        </w:tc>
        <w:tc>
          <w:tcPr>
            <w:tcW w:w="1164" w:type="dxa"/>
            <w:noWrap/>
            <w:hideMark/>
          </w:tcPr>
          <w:p w14:paraId="1E37F9FB" w14:textId="77777777" w:rsidR="002428C0" w:rsidRPr="004244B6" w:rsidRDefault="002428C0" w:rsidP="002428C0">
            <w:pPr>
              <w:jc w:val="right"/>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 xml:space="preserve">       939,631 </w:t>
            </w:r>
          </w:p>
        </w:tc>
        <w:tc>
          <w:tcPr>
            <w:tcW w:w="1030" w:type="dxa"/>
            <w:noWrap/>
            <w:hideMark/>
          </w:tcPr>
          <w:p w14:paraId="647DC79B" w14:textId="77777777" w:rsidR="002428C0" w:rsidRPr="004244B6" w:rsidRDefault="002428C0" w:rsidP="002428C0">
            <w:pPr>
              <w:jc w:val="right"/>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 xml:space="preserve">       828,321 </w:t>
            </w:r>
          </w:p>
        </w:tc>
        <w:tc>
          <w:tcPr>
            <w:tcW w:w="1130" w:type="dxa"/>
            <w:noWrap/>
            <w:hideMark/>
          </w:tcPr>
          <w:p w14:paraId="485F72B4" w14:textId="77777777" w:rsidR="002428C0" w:rsidRPr="004244B6" w:rsidRDefault="002428C0" w:rsidP="002428C0">
            <w:pPr>
              <w:jc w:val="right"/>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 xml:space="preserve">    1,039,237 </w:t>
            </w:r>
          </w:p>
        </w:tc>
        <w:tc>
          <w:tcPr>
            <w:tcW w:w="1182" w:type="dxa"/>
            <w:noWrap/>
            <w:hideMark/>
          </w:tcPr>
          <w:p w14:paraId="10C044BA" w14:textId="77777777" w:rsidR="002428C0" w:rsidRPr="004244B6" w:rsidRDefault="002428C0" w:rsidP="002428C0">
            <w:pPr>
              <w:jc w:val="right"/>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 xml:space="preserve">    4,236,049 </w:t>
            </w:r>
          </w:p>
        </w:tc>
        <w:tc>
          <w:tcPr>
            <w:tcW w:w="664" w:type="dxa"/>
            <w:noWrap/>
            <w:hideMark/>
          </w:tcPr>
          <w:p w14:paraId="3B19452C" w14:textId="77777777" w:rsidR="002428C0" w:rsidRPr="004244B6" w:rsidRDefault="002428C0" w:rsidP="002428C0">
            <w:pPr>
              <w:jc w:val="right"/>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16%</w:t>
            </w:r>
          </w:p>
        </w:tc>
      </w:tr>
      <w:tr w:rsidR="00E06286" w:rsidRPr="004244B6" w14:paraId="0E2EF8FA" w14:textId="77777777" w:rsidTr="00AA7FE4">
        <w:trPr>
          <w:trHeight w:val="331"/>
        </w:trPr>
        <w:tc>
          <w:tcPr>
            <w:tcW w:w="1980" w:type="dxa"/>
            <w:hideMark/>
          </w:tcPr>
          <w:p w14:paraId="5F34DA07" w14:textId="77777777" w:rsidR="002428C0" w:rsidRPr="004244B6" w:rsidRDefault="002428C0" w:rsidP="004244B6">
            <w:pPr>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Finance &amp; Operations</w:t>
            </w:r>
          </w:p>
        </w:tc>
        <w:tc>
          <w:tcPr>
            <w:tcW w:w="711" w:type="dxa"/>
            <w:noWrap/>
            <w:hideMark/>
          </w:tcPr>
          <w:p w14:paraId="099D29C5" w14:textId="77777777" w:rsidR="002428C0" w:rsidRPr="004244B6" w:rsidRDefault="002428C0" w:rsidP="002428C0">
            <w:pPr>
              <w:jc w:val="right"/>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 xml:space="preserve">1,287,243 </w:t>
            </w:r>
          </w:p>
        </w:tc>
        <w:tc>
          <w:tcPr>
            <w:tcW w:w="1149" w:type="dxa"/>
            <w:noWrap/>
            <w:hideMark/>
          </w:tcPr>
          <w:p w14:paraId="6D581B44" w14:textId="77777777" w:rsidR="002428C0" w:rsidRPr="004244B6" w:rsidRDefault="002428C0" w:rsidP="002428C0">
            <w:pPr>
              <w:jc w:val="right"/>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 xml:space="preserve">       943,013 </w:t>
            </w:r>
          </w:p>
        </w:tc>
        <w:tc>
          <w:tcPr>
            <w:tcW w:w="1164" w:type="dxa"/>
            <w:noWrap/>
            <w:hideMark/>
          </w:tcPr>
          <w:p w14:paraId="681B0273" w14:textId="77777777" w:rsidR="002428C0" w:rsidRPr="004244B6" w:rsidRDefault="002428C0" w:rsidP="002428C0">
            <w:pPr>
              <w:jc w:val="right"/>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 xml:space="preserve">    1,030,133 </w:t>
            </w:r>
          </w:p>
        </w:tc>
        <w:tc>
          <w:tcPr>
            <w:tcW w:w="1030" w:type="dxa"/>
            <w:noWrap/>
            <w:hideMark/>
          </w:tcPr>
          <w:p w14:paraId="6F39F4A1" w14:textId="77777777" w:rsidR="002428C0" w:rsidRPr="004244B6" w:rsidRDefault="002428C0" w:rsidP="002428C0">
            <w:pPr>
              <w:jc w:val="right"/>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 xml:space="preserve">    1,019,962 </w:t>
            </w:r>
          </w:p>
        </w:tc>
        <w:tc>
          <w:tcPr>
            <w:tcW w:w="1130" w:type="dxa"/>
            <w:noWrap/>
            <w:hideMark/>
          </w:tcPr>
          <w:p w14:paraId="1D6AB230" w14:textId="77777777" w:rsidR="002428C0" w:rsidRPr="004244B6" w:rsidRDefault="002428C0" w:rsidP="002428C0">
            <w:pPr>
              <w:jc w:val="right"/>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 xml:space="preserve">    1,060,761 </w:t>
            </w:r>
          </w:p>
        </w:tc>
        <w:tc>
          <w:tcPr>
            <w:tcW w:w="1182" w:type="dxa"/>
            <w:noWrap/>
            <w:hideMark/>
          </w:tcPr>
          <w:p w14:paraId="21428BEB" w14:textId="77777777" w:rsidR="002428C0" w:rsidRPr="004244B6" w:rsidRDefault="002428C0" w:rsidP="002428C0">
            <w:pPr>
              <w:jc w:val="right"/>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 xml:space="preserve">    5,341,112 </w:t>
            </w:r>
          </w:p>
        </w:tc>
        <w:tc>
          <w:tcPr>
            <w:tcW w:w="664" w:type="dxa"/>
            <w:noWrap/>
            <w:hideMark/>
          </w:tcPr>
          <w:p w14:paraId="10FE7DDB" w14:textId="77777777" w:rsidR="002428C0" w:rsidRPr="004244B6" w:rsidRDefault="002428C0" w:rsidP="002428C0">
            <w:pPr>
              <w:jc w:val="right"/>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20%</w:t>
            </w:r>
          </w:p>
        </w:tc>
      </w:tr>
      <w:tr w:rsidR="002428C0" w:rsidRPr="004244B6" w14:paraId="59763A6C" w14:textId="77777777" w:rsidTr="00AA7FE4">
        <w:trPr>
          <w:trHeight w:val="680"/>
        </w:trPr>
        <w:tc>
          <w:tcPr>
            <w:tcW w:w="1980" w:type="dxa"/>
            <w:hideMark/>
          </w:tcPr>
          <w:p w14:paraId="3B124E0F" w14:textId="77777777" w:rsidR="002428C0" w:rsidRPr="004244B6" w:rsidRDefault="002428C0" w:rsidP="002428C0">
            <w:pPr>
              <w:rPr>
                <w:rFonts w:asciiTheme="majorHAnsi" w:eastAsia="Times New Roman" w:hAnsiTheme="majorHAnsi" w:cstheme="majorHAnsi"/>
                <w:b/>
                <w:bCs/>
                <w:color w:val="000000"/>
                <w:sz w:val="20"/>
                <w:szCs w:val="20"/>
              </w:rPr>
            </w:pPr>
            <w:r w:rsidRPr="004244B6">
              <w:rPr>
                <w:rFonts w:asciiTheme="majorHAnsi" w:eastAsia="Times New Roman" w:hAnsiTheme="majorHAnsi" w:cstheme="majorHAnsi"/>
                <w:b/>
                <w:bCs/>
                <w:color w:val="000000"/>
                <w:sz w:val="20"/>
                <w:szCs w:val="20"/>
              </w:rPr>
              <w:t xml:space="preserve">TOTAL </w:t>
            </w:r>
          </w:p>
          <w:p w14:paraId="48497AFA" w14:textId="77777777" w:rsidR="002428C0" w:rsidRPr="004244B6" w:rsidRDefault="002428C0" w:rsidP="002428C0">
            <w:pPr>
              <w:rPr>
                <w:rFonts w:asciiTheme="majorHAnsi" w:eastAsia="Times New Roman" w:hAnsiTheme="majorHAnsi" w:cstheme="majorHAnsi"/>
                <w:b/>
                <w:bCs/>
                <w:color w:val="000000"/>
                <w:sz w:val="20"/>
                <w:szCs w:val="20"/>
              </w:rPr>
            </w:pPr>
            <w:r w:rsidRPr="004244B6">
              <w:rPr>
                <w:rFonts w:asciiTheme="majorHAnsi" w:eastAsia="Times New Roman" w:hAnsiTheme="majorHAnsi" w:cstheme="majorHAnsi"/>
                <w:b/>
                <w:bCs/>
                <w:color w:val="000000"/>
                <w:sz w:val="20"/>
                <w:szCs w:val="20"/>
              </w:rPr>
              <w:t>DIRECT COSTS</w:t>
            </w:r>
          </w:p>
        </w:tc>
        <w:tc>
          <w:tcPr>
            <w:tcW w:w="711" w:type="dxa"/>
            <w:noWrap/>
            <w:hideMark/>
          </w:tcPr>
          <w:p w14:paraId="45FFA761" w14:textId="77777777" w:rsidR="002428C0" w:rsidRPr="004244B6" w:rsidRDefault="002428C0" w:rsidP="002428C0">
            <w:pPr>
              <w:jc w:val="right"/>
              <w:rPr>
                <w:rFonts w:asciiTheme="majorHAnsi" w:eastAsia="Times New Roman" w:hAnsiTheme="majorHAnsi" w:cstheme="majorHAnsi"/>
                <w:b/>
                <w:bCs/>
                <w:color w:val="000000"/>
                <w:sz w:val="20"/>
                <w:szCs w:val="20"/>
              </w:rPr>
            </w:pPr>
            <w:r w:rsidRPr="004244B6">
              <w:rPr>
                <w:rFonts w:asciiTheme="majorHAnsi" w:eastAsia="Times New Roman" w:hAnsiTheme="majorHAnsi" w:cstheme="majorHAnsi"/>
                <w:b/>
                <w:bCs/>
                <w:color w:val="000000"/>
                <w:sz w:val="20"/>
                <w:szCs w:val="20"/>
              </w:rPr>
              <w:t xml:space="preserve">3,922,407 </w:t>
            </w:r>
          </w:p>
        </w:tc>
        <w:tc>
          <w:tcPr>
            <w:tcW w:w="1149" w:type="dxa"/>
            <w:noWrap/>
            <w:hideMark/>
          </w:tcPr>
          <w:p w14:paraId="7BC516EA" w14:textId="77777777" w:rsidR="002428C0" w:rsidRPr="004244B6" w:rsidRDefault="002428C0" w:rsidP="002428C0">
            <w:pPr>
              <w:jc w:val="right"/>
              <w:rPr>
                <w:rFonts w:asciiTheme="majorHAnsi" w:eastAsia="Times New Roman" w:hAnsiTheme="majorHAnsi" w:cstheme="majorHAnsi"/>
                <w:b/>
                <w:bCs/>
                <w:color w:val="000000"/>
                <w:sz w:val="20"/>
                <w:szCs w:val="20"/>
              </w:rPr>
            </w:pPr>
            <w:r w:rsidRPr="004244B6">
              <w:rPr>
                <w:rFonts w:asciiTheme="majorHAnsi" w:eastAsia="Times New Roman" w:hAnsiTheme="majorHAnsi" w:cstheme="majorHAnsi"/>
                <w:b/>
                <w:bCs/>
                <w:color w:val="000000"/>
                <w:sz w:val="20"/>
                <w:szCs w:val="20"/>
              </w:rPr>
              <w:t xml:space="preserve">    4,680,878 </w:t>
            </w:r>
          </w:p>
        </w:tc>
        <w:tc>
          <w:tcPr>
            <w:tcW w:w="1164" w:type="dxa"/>
            <w:noWrap/>
            <w:hideMark/>
          </w:tcPr>
          <w:p w14:paraId="530D17AD" w14:textId="77777777" w:rsidR="002428C0" w:rsidRPr="004244B6" w:rsidRDefault="002428C0" w:rsidP="002428C0">
            <w:pPr>
              <w:jc w:val="right"/>
              <w:rPr>
                <w:rFonts w:asciiTheme="majorHAnsi" w:eastAsia="Times New Roman" w:hAnsiTheme="majorHAnsi" w:cstheme="majorHAnsi"/>
                <w:b/>
                <w:bCs/>
                <w:color w:val="000000"/>
                <w:sz w:val="20"/>
                <w:szCs w:val="20"/>
              </w:rPr>
            </w:pPr>
            <w:r w:rsidRPr="004244B6">
              <w:rPr>
                <w:rFonts w:asciiTheme="majorHAnsi" w:eastAsia="Times New Roman" w:hAnsiTheme="majorHAnsi" w:cstheme="majorHAnsi"/>
                <w:b/>
                <w:bCs/>
                <w:color w:val="000000"/>
                <w:sz w:val="20"/>
                <w:szCs w:val="20"/>
              </w:rPr>
              <w:t xml:space="preserve">    5,368,674 </w:t>
            </w:r>
          </w:p>
        </w:tc>
        <w:tc>
          <w:tcPr>
            <w:tcW w:w="1030" w:type="dxa"/>
            <w:noWrap/>
            <w:hideMark/>
          </w:tcPr>
          <w:p w14:paraId="38522DAD" w14:textId="77777777" w:rsidR="002428C0" w:rsidRPr="004244B6" w:rsidRDefault="002428C0" w:rsidP="002428C0">
            <w:pPr>
              <w:jc w:val="right"/>
              <w:rPr>
                <w:rFonts w:asciiTheme="majorHAnsi" w:eastAsia="Times New Roman" w:hAnsiTheme="majorHAnsi" w:cstheme="majorHAnsi"/>
                <w:b/>
                <w:bCs/>
                <w:color w:val="000000"/>
                <w:sz w:val="20"/>
                <w:szCs w:val="20"/>
              </w:rPr>
            </w:pPr>
            <w:r w:rsidRPr="004244B6">
              <w:rPr>
                <w:rFonts w:asciiTheme="majorHAnsi" w:eastAsia="Times New Roman" w:hAnsiTheme="majorHAnsi" w:cstheme="majorHAnsi"/>
                <w:b/>
                <w:bCs/>
                <w:color w:val="000000"/>
                <w:sz w:val="20"/>
                <w:szCs w:val="20"/>
              </w:rPr>
              <w:t xml:space="preserve">    5,731,238 </w:t>
            </w:r>
          </w:p>
        </w:tc>
        <w:tc>
          <w:tcPr>
            <w:tcW w:w="1130" w:type="dxa"/>
            <w:noWrap/>
            <w:hideMark/>
          </w:tcPr>
          <w:p w14:paraId="43AF19EB" w14:textId="77777777" w:rsidR="002428C0" w:rsidRPr="004244B6" w:rsidRDefault="002428C0" w:rsidP="002428C0">
            <w:pPr>
              <w:jc w:val="right"/>
              <w:rPr>
                <w:rFonts w:asciiTheme="majorHAnsi" w:eastAsia="Times New Roman" w:hAnsiTheme="majorHAnsi" w:cstheme="majorHAnsi"/>
                <w:b/>
                <w:bCs/>
                <w:color w:val="000000"/>
                <w:sz w:val="20"/>
                <w:szCs w:val="20"/>
              </w:rPr>
            </w:pPr>
            <w:r w:rsidRPr="004244B6">
              <w:rPr>
                <w:rFonts w:asciiTheme="majorHAnsi" w:eastAsia="Times New Roman" w:hAnsiTheme="majorHAnsi" w:cstheme="majorHAnsi"/>
                <w:b/>
                <w:bCs/>
                <w:color w:val="000000"/>
                <w:sz w:val="20"/>
                <w:szCs w:val="20"/>
              </w:rPr>
              <w:t xml:space="preserve">    5,964,623 </w:t>
            </w:r>
          </w:p>
        </w:tc>
        <w:tc>
          <w:tcPr>
            <w:tcW w:w="1182" w:type="dxa"/>
            <w:noWrap/>
            <w:hideMark/>
          </w:tcPr>
          <w:p w14:paraId="2F821E92" w14:textId="77777777" w:rsidR="002428C0" w:rsidRPr="004244B6" w:rsidRDefault="002428C0" w:rsidP="002428C0">
            <w:pPr>
              <w:jc w:val="right"/>
              <w:rPr>
                <w:rFonts w:asciiTheme="majorHAnsi" w:eastAsia="Times New Roman" w:hAnsiTheme="majorHAnsi" w:cstheme="majorHAnsi"/>
                <w:b/>
                <w:bCs/>
                <w:color w:val="000000"/>
                <w:sz w:val="20"/>
                <w:szCs w:val="20"/>
              </w:rPr>
            </w:pPr>
            <w:r w:rsidRPr="004244B6">
              <w:rPr>
                <w:rFonts w:asciiTheme="majorHAnsi" w:eastAsia="Times New Roman" w:hAnsiTheme="majorHAnsi" w:cstheme="majorHAnsi"/>
                <w:b/>
                <w:bCs/>
                <w:color w:val="000000"/>
                <w:sz w:val="20"/>
                <w:szCs w:val="20"/>
              </w:rPr>
              <w:t xml:space="preserve">  25,667,820 </w:t>
            </w:r>
          </w:p>
        </w:tc>
        <w:tc>
          <w:tcPr>
            <w:tcW w:w="664" w:type="dxa"/>
            <w:noWrap/>
            <w:hideMark/>
          </w:tcPr>
          <w:p w14:paraId="2DDB847B" w14:textId="77777777" w:rsidR="002428C0" w:rsidRPr="004244B6" w:rsidRDefault="002428C0" w:rsidP="002428C0">
            <w:pPr>
              <w:jc w:val="right"/>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95%</w:t>
            </w:r>
          </w:p>
        </w:tc>
      </w:tr>
      <w:tr w:rsidR="00E06286" w:rsidRPr="004244B6" w14:paraId="790114CA" w14:textId="77777777" w:rsidTr="00AA7FE4">
        <w:trPr>
          <w:trHeight w:val="680"/>
        </w:trPr>
        <w:tc>
          <w:tcPr>
            <w:tcW w:w="1980" w:type="dxa"/>
            <w:hideMark/>
          </w:tcPr>
          <w:p w14:paraId="27AC35F9" w14:textId="77777777" w:rsidR="002428C0" w:rsidRPr="004244B6" w:rsidRDefault="002428C0" w:rsidP="002428C0">
            <w:pPr>
              <w:rPr>
                <w:rFonts w:asciiTheme="majorHAnsi" w:eastAsia="Times New Roman" w:hAnsiTheme="majorHAnsi" w:cstheme="majorHAnsi"/>
                <w:b/>
                <w:bCs/>
                <w:color w:val="000000"/>
                <w:sz w:val="20"/>
                <w:szCs w:val="20"/>
              </w:rPr>
            </w:pPr>
            <w:r w:rsidRPr="004244B6">
              <w:rPr>
                <w:rFonts w:asciiTheme="majorHAnsi" w:eastAsia="Times New Roman" w:hAnsiTheme="majorHAnsi" w:cstheme="majorHAnsi"/>
                <w:b/>
                <w:bCs/>
                <w:color w:val="000000"/>
                <w:sz w:val="20"/>
                <w:szCs w:val="20"/>
              </w:rPr>
              <w:t>Management Fee</w:t>
            </w:r>
          </w:p>
        </w:tc>
        <w:tc>
          <w:tcPr>
            <w:tcW w:w="711" w:type="dxa"/>
            <w:noWrap/>
            <w:hideMark/>
          </w:tcPr>
          <w:p w14:paraId="149F6B26" w14:textId="77777777" w:rsidR="002428C0" w:rsidRPr="004244B6" w:rsidRDefault="002428C0" w:rsidP="002428C0">
            <w:pPr>
              <w:jc w:val="right"/>
              <w:rPr>
                <w:rFonts w:asciiTheme="majorHAnsi" w:eastAsia="Times New Roman" w:hAnsiTheme="majorHAnsi" w:cstheme="majorHAnsi"/>
                <w:b/>
                <w:bCs/>
                <w:color w:val="000000"/>
                <w:sz w:val="20"/>
                <w:szCs w:val="20"/>
              </w:rPr>
            </w:pPr>
            <w:r w:rsidRPr="004244B6">
              <w:rPr>
                <w:rFonts w:asciiTheme="majorHAnsi" w:eastAsia="Times New Roman" w:hAnsiTheme="majorHAnsi" w:cstheme="majorHAnsi"/>
                <w:b/>
                <w:bCs/>
                <w:color w:val="000000"/>
                <w:sz w:val="20"/>
                <w:szCs w:val="20"/>
              </w:rPr>
              <w:t xml:space="preserve">       196,120 </w:t>
            </w:r>
          </w:p>
        </w:tc>
        <w:tc>
          <w:tcPr>
            <w:tcW w:w="1149" w:type="dxa"/>
            <w:noWrap/>
            <w:hideMark/>
          </w:tcPr>
          <w:p w14:paraId="42DE548A" w14:textId="77777777" w:rsidR="002428C0" w:rsidRPr="004244B6" w:rsidRDefault="002428C0" w:rsidP="002428C0">
            <w:pPr>
              <w:jc w:val="right"/>
              <w:rPr>
                <w:rFonts w:asciiTheme="majorHAnsi" w:eastAsia="Times New Roman" w:hAnsiTheme="majorHAnsi" w:cstheme="majorHAnsi"/>
                <w:b/>
                <w:bCs/>
                <w:color w:val="000000"/>
                <w:sz w:val="20"/>
                <w:szCs w:val="20"/>
              </w:rPr>
            </w:pPr>
            <w:r w:rsidRPr="004244B6">
              <w:rPr>
                <w:rFonts w:asciiTheme="majorHAnsi" w:eastAsia="Times New Roman" w:hAnsiTheme="majorHAnsi" w:cstheme="majorHAnsi"/>
                <w:b/>
                <w:bCs/>
                <w:color w:val="000000"/>
                <w:sz w:val="20"/>
                <w:szCs w:val="20"/>
              </w:rPr>
              <w:t xml:space="preserve">       234,044 </w:t>
            </w:r>
          </w:p>
        </w:tc>
        <w:tc>
          <w:tcPr>
            <w:tcW w:w="1164" w:type="dxa"/>
            <w:noWrap/>
            <w:hideMark/>
          </w:tcPr>
          <w:p w14:paraId="665E13C3" w14:textId="77777777" w:rsidR="002428C0" w:rsidRPr="004244B6" w:rsidRDefault="002428C0" w:rsidP="002428C0">
            <w:pPr>
              <w:jc w:val="right"/>
              <w:rPr>
                <w:rFonts w:asciiTheme="majorHAnsi" w:eastAsia="Times New Roman" w:hAnsiTheme="majorHAnsi" w:cstheme="majorHAnsi"/>
                <w:b/>
                <w:bCs/>
                <w:color w:val="000000"/>
                <w:sz w:val="20"/>
                <w:szCs w:val="20"/>
              </w:rPr>
            </w:pPr>
            <w:r w:rsidRPr="004244B6">
              <w:rPr>
                <w:rFonts w:asciiTheme="majorHAnsi" w:eastAsia="Times New Roman" w:hAnsiTheme="majorHAnsi" w:cstheme="majorHAnsi"/>
                <w:b/>
                <w:bCs/>
                <w:color w:val="000000"/>
                <w:sz w:val="20"/>
                <w:szCs w:val="20"/>
              </w:rPr>
              <w:t xml:space="preserve">       268,434 </w:t>
            </w:r>
          </w:p>
        </w:tc>
        <w:tc>
          <w:tcPr>
            <w:tcW w:w="1030" w:type="dxa"/>
            <w:noWrap/>
            <w:hideMark/>
          </w:tcPr>
          <w:p w14:paraId="422913AE" w14:textId="77777777" w:rsidR="002428C0" w:rsidRPr="004244B6" w:rsidRDefault="002428C0" w:rsidP="002428C0">
            <w:pPr>
              <w:jc w:val="right"/>
              <w:rPr>
                <w:rFonts w:asciiTheme="majorHAnsi" w:eastAsia="Times New Roman" w:hAnsiTheme="majorHAnsi" w:cstheme="majorHAnsi"/>
                <w:b/>
                <w:bCs/>
                <w:color w:val="000000"/>
                <w:sz w:val="20"/>
                <w:szCs w:val="20"/>
              </w:rPr>
            </w:pPr>
            <w:r w:rsidRPr="004244B6">
              <w:rPr>
                <w:rFonts w:asciiTheme="majorHAnsi" w:eastAsia="Times New Roman" w:hAnsiTheme="majorHAnsi" w:cstheme="majorHAnsi"/>
                <w:b/>
                <w:bCs/>
                <w:color w:val="000000"/>
                <w:sz w:val="20"/>
                <w:szCs w:val="20"/>
              </w:rPr>
              <w:t xml:space="preserve">       286,562 </w:t>
            </w:r>
          </w:p>
        </w:tc>
        <w:tc>
          <w:tcPr>
            <w:tcW w:w="1130" w:type="dxa"/>
            <w:noWrap/>
            <w:hideMark/>
          </w:tcPr>
          <w:p w14:paraId="3CE4CD02" w14:textId="77777777" w:rsidR="002428C0" w:rsidRPr="004244B6" w:rsidRDefault="002428C0" w:rsidP="002428C0">
            <w:pPr>
              <w:jc w:val="right"/>
              <w:rPr>
                <w:rFonts w:asciiTheme="majorHAnsi" w:eastAsia="Times New Roman" w:hAnsiTheme="majorHAnsi" w:cstheme="majorHAnsi"/>
                <w:b/>
                <w:bCs/>
                <w:color w:val="000000"/>
                <w:sz w:val="20"/>
                <w:szCs w:val="20"/>
              </w:rPr>
            </w:pPr>
            <w:r w:rsidRPr="004244B6">
              <w:rPr>
                <w:rFonts w:asciiTheme="majorHAnsi" w:eastAsia="Times New Roman" w:hAnsiTheme="majorHAnsi" w:cstheme="majorHAnsi"/>
                <w:b/>
                <w:bCs/>
                <w:color w:val="000000"/>
                <w:sz w:val="20"/>
                <w:szCs w:val="20"/>
              </w:rPr>
              <w:t xml:space="preserve">       298,231 </w:t>
            </w:r>
          </w:p>
        </w:tc>
        <w:tc>
          <w:tcPr>
            <w:tcW w:w="1182" w:type="dxa"/>
            <w:noWrap/>
            <w:hideMark/>
          </w:tcPr>
          <w:p w14:paraId="3099948D" w14:textId="77777777" w:rsidR="002428C0" w:rsidRPr="004244B6" w:rsidRDefault="002428C0" w:rsidP="002428C0">
            <w:pPr>
              <w:jc w:val="right"/>
              <w:rPr>
                <w:rFonts w:asciiTheme="majorHAnsi" w:eastAsia="Times New Roman" w:hAnsiTheme="majorHAnsi" w:cstheme="majorHAnsi"/>
                <w:b/>
                <w:bCs/>
                <w:color w:val="000000"/>
                <w:sz w:val="20"/>
                <w:szCs w:val="20"/>
              </w:rPr>
            </w:pPr>
            <w:r w:rsidRPr="004244B6">
              <w:rPr>
                <w:rFonts w:asciiTheme="majorHAnsi" w:eastAsia="Times New Roman" w:hAnsiTheme="majorHAnsi" w:cstheme="majorHAnsi"/>
                <w:b/>
                <w:bCs/>
                <w:color w:val="000000"/>
                <w:sz w:val="20"/>
                <w:szCs w:val="20"/>
              </w:rPr>
              <w:t xml:space="preserve">    1,283,391 </w:t>
            </w:r>
          </w:p>
        </w:tc>
        <w:tc>
          <w:tcPr>
            <w:tcW w:w="664" w:type="dxa"/>
            <w:noWrap/>
            <w:hideMark/>
          </w:tcPr>
          <w:p w14:paraId="0EE4C25D" w14:textId="77777777" w:rsidR="002428C0" w:rsidRPr="004244B6" w:rsidRDefault="002428C0" w:rsidP="002428C0">
            <w:pPr>
              <w:jc w:val="right"/>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5%</w:t>
            </w:r>
          </w:p>
        </w:tc>
      </w:tr>
      <w:tr w:rsidR="002428C0" w:rsidRPr="004244B6" w14:paraId="09CD7200" w14:textId="77777777" w:rsidTr="00AA7FE4">
        <w:trPr>
          <w:trHeight w:val="340"/>
        </w:trPr>
        <w:tc>
          <w:tcPr>
            <w:tcW w:w="1980" w:type="dxa"/>
            <w:hideMark/>
          </w:tcPr>
          <w:p w14:paraId="398793A0" w14:textId="77777777" w:rsidR="002428C0" w:rsidRPr="004244B6" w:rsidRDefault="002428C0" w:rsidP="002428C0">
            <w:pPr>
              <w:rPr>
                <w:rFonts w:asciiTheme="majorHAnsi" w:eastAsia="Times New Roman" w:hAnsiTheme="majorHAnsi" w:cstheme="majorHAnsi"/>
                <w:b/>
                <w:bCs/>
                <w:color w:val="000000"/>
                <w:sz w:val="20"/>
                <w:szCs w:val="20"/>
              </w:rPr>
            </w:pPr>
            <w:r w:rsidRPr="004244B6">
              <w:rPr>
                <w:rFonts w:asciiTheme="majorHAnsi" w:eastAsia="Times New Roman" w:hAnsiTheme="majorHAnsi" w:cstheme="majorHAnsi"/>
                <w:b/>
                <w:bCs/>
                <w:color w:val="000000"/>
                <w:sz w:val="20"/>
                <w:szCs w:val="20"/>
              </w:rPr>
              <w:t>TOTAL COSTS</w:t>
            </w:r>
          </w:p>
        </w:tc>
        <w:tc>
          <w:tcPr>
            <w:tcW w:w="711" w:type="dxa"/>
            <w:noWrap/>
            <w:hideMark/>
          </w:tcPr>
          <w:p w14:paraId="21373FE9" w14:textId="77777777" w:rsidR="002428C0" w:rsidRPr="004244B6" w:rsidRDefault="002428C0" w:rsidP="002428C0">
            <w:pPr>
              <w:jc w:val="right"/>
              <w:rPr>
                <w:rFonts w:asciiTheme="majorHAnsi" w:eastAsia="Times New Roman" w:hAnsiTheme="majorHAnsi" w:cstheme="majorHAnsi"/>
                <w:b/>
                <w:bCs/>
                <w:color w:val="000000"/>
                <w:sz w:val="20"/>
                <w:szCs w:val="20"/>
              </w:rPr>
            </w:pPr>
            <w:r w:rsidRPr="004244B6">
              <w:rPr>
                <w:rFonts w:asciiTheme="majorHAnsi" w:eastAsia="Times New Roman" w:hAnsiTheme="majorHAnsi" w:cstheme="majorHAnsi"/>
                <w:b/>
                <w:bCs/>
                <w:color w:val="000000"/>
                <w:sz w:val="20"/>
                <w:szCs w:val="20"/>
              </w:rPr>
              <w:t xml:space="preserve">    4,118,527 </w:t>
            </w:r>
          </w:p>
        </w:tc>
        <w:tc>
          <w:tcPr>
            <w:tcW w:w="1149" w:type="dxa"/>
            <w:noWrap/>
            <w:hideMark/>
          </w:tcPr>
          <w:p w14:paraId="5F9B9EDD" w14:textId="77777777" w:rsidR="002428C0" w:rsidRPr="004244B6" w:rsidRDefault="002428C0" w:rsidP="002428C0">
            <w:pPr>
              <w:jc w:val="right"/>
              <w:rPr>
                <w:rFonts w:asciiTheme="majorHAnsi" w:eastAsia="Times New Roman" w:hAnsiTheme="majorHAnsi" w:cstheme="majorHAnsi"/>
                <w:b/>
                <w:bCs/>
                <w:color w:val="000000"/>
                <w:sz w:val="20"/>
                <w:szCs w:val="20"/>
              </w:rPr>
            </w:pPr>
            <w:r w:rsidRPr="004244B6">
              <w:rPr>
                <w:rFonts w:asciiTheme="majorHAnsi" w:eastAsia="Times New Roman" w:hAnsiTheme="majorHAnsi" w:cstheme="majorHAnsi"/>
                <w:b/>
                <w:bCs/>
                <w:color w:val="000000"/>
                <w:sz w:val="20"/>
                <w:szCs w:val="20"/>
              </w:rPr>
              <w:t xml:space="preserve">    4,914,922 </w:t>
            </w:r>
          </w:p>
        </w:tc>
        <w:tc>
          <w:tcPr>
            <w:tcW w:w="1164" w:type="dxa"/>
            <w:noWrap/>
            <w:hideMark/>
          </w:tcPr>
          <w:p w14:paraId="702A8097" w14:textId="77777777" w:rsidR="002428C0" w:rsidRPr="004244B6" w:rsidRDefault="002428C0" w:rsidP="002428C0">
            <w:pPr>
              <w:jc w:val="right"/>
              <w:rPr>
                <w:rFonts w:asciiTheme="majorHAnsi" w:eastAsia="Times New Roman" w:hAnsiTheme="majorHAnsi" w:cstheme="majorHAnsi"/>
                <w:b/>
                <w:bCs/>
                <w:color w:val="000000"/>
                <w:sz w:val="20"/>
                <w:szCs w:val="20"/>
              </w:rPr>
            </w:pPr>
            <w:r w:rsidRPr="004244B6">
              <w:rPr>
                <w:rFonts w:asciiTheme="majorHAnsi" w:eastAsia="Times New Roman" w:hAnsiTheme="majorHAnsi" w:cstheme="majorHAnsi"/>
                <w:b/>
                <w:bCs/>
                <w:color w:val="000000"/>
                <w:sz w:val="20"/>
                <w:szCs w:val="20"/>
              </w:rPr>
              <w:t xml:space="preserve">    5,637,108 </w:t>
            </w:r>
          </w:p>
        </w:tc>
        <w:tc>
          <w:tcPr>
            <w:tcW w:w="1030" w:type="dxa"/>
            <w:noWrap/>
            <w:hideMark/>
          </w:tcPr>
          <w:p w14:paraId="299407CF" w14:textId="77777777" w:rsidR="002428C0" w:rsidRPr="004244B6" w:rsidRDefault="002428C0" w:rsidP="002428C0">
            <w:pPr>
              <w:jc w:val="right"/>
              <w:rPr>
                <w:rFonts w:asciiTheme="majorHAnsi" w:eastAsia="Times New Roman" w:hAnsiTheme="majorHAnsi" w:cstheme="majorHAnsi"/>
                <w:b/>
                <w:bCs/>
                <w:color w:val="000000"/>
                <w:sz w:val="20"/>
                <w:szCs w:val="20"/>
              </w:rPr>
            </w:pPr>
            <w:r w:rsidRPr="004244B6">
              <w:rPr>
                <w:rFonts w:asciiTheme="majorHAnsi" w:eastAsia="Times New Roman" w:hAnsiTheme="majorHAnsi" w:cstheme="majorHAnsi"/>
                <w:b/>
                <w:bCs/>
                <w:color w:val="000000"/>
                <w:sz w:val="20"/>
                <w:szCs w:val="20"/>
              </w:rPr>
              <w:t xml:space="preserve">    6,017,800 </w:t>
            </w:r>
          </w:p>
        </w:tc>
        <w:tc>
          <w:tcPr>
            <w:tcW w:w="1130" w:type="dxa"/>
            <w:noWrap/>
            <w:hideMark/>
          </w:tcPr>
          <w:p w14:paraId="2EFC59DB" w14:textId="77777777" w:rsidR="002428C0" w:rsidRPr="004244B6" w:rsidRDefault="002428C0" w:rsidP="002428C0">
            <w:pPr>
              <w:jc w:val="right"/>
              <w:rPr>
                <w:rFonts w:asciiTheme="majorHAnsi" w:eastAsia="Times New Roman" w:hAnsiTheme="majorHAnsi" w:cstheme="majorHAnsi"/>
                <w:b/>
                <w:bCs/>
                <w:color w:val="000000"/>
                <w:sz w:val="20"/>
                <w:szCs w:val="20"/>
              </w:rPr>
            </w:pPr>
            <w:r w:rsidRPr="004244B6">
              <w:rPr>
                <w:rFonts w:asciiTheme="majorHAnsi" w:eastAsia="Times New Roman" w:hAnsiTheme="majorHAnsi" w:cstheme="majorHAnsi"/>
                <w:b/>
                <w:bCs/>
                <w:color w:val="000000"/>
                <w:sz w:val="20"/>
                <w:szCs w:val="20"/>
              </w:rPr>
              <w:t xml:space="preserve">    6,262,854 </w:t>
            </w:r>
          </w:p>
        </w:tc>
        <w:tc>
          <w:tcPr>
            <w:tcW w:w="1182" w:type="dxa"/>
            <w:noWrap/>
            <w:hideMark/>
          </w:tcPr>
          <w:p w14:paraId="220FEF3E" w14:textId="77777777" w:rsidR="002428C0" w:rsidRPr="004244B6" w:rsidRDefault="002428C0" w:rsidP="002428C0">
            <w:pPr>
              <w:jc w:val="right"/>
              <w:rPr>
                <w:rFonts w:asciiTheme="majorHAnsi" w:eastAsia="Times New Roman" w:hAnsiTheme="majorHAnsi" w:cstheme="majorHAnsi"/>
                <w:b/>
                <w:bCs/>
                <w:color w:val="000000"/>
                <w:sz w:val="20"/>
                <w:szCs w:val="20"/>
              </w:rPr>
            </w:pPr>
            <w:r w:rsidRPr="004244B6">
              <w:rPr>
                <w:rFonts w:asciiTheme="majorHAnsi" w:eastAsia="Times New Roman" w:hAnsiTheme="majorHAnsi" w:cstheme="majorHAnsi"/>
                <w:b/>
                <w:bCs/>
                <w:color w:val="000000"/>
                <w:sz w:val="20"/>
                <w:szCs w:val="20"/>
              </w:rPr>
              <w:t xml:space="preserve">  26,951,211 </w:t>
            </w:r>
          </w:p>
        </w:tc>
        <w:tc>
          <w:tcPr>
            <w:tcW w:w="664" w:type="dxa"/>
            <w:noWrap/>
            <w:hideMark/>
          </w:tcPr>
          <w:p w14:paraId="5859D857" w14:textId="77777777" w:rsidR="002428C0" w:rsidRPr="004244B6" w:rsidRDefault="002428C0" w:rsidP="002428C0">
            <w:pPr>
              <w:jc w:val="right"/>
              <w:rPr>
                <w:rFonts w:asciiTheme="majorHAnsi" w:eastAsia="Times New Roman" w:hAnsiTheme="majorHAnsi" w:cstheme="majorHAnsi"/>
                <w:color w:val="000000"/>
                <w:sz w:val="20"/>
                <w:szCs w:val="20"/>
              </w:rPr>
            </w:pPr>
            <w:r w:rsidRPr="004244B6">
              <w:rPr>
                <w:rFonts w:asciiTheme="majorHAnsi" w:eastAsia="Times New Roman" w:hAnsiTheme="majorHAnsi" w:cstheme="majorHAnsi"/>
                <w:color w:val="000000"/>
                <w:sz w:val="20"/>
                <w:szCs w:val="20"/>
              </w:rPr>
              <w:t>100%</w:t>
            </w:r>
          </w:p>
        </w:tc>
      </w:tr>
    </w:tbl>
    <w:p w14:paraId="00000228" w14:textId="4211797E" w:rsidR="005976F4" w:rsidRDefault="00C200DB">
      <w:pPr>
        <w:pBdr>
          <w:top w:val="nil"/>
          <w:left w:val="nil"/>
          <w:bottom w:val="nil"/>
          <w:right w:val="nil"/>
          <w:between w:val="nil"/>
        </w:pBdr>
      </w:pPr>
      <w:r>
        <w:t xml:space="preserve">The estimated cost of the proposed program for a five-year period is PNG Kina </w:t>
      </w:r>
      <w:r w:rsidR="005F6743">
        <w:rPr>
          <w:bCs/>
        </w:rPr>
        <w:t>26,951,211</w:t>
      </w:r>
    </w:p>
    <w:p w14:paraId="1B1EE8AB" w14:textId="26DD8DB2" w:rsidR="00ED326E" w:rsidRDefault="00ED326E">
      <w:pPr>
        <w:jc w:val="both"/>
      </w:pPr>
    </w:p>
    <w:p w14:paraId="4862D0DE" w14:textId="0A2538DF" w:rsidR="00CC61BC" w:rsidRDefault="00CC61BC">
      <w:pPr>
        <w:jc w:val="both"/>
      </w:pPr>
    </w:p>
    <w:p w14:paraId="0867CA1E" w14:textId="1EA317BD" w:rsidR="00821274" w:rsidRDefault="00821274" w:rsidP="00821274">
      <w:pPr>
        <w:pBdr>
          <w:top w:val="nil"/>
          <w:left w:val="nil"/>
          <w:bottom w:val="nil"/>
          <w:right w:val="nil"/>
          <w:between w:val="nil"/>
        </w:pBdr>
      </w:pPr>
      <w:r>
        <w:t xml:space="preserve">In the budget total salaries of K8.7m have been </w:t>
      </w:r>
      <w:r w:rsidR="00D1369E">
        <w:t>apportioned</w:t>
      </w:r>
      <w:r>
        <w:t xml:space="preserve"> as follows: Management, Communication and Marketing and Program Management have been </w:t>
      </w:r>
      <w:r w:rsidR="00D1369E">
        <w:t>distributed</w:t>
      </w:r>
      <w:r>
        <w:t xml:space="preserve"> equally to each of Components 1,2, 3 and MERLA. The MERLA salaries are directly allocated as are Operations. </w:t>
      </w:r>
      <w:r w:rsidR="00221DC4">
        <w:t xml:space="preserve"> It is assumed that some year 1 activities or staff appointments will not commence at the start of the program. Years 2-5 are assumed to be fully functional.</w:t>
      </w:r>
    </w:p>
    <w:p w14:paraId="00000271" w14:textId="77777777" w:rsidR="005976F4" w:rsidRDefault="005976F4">
      <w:pPr>
        <w:jc w:val="both"/>
      </w:pPr>
    </w:p>
    <w:p w14:paraId="00000272" w14:textId="5F7FCE7D" w:rsidR="005976F4" w:rsidRDefault="00C200DB">
      <w:pPr>
        <w:pBdr>
          <w:top w:val="nil"/>
          <w:left w:val="nil"/>
          <w:bottom w:val="nil"/>
          <w:right w:val="nil"/>
          <w:between w:val="nil"/>
        </w:pBdr>
        <w:rPr>
          <w:color w:val="000000"/>
        </w:rPr>
      </w:pPr>
      <w:r>
        <w:t>Component 1 supports building the network and capacities of identified developmental leaders and includes costs such as training fees, development of toolkits</w:t>
      </w:r>
      <w:r w:rsidR="00D1369E">
        <w:t xml:space="preserve"> (years 1 and 4)</w:t>
      </w:r>
      <w:r>
        <w:t xml:space="preserve">, and travel, accommodation and communication associated with networking. </w:t>
      </w:r>
      <w:r w:rsidR="00CC61BC">
        <w:t xml:space="preserve">This represents 16% of total costs. </w:t>
      </w:r>
      <w:r>
        <w:t>Component 2 funds p</w:t>
      </w:r>
      <w:r>
        <w:rPr>
          <w:color w:val="000000"/>
        </w:rPr>
        <w:t>reparing concept notes and work</w:t>
      </w:r>
      <w:r w:rsidR="00745032">
        <w:rPr>
          <w:color w:val="000000"/>
        </w:rPr>
        <w:t xml:space="preserve"> </w:t>
      </w:r>
      <w:r>
        <w:rPr>
          <w:color w:val="000000"/>
        </w:rPr>
        <w:t>plans for the identified reform issues and then the implementation of the reform issues work</w:t>
      </w:r>
      <w:r w:rsidR="00745032">
        <w:rPr>
          <w:color w:val="000000"/>
        </w:rPr>
        <w:t xml:space="preserve"> </w:t>
      </w:r>
      <w:r>
        <w:rPr>
          <w:color w:val="000000"/>
        </w:rPr>
        <w:t xml:space="preserve">plan. </w:t>
      </w:r>
      <w:r w:rsidR="00CC61BC">
        <w:rPr>
          <w:color w:val="000000"/>
        </w:rPr>
        <w:t>It is the largest component with 3</w:t>
      </w:r>
      <w:r w:rsidR="005F6743">
        <w:rPr>
          <w:color w:val="000000"/>
        </w:rPr>
        <w:t>5</w:t>
      </w:r>
      <w:r w:rsidR="00CC61BC">
        <w:rPr>
          <w:color w:val="000000"/>
        </w:rPr>
        <w:t xml:space="preserve">% of </w:t>
      </w:r>
      <w:r w:rsidR="00FB2454">
        <w:rPr>
          <w:color w:val="000000"/>
        </w:rPr>
        <w:t>the</w:t>
      </w:r>
      <w:r w:rsidR="00CC61BC">
        <w:rPr>
          <w:color w:val="000000"/>
        </w:rPr>
        <w:t xml:space="preserve"> budget. </w:t>
      </w:r>
      <w:r>
        <w:rPr>
          <w:color w:val="000000"/>
        </w:rPr>
        <w:t>Because the scope, scale and nature of each reform issue is not identified at this stage a lump sum has been allowed on an annual basis. Component 3 provides opportunities and space for discussion and debate. The activities to be funded include published material and opportunities for face-to-face lectures and dialogue.</w:t>
      </w:r>
    </w:p>
    <w:p w14:paraId="00000273" w14:textId="77777777" w:rsidR="005976F4" w:rsidRDefault="005976F4">
      <w:pPr>
        <w:jc w:val="both"/>
      </w:pPr>
    </w:p>
    <w:p w14:paraId="00000274" w14:textId="3A4D67A4" w:rsidR="005976F4" w:rsidRDefault="00C200DB">
      <w:pPr>
        <w:pBdr>
          <w:top w:val="nil"/>
          <w:left w:val="nil"/>
          <w:bottom w:val="nil"/>
          <w:right w:val="nil"/>
          <w:between w:val="nil"/>
        </w:pBdr>
      </w:pPr>
      <w:r>
        <w:t xml:space="preserve">The support for the MERL activities is particularly significant for this proposal. TVI has in the past engaged consultants to undertake this function. </w:t>
      </w:r>
      <w:r w:rsidR="00CC61BC">
        <w:t xml:space="preserve">The budget including </w:t>
      </w:r>
      <w:r w:rsidR="00F34FB7">
        <w:t>salaries</w:t>
      </w:r>
      <w:r w:rsidR="00CC61BC">
        <w:t xml:space="preserve"> </w:t>
      </w:r>
      <w:r w:rsidR="00F34FB7">
        <w:t>represents</w:t>
      </w:r>
      <w:r w:rsidR="00CC61BC">
        <w:t xml:space="preserve"> </w:t>
      </w:r>
      <w:r w:rsidR="00F34FB7">
        <w:t>1</w:t>
      </w:r>
      <w:r w:rsidR="005F6743">
        <w:t>6</w:t>
      </w:r>
      <w:r w:rsidR="00F34FB7">
        <w:t xml:space="preserve">% of </w:t>
      </w:r>
      <w:r w:rsidR="00F734AB">
        <w:t>t</w:t>
      </w:r>
      <w:r w:rsidR="00F34FB7">
        <w:t xml:space="preserve">he budget. </w:t>
      </w:r>
      <w:r>
        <w:t>The proposal recommends the appointment of two staff (Monitoring and Evaluation Manager and Data Officer)</w:t>
      </w:r>
      <w:r w:rsidR="003F704E">
        <w:t xml:space="preserve"> and the budget provides </w:t>
      </w:r>
      <w:r>
        <w:t xml:space="preserve">direct support to develop </w:t>
      </w:r>
      <w:r w:rsidR="00463E18">
        <w:t xml:space="preserve">capacity in </w:t>
      </w:r>
      <w:r>
        <w:t>these roles</w:t>
      </w:r>
      <w:r w:rsidR="00463E18">
        <w:t>. T</w:t>
      </w:r>
      <w:r>
        <w:t xml:space="preserve">he operating budget funds the cost of data collection, and dissemination as well as independent mid-term and final reviews. </w:t>
      </w:r>
    </w:p>
    <w:p w14:paraId="00000275" w14:textId="77777777" w:rsidR="005976F4" w:rsidRDefault="005976F4">
      <w:pPr>
        <w:jc w:val="both"/>
      </w:pPr>
    </w:p>
    <w:p w14:paraId="2EA82937" w14:textId="2DFD5178" w:rsidR="00F34FB7" w:rsidRDefault="00221DC4" w:rsidP="00F34FB7">
      <w:r>
        <w:t>To commence year 1 t</w:t>
      </w:r>
      <w:r w:rsidR="00C200DB">
        <w:t xml:space="preserve">here will be </w:t>
      </w:r>
      <w:r w:rsidRPr="003C48F3">
        <w:t xml:space="preserve">9 </w:t>
      </w:r>
      <w:r w:rsidR="00C200DB" w:rsidRPr="003C48F3">
        <w:t>positions</w:t>
      </w:r>
      <w:r w:rsidR="00FB2454">
        <w:t xml:space="preserve"> </w:t>
      </w:r>
      <w:r w:rsidR="00C200DB">
        <w:t>including management, program, monitoring and evaluation and communications staff</w:t>
      </w:r>
      <w:r>
        <w:t xml:space="preserve"> engaged directly in the program</w:t>
      </w:r>
      <w:r w:rsidR="00C200DB">
        <w:t xml:space="preserve">. </w:t>
      </w:r>
      <w:r>
        <w:t xml:space="preserve">These will be supported by </w:t>
      </w:r>
      <w:r w:rsidR="003C48F3">
        <w:t xml:space="preserve">4 operational staff who will share time between LLCAC and other TVI programs. This includes </w:t>
      </w:r>
      <w:r w:rsidR="003C48F3">
        <w:lastRenderedPageBreak/>
        <w:t xml:space="preserve">appointment of a human resources officer, a role new to TVI.  In addition, the LLCAC will engage a driver, cleaner and junior administration officer. </w:t>
      </w:r>
      <w:r w:rsidR="00FB2454">
        <w:t>Th</w:t>
      </w:r>
      <w:r w:rsidR="003C48F3">
        <w:t>e number of staff</w:t>
      </w:r>
      <w:r w:rsidR="00FB2454">
        <w:t xml:space="preserve"> is expected to grow to 18 </w:t>
      </w:r>
      <w:r w:rsidR="003C48F3">
        <w:t>at a total cost of</w:t>
      </w:r>
      <w:r w:rsidR="00F34FB7">
        <w:t xml:space="preserve"> around K8.7m. </w:t>
      </w:r>
      <w:r w:rsidR="00C200DB">
        <w:t>The program will also be supported by graduate interns and an allowance has been included to, where necessary, engage external consultants</w:t>
      </w:r>
      <w:r w:rsidR="003C48F3">
        <w:t>.</w:t>
      </w:r>
      <w:r w:rsidR="00ED326E">
        <w:t xml:space="preserve"> </w:t>
      </w:r>
      <w:r w:rsidR="00F34FB7">
        <w:t>It is expected that the program will draw heavily on</w:t>
      </w:r>
      <w:r w:rsidR="00ED326E">
        <w:t xml:space="preserve"> </w:t>
      </w:r>
      <w:r w:rsidR="00F34FB7">
        <w:t>technical assistance and a total of K</w:t>
      </w:r>
      <w:r w:rsidR="0038551C">
        <w:t>4.8</w:t>
      </w:r>
      <w:r w:rsidR="00F34FB7">
        <w:t xml:space="preserve">m </w:t>
      </w:r>
      <w:r w:rsidR="003C48F3">
        <w:t xml:space="preserve">(18%) </w:t>
      </w:r>
      <w:r w:rsidR="00F34FB7">
        <w:t xml:space="preserve">is included in estimates for the Components and the MERLA budgets. </w:t>
      </w:r>
      <w:r w:rsidR="00F66DA0" w:rsidRPr="00B260E5">
        <w:rPr>
          <w:rFonts w:asciiTheme="majorHAnsi" w:hAnsiTheme="majorHAnsi" w:cstheme="majorHAnsi"/>
        </w:rPr>
        <w:t xml:space="preserve">Support will be drawn on </w:t>
      </w:r>
      <w:r w:rsidR="0038551C" w:rsidRPr="00B260E5">
        <w:rPr>
          <w:rFonts w:asciiTheme="majorHAnsi" w:hAnsiTheme="majorHAnsi" w:cstheme="majorHAnsi"/>
        </w:rPr>
        <w:t>to produce</w:t>
      </w:r>
      <w:r w:rsidR="00F66DA0" w:rsidRPr="00B260E5">
        <w:rPr>
          <w:rFonts w:asciiTheme="majorHAnsi" w:eastAsia="Times New Roman" w:hAnsiTheme="majorHAnsi" w:cstheme="majorHAnsi"/>
          <w:color w:val="000000"/>
          <w:lang w:val="en-AU"/>
        </w:rPr>
        <w:t xml:space="preserve"> analytical reports, case studies, visits of external advisors focused on learning lessons and reflection</w:t>
      </w:r>
      <w:r w:rsidR="00F66DA0">
        <w:rPr>
          <w:rFonts w:asciiTheme="majorHAnsi" w:eastAsia="Times New Roman" w:hAnsiTheme="majorHAnsi" w:cstheme="majorHAnsi"/>
          <w:color w:val="000000"/>
          <w:lang w:val="en-AU"/>
        </w:rPr>
        <w:t xml:space="preserve">. </w:t>
      </w:r>
      <w:r w:rsidR="00F34FB7">
        <w:t xml:space="preserve"> </w:t>
      </w:r>
      <w:r w:rsidR="003C48F3">
        <w:t>As well as MERLA, technical expertise will be drawn on for strengthening the programs gender equality, and inclusion approaches.</w:t>
      </w:r>
      <w:r w:rsidR="00F66DA0">
        <w:t xml:space="preserve"> </w:t>
      </w:r>
      <w:r w:rsidR="003C48F3">
        <w:t xml:space="preserve">These figures are seen </w:t>
      </w:r>
      <w:r w:rsidR="002E55C1">
        <w:t>in the context of</w:t>
      </w:r>
      <w:r w:rsidR="003C48F3">
        <w:t xml:space="preserve"> a program which is largely organisational and involves very modest asset requirements.</w:t>
      </w:r>
    </w:p>
    <w:p w14:paraId="545DBFAF" w14:textId="3A950671" w:rsidR="00661565" w:rsidRDefault="00661565" w:rsidP="00F34FB7"/>
    <w:p w14:paraId="00000276" w14:textId="641803DB" w:rsidR="005976F4" w:rsidRDefault="00661565" w:rsidP="002E55C1">
      <w:r>
        <w:t>The total travel budget is estimated at K2.4m (9%) comprising some international travel for external technical assistance (K.76m) but primarily domestic travel (</w:t>
      </w:r>
      <w:r w:rsidR="0038551C">
        <w:t>K</w:t>
      </w:r>
      <w:r>
        <w:t xml:space="preserve">1.7m) to support the regional reach </w:t>
      </w:r>
      <w:r w:rsidR="002E55C1">
        <w:t>of the</w:t>
      </w:r>
      <w:r>
        <w:t xml:space="preserve"> program.</w:t>
      </w:r>
    </w:p>
    <w:p w14:paraId="00000277" w14:textId="77777777" w:rsidR="005976F4" w:rsidRDefault="005976F4">
      <w:pPr>
        <w:jc w:val="both"/>
      </w:pPr>
    </w:p>
    <w:p w14:paraId="00000278" w14:textId="12D60988" w:rsidR="005976F4" w:rsidRDefault="00C200DB">
      <w:pPr>
        <w:pBdr>
          <w:top w:val="nil"/>
          <w:left w:val="nil"/>
          <w:bottom w:val="nil"/>
          <w:right w:val="nil"/>
          <w:between w:val="nil"/>
        </w:pBdr>
      </w:pPr>
      <w:r>
        <w:t xml:space="preserve">The </w:t>
      </w:r>
      <w:r w:rsidR="00ED51AE">
        <w:t>LLCAC</w:t>
      </w:r>
      <w:r>
        <w:t xml:space="preserve"> program will have a discreet space within the TVI office, and the program management section of the budget covers all direct office costs. Also included are the costs to support and run the three governance bodies supporting </w:t>
      </w:r>
      <w:r w:rsidR="00ED51AE">
        <w:t>LLCAC</w:t>
      </w:r>
      <w:r>
        <w:t xml:space="preserve">. The </w:t>
      </w:r>
      <w:r w:rsidR="00C347F8">
        <w:t>Operations</w:t>
      </w:r>
      <w:r>
        <w:t xml:space="preserve"> budget includes </w:t>
      </w:r>
      <w:r w:rsidR="00C347F8">
        <w:t xml:space="preserve">purchase of </w:t>
      </w:r>
      <w:r>
        <w:t>assets required to establish the program, including office furniture</w:t>
      </w:r>
      <w:r w:rsidR="00661565">
        <w:t>, some refurbishment to create a meeting space</w:t>
      </w:r>
      <w:r>
        <w:t xml:space="preserve"> and </w:t>
      </w:r>
      <w:r w:rsidR="00ED326E">
        <w:t>two</w:t>
      </w:r>
      <w:r>
        <w:t xml:space="preserve"> vehicle</w:t>
      </w:r>
      <w:r w:rsidR="00ED326E">
        <w:t>s</w:t>
      </w:r>
      <w:r w:rsidR="00661565">
        <w:t xml:space="preserve"> (one as part of the LLCAC Head salary package)</w:t>
      </w:r>
      <w:r w:rsidR="00C347F8">
        <w:t xml:space="preserve"> as well as annual operating costs.</w:t>
      </w:r>
      <w:r w:rsidR="005F6743">
        <w:t xml:space="preserve"> The total cost </w:t>
      </w:r>
      <w:r w:rsidR="00661565">
        <w:t>is</w:t>
      </w:r>
      <w:r w:rsidR="00A4753A">
        <w:t xml:space="preserve"> estimated at K3.3m excluding </w:t>
      </w:r>
      <w:r w:rsidR="003C48F3">
        <w:t>salaries</w:t>
      </w:r>
      <w:r w:rsidR="005F6743">
        <w:t xml:space="preserve"> or 20% of the total budget</w:t>
      </w:r>
      <w:r w:rsidR="003C48F3">
        <w:t>.</w:t>
      </w:r>
      <w:r>
        <w:t xml:space="preserve"> </w:t>
      </w:r>
      <w:r w:rsidR="00661565">
        <w:t>The provision for purchase of the office equipment, which includes spaces for volunteers and visiting experts, is phased in recognition of staggered staff start dates.</w:t>
      </w:r>
    </w:p>
    <w:p w14:paraId="00000279" w14:textId="77777777" w:rsidR="005976F4" w:rsidRDefault="005976F4">
      <w:pPr>
        <w:jc w:val="both"/>
      </w:pPr>
    </w:p>
    <w:p w14:paraId="0000027A" w14:textId="5D6B15BD" w:rsidR="005976F4" w:rsidRDefault="00C200DB">
      <w:pPr>
        <w:jc w:val="both"/>
      </w:pPr>
      <w:r>
        <w:t xml:space="preserve">The </w:t>
      </w:r>
      <w:r w:rsidR="00ED51AE">
        <w:t>LLCAC</w:t>
      </w:r>
      <w:r>
        <w:t xml:space="preserve"> program will operate within the wider body of </w:t>
      </w:r>
      <w:proofErr w:type="gramStart"/>
      <w:r>
        <w:t>TVI</w:t>
      </w:r>
      <w:proofErr w:type="gramEnd"/>
      <w:r>
        <w:t xml:space="preserve"> and the </w:t>
      </w:r>
      <w:r w:rsidR="00661565">
        <w:t xml:space="preserve">5% </w:t>
      </w:r>
      <w:r>
        <w:t>management fee will make a contribution to the costs which indirectly support the functioning of programs, including executive, board and audit costs.</w:t>
      </w:r>
    </w:p>
    <w:p w14:paraId="0000027B" w14:textId="77777777" w:rsidR="005976F4" w:rsidRDefault="005976F4">
      <w:pPr>
        <w:jc w:val="both"/>
      </w:pPr>
    </w:p>
    <w:p w14:paraId="0000027C" w14:textId="3AA0953B" w:rsidR="005976F4" w:rsidRDefault="00C200DB">
      <w:pPr>
        <w:pBdr>
          <w:top w:val="nil"/>
          <w:left w:val="nil"/>
          <w:bottom w:val="nil"/>
          <w:right w:val="nil"/>
          <w:between w:val="nil"/>
        </w:pBdr>
      </w:pPr>
      <w:r>
        <w:t xml:space="preserve">The full budget, available at Annex </w:t>
      </w:r>
      <w:r w:rsidR="004A5B9F">
        <w:t>J</w:t>
      </w:r>
      <w:r>
        <w:t xml:space="preserve">, includes the notes and assumptions. </w:t>
      </w:r>
      <w:r w:rsidR="00661565">
        <w:t>Some key assumptions include</w:t>
      </w:r>
      <w:r>
        <w:t xml:space="preserve"> that domestic and international travel will be possible for at least a major part of the 5-year program</w:t>
      </w:r>
      <w:r w:rsidR="00695828">
        <w:t xml:space="preserve"> and that </w:t>
      </w:r>
      <w:r w:rsidR="00661565">
        <w:t>the estimated costs remain relatively consistent</w:t>
      </w:r>
      <w:r>
        <w:t xml:space="preserve">. An annual inflation rate of 4% has been applied to years 2-5 and the total costs converted from PNG kina to Australian dollars at an exchange rate of </w:t>
      </w:r>
      <w:sdt>
        <w:sdtPr>
          <w:tag w:val="goog_rdk_65"/>
          <w:id w:val="1350765206"/>
        </w:sdtPr>
        <w:sdtEndPr/>
        <w:sdtContent>
          <w:r>
            <w:t xml:space="preserve">PGK </w:t>
          </w:r>
        </w:sdtContent>
      </w:sdt>
      <w:r>
        <w:t xml:space="preserve">1: </w:t>
      </w:r>
      <w:sdt>
        <w:sdtPr>
          <w:tag w:val="goog_rdk_67"/>
          <w:id w:val="-129165702"/>
        </w:sdtPr>
        <w:sdtEndPr/>
        <w:sdtContent>
          <w:r>
            <w:t xml:space="preserve">AUD </w:t>
          </w:r>
        </w:sdtContent>
      </w:sdt>
      <w:r>
        <w:t>3</w:t>
      </w:r>
      <w:sdt>
        <w:sdtPr>
          <w:tag w:val="goog_rdk_68"/>
          <w:id w:val="-1821190753"/>
        </w:sdtPr>
        <w:sdtEndPr/>
        <w:sdtContent>
          <w:r>
            <w:t>.</w:t>
          </w:r>
        </w:sdtContent>
      </w:sdt>
      <w:r>
        <w:t>6</w:t>
      </w:r>
      <w:r w:rsidR="00610517">
        <w:t xml:space="preserve"> </w:t>
      </w:r>
      <w:r>
        <w:t xml:space="preserve">These assumptions can be </w:t>
      </w:r>
      <w:r w:rsidR="00610517">
        <w:t xml:space="preserve">tested and </w:t>
      </w:r>
      <w:r>
        <w:t xml:space="preserve">agreed as part of the contractual process. It is noted that changes in the Kina to AUD exchange rates may create a funding surplus or shortfall which could affect implementation and achievement of program objectives. </w:t>
      </w:r>
      <w:r w:rsidR="00ED51AE">
        <w:t>LLCAC</w:t>
      </w:r>
      <w:r>
        <w:t xml:space="preserve"> funding and budgeting will follow Australia’s financial year. </w:t>
      </w:r>
    </w:p>
    <w:p w14:paraId="0000027D" w14:textId="77777777" w:rsidR="005976F4" w:rsidRDefault="005976F4"/>
    <w:p w14:paraId="502BAA83" w14:textId="199DC524" w:rsidR="004E144D" w:rsidRDefault="004E144D" w:rsidP="004E144D">
      <w:pPr>
        <w:pStyle w:val="Heading2"/>
      </w:pPr>
      <w:bookmarkStart w:id="86" w:name="_heading=h.206ipza" w:colFirst="0" w:colLast="0"/>
      <w:bookmarkStart w:id="87" w:name="_Toc115858808"/>
      <w:bookmarkEnd w:id="86"/>
      <w:r>
        <w:t>7.2 Fraud management</w:t>
      </w:r>
      <w:bookmarkEnd w:id="87"/>
    </w:p>
    <w:p w14:paraId="363934F7" w14:textId="77777777" w:rsidR="004E144D" w:rsidRDefault="004E144D" w:rsidP="004E144D">
      <w:r>
        <w:t>TVI currently has fraud mitigation policies and procedures incorporated in the Finance Manual, and the Code of Conduct which all staff are required to sign. In anticipation of increased staff numbers, a substantially larger budget and greater stakeholder reach, TVI will develop a standalone Fraud Policy. This policy will reflect that increased staff numbers allow for greater segregation of duties and stress the importance of appropriate and original support documentation. TVI will develop new finance templates to reflect the budgeting, operating, and reporting needs of the LLCAC program but essential checks and balances will remain in place.</w:t>
      </w:r>
    </w:p>
    <w:p w14:paraId="4BB1A53F" w14:textId="77777777" w:rsidR="004E144D" w:rsidRDefault="004E144D" w:rsidP="004E144D"/>
    <w:p w14:paraId="791D4098" w14:textId="77777777" w:rsidR="004E144D" w:rsidRDefault="004E144D" w:rsidP="004E144D">
      <w:r>
        <w:t xml:space="preserve">TVI currently has an induction program for all new staff and volunteers. With the appointment of a human resources officer this program will continue and the follow up training will be strengthened. Staff training on risk mitigation and safeguarding policies and procedures will divided into shorter, </w:t>
      </w:r>
      <w:r>
        <w:lastRenderedPageBreak/>
        <w:t>more targeted sessions delivered biannually. This measure is being implemented to normalise and embed a culture of awareness and compliance and will be applied to all staff.</w:t>
      </w:r>
    </w:p>
    <w:p w14:paraId="7243F7D5" w14:textId="77777777" w:rsidR="004E144D" w:rsidRDefault="004E144D" w:rsidP="004E144D"/>
    <w:p w14:paraId="3487A6E2" w14:textId="77777777" w:rsidR="004E144D" w:rsidRDefault="004E144D" w:rsidP="004E144D">
      <w:r>
        <w:t>An integrated approach to the program financial management where program staff are actively encouraged to use financial management tools and finance staff can understand and actively contribute to program outcomes will help to build skills and transparency to minimise risks of financial mismanagement or fraud.</w:t>
      </w:r>
    </w:p>
    <w:p w14:paraId="0000027E" w14:textId="6CAD1455" w:rsidR="005976F4" w:rsidRDefault="005976F4">
      <w:pPr>
        <w:ind w:right="-40"/>
        <w:jc w:val="both"/>
        <w:rPr>
          <w:b/>
          <w:sz w:val="28"/>
          <w:szCs w:val="28"/>
        </w:rPr>
      </w:pPr>
    </w:p>
    <w:p w14:paraId="798EFCD2" w14:textId="77777777" w:rsidR="004E144D" w:rsidRDefault="004E144D">
      <w:pPr>
        <w:rPr>
          <w:b/>
          <w:sz w:val="32"/>
          <w:szCs w:val="28"/>
        </w:rPr>
      </w:pPr>
      <w:bookmarkStart w:id="88" w:name="_Toc78552749"/>
      <w:r>
        <w:br w:type="page"/>
      </w:r>
    </w:p>
    <w:p w14:paraId="0000027F" w14:textId="53337EA9" w:rsidR="005976F4" w:rsidRDefault="00C200DB">
      <w:pPr>
        <w:pStyle w:val="Heading1"/>
      </w:pPr>
      <w:bookmarkStart w:id="89" w:name="_Toc115858809"/>
      <w:r>
        <w:lastRenderedPageBreak/>
        <w:t>8. Risk Management and safeguards</w:t>
      </w:r>
      <w:bookmarkEnd w:id="88"/>
      <w:bookmarkEnd w:id="89"/>
      <w:r>
        <w:t xml:space="preserve"> </w:t>
      </w:r>
    </w:p>
    <w:p w14:paraId="63876DF8" w14:textId="3701B932" w:rsidR="00195D17" w:rsidRDefault="00195D17" w:rsidP="003D7456">
      <w:pPr>
        <w:pStyle w:val="Heading2"/>
      </w:pPr>
      <w:bookmarkStart w:id="90" w:name="_Toc115858810"/>
      <w:r>
        <w:t>8.1 Risk management</w:t>
      </w:r>
      <w:bookmarkEnd w:id="90"/>
    </w:p>
    <w:p w14:paraId="00000280" w14:textId="4C0B1037" w:rsidR="005976F4" w:rsidRDefault="00C200DB">
      <w:r>
        <w:t xml:space="preserve">A risk and safeguards framework has been prepared that presents a preliminary assessment of potential risks to </w:t>
      </w:r>
      <w:r w:rsidR="00ED51AE">
        <w:t>LLCAC</w:t>
      </w:r>
      <w:r>
        <w:t xml:space="preserve"> and how these risks might be mitigated. Currently all risks listed in the risk matrix are rated medium. This implies the success of the current program in managing risks through collaboration and open communication between DFAT and TVI. This also implies that the existing controls are effective in managing the risks identified. The following are the major initial risks that have been identified:</w:t>
      </w:r>
    </w:p>
    <w:p w14:paraId="00000281" w14:textId="77777777" w:rsidR="005976F4" w:rsidRDefault="005976F4"/>
    <w:p w14:paraId="00000282" w14:textId="77777777" w:rsidR="005976F4" w:rsidRDefault="00C200DB">
      <w:pPr>
        <w:numPr>
          <w:ilvl w:val="0"/>
          <w:numId w:val="12"/>
        </w:numPr>
        <w:pBdr>
          <w:top w:val="nil"/>
          <w:left w:val="nil"/>
          <w:bottom w:val="nil"/>
          <w:right w:val="nil"/>
          <w:between w:val="nil"/>
        </w:pBdr>
        <w:rPr>
          <w:color w:val="000000"/>
        </w:rPr>
      </w:pPr>
      <w:proofErr w:type="spellStart"/>
      <w:r>
        <w:rPr>
          <w:color w:val="000000"/>
        </w:rPr>
        <w:t>GoPNG</w:t>
      </w:r>
      <w:proofErr w:type="spellEnd"/>
      <w:r>
        <w:rPr>
          <w:color w:val="000000"/>
        </w:rPr>
        <w:t xml:space="preserve"> seeks to restrict civic space and media independence that could create a major disruption to the investment </w:t>
      </w:r>
    </w:p>
    <w:p w14:paraId="00000283" w14:textId="77777777" w:rsidR="005976F4" w:rsidRDefault="00C200DB">
      <w:pPr>
        <w:numPr>
          <w:ilvl w:val="0"/>
          <w:numId w:val="12"/>
        </w:numPr>
        <w:pBdr>
          <w:top w:val="nil"/>
          <w:left w:val="nil"/>
          <w:bottom w:val="nil"/>
          <w:right w:val="nil"/>
          <w:between w:val="nil"/>
        </w:pBdr>
        <w:rPr>
          <w:color w:val="000000"/>
        </w:rPr>
      </w:pPr>
      <w:r>
        <w:rPr>
          <w:color w:val="000000"/>
        </w:rPr>
        <w:t>Natural disasters, including pandemic that may impact on the safety and security of personnel</w:t>
      </w:r>
    </w:p>
    <w:p w14:paraId="00000284" w14:textId="77777777" w:rsidR="005976F4" w:rsidRDefault="00C200DB">
      <w:pPr>
        <w:numPr>
          <w:ilvl w:val="0"/>
          <w:numId w:val="12"/>
        </w:numPr>
        <w:pBdr>
          <w:top w:val="nil"/>
          <w:left w:val="nil"/>
          <w:bottom w:val="nil"/>
          <w:right w:val="nil"/>
          <w:between w:val="nil"/>
        </w:pBdr>
        <w:rPr>
          <w:color w:val="000000"/>
        </w:rPr>
      </w:pPr>
      <w:r>
        <w:rPr>
          <w:color w:val="000000"/>
        </w:rPr>
        <w:t>TVI does not have the technical capacity to effectively implement an issues-based approach</w:t>
      </w:r>
    </w:p>
    <w:p w14:paraId="00000285" w14:textId="77777777" w:rsidR="005976F4" w:rsidRDefault="00C200DB">
      <w:pPr>
        <w:numPr>
          <w:ilvl w:val="0"/>
          <w:numId w:val="12"/>
        </w:numPr>
        <w:pBdr>
          <w:top w:val="nil"/>
          <w:left w:val="nil"/>
          <w:bottom w:val="nil"/>
          <w:right w:val="nil"/>
          <w:between w:val="nil"/>
        </w:pBdr>
        <w:rPr>
          <w:color w:val="000000"/>
        </w:rPr>
      </w:pPr>
      <w:r>
        <w:rPr>
          <w:color w:val="000000"/>
        </w:rPr>
        <w:t>The grant from DFAT to TVI is subject to fraud, used outside intended purpose, or partners have inadequate safeguards and systems in place</w:t>
      </w:r>
    </w:p>
    <w:p w14:paraId="00000286" w14:textId="77777777" w:rsidR="005976F4" w:rsidRDefault="00C200DB">
      <w:pPr>
        <w:numPr>
          <w:ilvl w:val="0"/>
          <w:numId w:val="12"/>
        </w:numPr>
        <w:pBdr>
          <w:top w:val="nil"/>
          <w:left w:val="nil"/>
          <w:bottom w:val="nil"/>
          <w:right w:val="nil"/>
          <w:between w:val="nil"/>
        </w:pBdr>
        <w:rPr>
          <w:color w:val="000000"/>
        </w:rPr>
      </w:pPr>
      <w:proofErr w:type="spellStart"/>
      <w:r>
        <w:rPr>
          <w:color w:val="000000"/>
        </w:rPr>
        <w:t>GoPNG</w:t>
      </w:r>
      <w:proofErr w:type="spellEnd"/>
      <w:r>
        <w:rPr>
          <w:color w:val="000000"/>
        </w:rPr>
        <w:t xml:space="preserve"> accuses AHC of interfering in PNG's sovereignty through its support for TVI</w:t>
      </w:r>
    </w:p>
    <w:p w14:paraId="00000287" w14:textId="77777777" w:rsidR="005976F4" w:rsidRDefault="00C200DB">
      <w:pPr>
        <w:numPr>
          <w:ilvl w:val="0"/>
          <w:numId w:val="12"/>
        </w:numPr>
        <w:pBdr>
          <w:top w:val="nil"/>
          <w:left w:val="nil"/>
          <w:bottom w:val="nil"/>
          <w:right w:val="nil"/>
          <w:between w:val="nil"/>
        </w:pBdr>
        <w:rPr>
          <w:color w:val="000000"/>
        </w:rPr>
      </w:pPr>
      <w:r>
        <w:rPr>
          <w:color w:val="000000"/>
        </w:rPr>
        <w:t>Gender equality and inclusion are not driven through all program components as a priority</w:t>
      </w:r>
    </w:p>
    <w:p w14:paraId="00000288" w14:textId="5EA92B4C" w:rsidR="005976F4" w:rsidRDefault="00ED51AE">
      <w:pPr>
        <w:numPr>
          <w:ilvl w:val="0"/>
          <w:numId w:val="12"/>
        </w:numPr>
        <w:pBdr>
          <w:top w:val="nil"/>
          <w:left w:val="nil"/>
          <w:bottom w:val="nil"/>
          <w:right w:val="nil"/>
          <w:between w:val="nil"/>
        </w:pBdr>
        <w:rPr>
          <w:color w:val="000000"/>
        </w:rPr>
      </w:pPr>
      <w:r>
        <w:rPr>
          <w:color w:val="000000"/>
        </w:rPr>
        <w:t>LLCAC</w:t>
      </w:r>
      <w:r w:rsidR="00C200DB">
        <w:rPr>
          <w:color w:val="000000"/>
        </w:rPr>
        <w:t xml:space="preserve"> coalitions do not lead to national level results at scale</w:t>
      </w:r>
    </w:p>
    <w:p w14:paraId="00000289" w14:textId="77777777" w:rsidR="005976F4" w:rsidRDefault="00C200DB">
      <w:pPr>
        <w:numPr>
          <w:ilvl w:val="0"/>
          <w:numId w:val="12"/>
        </w:numPr>
        <w:pBdr>
          <w:top w:val="nil"/>
          <w:left w:val="nil"/>
          <w:bottom w:val="nil"/>
          <w:right w:val="nil"/>
          <w:between w:val="nil"/>
        </w:pBdr>
        <w:rPr>
          <w:color w:val="000000"/>
        </w:rPr>
      </w:pPr>
      <w:r>
        <w:rPr>
          <w:color w:val="000000"/>
        </w:rPr>
        <w:t xml:space="preserve">TVI staff, especially women, are victims of crime </w:t>
      </w:r>
    </w:p>
    <w:p w14:paraId="0000028A" w14:textId="5AFE9D41" w:rsidR="005976F4" w:rsidRDefault="00ED51AE">
      <w:pPr>
        <w:numPr>
          <w:ilvl w:val="0"/>
          <w:numId w:val="12"/>
        </w:numPr>
        <w:pBdr>
          <w:top w:val="nil"/>
          <w:left w:val="nil"/>
          <w:bottom w:val="nil"/>
          <w:right w:val="nil"/>
          <w:between w:val="nil"/>
        </w:pBdr>
        <w:rPr>
          <w:color w:val="000000"/>
        </w:rPr>
      </w:pPr>
      <w:r>
        <w:rPr>
          <w:color w:val="000000"/>
        </w:rPr>
        <w:t>LLCAC</w:t>
      </w:r>
      <w:r w:rsidR="00C200DB">
        <w:rPr>
          <w:color w:val="000000"/>
        </w:rPr>
        <w:t>’s program approach, emphasizing GESI, portfolio approach to working politically, and learning and adapting not effectively implemented</w:t>
      </w:r>
    </w:p>
    <w:p w14:paraId="0000028B" w14:textId="77777777" w:rsidR="005976F4" w:rsidRDefault="005976F4"/>
    <w:p w14:paraId="0000028C" w14:textId="5ED6AE0C" w:rsidR="005976F4" w:rsidRDefault="00C200DB">
      <w:r>
        <w:t xml:space="preserve">The overall inherent risk rating at the start of the program before risk control measures are implemented is assessed as very high. This reflects the country context in which </w:t>
      </w:r>
      <w:r w:rsidR="00ED51AE">
        <w:t>LLCAC</w:t>
      </w:r>
      <w:r>
        <w:t xml:space="preserve"> is being implemented, the relative unfamiliarity of TVI with DFAT’s programming requirements, and the potential political sensitivity of the program. Following proposed control measures are put in place – many of which are articulated in the capacity development plan for TVI, it is expected that the risk rating would be medium. </w:t>
      </w:r>
    </w:p>
    <w:p w14:paraId="0000028D" w14:textId="77777777" w:rsidR="005976F4" w:rsidRDefault="005976F4"/>
    <w:p w14:paraId="0000028E" w14:textId="77777777" w:rsidR="005976F4" w:rsidRDefault="00C200DB">
      <w:r>
        <w:t>Risks identified in the risk framework will be monitored by the JSC and updated by the PMT in the case that any new or specific actual risks are identified. It is expected that the JSC will also review the critical risks to program success, offering a performance oversight perspective on major risks and how they should be addressed.</w:t>
      </w:r>
    </w:p>
    <w:p w14:paraId="0000028F" w14:textId="77777777" w:rsidR="005976F4" w:rsidRDefault="005976F4"/>
    <w:p w14:paraId="00000290" w14:textId="77777777" w:rsidR="005976F4" w:rsidRDefault="00C200DB">
      <w:r>
        <w:t xml:space="preserve">The concept note template for each reform activity will include a risk matrix to ensure all potential risks are identified and </w:t>
      </w:r>
      <w:proofErr w:type="spellStart"/>
      <w:r>
        <w:t>analyzed</w:t>
      </w:r>
      <w:proofErr w:type="spellEnd"/>
      <w:r>
        <w:t>, and mitigation measures are identified. Work plans and progress reports will provide detail on team monitoring and management of risks. The reporting templates will be co-developed with DFAT and annexed in the Operations Manual.</w:t>
      </w:r>
    </w:p>
    <w:p w14:paraId="5D62CCBF" w14:textId="588AB3BC" w:rsidR="00195D17" w:rsidRDefault="00195D17" w:rsidP="003D7456">
      <w:pPr>
        <w:pStyle w:val="Heading2"/>
        <w:rPr>
          <w:bCs/>
          <w:lang w:val="en-PH"/>
        </w:rPr>
      </w:pPr>
      <w:bookmarkStart w:id="91" w:name="_Toc80111164"/>
      <w:bookmarkStart w:id="92" w:name="_Toc115858811"/>
      <w:r>
        <w:t>8.2</w:t>
      </w:r>
      <w:bookmarkEnd w:id="91"/>
      <w:r>
        <w:t xml:space="preserve"> </w:t>
      </w:r>
      <w:r>
        <w:rPr>
          <w:bCs/>
          <w:lang w:val="en-PH"/>
        </w:rPr>
        <w:t>Environmental and social safeguards</w:t>
      </w:r>
      <w:bookmarkEnd w:id="92"/>
    </w:p>
    <w:p w14:paraId="1AD166A5" w14:textId="77777777" w:rsidR="00195D17" w:rsidRDefault="00195D17" w:rsidP="00195D17">
      <w:pPr>
        <w:rPr>
          <w:lang w:val="en-PH"/>
        </w:rPr>
      </w:pPr>
      <w:r>
        <w:rPr>
          <w:lang w:val="en-PH"/>
        </w:rPr>
        <w:t>Given the nature of LLCAC’s design it is unlikely that the program will have any adverse environmental and/or social impacts. While LLCAC may engage in supporting reforms across a wide range of sectoral issues, LLCAC will not support or provide advice on any specific investments that have the potential for adverse environmental and/or social impacts. On the contrary LLCAC will seek to identify policy options that promote greater environmental and social sustainability, with a focus on promoting increased resilience of vulnerable communities and people. This extends to negative impacts relating to displacement, resettlement, and indigenous people which are considered very unlikely to occur.</w:t>
      </w:r>
    </w:p>
    <w:p w14:paraId="6E5B9ACF" w14:textId="77777777" w:rsidR="00195D17" w:rsidRDefault="00195D17" w:rsidP="00195D17">
      <w:pPr>
        <w:rPr>
          <w:lang w:val="en-PH"/>
        </w:rPr>
      </w:pPr>
    </w:p>
    <w:p w14:paraId="4B4EF35B" w14:textId="64E8CCB8" w:rsidR="00195D17" w:rsidRDefault="00195D17" w:rsidP="00195D17">
      <w:pPr>
        <w:rPr>
          <w:lang w:val="en-PH"/>
        </w:rPr>
      </w:pPr>
      <w:r>
        <w:rPr>
          <w:lang w:val="en-PH"/>
        </w:rPr>
        <w:lastRenderedPageBreak/>
        <w:t xml:space="preserve">As LLCAC will engage with a wide range of stakeholders in different parts of the country, there is some risk that instances of sexual exploitation, </w:t>
      </w:r>
      <w:proofErr w:type="gramStart"/>
      <w:r>
        <w:rPr>
          <w:lang w:val="en-PH"/>
        </w:rPr>
        <w:t>abuse</w:t>
      </w:r>
      <w:proofErr w:type="gramEnd"/>
      <w:r>
        <w:rPr>
          <w:lang w:val="en-PH"/>
        </w:rPr>
        <w:t xml:space="preserve"> or harassment (SEAH) may occur. As part of its risk management and mitigation strategy TVI will review and strengthen its own internal policies to further reduce SEAH risks.</w:t>
      </w:r>
    </w:p>
    <w:p w14:paraId="2EDAC326" w14:textId="77777777" w:rsidR="00195D17" w:rsidRDefault="00195D17" w:rsidP="00195D17">
      <w:pPr>
        <w:rPr>
          <w:lang w:val="en-PH"/>
        </w:rPr>
      </w:pPr>
    </w:p>
    <w:p w14:paraId="197D6186" w14:textId="77777777" w:rsidR="00195D17" w:rsidRDefault="00195D17" w:rsidP="00195D17">
      <w:pPr>
        <w:rPr>
          <w:lang w:val="en-PH"/>
        </w:rPr>
      </w:pPr>
      <w:r>
        <w:rPr>
          <w:lang w:val="en-PH"/>
        </w:rPr>
        <w:t xml:space="preserve">Health and safety issues will be included as part of efforts to improve the overall HR policies of TVI and ensure compliance with DFAT’s health and safety policies as necessary. </w:t>
      </w:r>
    </w:p>
    <w:p w14:paraId="00000293" w14:textId="77777777" w:rsidR="005976F4" w:rsidRDefault="00C200DB">
      <w:pPr>
        <w:jc w:val="both"/>
      </w:pPr>
      <w:r>
        <w:br w:type="page"/>
      </w:r>
    </w:p>
    <w:p w14:paraId="00000294" w14:textId="77777777" w:rsidR="005976F4" w:rsidRDefault="00C200DB">
      <w:pPr>
        <w:pStyle w:val="Heading1"/>
      </w:pPr>
      <w:bookmarkStart w:id="93" w:name="_Toc78552750"/>
      <w:bookmarkStart w:id="94" w:name="_Toc115858812"/>
      <w:r>
        <w:lastRenderedPageBreak/>
        <w:t>Annex A: The Voice Inc (TVI)</w:t>
      </w:r>
      <w:bookmarkEnd w:id="93"/>
      <w:bookmarkEnd w:id="94"/>
    </w:p>
    <w:p w14:paraId="00000295" w14:textId="66A738D0" w:rsidR="005976F4" w:rsidRDefault="00C200DB">
      <w:pPr>
        <w:rPr>
          <w:i/>
        </w:rPr>
      </w:pPr>
      <w:r>
        <w:rPr>
          <w:i/>
        </w:rPr>
        <w:t xml:space="preserve">This annex provides an overview of the history of TVI and how development to the </w:t>
      </w:r>
      <w:r w:rsidR="00ED51AE">
        <w:rPr>
          <w:i/>
        </w:rPr>
        <w:t>LLCAC</w:t>
      </w:r>
      <w:r>
        <w:rPr>
          <w:i/>
        </w:rPr>
        <w:t xml:space="preserve"> program has come about. </w:t>
      </w:r>
    </w:p>
    <w:p w14:paraId="00000296" w14:textId="77777777" w:rsidR="005976F4" w:rsidRDefault="005976F4"/>
    <w:p w14:paraId="00000297" w14:textId="77777777" w:rsidR="005976F4" w:rsidRDefault="00C200DB">
      <w:pPr>
        <w:pBdr>
          <w:top w:val="nil"/>
          <w:left w:val="nil"/>
          <w:bottom w:val="nil"/>
          <w:right w:val="nil"/>
          <w:between w:val="nil"/>
        </w:pBdr>
      </w:pPr>
      <w:r>
        <w:rPr>
          <w:b/>
          <w:i/>
        </w:rPr>
        <w:t>“Go Fast, Go Alone, Go Far, Go together”</w:t>
      </w:r>
      <w:r>
        <w:rPr>
          <w:b/>
        </w:rPr>
        <w:t xml:space="preserve"> - The Voice Inc.’s Journey</w:t>
      </w:r>
    </w:p>
    <w:p w14:paraId="00000298" w14:textId="77777777" w:rsidR="005976F4" w:rsidRDefault="005976F4">
      <w:pPr>
        <w:pBdr>
          <w:top w:val="nil"/>
          <w:left w:val="nil"/>
          <w:bottom w:val="nil"/>
          <w:right w:val="nil"/>
          <w:between w:val="nil"/>
        </w:pBdr>
      </w:pPr>
    </w:p>
    <w:p w14:paraId="00000299" w14:textId="77777777" w:rsidR="005976F4" w:rsidRDefault="00C200DB">
      <w:pPr>
        <w:pBdr>
          <w:top w:val="nil"/>
          <w:left w:val="nil"/>
          <w:bottom w:val="nil"/>
          <w:right w:val="nil"/>
          <w:between w:val="nil"/>
        </w:pBdr>
      </w:pPr>
      <w:r>
        <w:t>This African Proverb</w:t>
      </w:r>
      <w:r>
        <w:rPr>
          <w:vertAlign w:val="superscript"/>
        </w:rPr>
        <w:footnoteReference w:id="37"/>
      </w:r>
      <w:r>
        <w:t xml:space="preserve">, </w:t>
      </w:r>
      <w:r>
        <w:rPr>
          <w:i/>
        </w:rPr>
        <w:t>“If you want to go fast, go alone, if you want to go far, go together”</w:t>
      </w:r>
      <w:r>
        <w:t xml:space="preserve"> strongly resonates with TVI</w:t>
      </w:r>
      <w:sdt>
        <w:sdtPr>
          <w:tag w:val="goog_rdk_70"/>
          <w:id w:val="1810828733"/>
        </w:sdtPr>
        <w:sdtEndPr/>
        <w:sdtContent>
          <w:r>
            <w:t>’s</w:t>
          </w:r>
        </w:sdtContent>
      </w:sdt>
      <w:r>
        <w:t xml:space="preserve"> coalitions journey. </w:t>
      </w:r>
    </w:p>
    <w:p w14:paraId="0000029A" w14:textId="77777777" w:rsidR="005976F4" w:rsidRDefault="005976F4">
      <w:pPr>
        <w:pBdr>
          <w:top w:val="nil"/>
          <w:left w:val="nil"/>
          <w:bottom w:val="nil"/>
          <w:right w:val="nil"/>
          <w:between w:val="nil"/>
        </w:pBdr>
      </w:pPr>
    </w:p>
    <w:p w14:paraId="0000029B" w14:textId="77777777" w:rsidR="005976F4" w:rsidRDefault="00C200DB">
      <w:pPr>
        <w:pBdr>
          <w:top w:val="nil"/>
          <w:left w:val="nil"/>
          <w:bottom w:val="nil"/>
          <w:right w:val="nil"/>
          <w:between w:val="nil"/>
        </w:pBdr>
      </w:pPr>
      <w:r>
        <w:t>TVI started out as</w:t>
      </w:r>
      <w:sdt>
        <w:sdtPr>
          <w:tag w:val="goog_rdk_71"/>
          <w:id w:val="1746912793"/>
        </w:sdtPr>
        <w:sdtEndPr/>
        <w:sdtContent>
          <w:r>
            <w:t xml:space="preserve"> a</w:t>
          </w:r>
        </w:sdtContent>
      </w:sdt>
      <w:r>
        <w:t xml:space="preserve"> student law awareness group in 2007 by a group of third year law students at the University of Papua New Guinea (UPNG). The main activity of the law awareness group was to conduct awareness in communities about people’s constitutional rights. The rationale for the focus on conducting law awareness was based on the premise that there is a break down in the social contract between the State as the duty bearer to safeguard rights of the people and the rights bearers – the people to understand their rights under the </w:t>
      </w:r>
      <w:r>
        <w:rPr>
          <w:i/>
        </w:rPr>
        <w:t>Constitution</w:t>
      </w:r>
      <w:r>
        <w:t xml:space="preserve"> to be able to hold the State to account to discharge its duty by upholding the people’s basic rights and in turn achieving development. The law awareness group was seen </w:t>
      </w:r>
      <w:sdt>
        <w:sdtPr>
          <w:tag w:val="goog_rdk_72"/>
          <w:id w:val="410431804"/>
        </w:sdtPr>
        <w:sdtEndPr/>
        <w:sdtContent>
          <w:r>
            <w:t xml:space="preserve">as </w:t>
          </w:r>
        </w:sdtContent>
      </w:sdt>
      <w:r>
        <w:t>a closed group for only law students which may not have a greater impact</w:t>
      </w:r>
      <w:sdt>
        <w:sdtPr>
          <w:tag w:val="goog_rdk_73"/>
          <w:id w:val="-1512141746"/>
        </w:sdtPr>
        <w:sdtEndPr/>
        <w:sdtContent>
          <w:r>
            <w:t>;</w:t>
          </w:r>
        </w:sdtContent>
      </w:sdt>
      <w:r>
        <w:t xml:space="preserve"> hence, membership expanded to other disciplines within UPNG. The Voice became a student association on campus and operated on campus. It raised its own funds and was able to conduct its first rural awareness program in </w:t>
      </w:r>
      <w:proofErr w:type="spellStart"/>
      <w:r>
        <w:t>Garaina</w:t>
      </w:r>
      <w:proofErr w:type="spellEnd"/>
      <w:r>
        <w:t xml:space="preserve">, </w:t>
      </w:r>
      <w:proofErr w:type="spellStart"/>
      <w:r>
        <w:t>Morobe</w:t>
      </w:r>
      <w:proofErr w:type="spellEnd"/>
      <w:r>
        <w:t xml:space="preserve"> Province and provided library books to the primary school there. </w:t>
      </w:r>
    </w:p>
    <w:p w14:paraId="0000029C" w14:textId="77777777" w:rsidR="005976F4" w:rsidRDefault="005976F4">
      <w:pPr>
        <w:pBdr>
          <w:top w:val="nil"/>
          <w:left w:val="nil"/>
          <w:bottom w:val="nil"/>
          <w:right w:val="nil"/>
          <w:between w:val="nil"/>
        </w:pBdr>
      </w:pPr>
    </w:p>
    <w:p w14:paraId="0000029D" w14:textId="77777777" w:rsidR="005976F4" w:rsidRDefault="00C200DB">
      <w:pPr>
        <w:pBdr>
          <w:top w:val="nil"/>
          <w:left w:val="nil"/>
          <w:bottom w:val="nil"/>
          <w:right w:val="nil"/>
          <w:between w:val="nil"/>
        </w:pBdr>
      </w:pPr>
      <w:r>
        <w:t>The underlying problem identified was the lack of leadership in the country. With the tribalistic culture that is evident, people are loyal to their tribal and cultural groupings which, coupled with clientelism, leaders are less responsive to the greater good. The Voice focused its activities to build young leaders with the motto that ‘</w:t>
      </w:r>
      <w:r>
        <w:rPr>
          <w:i/>
        </w:rPr>
        <w:t>young people are leaders in creating the future today’</w:t>
      </w:r>
      <w:r>
        <w:t>. Hence, the inception of the DREAM</w:t>
      </w:r>
      <w:r>
        <w:rPr>
          <w:vertAlign w:val="superscript"/>
        </w:rPr>
        <w:footnoteReference w:id="38"/>
      </w:r>
      <w:r>
        <w:t xml:space="preserve"> Program. The DREAM Program is a self-discovery program that enable</w:t>
      </w:r>
      <w:sdt>
        <w:sdtPr>
          <w:tag w:val="goog_rdk_74"/>
          <w:id w:val="-829760082"/>
        </w:sdtPr>
        <w:sdtEndPr/>
        <w:sdtContent>
          <w:r>
            <w:t>s</w:t>
          </w:r>
        </w:sdtContent>
      </w:sdt>
      <w:r>
        <w:t xml:space="preserve"> young leaders to identify their passion and how to use their passion as an active citizen contributing to nation building. Overall, it was about living a purpose driven life. </w:t>
      </w:r>
    </w:p>
    <w:p w14:paraId="0000029E" w14:textId="77777777" w:rsidR="005976F4" w:rsidRDefault="005976F4">
      <w:pPr>
        <w:pBdr>
          <w:top w:val="nil"/>
          <w:left w:val="nil"/>
          <w:bottom w:val="nil"/>
          <w:right w:val="nil"/>
          <w:between w:val="nil"/>
        </w:pBdr>
      </w:pPr>
    </w:p>
    <w:p w14:paraId="0000029F" w14:textId="77777777" w:rsidR="005976F4" w:rsidRDefault="00C200DB">
      <w:pPr>
        <w:pBdr>
          <w:top w:val="nil"/>
          <w:left w:val="nil"/>
          <w:bottom w:val="nil"/>
          <w:right w:val="nil"/>
          <w:between w:val="nil"/>
        </w:pBdr>
      </w:pPr>
      <w:r>
        <w:t xml:space="preserve">In 2010, The Voice was incorporated as an association under the </w:t>
      </w:r>
      <w:r>
        <w:rPr>
          <w:i/>
        </w:rPr>
        <w:t>Companies Act</w:t>
      </w:r>
      <w:r>
        <w:t xml:space="preserve"> and recognized as a legal person. This allowed TVI’s scope of work to expand beyond UPNG and Port Moresby to other tertiary institutions and schools within and outside of Port Moresby. The DREAM Program was re-</w:t>
      </w:r>
      <w:proofErr w:type="spellStart"/>
      <w:r>
        <w:t>modeled</w:t>
      </w:r>
      <w:proofErr w:type="spellEnd"/>
      <w:r>
        <w:t xml:space="preserve"> into the Leadership Development Program. TVI learned from the experiences of the DREAM alumni that active citizenship and nation building are important components that need to be included in the program. Students who register for the program commenced with the DREAM Program and in the second level work on small community projects and the final stage is participate in the Rural Challenge Program where they get to go to a rural community to study the development issue there and assist in working on a community project there.</w:t>
      </w:r>
    </w:p>
    <w:p w14:paraId="000002A0" w14:textId="77777777" w:rsidR="005976F4" w:rsidRDefault="005976F4">
      <w:pPr>
        <w:pBdr>
          <w:top w:val="nil"/>
          <w:left w:val="nil"/>
          <w:bottom w:val="nil"/>
          <w:right w:val="nil"/>
          <w:between w:val="nil"/>
        </w:pBdr>
      </w:pPr>
    </w:p>
    <w:p w14:paraId="000002A1" w14:textId="77777777" w:rsidR="005976F4" w:rsidRDefault="00C200DB">
      <w:pPr>
        <w:pBdr>
          <w:top w:val="nil"/>
          <w:left w:val="nil"/>
          <w:bottom w:val="nil"/>
          <w:right w:val="nil"/>
          <w:between w:val="nil"/>
        </w:pBdr>
      </w:pPr>
      <w:r>
        <w:t xml:space="preserve">TVI’s community engagement has extended over the last five years through the grants program designed for TVI alumni to access for respective community projects they are leading. The grants program has supported projects pertaining to citizens and participation, gender-based violence, economic development and social enterprise, climate change and environmental justice, renewable energy, disability and social inclusion, water and sanitation, health and wellbeing, peace and justice, education and literacy, financial </w:t>
      </w:r>
      <w:proofErr w:type="gramStart"/>
      <w:r>
        <w:t>inclusion</w:t>
      </w:r>
      <w:proofErr w:type="gramEnd"/>
      <w:r>
        <w:t xml:space="preserve"> and youth development. TVI has reached more than 35,000 people in all four regions of PNG through its community engagement improving access to </w:t>
      </w:r>
      <w:r>
        <w:lastRenderedPageBreak/>
        <w:t xml:space="preserve">water, sustainable energy to power community social enterprises, upskilling famers to practice integrated farming systems, and more. </w:t>
      </w:r>
    </w:p>
    <w:p w14:paraId="000002A2" w14:textId="77777777" w:rsidR="005976F4" w:rsidRDefault="005976F4">
      <w:pPr>
        <w:pBdr>
          <w:top w:val="nil"/>
          <w:left w:val="nil"/>
          <w:bottom w:val="nil"/>
          <w:right w:val="nil"/>
          <w:between w:val="nil"/>
        </w:pBdr>
      </w:pPr>
    </w:p>
    <w:p w14:paraId="000002A3" w14:textId="77777777" w:rsidR="005976F4" w:rsidRDefault="00C200DB">
      <w:pPr>
        <w:pBdr>
          <w:top w:val="nil"/>
          <w:left w:val="nil"/>
          <w:bottom w:val="nil"/>
          <w:right w:val="nil"/>
          <w:between w:val="nil"/>
        </w:pBdr>
      </w:pPr>
      <w:r>
        <w:t xml:space="preserve">This is due to years of building young leaders who have penetrated the private and public sector workforce and in strategic areas. They also have influence in their communities and perform an active role in improving development outcomes for their communities. </w:t>
      </w:r>
    </w:p>
    <w:p w14:paraId="000002A4" w14:textId="77777777" w:rsidR="005976F4" w:rsidRDefault="005976F4">
      <w:pPr>
        <w:pBdr>
          <w:top w:val="nil"/>
          <w:left w:val="nil"/>
          <w:bottom w:val="nil"/>
          <w:right w:val="nil"/>
          <w:between w:val="nil"/>
        </w:pBdr>
      </w:pPr>
    </w:p>
    <w:p w14:paraId="000002A5" w14:textId="77777777" w:rsidR="005976F4" w:rsidRDefault="00C200DB">
      <w:pPr>
        <w:pBdr>
          <w:top w:val="nil"/>
          <w:left w:val="nil"/>
          <w:bottom w:val="nil"/>
          <w:right w:val="nil"/>
          <w:between w:val="nil"/>
        </w:pBdr>
      </w:pPr>
      <w:r>
        <w:t xml:space="preserve">TVI has also extended its work to four university campuses outside of UPNG and a total of 17 high schools and primary schools across the country. </w:t>
      </w:r>
    </w:p>
    <w:p w14:paraId="000002A6" w14:textId="77777777" w:rsidR="005976F4" w:rsidRDefault="005976F4">
      <w:pPr>
        <w:pBdr>
          <w:top w:val="nil"/>
          <w:left w:val="nil"/>
          <w:bottom w:val="nil"/>
          <w:right w:val="nil"/>
          <w:between w:val="nil"/>
        </w:pBdr>
      </w:pPr>
    </w:p>
    <w:p w14:paraId="000002A9" w14:textId="47A7B203" w:rsidR="005976F4" w:rsidRDefault="00C200DB">
      <w:pPr>
        <w:pBdr>
          <w:top w:val="nil"/>
          <w:left w:val="nil"/>
          <w:bottom w:val="nil"/>
          <w:right w:val="nil"/>
          <w:between w:val="nil"/>
        </w:pBdr>
      </w:pPr>
      <w:r>
        <w:t xml:space="preserve">TVI sees change happening through a movement of citizens </w:t>
      </w:r>
      <w:proofErr w:type="gramStart"/>
      <w:r>
        <w:t>taking action</w:t>
      </w:r>
      <w:proofErr w:type="gramEnd"/>
      <w:r>
        <w:t xml:space="preserve"> individually and collectively to achieve PNG’s developmental goals. </w:t>
      </w:r>
      <w:proofErr w:type="gramStart"/>
      <w:r>
        <w:t>In order to</w:t>
      </w:r>
      <w:proofErr w:type="gramEnd"/>
      <w:r>
        <w:t xml:space="preserve"> trigger the movement of citizens to take </w:t>
      </w:r>
      <w:sdt>
        <w:sdtPr>
          <w:tag w:val="goog_rdk_76"/>
          <w:id w:val="672148755"/>
        </w:sdtPr>
        <w:sdtEndPr/>
        <w:sdtContent>
          <w:r>
            <w:t>collective</w:t>
          </w:r>
        </w:sdtContent>
      </w:sdt>
      <w:sdt>
        <w:sdtPr>
          <w:tag w:val="goog_rdk_77"/>
          <w:id w:val="-2121828086"/>
          <w:showingPlcHdr/>
        </w:sdtPr>
        <w:sdtEndPr/>
        <w:sdtContent>
          <w:r w:rsidR="00147041">
            <w:t xml:space="preserve">     </w:t>
          </w:r>
        </w:sdtContent>
      </w:sdt>
      <w:r>
        <w:t xml:space="preserve"> action, TVI empowers its people to realise their full potential, facilitates active involvement of TVI members in sustainable development initiatives and ensure</w:t>
      </w:r>
      <w:sdt>
        <w:sdtPr>
          <w:tag w:val="goog_rdk_78"/>
          <w:id w:val="-534496468"/>
        </w:sdtPr>
        <w:sdtEndPr/>
        <w:sdtContent>
          <w:r>
            <w:t>s</w:t>
          </w:r>
        </w:sdtContent>
      </w:sdt>
      <w:r>
        <w:t xml:space="preserve"> a sustainable organization that promotes the culture and values of TVI. This approach is reflected in the four </w:t>
      </w:r>
      <w:sdt>
        <w:sdtPr>
          <w:tag w:val="goog_rdk_79"/>
          <w:id w:val="1532383980"/>
        </w:sdtPr>
        <w:sdtEndPr/>
        <w:sdtContent>
          <w:r>
            <w:t>workstreams</w:t>
          </w:r>
        </w:sdtContent>
      </w:sdt>
      <w:r>
        <w:t xml:space="preserve"> under the TVI Strategic Plan 2019 – 2022 which is themed around supporting citizens to find their voice, act and build a sustainable future. The four workstreams are:</w:t>
      </w:r>
    </w:p>
    <w:p w14:paraId="000002AA" w14:textId="77777777" w:rsidR="005976F4" w:rsidRDefault="005976F4">
      <w:pPr>
        <w:pBdr>
          <w:top w:val="nil"/>
          <w:left w:val="nil"/>
          <w:bottom w:val="nil"/>
          <w:right w:val="nil"/>
          <w:between w:val="nil"/>
        </w:pBdr>
      </w:pPr>
    </w:p>
    <w:p w14:paraId="000002AB" w14:textId="77777777" w:rsidR="005976F4" w:rsidRDefault="00C200DB">
      <w:pPr>
        <w:numPr>
          <w:ilvl w:val="0"/>
          <w:numId w:val="31"/>
        </w:numPr>
        <w:pBdr>
          <w:top w:val="nil"/>
          <w:left w:val="nil"/>
          <w:bottom w:val="nil"/>
          <w:right w:val="nil"/>
          <w:between w:val="nil"/>
        </w:pBdr>
        <w:rPr>
          <w:color w:val="000000"/>
        </w:rPr>
      </w:pPr>
      <w:r>
        <w:rPr>
          <w:b/>
          <w:i/>
          <w:color w:val="000000"/>
        </w:rPr>
        <w:t>Education</w:t>
      </w:r>
      <w:r>
        <w:rPr>
          <w:color w:val="000000"/>
        </w:rPr>
        <w:t xml:space="preserve"> – educational materials are developed to support leadership development in schools, universities, and the community</w:t>
      </w:r>
    </w:p>
    <w:p w14:paraId="000002AC" w14:textId="77777777" w:rsidR="005976F4" w:rsidRDefault="00C200DB">
      <w:pPr>
        <w:numPr>
          <w:ilvl w:val="0"/>
          <w:numId w:val="31"/>
        </w:numPr>
        <w:pBdr>
          <w:top w:val="nil"/>
          <w:left w:val="nil"/>
          <w:bottom w:val="nil"/>
          <w:right w:val="nil"/>
          <w:between w:val="nil"/>
        </w:pBdr>
        <w:rPr>
          <w:color w:val="000000"/>
        </w:rPr>
      </w:pPr>
      <w:r>
        <w:rPr>
          <w:b/>
          <w:i/>
          <w:color w:val="000000"/>
        </w:rPr>
        <w:t>Alumni and Community</w:t>
      </w:r>
      <w:r>
        <w:rPr>
          <w:color w:val="000000"/>
        </w:rPr>
        <w:t xml:space="preserve"> – support TVI alumni and members by providing continuous learning and leading opportunities and providing access to resources to implement change projects in their communities</w:t>
      </w:r>
    </w:p>
    <w:p w14:paraId="000002AD" w14:textId="77777777" w:rsidR="005976F4" w:rsidRDefault="00C200DB">
      <w:pPr>
        <w:numPr>
          <w:ilvl w:val="0"/>
          <w:numId w:val="31"/>
        </w:numPr>
        <w:pBdr>
          <w:top w:val="nil"/>
          <w:left w:val="nil"/>
          <w:bottom w:val="nil"/>
          <w:right w:val="nil"/>
          <w:between w:val="nil"/>
        </w:pBdr>
        <w:rPr>
          <w:color w:val="000000"/>
        </w:rPr>
      </w:pPr>
      <w:r>
        <w:rPr>
          <w:b/>
          <w:i/>
          <w:color w:val="000000"/>
        </w:rPr>
        <w:t>Social enterprise</w:t>
      </w:r>
      <w:r>
        <w:rPr>
          <w:color w:val="000000"/>
        </w:rPr>
        <w:t xml:space="preserve"> – provide packaged training and customized solutions to suit the leadership development needs of business houses, </w:t>
      </w:r>
      <w:proofErr w:type="gramStart"/>
      <w:r>
        <w:rPr>
          <w:color w:val="000000"/>
        </w:rPr>
        <w:t>government</w:t>
      </w:r>
      <w:proofErr w:type="gramEnd"/>
      <w:r>
        <w:rPr>
          <w:color w:val="000000"/>
        </w:rPr>
        <w:t xml:space="preserve"> and other partners. Also engage in product development to promote TVI message to a wider audience</w:t>
      </w:r>
    </w:p>
    <w:p w14:paraId="000002AE" w14:textId="77777777" w:rsidR="005976F4" w:rsidRDefault="00C200DB">
      <w:pPr>
        <w:numPr>
          <w:ilvl w:val="0"/>
          <w:numId w:val="31"/>
        </w:numPr>
        <w:pBdr>
          <w:top w:val="nil"/>
          <w:left w:val="nil"/>
          <w:bottom w:val="nil"/>
          <w:right w:val="nil"/>
          <w:between w:val="nil"/>
        </w:pBdr>
        <w:rPr>
          <w:color w:val="000000"/>
        </w:rPr>
      </w:pPr>
      <w:r>
        <w:rPr>
          <w:b/>
          <w:i/>
          <w:color w:val="000000"/>
        </w:rPr>
        <w:t>Coalitions</w:t>
      </w:r>
      <w:r>
        <w:rPr>
          <w:color w:val="000000"/>
        </w:rPr>
        <w:t xml:space="preserve"> – connect voices to power by brin</w:t>
      </w:r>
      <w:sdt>
        <w:sdtPr>
          <w:tag w:val="goog_rdk_80"/>
          <w:id w:val="2026287180"/>
        </w:sdtPr>
        <w:sdtEndPr/>
        <w:sdtContent>
          <w:r>
            <w:rPr>
              <w:color w:val="000000"/>
            </w:rPr>
            <w:t>g</w:t>
          </w:r>
        </w:sdtContent>
      </w:sdt>
      <w:r>
        <w:rPr>
          <w:color w:val="000000"/>
        </w:rPr>
        <w:t>ing together organisations and individuals to solve specific policy and development challenges. Includes organizing issued based coalitions to support PNG’s development plans in line with the SDGs.</w:t>
      </w:r>
    </w:p>
    <w:p w14:paraId="000002AF" w14:textId="77777777" w:rsidR="005976F4" w:rsidRDefault="005976F4">
      <w:pPr>
        <w:pBdr>
          <w:top w:val="nil"/>
          <w:left w:val="nil"/>
          <w:bottom w:val="nil"/>
          <w:right w:val="nil"/>
          <w:between w:val="nil"/>
        </w:pBdr>
      </w:pPr>
    </w:p>
    <w:p w14:paraId="000002B0" w14:textId="4527B4CB" w:rsidR="005976F4" w:rsidRDefault="00C200DB">
      <w:pPr>
        <w:pBdr>
          <w:top w:val="nil"/>
          <w:left w:val="nil"/>
          <w:bottom w:val="nil"/>
          <w:right w:val="nil"/>
          <w:between w:val="nil"/>
        </w:pBdr>
      </w:pPr>
      <w:r>
        <w:t>TVI sees itself ready to work in coalitions due to the social capital and trust it has built over</w:t>
      </w:r>
      <w:r w:rsidR="0030531A">
        <w:t xml:space="preserve"> </w:t>
      </w:r>
      <w:r>
        <w:t>time to be able to work on issues-based coalition</w:t>
      </w:r>
      <w:sdt>
        <w:sdtPr>
          <w:tag w:val="goog_rdk_81"/>
          <w:id w:val="-1134785643"/>
        </w:sdtPr>
        <w:sdtEndPr/>
        <w:sdtContent>
          <w:r>
            <w:t>s</w:t>
          </w:r>
        </w:sdtContent>
      </w:sdt>
      <w:r>
        <w:t xml:space="preserve">. Through the coalitions workstream, preliminary work was undertaken to appreciate whether TVIs partner agencies would want to work on issues-based coalitions. </w:t>
      </w:r>
      <w:proofErr w:type="gramStart"/>
      <w:r>
        <w:t>All of</w:t>
      </w:r>
      <w:proofErr w:type="gramEnd"/>
      <w:r>
        <w:t xml:space="preserve"> TVIs partners that attended preliminary meetings on the possibility of a coalition agreed that it is needed and acknowledg</w:t>
      </w:r>
      <w:sdt>
        <w:sdtPr>
          <w:tag w:val="goog_rdk_82"/>
          <w:id w:val="533544832"/>
        </w:sdtPr>
        <w:sdtEndPr/>
        <w:sdtContent>
          <w:r>
            <w:t>ed</w:t>
          </w:r>
        </w:sdtContent>
      </w:sdt>
      <w:sdt>
        <w:sdtPr>
          <w:tag w:val="goog_rdk_83"/>
          <w:id w:val="1598516801"/>
          <w:showingPlcHdr/>
        </w:sdtPr>
        <w:sdtEndPr/>
        <w:sdtContent>
          <w:r w:rsidR="00147041">
            <w:t xml:space="preserve">     </w:t>
          </w:r>
        </w:sdtContent>
      </w:sdt>
      <w:r>
        <w:t xml:space="preserve"> the need to work together to build each other’s capabilities and also have greater impact around issues for a common good.  </w:t>
      </w:r>
    </w:p>
    <w:p w14:paraId="000002B1" w14:textId="77777777" w:rsidR="005976F4" w:rsidRDefault="005976F4">
      <w:pPr>
        <w:pBdr>
          <w:top w:val="nil"/>
          <w:left w:val="nil"/>
          <w:bottom w:val="nil"/>
          <w:right w:val="nil"/>
          <w:between w:val="nil"/>
        </w:pBdr>
      </w:pPr>
    </w:p>
    <w:p w14:paraId="000002B2" w14:textId="506E80EA" w:rsidR="005976F4" w:rsidRDefault="00C200DB">
      <w:pPr>
        <w:pBdr>
          <w:top w:val="nil"/>
          <w:left w:val="nil"/>
          <w:bottom w:val="nil"/>
          <w:right w:val="nil"/>
          <w:between w:val="nil"/>
        </w:pBdr>
      </w:pPr>
      <w:r>
        <w:t xml:space="preserve">Through this work and the TVI community and networks, TVI coalitions work will assist to build capacity of existing coalitions to catalyse and sustain transformational change, mobilise and equip developmental </w:t>
      </w:r>
      <w:proofErr w:type="gramStart"/>
      <w:r>
        <w:t>leaders  to</w:t>
      </w:r>
      <w:proofErr w:type="gramEnd"/>
      <w:r>
        <w:t xml:space="preserve"> work on issues-based coalitions and improve the quality of informed public debate</w:t>
      </w:r>
      <w:sdt>
        <w:sdtPr>
          <w:tag w:val="goog_rdk_84"/>
          <w:id w:val="453372096"/>
          <w:showingPlcHdr/>
        </w:sdtPr>
        <w:sdtEndPr/>
        <w:sdtContent>
          <w:r w:rsidR="00A23D00">
            <w:t xml:space="preserve">     </w:t>
          </w:r>
        </w:sdtContent>
      </w:sdt>
      <w:r>
        <w:t xml:space="preserve"> to bring about change. </w:t>
      </w:r>
    </w:p>
    <w:p w14:paraId="000002B3" w14:textId="77777777" w:rsidR="005976F4" w:rsidRDefault="005976F4"/>
    <w:p w14:paraId="000002B4" w14:textId="77777777" w:rsidR="005976F4" w:rsidRDefault="00C200DB">
      <w:pPr>
        <w:tabs>
          <w:tab w:val="left" w:pos="5940"/>
        </w:tabs>
        <w:ind w:right="-40"/>
        <w:jc w:val="both"/>
      </w:pPr>
      <w:r>
        <w:tab/>
      </w:r>
    </w:p>
    <w:p w14:paraId="000002B5" w14:textId="5A910BC7" w:rsidR="005976F4" w:rsidRDefault="00C200DB">
      <w:pPr>
        <w:tabs>
          <w:tab w:val="left" w:pos="5940"/>
        </w:tabs>
        <w:ind w:right="-40"/>
        <w:jc w:val="both"/>
        <w:rPr>
          <w:b/>
          <w:sz w:val="28"/>
          <w:szCs w:val="28"/>
        </w:rPr>
      </w:pPr>
      <w:r>
        <w:br w:type="page"/>
      </w:r>
    </w:p>
    <w:p w14:paraId="4454995C" w14:textId="31681C9A" w:rsidR="004C456A" w:rsidRDefault="004C456A">
      <w:pPr>
        <w:pStyle w:val="Heading1"/>
      </w:pPr>
      <w:bookmarkStart w:id="95" w:name="_Toc115858813"/>
      <w:bookmarkStart w:id="96" w:name="_Toc78552751"/>
      <w:r>
        <w:lastRenderedPageBreak/>
        <w:t>Annex B:</w:t>
      </w:r>
      <w:r w:rsidR="00A23D00">
        <w:t xml:space="preserve"> Public policy reforms</w:t>
      </w:r>
      <w:bookmarkEnd w:id="95"/>
    </w:p>
    <w:p w14:paraId="021E16DE" w14:textId="6F26D08F" w:rsidR="00A23D00" w:rsidRPr="00A23D00" w:rsidRDefault="00A23D00" w:rsidP="00A23D00">
      <w:pPr>
        <w:rPr>
          <w:i/>
          <w:iCs/>
        </w:rPr>
      </w:pPr>
      <w:r>
        <w:rPr>
          <w:i/>
          <w:iCs/>
        </w:rPr>
        <w:t xml:space="preserve">This annex provides case-studies on public policy reforms over the past 20 years, highlighting </w:t>
      </w:r>
      <w:r w:rsidR="004C0DE7">
        <w:rPr>
          <w:i/>
          <w:iCs/>
        </w:rPr>
        <w:t xml:space="preserve">successes and challenges. </w:t>
      </w:r>
    </w:p>
    <w:p w14:paraId="6F2E3415" w14:textId="77777777" w:rsidR="00A23D00" w:rsidRDefault="00A23D00" w:rsidP="004C456A"/>
    <w:p w14:paraId="76552FDE" w14:textId="3B818564" w:rsidR="004C0DE7" w:rsidRDefault="004C456A" w:rsidP="004C456A">
      <w:pPr>
        <w:pStyle w:val="ListParagraph"/>
        <w:numPr>
          <w:ilvl w:val="0"/>
          <w:numId w:val="40"/>
        </w:numPr>
      </w:pPr>
      <w:r w:rsidRPr="00884290">
        <w:rPr>
          <w:b/>
          <w:i/>
          <w:u w:val="single"/>
        </w:rPr>
        <w:t>Reduc</w:t>
      </w:r>
      <w:r>
        <w:rPr>
          <w:b/>
          <w:i/>
          <w:u w:val="single"/>
        </w:rPr>
        <w:t>ing t</w:t>
      </w:r>
      <w:r w:rsidRPr="00884290">
        <w:rPr>
          <w:b/>
          <w:i/>
          <w:u w:val="single"/>
        </w:rPr>
        <w:t>he power of the Public Service Commission for merit appointments of Department Heads</w:t>
      </w:r>
      <w:r>
        <w:t xml:space="preserve"> -. The Public Service Commission (PSC) had the independent mandate to appoint senior public officials. This enabled a public service that was independent from political interference. Appointments were merit based. Highly educated leaders were appointed as heads of agencies. They had the ability to provide sound advice and perform their duties without the fear of termination. The public service was independent and professional. Th</w:t>
      </w:r>
      <w:r w:rsidR="00EC3FF0">
        <w:t>is</w:t>
      </w:r>
      <w:r>
        <w:t xml:space="preserve"> all changed in the mid-late 1980s when the powers of the PSC to appoint through an independent, </w:t>
      </w:r>
      <w:r w:rsidR="00A67F6D">
        <w:t>merit-based</w:t>
      </w:r>
      <w:r>
        <w:t xml:space="preserve"> process were transferred to the Cabinet to appoint heads of agency and senior government positions became contract based rather than a tenure of permanency.  PSC had wide-ranging powers on recruitment policy, setting terms and conditions for public servants, and training. PSC was thought by politicians as too powerful, sometimes defying the government. The administrators saw PSC as a source of bureaucratic delay and frustration. The 1986 </w:t>
      </w:r>
      <w:r w:rsidRPr="00884290">
        <w:rPr>
          <w:i/>
        </w:rPr>
        <w:t xml:space="preserve">Public Services (Management) </w:t>
      </w:r>
      <w:proofErr w:type="gramStart"/>
      <w:r w:rsidRPr="00884290">
        <w:rPr>
          <w:i/>
        </w:rPr>
        <w:t xml:space="preserve">Act </w:t>
      </w:r>
      <w:r>
        <w:t xml:space="preserve"> changed</w:t>
      </w:r>
      <w:proofErr w:type="gramEnd"/>
      <w:r>
        <w:t xml:space="preserve"> the role of the PSC to that of an advisory body and the Department of Personnel Management was established to manage personnel matters. This created a highly politicised public service where departmental heads change when a Minister changes. It has completely undermined the independence and professionalism of the public service and eroded ethical standards in the public service. (Pieper, 2004)</w:t>
      </w:r>
    </w:p>
    <w:p w14:paraId="3D9580D6" w14:textId="72E71EEC" w:rsidR="004C456A" w:rsidRDefault="004C456A" w:rsidP="004C456A">
      <w:pPr>
        <w:pStyle w:val="ListParagraph"/>
        <w:numPr>
          <w:ilvl w:val="0"/>
          <w:numId w:val="40"/>
        </w:numPr>
      </w:pPr>
      <w:r w:rsidRPr="00B87A30">
        <w:rPr>
          <w:b/>
          <w:i/>
          <w:u w:val="single"/>
        </w:rPr>
        <w:t>Decentralisation</w:t>
      </w:r>
      <w:r w:rsidRPr="00B87A30">
        <w:rPr>
          <w:u w:val="single"/>
        </w:rPr>
        <w:t xml:space="preserve"> </w:t>
      </w:r>
      <w:r>
        <w:t xml:space="preserve">- Local government councils were established by the colonial administration in a centralised government system. After independence, a new tier of sub-national bodies and area authorities were created for coordination of local government activities at the administrative district. The colonial system of administration was noted as cumbersome. The </w:t>
      </w:r>
      <w:r w:rsidRPr="004C0DE7">
        <w:rPr>
          <w:i/>
        </w:rPr>
        <w:t>1977 Organic Law on Provincial Government</w:t>
      </w:r>
      <w:r>
        <w:t xml:space="preserve"> established the provincial government </w:t>
      </w:r>
      <w:proofErr w:type="gramStart"/>
      <w:r>
        <w:t>system</w:t>
      </w:r>
      <w:proofErr w:type="gramEnd"/>
      <w:r>
        <w:t xml:space="preserve"> and the district administrations were renamed provinces.  Provincial administration was vested in the departments in the provinces. Delivery of basic services such as education, health and agriculture </w:t>
      </w:r>
      <w:proofErr w:type="gramStart"/>
      <w:r>
        <w:t>declined</w:t>
      </w:r>
      <w:proofErr w:type="gramEnd"/>
      <w:r>
        <w:t xml:space="preserve"> and financial mismanagement became a norm resulting in the suspension of provincial governments by the central government. At the political level, this reform shifted the power dynamics whereby the assertive provincial politicians were ‘eating into the power of national representatives in their own constituencies’ (Turner, 1991). Administrative capacity and the performance of line functions </w:t>
      </w:r>
      <w:proofErr w:type="gramStart"/>
      <w:r>
        <w:t>deteriorated</w:t>
      </w:r>
      <w:proofErr w:type="gramEnd"/>
      <w:r>
        <w:t xml:space="preserve"> and the performance was poor. In 1995, the </w:t>
      </w:r>
      <w:r w:rsidRPr="004C0DE7">
        <w:rPr>
          <w:i/>
        </w:rPr>
        <w:t xml:space="preserve">Organic Law on Provincial and Local Level Government </w:t>
      </w:r>
      <w:r>
        <w:t xml:space="preserve">was passed. It abolished the provincial </w:t>
      </w:r>
      <w:proofErr w:type="gramStart"/>
      <w:r>
        <w:t>departments</w:t>
      </w:r>
      <w:proofErr w:type="gramEnd"/>
      <w:r>
        <w:t xml:space="preserve"> and the provincial administration was established. There was confusion on the coordination efforts at the provincial level and the national department level. The reform devolved powers pertaining to certain areas to the provinces however, in two categories </w:t>
      </w:r>
      <w:proofErr w:type="gramStart"/>
      <w:r>
        <w:t>-  primarily</w:t>
      </w:r>
      <w:proofErr w:type="gramEnd"/>
      <w:r>
        <w:t xml:space="preserve"> provincial which included areas such as primary education and liquor licensing and concurrent which included areas such as health and forestry. </w:t>
      </w:r>
      <w:proofErr w:type="gramStart"/>
      <w:r w:rsidR="00EC3FF0">
        <w:t>P</w:t>
      </w:r>
      <w:r>
        <w:t>owers  in</w:t>
      </w:r>
      <w:proofErr w:type="gramEnd"/>
      <w:r>
        <w:t xml:space="preserve"> these areas could be exercised by both levels of government however, in the event of a conflict, provincial laws applied in the primarily provincial list of areas and national laws took precedence over the provincial laws. The poor record of public service was attributed to decentralisation reforms. The political structure </w:t>
      </w:r>
      <w:proofErr w:type="gramStart"/>
      <w:r>
        <w:t>changed  from</w:t>
      </w:r>
      <w:proofErr w:type="gramEnd"/>
      <w:r>
        <w:t xml:space="preserve"> a centralised colonial administration to different models of decentralisation in the 1977 reform and in the 1995 reforms. These reforms, though were argued to empower provinces in dealing with their affairs, are a demonstration of the power tussle between the central government and provincial governments. Performance of the public service still remains </w:t>
      </w:r>
      <w:proofErr w:type="gramStart"/>
      <w:r>
        <w:t>low</w:t>
      </w:r>
      <w:proofErr w:type="gramEnd"/>
      <w:r>
        <w:t xml:space="preserve"> and the quality of services has declined. The 1995 reform exacerbated the problems already created by initial reforms. Significant funds are tied to administration costs rather than development and overall impeding service delivery. </w:t>
      </w:r>
    </w:p>
    <w:p w14:paraId="5422C520" w14:textId="77777777" w:rsidR="00841A58" w:rsidRPr="00841A58" w:rsidRDefault="004C456A" w:rsidP="004C456A">
      <w:pPr>
        <w:pStyle w:val="ListParagraph"/>
        <w:numPr>
          <w:ilvl w:val="0"/>
          <w:numId w:val="40"/>
        </w:numPr>
        <w:rPr>
          <w:b/>
          <w:i/>
        </w:rPr>
      </w:pPr>
      <w:r w:rsidRPr="004C0DE7">
        <w:rPr>
          <w:b/>
          <w:i/>
          <w:u w:val="single"/>
        </w:rPr>
        <w:lastRenderedPageBreak/>
        <w:t>Public sector reforms (1999)</w:t>
      </w:r>
      <w:r w:rsidRPr="004C0DE7">
        <w:rPr>
          <w:i/>
          <w:u w:val="single"/>
        </w:rPr>
        <w:t xml:space="preserve"> </w:t>
      </w:r>
      <w:r w:rsidRPr="004C0DE7">
        <w:rPr>
          <w:i/>
        </w:rPr>
        <w:t>-</w:t>
      </w:r>
      <w:r>
        <w:t xml:space="preserve"> The good years of the public service was before the 1980s during which the colonial administration was still existent and centralised. Driven by a high nationalistic feeling, everyone shared the common goal of freeing PNG from colonial powers and to enable PNG to manage its own affairs. Public servants were well educated and were professional with nation building as the common goal across the public sector. There was strong monetary controls and fiscal policy that was reflective of </w:t>
      </w:r>
      <w:proofErr w:type="spellStart"/>
      <w:r>
        <w:t>well coordinated</w:t>
      </w:r>
      <w:proofErr w:type="spellEnd"/>
      <w:r>
        <w:t xml:space="preserve"> and synergised institutional, </w:t>
      </w:r>
      <w:proofErr w:type="gramStart"/>
      <w:r>
        <w:t>budgeting</w:t>
      </w:r>
      <w:proofErr w:type="gramEnd"/>
      <w:r>
        <w:t xml:space="preserve"> and public administrative systems. Public servants were well trained and dedicated to the delivery of services at the subnational level.  </w:t>
      </w:r>
      <w:proofErr w:type="gramStart"/>
      <w:r>
        <w:t>This  dynamics</w:t>
      </w:r>
      <w:proofErr w:type="gramEnd"/>
      <w:r>
        <w:t xml:space="preserve"> changed when political advisers were appointed to provide alternate advice to that provided by highly qualified public servants. This was seen as a positive approach in strengthening the competency of political leaders and promote contestability. The politicians were of the view that the public service was too powerful and independent hence, not responsive to political needs. Public resources increasingly were controlled by politics rather than public policy and politicians became heavily involved in administration and project management. The Skate, </w:t>
      </w:r>
      <w:proofErr w:type="spellStart"/>
      <w:r>
        <w:t>Mekere</w:t>
      </w:r>
      <w:proofErr w:type="spellEnd"/>
      <w:r>
        <w:t xml:space="preserve"> and </w:t>
      </w:r>
      <w:proofErr w:type="spellStart"/>
      <w:r>
        <w:t>Somare</w:t>
      </w:r>
      <w:proofErr w:type="spellEnd"/>
      <w:r>
        <w:t xml:space="preserve"> governments all championed policy interventions to improve public sector performance however, these reforms have not addressed the poor performance by public service.  Good governance, </w:t>
      </w:r>
      <w:proofErr w:type="gramStart"/>
      <w:r>
        <w:t>transparency  and</w:t>
      </w:r>
      <w:proofErr w:type="gramEnd"/>
      <w:r>
        <w:t xml:space="preserve"> accountability and small, efficient public service were  goals for the policy interventions based on external advice from donors such as the World Bank; however, the issues still remain. These policy interventions were focused around technical reasons for policy failures such as lack of public sector capacity however, the political dimension of reform underpins the root causes of policy failure (Turner and </w:t>
      </w:r>
      <w:proofErr w:type="spellStart"/>
      <w:proofErr w:type="gramStart"/>
      <w:r>
        <w:t>Kavanamur</w:t>
      </w:r>
      <w:proofErr w:type="spellEnd"/>
      <w:r>
        <w:t>,(</w:t>
      </w:r>
      <w:proofErr w:type="gramEnd"/>
      <w:r>
        <w:t>2009)</w:t>
      </w:r>
      <w:r>
        <w:rPr>
          <w:vertAlign w:val="superscript"/>
        </w:rPr>
        <w:footnoteReference w:id="39"/>
      </w:r>
      <w:r>
        <w:t xml:space="preserve">. </w:t>
      </w:r>
    </w:p>
    <w:p w14:paraId="76782C0B" w14:textId="77777777" w:rsidR="00841A58" w:rsidRPr="00841A58" w:rsidRDefault="00841A58" w:rsidP="004C456A">
      <w:pPr>
        <w:pStyle w:val="ListParagraph"/>
        <w:numPr>
          <w:ilvl w:val="0"/>
          <w:numId w:val="40"/>
        </w:numPr>
        <w:rPr>
          <w:b/>
          <w:i/>
        </w:rPr>
      </w:pPr>
      <w:r>
        <w:rPr>
          <w:b/>
          <w:i/>
          <w:u w:val="single"/>
        </w:rPr>
        <w:t>A</w:t>
      </w:r>
      <w:r w:rsidR="004C456A" w:rsidRPr="00841A58">
        <w:rPr>
          <w:b/>
          <w:i/>
          <w:u w:val="single"/>
        </w:rPr>
        <w:t xml:space="preserve"> currency float (1995)</w:t>
      </w:r>
      <w:r w:rsidR="004C456A">
        <w:t xml:space="preserve"> - </w:t>
      </w:r>
      <w:r w:rsidR="004C456A" w:rsidRPr="00841A58">
        <w:rPr>
          <w:b/>
          <w:i/>
        </w:rPr>
        <w:t xml:space="preserve"> </w:t>
      </w:r>
      <w:r w:rsidR="004C456A">
        <w:t xml:space="preserve"> The kina was floated in 2004 as an intervention to address the fiscal crisis that caused the decline in international reserves close to zero. It was also due to the thinness of trading in the currency. This is an example of a top down reform that is designed by a small group of elites with limited public consultation. The kina </w:t>
      </w:r>
      <w:proofErr w:type="spellStart"/>
      <w:r w:rsidR="004C456A">
        <w:t>as</w:t>
      </w:r>
      <w:proofErr w:type="spellEnd"/>
      <w:r w:rsidR="004C456A">
        <w:t xml:space="preserve"> been a ‘managed’ float. Government has had the tendency to fix the rate due to pressure from interest groups. As a </w:t>
      </w:r>
      <w:proofErr w:type="gramStart"/>
      <w:r w:rsidR="004C456A">
        <w:t>result</w:t>
      </w:r>
      <w:proofErr w:type="gramEnd"/>
      <w:r w:rsidR="004C456A">
        <w:t xml:space="preserve"> the value of kina depreciated against the US and Australian dollars. The economy suffered from lack of policy discipline by the government. Inflation increased drastically and there was considerable reduction in the GDP growth (Duncan and Zu, 2000)</w:t>
      </w:r>
      <w:r w:rsidR="004C456A">
        <w:rPr>
          <w:vertAlign w:val="superscript"/>
        </w:rPr>
        <w:footnoteReference w:id="40"/>
      </w:r>
      <w:r w:rsidR="004C456A">
        <w:t xml:space="preserve">. </w:t>
      </w:r>
    </w:p>
    <w:p w14:paraId="32B08D52" w14:textId="63108CA9" w:rsidR="00841A58" w:rsidRPr="00841A58" w:rsidRDefault="004C456A" w:rsidP="004C456A">
      <w:pPr>
        <w:pStyle w:val="ListParagraph"/>
        <w:numPr>
          <w:ilvl w:val="0"/>
          <w:numId w:val="40"/>
        </w:numPr>
        <w:rPr>
          <w:b/>
          <w:i/>
        </w:rPr>
      </w:pPr>
      <w:r w:rsidRPr="00841A58">
        <w:rPr>
          <w:b/>
          <w:i/>
          <w:u w:val="single"/>
        </w:rPr>
        <w:t>Land mobilization</w:t>
      </w:r>
      <w:r>
        <w:t xml:space="preserve"> - Land mobilisation is an example of a controversial and sensitive issue that required mass education to inform the public and key stakeholders of the need for this reform and its impact (</w:t>
      </w:r>
      <w:proofErr w:type="spellStart"/>
      <w:r>
        <w:t>Kavanamur</w:t>
      </w:r>
      <w:proofErr w:type="spellEnd"/>
      <w:r>
        <w:t xml:space="preserve"> et al, 2005</w:t>
      </w:r>
      <w:r>
        <w:rPr>
          <w:vertAlign w:val="superscript"/>
        </w:rPr>
        <w:footnoteReference w:id="41"/>
      </w:r>
      <w:r>
        <w:t>). The aim of the Land Mobilisation Project 1989–95 was in response to the World Bank proposal, among other things, to mobilise alienated and customary land through tenure conversion and ‘lease-lease backs’</w:t>
      </w:r>
      <w:r>
        <w:rPr>
          <w:vertAlign w:val="superscript"/>
        </w:rPr>
        <w:footnoteReference w:id="42"/>
      </w:r>
      <w:r>
        <w:t>. This became a contentious issue when the World Bank proposed to tie this reform as a condition to a loan to PNG. Politicians and interest groups argued that if the government defaulted on its World Bank loan, customary landowners would los</w:t>
      </w:r>
      <w:r w:rsidR="00EC3FF0">
        <w:t>e</w:t>
      </w:r>
      <w:r>
        <w:t xml:space="preserve"> their land. Riots broke out on the eve of the 1997 elections and in 2002 where four university students were shot. (Manning,)</w:t>
      </w:r>
      <w:r>
        <w:rPr>
          <w:vertAlign w:val="superscript"/>
        </w:rPr>
        <w:footnoteReference w:id="43"/>
      </w:r>
      <w:r>
        <w:t xml:space="preserve">  Such sensitive issues require appropriate strategies to inform the people and stakeholders, which in turn greatly depend on the circumstances (</w:t>
      </w:r>
      <w:proofErr w:type="spellStart"/>
      <w:r>
        <w:t>Kavanamur</w:t>
      </w:r>
      <w:proofErr w:type="spellEnd"/>
      <w:r>
        <w:t xml:space="preserve"> et al, 2005).</w:t>
      </w:r>
    </w:p>
    <w:p w14:paraId="52C47DDA" w14:textId="19910B37" w:rsidR="00841A58" w:rsidRPr="00841A58" w:rsidRDefault="004C456A" w:rsidP="004C456A">
      <w:pPr>
        <w:pStyle w:val="ListParagraph"/>
        <w:numPr>
          <w:ilvl w:val="0"/>
          <w:numId w:val="40"/>
        </w:numPr>
        <w:rPr>
          <w:b/>
          <w:i/>
        </w:rPr>
      </w:pPr>
      <w:r w:rsidRPr="00841A58">
        <w:rPr>
          <w:b/>
          <w:i/>
          <w:u w:val="single"/>
        </w:rPr>
        <w:lastRenderedPageBreak/>
        <w:t>Financial sector reform (2001</w:t>
      </w:r>
      <w:proofErr w:type="gramStart"/>
      <w:r w:rsidRPr="00841A58">
        <w:rPr>
          <w:b/>
          <w:i/>
          <w:u w:val="single"/>
        </w:rPr>
        <w:t>)</w:t>
      </w:r>
      <w:r>
        <w:t xml:space="preserve">  -</w:t>
      </w:r>
      <w:proofErr w:type="gramEnd"/>
      <w:r>
        <w:t xml:space="preserve"> Financial reforms were part of the structural adjustment programs that the </w:t>
      </w:r>
      <w:proofErr w:type="spellStart"/>
      <w:r>
        <w:t>Mekere</w:t>
      </w:r>
      <w:proofErr w:type="spellEnd"/>
      <w:r>
        <w:t xml:space="preserve"> government championed to rescue the economy from financial crisis and near collapse of financial institutions. People lost wealth and trust in the financial system. Depreciated currency, an increase in public debt and low levels of foreign reserves triggered the financial sector reform. The three key areas in th</w:t>
      </w:r>
      <w:r w:rsidR="00EC3FF0">
        <w:t>e</w:t>
      </w:r>
      <w:r>
        <w:t xml:space="preserve"> financial sector reform included: (</w:t>
      </w:r>
      <w:proofErr w:type="spellStart"/>
      <w:r>
        <w:t>i</w:t>
      </w:r>
      <w:proofErr w:type="spellEnd"/>
      <w:r>
        <w:t>) the central banks role; (ii) government fiscal policy; and (iii) superannuation legislation and restructuring.</w:t>
      </w:r>
      <w:r w:rsidR="00841A58">
        <w:t xml:space="preserve"> </w:t>
      </w:r>
      <w:r>
        <w:t xml:space="preserve">The reform of the Central Bank legislation provided the independent monetary policy authority and financial regulation authority. With the independent regulatory authority, the Central Bank was able to enhance and strengthen the governance and performance of the old PNG Banking Corporation into a striving Bank of South Pacific </w:t>
      </w:r>
      <w:proofErr w:type="gramStart"/>
      <w:r>
        <w:t>and also</w:t>
      </w:r>
      <w:proofErr w:type="gramEnd"/>
      <w:r>
        <w:t xml:space="preserve"> strengthen governance of the savings and loans societies. Using its strong position as monetary policy authority, the Central Bank established a sound macroeconomic environment. Limitations on its lender role to the government to K100 million on a temporary advance facility and the prevention of the central bank financing government budget </w:t>
      </w:r>
      <w:proofErr w:type="gramStart"/>
      <w:r>
        <w:t>deficit ,</w:t>
      </w:r>
      <w:proofErr w:type="gramEnd"/>
      <w:r>
        <w:t xml:space="preserve"> removed the scope of excessive borrowing and in turn, improved fiscal policy(Briggs</w:t>
      </w:r>
      <w:r>
        <w:rPr>
          <w:vertAlign w:val="superscript"/>
        </w:rPr>
        <w:footnoteReference w:id="44"/>
      </w:r>
      <w:r>
        <w:t xml:space="preserve">). </w:t>
      </w:r>
    </w:p>
    <w:p w14:paraId="76E62804" w14:textId="77777777" w:rsidR="00841A58" w:rsidRPr="00841A58" w:rsidRDefault="004C456A" w:rsidP="004C456A">
      <w:pPr>
        <w:pStyle w:val="ListParagraph"/>
        <w:numPr>
          <w:ilvl w:val="0"/>
          <w:numId w:val="40"/>
        </w:numPr>
        <w:rPr>
          <w:b/>
          <w:i/>
        </w:rPr>
      </w:pPr>
      <w:r w:rsidRPr="00841A58">
        <w:rPr>
          <w:b/>
          <w:i/>
          <w:u w:val="single"/>
        </w:rPr>
        <w:t>Liberalization Telecommunications (2006)</w:t>
      </w:r>
      <w:r>
        <w:t xml:space="preserve"> - Telecommunication liberalisation was noted as the most difficult one to be implemented in contrast to other Pacific countries. This was due to the policy uncertainty. NEC </w:t>
      </w:r>
      <w:proofErr w:type="gramStart"/>
      <w:r>
        <w:t>made a decision</w:t>
      </w:r>
      <w:proofErr w:type="gramEnd"/>
      <w:r>
        <w:t xml:space="preserve"> in 2005 for liberalisation of telecommunications in PNG and immediately after that the National ICT Policy 2006 reversed this decision however, due to a binding international commitment under PNG's membership to the WTO and the private sector pressure, telecommunications remain liberalised in PNG. Over seven national ICT policies were passed over a 3 year span since the 2005 NEC decision for market liberalisation. These frequent policy changes created significant uncertainty about investment regulations. Nevertheless, when PNG authorities were reminded of the commitments under the WTO telecommunications commitment (</w:t>
      </w:r>
      <w:proofErr w:type="gramStart"/>
      <w:r>
        <w:t>i.e.</w:t>
      </w:r>
      <w:proofErr w:type="gramEnd"/>
      <w:r>
        <w:t xml:space="preserve"> The WTO General Agreement on Trade and Services (GATS) Telecommunications Service Reference Paper), they realigned their policies to those commitments. The multilateral policy restraint, therefore, provided credibility to the reform program and gave confidence to international and domestic investors (Duncan).</w:t>
      </w:r>
      <w:r w:rsidR="00841A58">
        <w:t xml:space="preserve"> </w:t>
      </w:r>
      <w:r>
        <w:t xml:space="preserve">Lessons from this reform include; despite the regulatory capture; once the consumers realised the benefits to a liberalised market, consumers were able to exert their force for the market to remain liberalised, regulatory capture also provides the incentive for government to reverse its commitment - as in the case of the Independent Consumer and Competition Commission, its autonomous role to grant license was reverted to the Minister for Communications given its role in issuing license to Digicel. Another key lesson is convincing the public that services will </w:t>
      </w:r>
      <w:proofErr w:type="gramStart"/>
      <w:r>
        <w:t>improve</w:t>
      </w:r>
      <w:proofErr w:type="gramEnd"/>
      <w:r>
        <w:t xml:space="preserve"> and prices will be reduced is critical to gaining their support for the introduction of competition.</w:t>
      </w:r>
    </w:p>
    <w:p w14:paraId="137A1E54" w14:textId="4B31E920" w:rsidR="004C456A" w:rsidRPr="00841A58" w:rsidRDefault="004C456A" w:rsidP="004C456A">
      <w:pPr>
        <w:pStyle w:val="ListParagraph"/>
        <w:numPr>
          <w:ilvl w:val="0"/>
          <w:numId w:val="40"/>
        </w:numPr>
        <w:rPr>
          <w:b/>
          <w:i/>
        </w:rPr>
      </w:pPr>
      <w:r w:rsidRPr="00841A58">
        <w:rPr>
          <w:b/>
          <w:i/>
          <w:u w:val="single"/>
        </w:rPr>
        <w:t>Tuition Fee Free (TFF) Policy -</w:t>
      </w:r>
      <w:r w:rsidRPr="00841A58">
        <w:rPr>
          <w:b/>
          <w:i/>
        </w:rPr>
        <w:t xml:space="preserve"> </w:t>
      </w:r>
      <w:r>
        <w:t xml:space="preserve">The TFF Policy was introduced in </w:t>
      </w:r>
      <w:proofErr w:type="gramStart"/>
      <w:r>
        <w:t>2012  eliminating</w:t>
      </w:r>
      <w:proofErr w:type="gramEnd"/>
      <w:r>
        <w:t xml:space="preserve"> tuition fees for students up to Grade 10 and subsidising tuition for tertiary students. This was part of the roll out of the Universal Basic Education UBE) Plan (2012-2019). This was the fourth try to adopt the free education policy. The goal of the UBE Plan was to have all school aged children have access to basic education. The government invested more in the education sector to achieve universal basic education. Earlier reviews showed that the </w:t>
      </w:r>
      <w:proofErr w:type="spellStart"/>
      <w:r>
        <w:t>enrollment</w:t>
      </w:r>
      <w:proofErr w:type="spellEnd"/>
      <w:r>
        <w:t xml:space="preserve"> rates increased however, arguably the student ratio to teachers and resources was limited. The TFF achieved substantially increased accessibility to schools. Study has shown that TFF had resulted in improved quality in education facilities however, overcrowding was the prominent challenge. The TFF policy made education affordable and equitable.</w:t>
      </w:r>
      <w:r w:rsidR="00B87A30">
        <w:t xml:space="preserve"> </w:t>
      </w:r>
      <w:r>
        <w:t xml:space="preserve">The importance of involving communities in funding decisions has been shown to be crucial to improving school performance in PNG and in other countries. Overtime TFF subsidies have not been released on time and some schools did not receive the full </w:t>
      </w:r>
      <w:proofErr w:type="gramStart"/>
      <w:r>
        <w:t>amount</w:t>
      </w:r>
      <w:proofErr w:type="gramEnd"/>
      <w:r>
        <w:t xml:space="preserve"> of subsidies due to the schools. </w:t>
      </w:r>
    </w:p>
    <w:p w14:paraId="491580B9" w14:textId="77777777" w:rsidR="004C456A" w:rsidRPr="004C456A" w:rsidRDefault="004C456A" w:rsidP="004C456A"/>
    <w:p w14:paraId="000002B6" w14:textId="01474DDC" w:rsidR="005976F4" w:rsidRDefault="00C200DB">
      <w:pPr>
        <w:pStyle w:val="Heading1"/>
      </w:pPr>
      <w:bookmarkStart w:id="97" w:name="_Toc115858814"/>
      <w:r>
        <w:lastRenderedPageBreak/>
        <w:t xml:space="preserve">Annex </w:t>
      </w:r>
      <w:r w:rsidR="004C456A">
        <w:t>C</w:t>
      </w:r>
      <w:r>
        <w:t>: Lessons learned</w:t>
      </w:r>
      <w:bookmarkEnd w:id="96"/>
      <w:bookmarkEnd w:id="97"/>
    </w:p>
    <w:p w14:paraId="000002B7" w14:textId="15E8332B" w:rsidR="005976F4" w:rsidRDefault="00C200DB">
      <w:pPr>
        <w:rPr>
          <w:i/>
        </w:rPr>
      </w:pPr>
      <w:r>
        <w:rPr>
          <w:i/>
        </w:rPr>
        <w:t xml:space="preserve">This annex provides an overview of lessons learned from other </w:t>
      </w:r>
      <w:r w:rsidR="00A5710F">
        <w:rPr>
          <w:i/>
        </w:rPr>
        <w:t xml:space="preserve">similar </w:t>
      </w:r>
      <w:r>
        <w:rPr>
          <w:i/>
        </w:rPr>
        <w:t xml:space="preserve">programs that have been implemented around the world in recent years. </w:t>
      </w:r>
      <w:r w:rsidR="00267279">
        <w:rPr>
          <w:i/>
        </w:rPr>
        <w:t>Five</w:t>
      </w:r>
      <w:r>
        <w:rPr>
          <w:i/>
        </w:rPr>
        <w:t xml:space="preserve"> programs have been analysed (details below</w:t>
      </w:r>
      <w:proofErr w:type="gramStart"/>
      <w:r>
        <w:rPr>
          <w:i/>
        </w:rPr>
        <w:t>);  learnings</w:t>
      </w:r>
      <w:proofErr w:type="gramEnd"/>
      <w:r>
        <w:rPr>
          <w:i/>
        </w:rPr>
        <w:t xml:space="preserve"> from each program has informed the design of this program. </w:t>
      </w:r>
    </w:p>
    <w:p w14:paraId="000002B8" w14:textId="77777777" w:rsidR="005976F4" w:rsidRDefault="005976F4"/>
    <w:tbl>
      <w:tblPr>
        <w:tblStyle w:val="afb"/>
        <w:tblW w:w="78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017"/>
        <w:gridCol w:w="1083"/>
        <w:gridCol w:w="776"/>
      </w:tblGrid>
      <w:tr w:rsidR="005976F4" w:rsidRPr="000C4C09" w14:paraId="40A05443" w14:textId="77777777" w:rsidTr="00050E32">
        <w:trPr>
          <w:trHeight w:val="274"/>
        </w:trPr>
        <w:tc>
          <w:tcPr>
            <w:tcW w:w="6017" w:type="dxa"/>
            <w:tcBorders>
              <w:top w:val="single" w:sz="4" w:space="0" w:color="000000"/>
              <w:left w:val="single" w:sz="4" w:space="0" w:color="000000"/>
              <w:bottom w:val="single" w:sz="4" w:space="0" w:color="000000"/>
              <w:right w:val="single" w:sz="4" w:space="0" w:color="000000"/>
            </w:tcBorders>
          </w:tcPr>
          <w:p w14:paraId="000002B9" w14:textId="77777777" w:rsidR="005976F4" w:rsidRPr="000C4C09" w:rsidRDefault="00C200DB" w:rsidP="000C4C09">
            <w:pPr>
              <w:rPr>
                <w:rFonts w:asciiTheme="majorHAnsi" w:eastAsia="Calibri" w:hAnsiTheme="majorHAnsi" w:cstheme="majorHAnsi"/>
                <w:sz w:val="22"/>
                <w:szCs w:val="22"/>
              </w:rPr>
            </w:pPr>
            <w:r w:rsidRPr="000C4C09">
              <w:rPr>
                <w:rFonts w:asciiTheme="majorHAnsi" w:eastAsia="Calibri" w:hAnsiTheme="majorHAnsi" w:cstheme="majorHAnsi"/>
                <w:sz w:val="22"/>
                <w:szCs w:val="22"/>
              </w:rPr>
              <w:t>Program name</w:t>
            </w:r>
          </w:p>
        </w:tc>
        <w:tc>
          <w:tcPr>
            <w:tcW w:w="1083" w:type="dxa"/>
            <w:tcBorders>
              <w:top w:val="single" w:sz="4" w:space="0" w:color="000000"/>
              <w:left w:val="single" w:sz="4" w:space="0" w:color="000000"/>
              <w:bottom w:val="single" w:sz="4" w:space="0" w:color="000000"/>
              <w:right w:val="single" w:sz="4" w:space="0" w:color="000000"/>
            </w:tcBorders>
          </w:tcPr>
          <w:p w14:paraId="000002BA" w14:textId="77777777" w:rsidR="005976F4" w:rsidRPr="000C4C09" w:rsidRDefault="00C200DB" w:rsidP="000C4C09">
            <w:pPr>
              <w:rPr>
                <w:rFonts w:asciiTheme="majorHAnsi" w:eastAsia="Calibri" w:hAnsiTheme="majorHAnsi" w:cstheme="majorHAnsi"/>
                <w:sz w:val="22"/>
                <w:szCs w:val="22"/>
              </w:rPr>
            </w:pPr>
            <w:r w:rsidRPr="000C4C09">
              <w:rPr>
                <w:rFonts w:asciiTheme="majorHAnsi" w:eastAsia="Calibri" w:hAnsiTheme="majorHAnsi" w:cstheme="majorHAnsi"/>
                <w:sz w:val="22"/>
                <w:szCs w:val="22"/>
              </w:rPr>
              <w:t>Country</w:t>
            </w:r>
          </w:p>
        </w:tc>
        <w:tc>
          <w:tcPr>
            <w:tcW w:w="776" w:type="dxa"/>
            <w:tcBorders>
              <w:top w:val="single" w:sz="4" w:space="0" w:color="000000"/>
              <w:left w:val="single" w:sz="4" w:space="0" w:color="000000"/>
              <w:bottom w:val="single" w:sz="4" w:space="0" w:color="000000"/>
              <w:right w:val="single" w:sz="4" w:space="0" w:color="000000"/>
            </w:tcBorders>
          </w:tcPr>
          <w:p w14:paraId="000002BB" w14:textId="77777777" w:rsidR="005976F4" w:rsidRPr="000C4C09" w:rsidRDefault="00C200DB" w:rsidP="000C4C09">
            <w:pPr>
              <w:rPr>
                <w:rFonts w:asciiTheme="majorHAnsi" w:eastAsia="Calibri" w:hAnsiTheme="majorHAnsi" w:cstheme="majorHAnsi"/>
                <w:sz w:val="22"/>
                <w:szCs w:val="22"/>
              </w:rPr>
            </w:pPr>
            <w:r w:rsidRPr="000C4C09">
              <w:rPr>
                <w:rFonts w:asciiTheme="majorHAnsi" w:eastAsia="Calibri" w:hAnsiTheme="majorHAnsi" w:cstheme="majorHAnsi"/>
                <w:sz w:val="22"/>
                <w:szCs w:val="22"/>
              </w:rPr>
              <w:t>Donor</w:t>
            </w:r>
          </w:p>
        </w:tc>
      </w:tr>
      <w:tr w:rsidR="005976F4" w:rsidRPr="000C4C09" w14:paraId="61CD72AB" w14:textId="77777777" w:rsidTr="00050E32">
        <w:trPr>
          <w:trHeight w:val="274"/>
        </w:trPr>
        <w:tc>
          <w:tcPr>
            <w:tcW w:w="6017" w:type="dxa"/>
            <w:tcBorders>
              <w:top w:val="single" w:sz="4" w:space="0" w:color="000000"/>
              <w:left w:val="single" w:sz="4" w:space="0" w:color="000000"/>
              <w:bottom w:val="single" w:sz="4" w:space="0" w:color="000000"/>
              <w:right w:val="single" w:sz="4" w:space="0" w:color="000000"/>
            </w:tcBorders>
          </w:tcPr>
          <w:p w14:paraId="000002BC" w14:textId="77777777" w:rsidR="005976F4" w:rsidRPr="000C4C09" w:rsidRDefault="00C200DB" w:rsidP="000C4C09">
            <w:pPr>
              <w:numPr>
                <w:ilvl w:val="0"/>
                <w:numId w:val="33"/>
              </w:numPr>
              <w:pBdr>
                <w:top w:val="nil"/>
                <w:left w:val="nil"/>
                <w:bottom w:val="nil"/>
                <w:right w:val="nil"/>
                <w:between w:val="nil"/>
              </w:pBdr>
              <w:ind w:left="341"/>
              <w:rPr>
                <w:rFonts w:asciiTheme="majorHAnsi" w:eastAsia="Calibri" w:hAnsiTheme="majorHAnsi" w:cstheme="majorHAnsi"/>
                <w:color w:val="000000"/>
                <w:sz w:val="22"/>
                <w:szCs w:val="22"/>
              </w:rPr>
            </w:pPr>
            <w:r w:rsidRPr="000C4C09">
              <w:rPr>
                <w:rFonts w:asciiTheme="majorHAnsi" w:eastAsia="Calibri" w:hAnsiTheme="majorHAnsi" w:cstheme="majorHAnsi"/>
                <w:color w:val="000000"/>
                <w:sz w:val="22"/>
                <w:szCs w:val="22"/>
              </w:rPr>
              <w:t xml:space="preserve">Developmental Leadership Program </w:t>
            </w:r>
          </w:p>
        </w:tc>
        <w:tc>
          <w:tcPr>
            <w:tcW w:w="1083" w:type="dxa"/>
            <w:tcBorders>
              <w:top w:val="single" w:sz="4" w:space="0" w:color="000000"/>
              <w:left w:val="single" w:sz="4" w:space="0" w:color="000000"/>
              <w:bottom w:val="single" w:sz="4" w:space="0" w:color="000000"/>
              <w:right w:val="single" w:sz="4" w:space="0" w:color="000000"/>
            </w:tcBorders>
          </w:tcPr>
          <w:p w14:paraId="000002BD" w14:textId="77777777" w:rsidR="005976F4" w:rsidRPr="000C4C09" w:rsidRDefault="00C200DB" w:rsidP="000C4C09">
            <w:pPr>
              <w:rPr>
                <w:rFonts w:asciiTheme="majorHAnsi" w:eastAsia="Calibri" w:hAnsiTheme="majorHAnsi" w:cstheme="majorHAnsi"/>
                <w:sz w:val="22"/>
                <w:szCs w:val="22"/>
              </w:rPr>
            </w:pPr>
            <w:r w:rsidRPr="000C4C09">
              <w:rPr>
                <w:rFonts w:asciiTheme="majorHAnsi" w:eastAsia="Calibri" w:hAnsiTheme="majorHAnsi" w:cstheme="majorHAnsi"/>
                <w:sz w:val="22"/>
                <w:szCs w:val="22"/>
              </w:rPr>
              <w:t>Fiji</w:t>
            </w:r>
          </w:p>
        </w:tc>
        <w:tc>
          <w:tcPr>
            <w:tcW w:w="776" w:type="dxa"/>
            <w:tcBorders>
              <w:top w:val="single" w:sz="4" w:space="0" w:color="000000"/>
              <w:left w:val="single" w:sz="4" w:space="0" w:color="000000"/>
              <w:bottom w:val="single" w:sz="4" w:space="0" w:color="000000"/>
              <w:right w:val="single" w:sz="4" w:space="0" w:color="000000"/>
            </w:tcBorders>
          </w:tcPr>
          <w:p w14:paraId="000002BE" w14:textId="77777777" w:rsidR="005976F4" w:rsidRPr="000C4C09" w:rsidRDefault="00C200DB" w:rsidP="000C4C09">
            <w:pPr>
              <w:rPr>
                <w:rFonts w:asciiTheme="majorHAnsi" w:eastAsia="Calibri" w:hAnsiTheme="majorHAnsi" w:cstheme="majorHAnsi"/>
                <w:sz w:val="22"/>
                <w:szCs w:val="22"/>
              </w:rPr>
            </w:pPr>
            <w:r w:rsidRPr="000C4C09">
              <w:rPr>
                <w:rFonts w:asciiTheme="majorHAnsi" w:eastAsia="Calibri" w:hAnsiTheme="majorHAnsi" w:cstheme="majorHAnsi"/>
                <w:sz w:val="22"/>
                <w:szCs w:val="22"/>
              </w:rPr>
              <w:t>DFAT</w:t>
            </w:r>
          </w:p>
        </w:tc>
      </w:tr>
      <w:tr w:rsidR="005976F4" w:rsidRPr="000C4C09" w14:paraId="21B4EC48" w14:textId="77777777" w:rsidTr="00050E32">
        <w:trPr>
          <w:trHeight w:val="274"/>
        </w:trPr>
        <w:tc>
          <w:tcPr>
            <w:tcW w:w="6017" w:type="dxa"/>
            <w:tcBorders>
              <w:top w:val="single" w:sz="4" w:space="0" w:color="000000"/>
              <w:left w:val="single" w:sz="4" w:space="0" w:color="000000"/>
              <w:bottom w:val="single" w:sz="4" w:space="0" w:color="000000"/>
              <w:right w:val="single" w:sz="4" w:space="0" w:color="000000"/>
            </w:tcBorders>
          </w:tcPr>
          <w:p w14:paraId="000002BF" w14:textId="77777777" w:rsidR="005976F4" w:rsidRPr="000C4C09" w:rsidRDefault="00C200DB" w:rsidP="000C4C09">
            <w:pPr>
              <w:numPr>
                <w:ilvl w:val="0"/>
                <w:numId w:val="33"/>
              </w:numPr>
              <w:pBdr>
                <w:top w:val="nil"/>
                <w:left w:val="nil"/>
                <w:bottom w:val="nil"/>
                <w:right w:val="nil"/>
                <w:between w:val="nil"/>
              </w:pBdr>
              <w:ind w:left="341"/>
              <w:rPr>
                <w:rFonts w:asciiTheme="majorHAnsi" w:eastAsia="Calibri" w:hAnsiTheme="majorHAnsi" w:cstheme="majorHAnsi"/>
                <w:color w:val="000000"/>
                <w:sz w:val="22"/>
                <w:szCs w:val="22"/>
              </w:rPr>
            </w:pPr>
            <w:proofErr w:type="spellStart"/>
            <w:r w:rsidRPr="000C4C09">
              <w:rPr>
                <w:rFonts w:asciiTheme="majorHAnsi" w:eastAsia="Calibri" w:hAnsiTheme="majorHAnsi" w:cstheme="majorHAnsi"/>
                <w:color w:val="000000"/>
                <w:sz w:val="22"/>
                <w:szCs w:val="22"/>
              </w:rPr>
              <w:t>Pyoe</w:t>
            </w:r>
            <w:proofErr w:type="spellEnd"/>
            <w:r w:rsidRPr="000C4C09">
              <w:rPr>
                <w:rFonts w:asciiTheme="majorHAnsi" w:eastAsia="Calibri" w:hAnsiTheme="majorHAnsi" w:cstheme="majorHAnsi"/>
                <w:color w:val="000000"/>
                <w:sz w:val="22"/>
                <w:szCs w:val="22"/>
              </w:rPr>
              <w:t xml:space="preserve"> Pin/Sone Sie </w:t>
            </w:r>
          </w:p>
        </w:tc>
        <w:tc>
          <w:tcPr>
            <w:tcW w:w="1083" w:type="dxa"/>
            <w:tcBorders>
              <w:top w:val="single" w:sz="4" w:space="0" w:color="000000"/>
              <w:left w:val="single" w:sz="4" w:space="0" w:color="000000"/>
              <w:bottom w:val="single" w:sz="4" w:space="0" w:color="000000"/>
              <w:right w:val="single" w:sz="4" w:space="0" w:color="000000"/>
            </w:tcBorders>
          </w:tcPr>
          <w:p w14:paraId="000002C0" w14:textId="77777777" w:rsidR="005976F4" w:rsidRPr="000C4C09" w:rsidRDefault="00C200DB" w:rsidP="000C4C09">
            <w:pPr>
              <w:rPr>
                <w:rFonts w:asciiTheme="majorHAnsi" w:eastAsia="Calibri" w:hAnsiTheme="majorHAnsi" w:cstheme="majorHAnsi"/>
                <w:sz w:val="22"/>
                <w:szCs w:val="22"/>
              </w:rPr>
            </w:pPr>
            <w:r w:rsidRPr="000C4C09">
              <w:rPr>
                <w:rFonts w:asciiTheme="majorHAnsi" w:eastAsia="Calibri" w:hAnsiTheme="majorHAnsi" w:cstheme="majorHAnsi"/>
                <w:sz w:val="22"/>
                <w:szCs w:val="22"/>
              </w:rPr>
              <w:t>Myanmar</w:t>
            </w:r>
          </w:p>
        </w:tc>
        <w:tc>
          <w:tcPr>
            <w:tcW w:w="776" w:type="dxa"/>
            <w:tcBorders>
              <w:top w:val="single" w:sz="4" w:space="0" w:color="000000"/>
              <w:left w:val="single" w:sz="4" w:space="0" w:color="000000"/>
              <w:bottom w:val="single" w:sz="4" w:space="0" w:color="000000"/>
              <w:right w:val="single" w:sz="4" w:space="0" w:color="000000"/>
            </w:tcBorders>
          </w:tcPr>
          <w:p w14:paraId="000002C1" w14:textId="77777777" w:rsidR="005976F4" w:rsidRPr="000C4C09" w:rsidRDefault="00C200DB" w:rsidP="000C4C09">
            <w:pPr>
              <w:rPr>
                <w:rFonts w:asciiTheme="majorHAnsi" w:eastAsia="Calibri" w:hAnsiTheme="majorHAnsi" w:cstheme="majorHAnsi"/>
                <w:sz w:val="22"/>
                <w:szCs w:val="22"/>
              </w:rPr>
            </w:pPr>
            <w:r w:rsidRPr="000C4C09">
              <w:rPr>
                <w:rFonts w:asciiTheme="majorHAnsi" w:eastAsia="Calibri" w:hAnsiTheme="majorHAnsi" w:cstheme="majorHAnsi"/>
                <w:sz w:val="22"/>
                <w:szCs w:val="22"/>
              </w:rPr>
              <w:t>FCDO</w:t>
            </w:r>
          </w:p>
        </w:tc>
      </w:tr>
      <w:tr w:rsidR="005976F4" w:rsidRPr="000C4C09" w14:paraId="34D937AF" w14:textId="77777777" w:rsidTr="00050E32">
        <w:trPr>
          <w:trHeight w:val="274"/>
        </w:trPr>
        <w:tc>
          <w:tcPr>
            <w:tcW w:w="6017" w:type="dxa"/>
            <w:tcBorders>
              <w:top w:val="single" w:sz="4" w:space="0" w:color="000000"/>
              <w:left w:val="single" w:sz="4" w:space="0" w:color="000000"/>
              <w:bottom w:val="single" w:sz="4" w:space="0" w:color="000000"/>
              <w:right w:val="single" w:sz="4" w:space="0" w:color="000000"/>
            </w:tcBorders>
          </w:tcPr>
          <w:p w14:paraId="000002C2" w14:textId="77777777" w:rsidR="005976F4" w:rsidRPr="000C4C09" w:rsidRDefault="00C200DB" w:rsidP="000C4C09">
            <w:pPr>
              <w:numPr>
                <w:ilvl w:val="0"/>
                <w:numId w:val="33"/>
              </w:numPr>
              <w:pBdr>
                <w:top w:val="nil"/>
                <w:left w:val="nil"/>
                <w:bottom w:val="nil"/>
                <w:right w:val="nil"/>
                <w:between w:val="nil"/>
              </w:pBdr>
              <w:ind w:left="341"/>
              <w:rPr>
                <w:rFonts w:asciiTheme="majorHAnsi" w:eastAsia="Calibri" w:hAnsiTheme="majorHAnsi" w:cstheme="majorHAnsi"/>
                <w:color w:val="000000"/>
                <w:sz w:val="22"/>
                <w:szCs w:val="22"/>
              </w:rPr>
            </w:pPr>
            <w:proofErr w:type="spellStart"/>
            <w:r w:rsidRPr="000C4C09">
              <w:rPr>
                <w:rFonts w:asciiTheme="majorHAnsi" w:eastAsia="Calibri" w:hAnsiTheme="majorHAnsi" w:cstheme="majorHAnsi"/>
                <w:color w:val="000000"/>
                <w:sz w:val="22"/>
                <w:szCs w:val="22"/>
              </w:rPr>
              <w:t>Tilitonse</w:t>
            </w:r>
            <w:proofErr w:type="spellEnd"/>
            <w:r w:rsidRPr="000C4C09">
              <w:rPr>
                <w:rFonts w:asciiTheme="majorHAnsi" w:eastAsia="Calibri" w:hAnsiTheme="majorHAnsi" w:cstheme="majorHAnsi"/>
                <w:color w:val="000000"/>
                <w:sz w:val="22"/>
                <w:szCs w:val="22"/>
              </w:rPr>
              <w:t xml:space="preserve"> </w:t>
            </w:r>
          </w:p>
        </w:tc>
        <w:tc>
          <w:tcPr>
            <w:tcW w:w="1083" w:type="dxa"/>
            <w:tcBorders>
              <w:top w:val="single" w:sz="4" w:space="0" w:color="000000"/>
              <w:left w:val="single" w:sz="4" w:space="0" w:color="000000"/>
              <w:bottom w:val="single" w:sz="4" w:space="0" w:color="000000"/>
              <w:right w:val="single" w:sz="4" w:space="0" w:color="000000"/>
            </w:tcBorders>
          </w:tcPr>
          <w:p w14:paraId="000002C3" w14:textId="77777777" w:rsidR="005976F4" w:rsidRPr="000C4C09" w:rsidRDefault="00C200DB" w:rsidP="000C4C09">
            <w:pPr>
              <w:rPr>
                <w:rFonts w:asciiTheme="majorHAnsi" w:eastAsia="Calibri" w:hAnsiTheme="majorHAnsi" w:cstheme="majorHAnsi"/>
                <w:sz w:val="22"/>
                <w:szCs w:val="22"/>
              </w:rPr>
            </w:pPr>
            <w:r w:rsidRPr="000C4C09">
              <w:rPr>
                <w:rFonts w:asciiTheme="majorHAnsi" w:eastAsia="Calibri" w:hAnsiTheme="majorHAnsi" w:cstheme="majorHAnsi"/>
                <w:sz w:val="22"/>
                <w:szCs w:val="22"/>
              </w:rPr>
              <w:t>Malawi</w:t>
            </w:r>
          </w:p>
        </w:tc>
        <w:tc>
          <w:tcPr>
            <w:tcW w:w="776" w:type="dxa"/>
            <w:tcBorders>
              <w:top w:val="single" w:sz="4" w:space="0" w:color="000000"/>
              <w:left w:val="single" w:sz="4" w:space="0" w:color="000000"/>
              <w:bottom w:val="single" w:sz="4" w:space="0" w:color="000000"/>
              <w:right w:val="single" w:sz="4" w:space="0" w:color="000000"/>
            </w:tcBorders>
          </w:tcPr>
          <w:p w14:paraId="000002C4" w14:textId="77777777" w:rsidR="005976F4" w:rsidRPr="000C4C09" w:rsidRDefault="00C200DB" w:rsidP="000C4C09">
            <w:pPr>
              <w:rPr>
                <w:rFonts w:asciiTheme="majorHAnsi" w:eastAsia="Calibri" w:hAnsiTheme="majorHAnsi" w:cstheme="majorHAnsi"/>
                <w:sz w:val="22"/>
                <w:szCs w:val="22"/>
              </w:rPr>
            </w:pPr>
            <w:r w:rsidRPr="000C4C09">
              <w:rPr>
                <w:rFonts w:asciiTheme="majorHAnsi" w:eastAsia="Calibri" w:hAnsiTheme="majorHAnsi" w:cstheme="majorHAnsi"/>
                <w:sz w:val="22"/>
                <w:szCs w:val="22"/>
              </w:rPr>
              <w:t>FCDO</w:t>
            </w:r>
          </w:p>
        </w:tc>
      </w:tr>
      <w:tr w:rsidR="005976F4" w:rsidRPr="000C4C09" w14:paraId="0C3A10E4" w14:textId="77777777" w:rsidTr="00050E32">
        <w:trPr>
          <w:trHeight w:val="274"/>
        </w:trPr>
        <w:tc>
          <w:tcPr>
            <w:tcW w:w="6017" w:type="dxa"/>
            <w:tcBorders>
              <w:top w:val="single" w:sz="4" w:space="0" w:color="000000"/>
              <w:left w:val="single" w:sz="4" w:space="0" w:color="000000"/>
              <w:bottom w:val="single" w:sz="4" w:space="0" w:color="000000"/>
              <w:right w:val="single" w:sz="4" w:space="0" w:color="000000"/>
            </w:tcBorders>
          </w:tcPr>
          <w:p w14:paraId="000002C5" w14:textId="77777777" w:rsidR="005976F4" w:rsidRPr="000C4C09" w:rsidRDefault="00C200DB" w:rsidP="000C4C09">
            <w:pPr>
              <w:numPr>
                <w:ilvl w:val="0"/>
                <w:numId w:val="33"/>
              </w:numPr>
              <w:pBdr>
                <w:top w:val="nil"/>
                <w:left w:val="nil"/>
                <w:bottom w:val="nil"/>
                <w:right w:val="nil"/>
                <w:between w:val="nil"/>
              </w:pBdr>
              <w:ind w:left="341"/>
              <w:rPr>
                <w:rFonts w:asciiTheme="majorHAnsi" w:eastAsia="Calibri" w:hAnsiTheme="majorHAnsi" w:cstheme="majorHAnsi"/>
                <w:color w:val="000000"/>
                <w:sz w:val="22"/>
                <w:szCs w:val="22"/>
              </w:rPr>
            </w:pPr>
            <w:r w:rsidRPr="000C4C09">
              <w:rPr>
                <w:rFonts w:asciiTheme="majorHAnsi" w:eastAsia="Calibri" w:hAnsiTheme="majorHAnsi" w:cstheme="majorHAnsi"/>
                <w:color w:val="000000"/>
                <w:sz w:val="22"/>
                <w:szCs w:val="22"/>
              </w:rPr>
              <w:t xml:space="preserve">Multi-Donor Civil Society Support Program </w:t>
            </w:r>
          </w:p>
        </w:tc>
        <w:tc>
          <w:tcPr>
            <w:tcW w:w="1083" w:type="dxa"/>
            <w:tcBorders>
              <w:top w:val="single" w:sz="4" w:space="0" w:color="000000"/>
              <w:left w:val="single" w:sz="4" w:space="0" w:color="000000"/>
              <w:bottom w:val="single" w:sz="4" w:space="0" w:color="000000"/>
              <w:right w:val="single" w:sz="4" w:space="0" w:color="000000"/>
            </w:tcBorders>
          </w:tcPr>
          <w:p w14:paraId="000002C6" w14:textId="77777777" w:rsidR="005976F4" w:rsidRPr="000C4C09" w:rsidRDefault="00C200DB" w:rsidP="000C4C09">
            <w:pPr>
              <w:rPr>
                <w:rFonts w:asciiTheme="majorHAnsi" w:eastAsia="Calibri" w:hAnsiTheme="majorHAnsi" w:cstheme="majorHAnsi"/>
                <w:sz w:val="22"/>
                <w:szCs w:val="22"/>
              </w:rPr>
            </w:pPr>
            <w:r w:rsidRPr="000C4C09">
              <w:rPr>
                <w:rFonts w:asciiTheme="majorHAnsi" w:eastAsia="Calibri" w:hAnsiTheme="majorHAnsi" w:cstheme="majorHAnsi"/>
                <w:sz w:val="22"/>
                <w:szCs w:val="22"/>
              </w:rPr>
              <w:t>Rwanda</w:t>
            </w:r>
          </w:p>
        </w:tc>
        <w:tc>
          <w:tcPr>
            <w:tcW w:w="776" w:type="dxa"/>
            <w:tcBorders>
              <w:top w:val="single" w:sz="4" w:space="0" w:color="000000"/>
              <w:left w:val="single" w:sz="4" w:space="0" w:color="000000"/>
              <w:bottom w:val="single" w:sz="4" w:space="0" w:color="000000"/>
              <w:right w:val="single" w:sz="4" w:space="0" w:color="000000"/>
            </w:tcBorders>
          </w:tcPr>
          <w:p w14:paraId="000002C7" w14:textId="77777777" w:rsidR="005976F4" w:rsidRPr="000C4C09" w:rsidRDefault="00C200DB" w:rsidP="000C4C09">
            <w:pPr>
              <w:rPr>
                <w:rFonts w:asciiTheme="majorHAnsi" w:eastAsia="Calibri" w:hAnsiTheme="majorHAnsi" w:cstheme="majorHAnsi"/>
                <w:sz w:val="22"/>
                <w:szCs w:val="22"/>
              </w:rPr>
            </w:pPr>
            <w:r w:rsidRPr="000C4C09">
              <w:rPr>
                <w:rFonts w:asciiTheme="majorHAnsi" w:eastAsia="Calibri" w:hAnsiTheme="majorHAnsi" w:cstheme="majorHAnsi"/>
                <w:sz w:val="22"/>
                <w:szCs w:val="22"/>
              </w:rPr>
              <w:t>FCDO</w:t>
            </w:r>
          </w:p>
        </w:tc>
      </w:tr>
      <w:tr w:rsidR="005976F4" w:rsidRPr="000C4C09" w14:paraId="2AA6A5EA" w14:textId="77777777" w:rsidTr="00050E32">
        <w:trPr>
          <w:trHeight w:val="274"/>
        </w:trPr>
        <w:tc>
          <w:tcPr>
            <w:tcW w:w="6017" w:type="dxa"/>
            <w:tcBorders>
              <w:top w:val="single" w:sz="4" w:space="0" w:color="000000"/>
              <w:left w:val="single" w:sz="4" w:space="0" w:color="000000"/>
              <w:bottom w:val="single" w:sz="4" w:space="0" w:color="000000"/>
              <w:right w:val="single" w:sz="4" w:space="0" w:color="000000"/>
            </w:tcBorders>
          </w:tcPr>
          <w:p w14:paraId="000002C9" w14:textId="77777777" w:rsidR="005976F4" w:rsidRPr="000C4C09" w:rsidRDefault="00C200DB" w:rsidP="000C4C09">
            <w:pPr>
              <w:numPr>
                <w:ilvl w:val="0"/>
                <w:numId w:val="33"/>
              </w:numPr>
              <w:pBdr>
                <w:top w:val="nil"/>
                <w:left w:val="nil"/>
                <w:bottom w:val="nil"/>
                <w:right w:val="nil"/>
                <w:between w:val="nil"/>
              </w:pBdr>
              <w:ind w:left="341"/>
              <w:rPr>
                <w:rFonts w:asciiTheme="majorHAnsi" w:eastAsia="Calibri" w:hAnsiTheme="majorHAnsi" w:cstheme="majorHAnsi"/>
                <w:color w:val="000000"/>
                <w:sz w:val="22"/>
                <w:szCs w:val="22"/>
              </w:rPr>
            </w:pPr>
            <w:r w:rsidRPr="000C4C09">
              <w:rPr>
                <w:rFonts w:asciiTheme="majorHAnsi" w:eastAsia="Calibri" w:hAnsiTheme="majorHAnsi" w:cstheme="majorHAnsi"/>
                <w:color w:val="000000"/>
                <w:sz w:val="22"/>
                <w:szCs w:val="22"/>
              </w:rPr>
              <w:t xml:space="preserve">State Accountability and Voice Initiative (SAVI) </w:t>
            </w:r>
          </w:p>
        </w:tc>
        <w:tc>
          <w:tcPr>
            <w:tcW w:w="1083" w:type="dxa"/>
            <w:tcBorders>
              <w:top w:val="single" w:sz="4" w:space="0" w:color="000000"/>
              <w:left w:val="single" w:sz="4" w:space="0" w:color="000000"/>
              <w:bottom w:val="single" w:sz="4" w:space="0" w:color="000000"/>
              <w:right w:val="single" w:sz="4" w:space="0" w:color="000000"/>
            </w:tcBorders>
          </w:tcPr>
          <w:p w14:paraId="000002CA" w14:textId="77777777" w:rsidR="005976F4" w:rsidRPr="000C4C09" w:rsidRDefault="00C200DB" w:rsidP="000C4C09">
            <w:pPr>
              <w:rPr>
                <w:rFonts w:asciiTheme="majorHAnsi" w:eastAsia="Calibri" w:hAnsiTheme="majorHAnsi" w:cstheme="majorHAnsi"/>
                <w:sz w:val="22"/>
                <w:szCs w:val="22"/>
              </w:rPr>
            </w:pPr>
            <w:r w:rsidRPr="000C4C09">
              <w:rPr>
                <w:rFonts w:asciiTheme="majorHAnsi" w:eastAsia="Calibri" w:hAnsiTheme="majorHAnsi" w:cstheme="majorHAnsi"/>
                <w:sz w:val="22"/>
                <w:szCs w:val="22"/>
              </w:rPr>
              <w:t>Nigeria</w:t>
            </w:r>
          </w:p>
        </w:tc>
        <w:tc>
          <w:tcPr>
            <w:tcW w:w="776" w:type="dxa"/>
            <w:tcBorders>
              <w:top w:val="single" w:sz="4" w:space="0" w:color="000000"/>
              <w:left w:val="single" w:sz="4" w:space="0" w:color="000000"/>
              <w:bottom w:val="single" w:sz="4" w:space="0" w:color="000000"/>
              <w:right w:val="single" w:sz="4" w:space="0" w:color="000000"/>
            </w:tcBorders>
          </w:tcPr>
          <w:p w14:paraId="000002CB" w14:textId="77777777" w:rsidR="005976F4" w:rsidRPr="000C4C09" w:rsidRDefault="00C200DB" w:rsidP="000C4C09">
            <w:pPr>
              <w:rPr>
                <w:rFonts w:asciiTheme="majorHAnsi" w:eastAsia="Calibri" w:hAnsiTheme="majorHAnsi" w:cstheme="majorHAnsi"/>
                <w:sz w:val="22"/>
                <w:szCs w:val="22"/>
              </w:rPr>
            </w:pPr>
            <w:r w:rsidRPr="000C4C09">
              <w:rPr>
                <w:rFonts w:asciiTheme="majorHAnsi" w:eastAsia="Calibri" w:hAnsiTheme="majorHAnsi" w:cstheme="majorHAnsi"/>
                <w:sz w:val="22"/>
                <w:szCs w:val="22"/>
              </w:rPr>
              <w:t>FCDO</w:t>
            </w:r>
          </w:p>
        </w:tc>
      </w:tr>
    </w:tbl>
    <w:p w14:paraId="000002CC" w14:textId="77777777" w:rsidR="005976F4" w:rsidRDefault="005976F4">
      <w:pPr>
        <w:rPr>
          <w:rFonts w:ascii="Arial" w:eastAsia="Arial" w:hAnsi="Arial" w:cs="Arial"/>
        </w:rPr>
      </w:pPr>
    </w:p>
    <w:p w14:paraId="000002CD" w14:textId="6AD9AE66" w:rsidR="005976F4" w:rsidRDefault="00C200DB">
      <w:pPr>
        <w:rPr>
          <w:b/>
        </w:rPr>
      </w:pPr>
      <w:r>
        <w:rPr>
          <w:b/>
        </w:rPr>
        <w:t>Fiji – Evaluation of Pacific Leadership Program</w:t>
      </w:r>
      <w:r w:rsidR="000C4C09">
        <w:rPr>
          <w:b/>
        </w:rPr>
        <w:t xml:space="preserve"> (PLP)</w:t>
      </w:r>
      <w:r>
        <w:rPr>
          <w:b/>
        </w:rPr>
        <w:t xml:space="preserve"> 3 </w:t>
      </w:r>
    </w:p>
    <w:p w14:paraId="000002CE" w14:textId="77777777" w:rsidR="005976F4" w:rsidRDefault="005976F4"/>
    <w:p w14:paraId="000002D5" w14:textId="77777777" w:rsidR="005976F4" w:rsidRDefault="00C200DB">
      <w:r>
        <w:t>﻿High level findings from the evaluation include:</w:t>
      </w:r>
    </w:p>
    <w:p w14:paraId="000002D6" w14:textId="77777777" w:rsidR="005976F4" w:rsidRDefault="00C200DB">
      <w:pPr>
        <w:numPr>
          <w:ilvl w:val="0"/>
          <w:numId w:val="21"/>
        </w:numPr>
        <w:pBdr>
          <w:top w:val="nil"/>
          <w:left w:val="nil"/>
          <w:bottom w:val="nil"/>
          <w:right w:val="nil"/>
          <w:between w:val="nil"/>
        </w:pBdr>
        <w:rPr>
          <w:color w:val="000000"/>
        </w:rPr>
      </w:pPr>
      <w:r>
        <w:rPr>
          <w:color w:val="000000"/>
        </w:rPr>
        <w:t>PLP3 has provided space for experimentation, learning and innovation around how Australia can support developmental leadership and coalitions for change in the Pacific.</w:t>
      </w:r>
    </w:p>
    <w:p w14:paraId="000002D7" w14:textId="77777777" w:rsidR="005976F4" w:rsidRDefault="00C200DB">
      <w:pPr>
        <w:numPr>
          <w:ilvl w:val="0"/>
          <w:numId w:val="21"/>
        </w:numPr>
        <w:pBdr>
          <w:top w:val="nil"/>
          <w:left w:val="nil"/>
          <w:bottom w:val="nil"/>
          <w:right w:val="nil"/>
          <w:between w:val="nil"/>
        </w:pBdr>
        <w:rPr>
          <w:color w:val="000000"/>
        </w:rPr>
      </w:pPr>
      <w:r>
        <w:rPr>
          <w:color w:val="000000"/>
        </w:rPr>
        <w:t>PLP3 has generated knowledge that is relevant to its stakeholders, particularly to its Pacific partners and to an academic audience. However, knowledge and lessons from PLP’s experience have been slow in coming, with many key studies still being finalised.</w:t>
      </w:r>
    </w:p>
    <w:p w14:paraId="000002D8" w14:textId="77777777" w:rsidR="005976F4" w:rsidRDefault="00C200DB">
      <w:pPr>
        <w:numPr>
          <w:ilvl w:val="0"/>
          <w:numId w:val="21"/>
        </w:numPr>
        <w:pBdr>
          <w:top w:val="nil"/>
          <w:left w:val="nil"/>
          <w:bottom w:val="nil"/>
          <w:right w:val="nil"/>
          <w:between w:val="nil"/>
        </w:pBdr>
        <w:rPr>
          <w:color w:val="000000"/>
        </w:rPr>
      </w:pPr>
      <w:r>
        <w:rPr>
          <w:color w:val="000000"/>
        </w:rPr>
        <w:t>PLP3 has been its most effective in supporting collective action led by Pacific Island leaders and coalitions (particularly at the national and sub-national levels) in pursuit of policy and institutional changes and reforms.</w:t>
      </w:r>
    </w:p>
    <w:p w14:paraId="000002D9" w14:textId="77777777" w:rsidR="005976F4" w:rsidRDefault="00C200DB">
      <w:pPr>
        <w:numPr>
          <w:ilvl w:val="0"/>
          <w:numId w:val="21"/>
        </w:numPr>
        <w:pBdr>
          <w:top w:val="nil"/>
          <w:left w:val="nil"/>
          <w:bottom w:val="nil"/>
          <w:right w:val="nil"/>
          <w:between w:val="nil"/>
        </w:pBdr>
        <w:rPr>
          <w:color w:val="000000"/>
        </w:rPr>
      </w:pPr>
      <w:r>
        <w:rPr>
          <w:color w:val="000000"/>
        </w:rPr>
        <w:t xml:space="preserve">PLP3 can claim to have played a role in supporting </w:t>
      </w:r>
      <w:proofErr w:type="gramStart"/>
      <w:r>
        <w:rPr>
          <w:color w:val="000000"/>
        </w:rPr>
        <w:t>a number of</w:t>
      </w:r>
      <w:proofErr w:type="gramEnd"/>
      <w:r>
        <w:rPr>
          <w:color w:val="000000"/>
        </w:rPr>
        <w:t xml:space="preserve"> policy and institutional changes across the Pacific for the public good, but not to the level of ambition articulated in the design. </w:t>
      </w:r>
    </w:p>
    <w:p w14:paraId="000002DA" w14:textId="77777777" w:rsidR="005976F4" w:rsidRDefault="00C200DB">
      <w:pPr>
        <w:numPr>
          <w:ilvl w:val="0"/>
          <w:numId w:val="21"/>
        </w:numPr>
        <w:pBdr>
          <w:top w:val="nil"/>
          <w:left w:val="nil"/>
          <w:bottom w:val="nil"/>
          <w:right w:val="nil"/>
          <w:between w:val="nil"/>
        </w:pBdr>
        <w:rPr>
          <w:color w:val="000000"/>
        </w:rPr>
      </w:pPr>
      <w:r>
        <w:rPr>
          <w:color w:val="000000"/>
        </w:rPr>
        <w:t>PLP3 has been its least effective in communicating with influence, especially with DFAT.</w:t>
      </w:r>
    </w:p>
    <w:p w14:paraId="000002DB" w14:textId="77777777" w:rsidR="005976F4" w:rsidRDefault="00C200DB">
      <w:pPr>
        <w:numPr>
          <w:ilvl w:val="0"/>
          <w:numId w:val="21"/>
        </w:numPr>
        <w:pBdr>
          <w:top w:val="nil"/>
          <w:left w:val="nil"/>
          <w:bottom w:val="nil"/>
          <w:right w:val="nil"/>
          <w:between w:val="nil"/>
        </w:pBdr>
        <w:rPr>
          <w:color w:val="000000"/>
        </w:rPr>
      </w:pPr>
      <w:r>
        <w:rPr>
          <w:color w:val="000000"/>
        </w:rPr>
        <w:t>This type of work takes time. Lessons from international experience and Australia’s own development practice suggest the need for long-term strategies (in the order of 10-20 years).</w:t>
      </w:r>
    </w:p>
    <w:p w14:paraId="000002DC" w14:textId="77777777" w:rsidR="005976F4" w:rsidRDefault="005976F4"/>
    <w:p w14:paraId="000002DD" w14:textId="77777777" w:rsidR="005976F4" w:rsidRDefault="00C200DB">
      <w:proofErr w:type="gramStart"/>
      <w:r>
        <w:t>A number of</w:t>
      </w:r>
      <w:proofErr w:type="gramEnd"/>
      <w:r>
        <w:t xml:space="preserve"> factors influencing the operating environment of PLP3 have constrained the</w:t>
      </w:r>
    </w:p>
    <w:p w14:paraId="000002DE" w14:textId="77777777" w:rsidR="005976F4" w:rsidRDefault="00C200DB">
      <w:r>
        <w:t>effectiveness of the program:</w:t>
      </w:r>
    </w:p>
    <w:p w14:paraId="000002DF" w14:textId="77777777" w:rsidR="005976F4" w:rsidRDefault="00C200DB">
      <w:pPr>
        <w:numPr>
          <w:ilvl w:val="0"/>
          <w:numId w:val="22"/>
        </w:numPr>
        <w:pBdr>
          <w:top w:val="nil"/>
          <w:left w:val="nil"/>
          <w:bottom w:val="nil"/>
          <w:right w:val="nil"/>
          <w:between w:val="nil"/>
        </w:pBdr>
        <w:rPr>
          <w:color w:val="000000"/>
        </w:rPr>
      </w:pPr>
      <w:r>
        <w:rPr>
          <w:color w:val="000000"/>
        </w:rPr>
        <w:t>Unlike earlier phases, the design of PLP3 did not include co-location of DFAT staff within the PLP team, moving it to a purely managing contractor modality</w:t>
      </w:r>
    </w:p>
    <w:p w14:paraId="000002E0" w14:textId="77777777" w:rsidR="005976F4" w:rsidRDefault="00C200DB">
      <w:pPr>
        <w:numPr>
          <w:ilvl w:val="0"/>
          <w:numId w:val="22"/>
        </w:numPr>
        <w:pBdr>
          <w:top w:val="nil"/>
          <w:left w:val="nil"/>
          <w:bottom w:val="nil"/>
          <w:right w:val="nil"/>
          <w:between w:val="nil"/>
        </w:pBdr>
        <w:rPr>
          <w:color w:val="000000"/>
        </w:rPr>
      </w:pPr>
      <w:r>
        <w:rPr>
          <w:color w:val="000000"/>
        </w:rPr>
        <w:t xml:space="preserve">With DFAT-AusAID integration, the role of the DFAT Suva Post changed </w:t>
      </w:r>
      <w:proofErr w:type="gramStart"/>
      <w:r>
        <w:rPr>
          <w:color w:val="000000"/>
        </w:rPr>
        <w:t>in regard to</w:t>
      </w:r>
      <w:proofErr w:type="gramEnd"/>
      <w:r>
        <w:rPr>
          <w:color w:val="000000"/>
        </w:rPr>
        <w:t xml:space="preserve"> regional programs, with overall strategic direction returning to DFAT Canberra, and HOMs in the Pacific assuming responsibility for their respective bilateral development programs</w:t>
      </w:r>
    </w:p>
    <w:p w14:paraId="000002E1" w14:textId="77777777" w:rsidR="005976F4" w:rsidRDefault="00C200DB">
      <w:pPr>
        <w:numPr>
          <w:ilvl w:val="0"/>
          <w:numId w:val="22"/>
        </w:numPr>
        <w:pBdr>
          <w:top w:val="nil"/>
          <w:left w:val="nil"/>
          <w:bottom w:val="nil"/>
          <w:right w:val="nil"/>
          <w:between w:val="nil"/>
        </w:pBdr>
        <w:rPr>
          <w:color w:val="000000"/>
        </w:rPr>
      </w:pPr>
      <w:r>
        <w:rPr>
          <w:color w:val="000000"/>
        </w:rPr>
        <w:t>Reduced senior executive resources at DFAT Suva Post</w:t>
      </w:r>
    </w:p>
    <w:p w14:paraId="000002E2" w14:textId="77777777" w:rsidR="005976F4" w:rsidRDefault="00C200DB">
      <w:pPr>
        <w:numPr>
          <w:ilvl w:val="0"/>
          <w:numId w:val="22"/>
        </w:numPr>
        <w:pBdr>
          <w:top w:val="nil"/>
          <w:left w:val="nil"/>
          <w:bottom w:val="nil"/>
          <w:right w:val="nil"/>
          <w:between w:val="nil"/>
        </w:pBdr>
        <w:rPr>
          <w:color w:val="000000"/>
        </w:rPr>
      </w:pPr>
      <w:r>
        <w:rPr>
          <w:color w:val="000000"/>
        </w:rPr>
        <w:t xml:space="preserve">A high level of on-going uncertainty in relation to the program, its </w:t>
      </w:r>
      <w:proofErr w:type="gramStart"/>
      <w:r>
        <w:rPr>
          <w:color w:val="000000"/>
        </w:rPr>
        <w:t>budget</w:t>
      </w:r>
      <w:proofErr w:type="gramEnd"/>
      <w:r>
        <w:rPr>
          <w:color w:val="000000"/>
        </w:rPr>
        <w:t xml:space="preserve"> and its leadership (including the death of PLP’s deputy team leader early in phase 3, and the failure to replace the deputy team leader and recruit an influential Pacific Islander as team leader, although two attempts were made to do so)</w:t>
      </w:r>
    </w:p>
    <w:p w14:paraId="000002E3" w14:textId="77777777" w:rsidR="005976F4" w:rsidRDefault="00C200DB">
      <w:pPr>
        <w:numPr>
          <w:ilvl w:val="0"/>
          <w:numId w:val="22"/>
        </w:numPr>
        <w:pBdr>
          <w:top w:val="nil"/>
          <w:left w:val="nil"/>
          <w:bottom w:val="nil"/>
          <w:right w:val="nil"/>
          <w:between w:val="nil"/>
        </w:pBdr>
        <w:rPr>
          <w:color w:val="000000"/>
        </w:rPr>
      </w:pPr>
      <w:r>
        <w:rPr>
          <w:color w:val="000000"/>
        </w:rPr>
        <w:t>Loss of PLP ‘champions’ within DFAT Canberra able to articulate the program’s value.</w:t>
      </w:r>
    </w:p>
    <w:p w14:paraId="000002E4" w14:textId="77777777" w:rsidR="005976F4" w:rsidRDefault="005976F4"/>
    <w:p w14:paraId="000002E5" w14:textId="77777777" w:rsidR="005976F4" w:rsidRDefault="00C200DB">
      <w:r>
        <w:lastRenderedPageBreak/>
        <w:t>“…internal supporters within the donor organisation who can advocate and make space for these approaches; close working relationships between the donor and implementing team; flexible and long-term funding arrangements; and a recognition that change trajectories and results cannot be predicted”, (Denney and McLaren 2016, p 31).</w:t>
      </w:r>
    </w:p>
    <w:p w14:paraId="000002E6" w14:textId="77777777" w:rsidR="005976F4" w:rsidRDefault="005976F4"/>
    <w:p w14:paraId="000002E7" w14:textId="77777777" w:rsidR="005976F4" w:rsidRDefault="00C200DB">
      <w:pPr>
        <w:rPr>
          <w:b/>
        </w:rPr>
      </w:pPr>
      <w:r>
        <w:rPr>
          <w:b/>
        </w:rPr>
        <w:t xml:space="preserve">Malawi: </w:t>
      </w:r>
      <w:proofErr w:type="spellStart"/>
      <w:r>
        <w:rPr>
          <w:b/>
        </w:rPr>
        <w:t>Tilitonse</w:t>
      </w:r>
      <w:proofErr w:type="spellEnd"/>
      <w:r>
        <w:rPr>
          <w:b/>
        </w:rPr>
        <w:t xml:space="preserve"> Program (2012-16)/</w:t>
      </w:r>
      <w:proofErr w:type="spellStart"/>
      <w:r>
        <w:rPr>
          <w:b/>
        </w:rPr>
        <w:t>Tilitonse</w:t>
      </w:r>
      <w:proofErr w:type="spellEnd"/>
      <w:r>
        <w:rPr>
          <w:b/>
        </w:rPr>
        <w:t xml:space="preserve"> Foundation (2017+)</w:t>
      </w:r>
    </w:p>
    <w:p w14:paraId="000002E8" w14:textId="77777777" w:rsidR="005976F4" w:rsidRDefault="005976F4"/>
    <w:p w14:paraId="000002FA" w14:textId="03AA2838" w:rsidR="005976F4" w:rsidRDefault="00C200DB">
      <w:r>
        <w:t>﻿Lessons</w:t>
      </w:r>
      <w:r w:rsidR="00F416CF">
        <w:t xml:space="preserve"> learned:</w:t>
      </w:r>
    </w:p>
    <w:p w14:paraId="000002FB" w14:textId="77777777" w:rsidR="005976F4" w:rsidRDefault="00C200DB">
      <w:pPr>
        <w:numPr>
          <w:ilvl w:val="0"/>
          <w:numId w:val="25"/>
        </w:numPr>
        <w:pBdr>
          <w:top w:val="nil"/>
          <w:left w:val="nil"/>
          <w:bottom w:val="nil"/>
          <w:right w:val="nil"/>
          <w:between w:val="nil"/>
        </w:pBdr>
        <w:rPr>
          <w:color w:val="000000"/>
        </w:rPr>
      </w:pPr>
      <w:r>
        <w:rPr>
          <w:color w:val="000000"/>
        </w:rPr>
        <w:t>Importance of mentoring and accompaniment from the start</w:t>
      </w:r>
    </w:p>
    <w:p w14:paraId="000002FC" w14:textId="77777777" w:rsidR="005976F4" w:rsidRDefault="00C200DB">
      <w:pPr>
        <w:numPr>
          <w:ilvl w:val="0"/>
          <w:numId w:val="25"/>
        </w:numPr>
        <w:pBdr>
          <w:top w:val="nil"/>
          <w:left w:val="nil"/>
          <w:bottom w:val="nil"/>
          <w:right w:val="nil"/>
          <w:between w:val="nil"/>
        </w:pBdr>
        <w:rPr>
          <w:color w:val="000000"/>
        </w:rPr>
      </w:pPr>
      <w:r>
        <w:rPr>
          <w:color w:val="000000"/>
        </w:rPr>
        <w:t>Redressing the balance between developing CSOs as organisations, and building capacity of civil society</w:t>
      </w:r>
    </w:p>
    <w:p w14:paraId="000002FD" w14:textId="77777777" w:rsidR="005976F4" w:rsidRDefault="00C200DB">
      <w:pPr>
        <w:numPr>
          <w:ilvl w:val="0"/>
          <w:numId w:val="25"/>
        </w:numPr>
        <w:pBdr>
          <w:top w:val="nil"/>
          <w:left w:val="nil"/>
          <w:bottom w:val="nil"/>
          <w:right w:val="nil"/>
          <w:between w:val="nil"/>
        </w:pBdr>
        <w:rPr>
          <w:color w:val="000000"/>
        </w:rPr>
      </w:pPr>
      <w:r>
        <w:rPr>
          <w:color w:val="000000"/>
        </w:rPr>
        <w:t>Focusing more on implementation of existing policies rather than policy-making advocacy</w:t>
      </w:r>
    </w:p>
    <w:p w14:paraId="000002FE" w14:textId="77777777" w:rsidR="005976F4" w:rsidRDefault="00C200DB">
      <w:pPr>
        <w:numPr>
          <w:ilvl w:val="0"/>
          <w:numId w:val="25"/>
        </w:numPr>
        <w:pBdr>
          <w:top w:val="nil"/>
          <w:left w:val="nil"/>
          <w:bottom w:val="nil"/>
          <w:right w:val="nil"/>
          <w:between w:val="nil"/>
        </w:pBdr>
        <w:rPr>
          <w:color w:val="000000"/>
        </w:rPr>
      </w:pPr>
      <w:r>
        <w:rPr>
          <w:color w:val="000000"/>
        </w:rPr>
        <w:t>Having sufficient governance skill</w:t>
      </w:r>
      <w:sdt>
        <w:sdtPr>
          <w:tag w:val="goog_rdk_86"/>
          <w:id w:val="-1996178986"/>
        </w:sdtPr>
        <w:sdtEndPr/>
        <w:sdtContent>
          <w:r>
            <w:rPr>
              <w:color w:val="000000"/>
            </w:rPr>
            <w:t xml:space="preserve"> </w:t>
          </w:r>
        </w:sdtContent>
      </w:sdt>
      <w:r>
        <w:rPr>
          <w:color w:val="000000"/>
        </w:rPr>
        <w:t>sets of program staff</w:t>
      </w:r>
    </w:p>
    <w:p w14:paraId="000002FF" w14:textId="77777777" w:rsidR="005976F4" w:rsidRDefault="00C200DB">
      <w:pPr>
        <w:numPr>
          <w:ilvl w:val="0"/>
          <w:numId w:val="25"/>
        </w:numPr>
        <w:pBdr>
          <w:top w:val="nil"/>
          <w:left w:val="nil"/>
          <w:bottom w:val="nil"/>
          <w:right w:val="nil"/>
          <w:between w:val="nil"/>
        </w:pBdr>
        <w:rPr>
          <w:color w:val="000000"/>
        </w:rPr>
      </w:pPr>
      <w:r>
        <w:rPr>
          <w:color w:val="000000"/>
        </w:rPr>
        <w:t>Better connecting national, district and community-level work</w:t>
      </w:r>
    </w:p>
    <w:p w14:paraId="00000300" w14:textId="77777777" w:rsidR="005976F4" w:rsidRDefault="00C200DB">
      <w:pPr>
        <w:numPr>
          <w:ilvl w:val="0"/>
          <w:numId w:val="25"/>
        </w:numPr>
        <w:pBdr>
          <w:top w:val="nil"/>
          <w:left w:val="nil"/>
          <w:bottom w:val="nil"/>
          <w:right w:val="nil"/>
          <w:between w:val="nil"/>
        </w:pBdr>
        <w:rPr>
          <w:color w:val="000000"/>
        </w:rPr>
      </w:pPr>
      <w:r>
        <w:rPr>
          <w:color w:val="000000"/>
        </w:rPr>
        <w:t>Being more realistic about governance objectives, and specific impacts</w:t>
      </w:r>
    </w:p>
    <w:p w14:paraId="00000301" w14:textId="77777777" w:rsidR="005976F4" w:rsidRDefault="00C200DB">
      <w:pPr>
        <w:numPr>
          <w:ilvl w:val="0"/>
          <w:numId w:val="25"/>
        </w:numPr>
        <w:pBdr>
          <w:top w:val="nil"/>
          <w:left w:val="nil"/>
          <w:bottom w:val="nil"/>
          <w:right w:val="nil"/>
          <w:between w:val="nil"/>
        </w:pBdr>
        <w:rPr>
          <w:color w:val="000000"/>
        </w:rPr>
      </w:pPr>
      <w:r>
        <w:rPr>
          <w:color w:val="000000"/>
        </w:rPr>
        <w:t>Implementing systematic ways of incrementally documenting governance change.</w:t>
      </w:r>
    </w:p>
    <w:p w14:paraId="00000302" w14:textId="77777777" w:rsidR="005976F4" w:rsidRDefault="005976F4"/>
    <w:p w14:paraId="00000303" w14:textId="77777777" w:rsidR="005976F4" w:rsidRDefault="00C200DB">
      <w:r>
        <w:t>Recommendations:</w:t>
      </w:r>
    </w:p>
    <w:p w14:paraId="00000304" w14:textId="77777777" w:rsidR="005976F4" w:rsidRDefault="00C200DB">
      <w:pPr>
        <w:numPr>
          <w:ilvl w:val="0"/>
          <w:numId w:val="26"/>
        </w:numPr>
        <w:pBdr>
          <w:top w:val="nil"/>
          <w:left w:val="nil"/>
          <w:bottom w:val="nil"/>
          <w:right w:val="nil"/>
          <w:between w:val="nil"/>
        </w:pBdr>
        <w:rPr>
          <w:color w:val="000000"/>
        </w:rPr>
      </w:pPr>
      <w:r>
        <w:rPr>
          <w:color w:val="000000"/>
        </w:rPr>
        <w:t>Strategically cluster support, particularly around mutual problem solving.</w:t>
      </w:r>
    </w:p>
    <w:p w14:paraId="00000305" w14:textId="77777777" w:rsidR="005976F4" w:rsidRDefault="00C200DB">
      <w:pPr>
        <w:numPr>
          <w:ilvl w:val="0"/>
          <w:numId w:val="26"/>
        </w:numPr>
        <w:pBdr>
          <w:top w:val="nil"/>
          <w:left w:val="nil"/>
          <w:bottom w:val="nil"/>
          <w:right w:val="nil"/>
          <w:between w:val="nil"/>
        </w:pBdr>
        <w:rPr>
          <w:color w:val="000000"/>
        </w:rPr>
      </w:pPr>
      <w:r>
        <w:rPr>
          <w:color w:val="000000"/>
        </w:rPr>
        <w:t>Increase ‘evaluability’ and impact by evidencing parts of the program, rather than pursue an ‘aggregation’ of the whole.</w:t>
      </w:r>
    </w:p>
    <w:p w14:paraId="00000306" w14:textId="77777777" w:rsidR="005976F4" w:rsidRDefault="00C200DB">
      <w:pPr>
        <w:numPr>
          <w:ilvl w:val="0"/>
          <w:numId w:val="26"/>
        </w:numPr>
        <w:pBdr>
          <w:top w:val="nil"/>
          <w:left w:val="nil"/>
          <w:bottom w:val="nil"/>
          <w:right w:val="nil"/>
          <w:between w:val="nil"/>
        </w:pBdr>
        <w:rPr>
          <w:color w:val="000000"/>
        </w:rPr>
      </w:pPr>
      <w:r>
        <w:rPr>
          <w:color w:val="000000"/>
        </w:rPr>
        <w:t>Support partners to think and work politically – with an emphasis on doing Political Economy Analysis (PEA) through ongoing practical mentoring.</w:t>
      </w:r>
    </w:p>
    <w:p w14:paraId="00000307" w14:textId="77777777" w:rsidR="005976F4" w:rsidRDefault="00C200DB">
      <w:pPr>
        <w:numPr>
          <w:ilvl w:val="0"/>
          <w:numId w:val="26"/>
        </w:numPr>
        <w:pBdr>
          <w:top w:val="nil"/>
          <w:left w:val="nil"/>
          <w:bottom w:val="nil"/>
          <w:right w:val="nil"/>
          <w:between w:val="nil"/>
        </w:pBdr>
        <w:rPr>
          <w:color w:val="000000"/>
        </w:rPr>
      </w:pPr>
      <w:r>
        <w:rPr>
          <w:color w:val="000000"/>
        </w:rPr>
        <w:t>Shift the monitoring (and learning) around governance results to better support adaptive programming.</w:t>
      </w:r>
    </w:p>
    <w:p w14:paraId="00000308" w14:textId="1FDE4F79" w:rsidR="005976F4" w:rsidRDefault="00C200DB">
      <w:pPr>
        <w:numPr>
          <w:ilvl w:val="0"/>
          <w:numId w:val="26"/>
        </w:numPr>
        <w:pBdr>
          <w:top w:val="nil"/>
          <w:left w:val="nil"/>
          <w:bottom w:val="nil"/>
          <w:right w:val="nil"/>
          <w:between w:val="nil"/>
        </w:pBdr>
        <w:rPr>
          <w:color w:val="000000"/>
        </w:rPr>
      </w:pPr>
      <w:r>
        <w:rPr>
          <w:color w:val="000000"/>
        </w:rPr>
        <w:t>Think carefully about the use of program funds, including the potentially distorting effects of grants on sustainable processes of citizen engagement.</w:t>
      </w:r>
    </w:p>
    <w:p w14:paraId="1FB11D4B" w14:textId="77777777" w:rsidR="00F416CF" w:rsidRDefault="00F416CF" w:rsidP="00F416CF">
      <w:pPr>
        <w:numPr>
          <w:ilvl w:val="0"/>
          <w:numId w:val="26"/>
        </w:numPr>
        <w:pBdr>
          <w:top w:val="nil"/>
          <w:left w:val="nil"/>
          <w:bottom w:val="nil"/>
          <w:right w:val="nil"/>
          <w:between w:val="nil"/>
        </w:pBdr>
        <w:rPr>
          <w:color w:val="000000"/>
        </w:rPr>
      </w:pPr>
      <w:r>
        <w:rPr>
          <w:color w:val="000000"/>
        </w:rPr>
        <w:t>Broaden out from a narrow focus on CSOs and citizen voice – to engage with middle classes, business and religious groups who have potentially greater say in what the government does.</w:t>
      </w:r>
    </w:p>
    <w:p w14:paraId="68BD7C1E" w14:textId="77777777" w:rsidR="00F416CF" w:rsidRDefault="00F416CF" w:rsidP="00F416CF">
      <w:pPr>
        <w:numPr>
          <w:ilvl w:val="0"/>
          <w:numId w:val="26"/>
        </w:numPr>
        <w:pBdr>
          <w:top w:val="nil"/>
          <w:left w:val="nil"/>
          <w:bottom w:val="nil"/>
          <w:right w:val="nil"/>
          <w:between w:val="nil"/>
        </w:pBdr>
        <w:rPr>
          <w:color w:val="000000"/>
        </w:rPr>
      </w:pPr>
      <w:r>
        <w:rPr>
          <w:color w:val="000000"/>
        </w:rPr>
        <w:t>Develop the capacity of CSOs to connect with these more influential groups and ensure that the interests of the poor and excluded are heard.</w:t>
      </w:r>
    </w:p>
    <w:p w14:paraId="484F7BBE" w14:textId="77777777" w:rsidR="00F416CF" w:rsidRDefault="00F416CF" w:rsidP="00F416CF">
      <w:pPr>
        <w:numPr>
          <w:ilvl w:val="0"/>
          <w:numId w:val="26"/>
        </w:numPr>
        <w:pBdr>
          <w:top w:val="nil"/>
          <w:left w:val="nil"/>
          <w:bottom w:val="nil"/>
          <w:right w:val="nil"/>
          <w:between w:val="nil"/>
        </w:pBdr>
        <w:rPr>
          <w:color w:val="000000"/>
        </w:rPr>
      </w:pPr>
      <w:r>
        <w:rPr>
          <w:color w:val="000000"/>
        </w:rPr>
        <w:t>Build coalitions of interest around ‘issue-based projects’ (complementing a general call for proposals and a Thematic Call) focused on objectives that are mutual and positive for citizens and the government such as practical service delivery and economic development.</w:t>
      </w:r>
    </w:p>
    <w:p w14:paraId="2C4AF0A1" w14:textId="77777777" w:rsidR="00F416CF" w:rsidRDefault="00F416CF" w:rsidP="00F416CF">
      <w:pPr>
        <w:numPr>
          <w:ilvl w:val="0"/>
          <w:numId w:val="26"/>
        </w:numPr>
        <w:pBdr>
          <w:top w:val="nil"/>
          <w:left w:val="nil"/>
          <w:bottom w:val="nil"/>
          <w:right w:val="nil"/>
          <w:between w:val="nil"/>
        </w:pBdr>
        <w:rPr>
          <w:color w:val="000000"/>
        </w:rPr>
      </w:pPr>
      <w:r>
        <w:rPr>
          <w:color w:val="000000"/>
        </w:rPr>
        <w:t>Identify issues through research and political economy analysis.</w:t>
      </w:r>
    </w:p>
    <w:p w14:paraId="51FE2AB4" w14:textId="77777777" w:rsidR="00F416CF" w:rsidRDefault="00F416CF" w:rsidP="00F416CF">
      <w:pPr>
        <w:numPr>
          <w:ilvl w:val="0"/>
          <w:numId w:val="26"/>
        </w:numPr>
        <w:pBdr>
          <w:top w:val="nil"/>
          <w:left w:val="nil"/>
          <w:bottom w:val="nil"/>
          <w:right w:val="nil"/>
          <w:between w:val="nil"/>
        </w:pBdr>
        <w:rPr>
          <w:color w:val="000000"/>
        </w:rPr>
      </w:pPr>
      <w:r>
        <w:rPr>
          <w:color w:val="000000"/>
        </w:rPr>
        <w:t>Provide a context where government agencies are themselves willing to engage, partly by involving more powerful groups to diminish government fears</w:t>
      </w:r>
    </w:p>
    <w:p w14:paraId="00000309" w14:textId="77777777" w:rsidR="005976F4" w:rsidRDefault="005976F4"/>
    <w:p w14:paraId="0000030A" w14:textId="77777777" w:rsidR="005976F4" w:rsidRDefault="00C200DB">
      <w:r>
        <w:t>Literature review findings:</w:t>
      </w:r>
    </w:p>
    <w:p w14:paraId="0000030B" w14:textId="77777777" w:rsidR="005976F4" w:rsidRDefault="00C200DB">
      <w:pPr>
        <w:numPr>
          <w:ilvl w:val="0"/>
          <w:numId w:val="27"/>
        </w:numPr>
        <w:pBdr>
          <w:top w:val="nil"/>
          <w:left w:val="nil"/>
          <w:bottom w:val="nil"/>
          <w:right w:val="nil"/>
          <w:between w:val="nil"/>
        </w:pBdr>
        <w:rPr>
          <w:color w:val="000000"/>
        </w:rPr>
      </w:pPr>
      <w:r>
        <w:rPr>
          <w:i/>
          <w:color w:val="000000"/>
        </w:rPr>
        <w:t>Context is everything.</w:t>
      </w:r>
      <w:r>
        <w:rPr>
          <w:color w:val="000000"/>
        </w:rPr>
        <w:t xml:space="preserve"> design needs to be based on clear understanding of the political economy of the context and ‘work with the grain’ of local ways of doing things. This requires project interventions that are adaptive and about learning.</w:t>
      </w:r>
    </w:p>
    <w:p w14:paraId="0000030C" w14:textId="77777777" w:rsidR="005976F4" w:rsidRDefault="00C200DB">
      <w:pPr>
        <w:numPr>
          <w:ilvl w:val="0"/>
          <w:numId w:val="27"/>
        </w:numPr>
        <w:pBdr>
          <w:top w:val="nil"/>
          <w:left w:val="nil"/>
          <w:bottom w:val="nil"/>
          <w:right w:val="nil"/>
          <w:between w:val="nil"/>
        </w:pBdr>
        <w:rPr>
          <w:color w:val="000000"/>
        </w:rPr>
      </w:pPr>
      <w:r>
        <w:rPr>
          <w:i/>
          <w:color w:val="000000"/>
        </w:rPr>
        <w:t>Demand and supply need to work together.</w:t>
      </w:r>
      <w:r>
        <w:rPr>
          <w:color w:val="000000"/>
        </w:rPr>
        <w:t xml:space="preserve"> change is not about one set of people trying to get the other set to behave better. Governments become more accountable and responsive when state-led reform and social mobilisation occur together. This indicates a need to work across supply and demand sides in alliances and </w:t>
      </w:r>
      <w:proofErr w:type="gramStart"/>
      <w:r>
        <w:rPr>
          <w:color w:val="000000"/>
        </w:rPr>
        <w:t>platforms, and</w:t>
      </w:r>
      <w:proofErr w:type="gramEnd"/>
      <w:r>
        <w:rPr>
          <w:color w:val="000000"/>
        </w:rPr>
        <w:t xml:space="preserve"> identify issues with the potential to galvanise action across government and civil society.</w:t>
      </w:r>
    </w:p>
    <w:p w14:paraId="0000030D" w14:textId="0E6F8D91" w:rsidR="005976F4" w:rsidRDefault="00C200DB">
      <w:pPr>
        <w:numPr>
          <w:ilvl w:val="0"/>
          <w:numId w:val="27"/>
        </w:numPr>
        <w:pBdr>
          <w:top w:val="nil"/>
          <w:left w:val="nil"/>
          <w:bottom w:val="nil"/>
          <w:right w:val="nil"/>
          <w:between w:val="nil"/>
        </w:pBdr>
        <w:rPr>
          <w:color w:val="000000"/>
        </w:rPr>
      </w:pPr>
      <w:r>
        <w:rPr>
          <w:i/>
          <w:color w:val="000000"/>
        </w:rPr>
        <w:t>Work with the grain.</w:t>
      </w:r>
      <w:r>
        <w:rPr>
          <w:color w:val="000000"/>
        </w:rPr>
        <w:t xml:space="preserve"> The way formal systems work is fundamentally affected by informal ways of doing things. </w:t>
      </w:r>
      <w:sdt>
        <w:sdtPr>
          <w:tag w:val="goog_rdk_87"/>
          <w:id w:val="-1209712042"/>
          <w:showingPlcHdr/>
        </w:sdtPr>
        <w:sdtEndPr/>
        <w:sdtContent>
          <w:r w:rsidR="003D7456">
            <w:t xml:space="preserve">     </w:t>
          </w:r>
        </w:sdtContent>
      </w:sdt>
      <w:sdt>
        <w:sdtPr>
          <w:tag w:val="goog_rdk_88"/>
          <w:id w:val="789941458"/>
          <w:showingPlcHdr/>
        </w:sdtPr>
        <w:sdtEndPr/>
        <w:sdtContent>
          <w:r w:rsidR="00F416CF">
            <w:t xml:space="preserve">     </w:t>
          </w:r>
        </w:sdtContent>
      </w:sdt>
      <w:r w:rsidR="00F416CF">
        <w:t>S</w:t>
      </w:r>
      <w:r>
        <w:rPr>
          <w:color w:val="000000"/>
        </w:rPr>
        <w:t xml:space="preserve">uccessful action addresses ‘collective action’ problems that stakeholders </w:t>
      </w:r>
      <w:proofErr w:type="gramStart"/>
      <w:r>
        <w:rPr>
          <w:color w:val="000000"/>
        </w:rPr>
        <w:t>actually fac</w:t>
      </w:r>
      <w:proofErr w:type="gramEnd"/>
      <w:sdt>
        <w:sdtPr>
          <w:tag w:val="goog_rdk_89"/>
          <w:id w:val="-1117824869"/>
        </w:sdtPr>
        <w:sdtEndPr/>
        <w:sdtContent>
          <w:r>
            <w:rPr>
              <w:color w:val="000000"/>
            </w:rPr>
            <w:t>e</w:t>
          </w:r>
        </w:sdtContent>
      </w:sdt>
      <w:r>
        <w:rPr>
          <w:color w:val="000000"/>
        </w:rPr>
        <w:t xml:space="preserve"> and involves acts of initiative and imagination by local leaders. </w:t>
      </w:r>
      <w:r>
        <w:rPr>
          <w:color w:val="000000"/>
        </w:rPr>
        <w:lastRenderedPageBreak/>
        <w:t xml:space="preserve">Instead of importing ‘best practice’, programs should facilitate space for local problem solving and collective action, building on existing concerns, </w:t>
      </w:r>
      <w:proofErr w:type="gramStart"/>
      <w:r>
        <w:rPr>
          <w:color w:val="000000"/>
        </w:rPr>
        <w:t>initiatives</w:t>
      </w:r>
      <w:proofErr w:type="gramEnd"/>
      <w:r>
        <w:rPr>
          <w:color w:val="000000"/>
        </w:rPr>
        <w:t xml:space="preserve"> and skills.</w:t>
      </w:r>
    </w:p>
    <w:p w14:paraId="0000030E" w14:textId="77777777" w:rsidR="005976F4" w:rsidRDefault="00C200DB">
      <w:pPr>
        <w:numPr>
          <w:ilvl w:val="0"/>
          <w:numId w:val="27"/>
        </w:numPr>
        <w:pBdr>
          <w:top w:val="nil"/>
          <w:left w:val="nil"/>
          <w:bottom w:val="nil"/>
          <w:right w:val="nil"/>
          <w:between w:val="nil"/>
        </w:pBdr>
        <w:rPr>
          <w:color w:val="000000"/>
        </w:rPr>
      </w:pPr>
      <w:r>
        <w:rPr>
          <w:i/>
          <w:color w:val="000000"/>
        </w:rPr>
        <w:t>Limitations of CSOs.</w:t>
      </w:r>
      <w:r>
        <w:rPr>
          <w:color w:val="000000"/>
        </w:rPr>
        <w:t xml:space="preserve"> concerns about ‘briefcase’ CSOs with weak links to citizens and an unclear mandate, as well as concerns from CSOs about the imposition of donor planning, </w:t>
      </w:r>
      <w:proofErr w:type="gramStart"/>
      <w:r>
        <w:rPr>
          <w:color w:val="000000"/>
        </w:rPr>
        <w:t>reporting</w:t>
      </w:r>
      <w:proofErr w:type="gramEnd"/>
      <w:r>
        <w:rPr>
          <w:color w:val="000000"/>
        </w:rPr>
        <w:t xml:space="preserve"> and monitoring frameworks that favour elite groups. Ways forward suggest paying attention to </w:t>
      </w:r>
      <w:r>
        <w:rPr>
          <w:b/>
          <w:color w:val="000000"/>
        </w:rPr>
        <w:t xml:space="preserve">integrity, </w:t>
      </w:r>
      <w:proofErr w:type="gramStart"/>
      <w:r>
        <w:rPr>
          <w:b/>
          <w:color w:val="000000"/>
        </w:rPr>
        <w:t>quality</w:t>
      </w:r>
      <w:proofErr w:type="gramEnd"/>
      <w:r>
        <w:rPr>
          <w:b/>
          <w:color w:val="000000"/>
        </w:rPr>
        <w:t xml:space="preserve"> and ties to the grassroots in selecting CSO partners</w:t>
      </w:r>
      <w:r>
        <w:rPr>
          <w:color w:val="000000"/>
        </w:rPr>
        <w:t>; broadening out from the comfort zone of CSO partners to a wider constituency of non-government actors; and building partners’ capacity to work in a politically intelligent ways – with enhanced political economy analysis, networking, research and communication skills. (+ power analysis)</w:t>
      </w:r>
    </w:p>
    <w:p w14:paraId="0000030F" w14:textId="77777777" w:rsidR="005976F4" w:rsidRDefault="00C200DB">
      <w:pPr>
        <w:numPr>
          <w:ilvl w:val="0"/>
          <w:numId w:val="27"/>
        </w:numPr>
        <w:pBdr>
          <w:top w:val="nil"/>
          <w:left w:val="nil"/>
          <w:bottom w:val="nil"/>
          <w:right w:val="nil"/>
          <w:between w:val="nil"/>
        </w:pBdr>
        <w:rPr>
          <w:color w:val="000000"/>
        </w:rPr>
      </w:pPr>
      <w:r>
        <w:rPr>
          <w:i/>
          <w:color w:val="000000"/>
        </w:rPr>
        <w:t>Gradual reduction of role of CSOs.</w:t>
      </w:r>
      <w:r>
        <w:rPr>
          <w:color w:val="000000"/>
        </w:rPr>
        <w:t xml:space="preserve"> CSOs should build capacities of communities / citizens so that they gradually take responsibility in problem solving and collective action, rather than CSOs being seen as mobilisers and agents of the masses.</w:t>
      </w:r>
    </w:p>
    <w:p w14:paraId="5AB95DF4" w14:textId="77777777" w:rsidR="00F416CF" w:rsidRDefault="00C200DB" w:rsidP="00F416CF">
      <w:pPr>
        <w:numPr>
          <w:ilvl w:val="0"/>
          <w:numId w:val="27"/>
        </w:numPr>
        <w:pBdr>
          <w:top w:val="nil"/>
          <w:left w:val="nil"/>
          <w:bottom w:val="nil"/>
          <w:right w:val="nil"/>
          <w:between w:val="nil"/>
        </w:pBdr>
        <w:rPr>
          <w:color w:val="000000"/>
        </w:rPr>
      </w:pPr>
      <w:r>
        <w:rPr>
          <w:i/>
          <w:color w:val="000000"/>
        </w:rPr>
        <w:t>Expectations of change.</w:t>
      </w:r>
      <w:r>
        <w:rPr>
          <w:color w:val="000000"/>
        </w:rPr>
        <w:t xml:space="preserve"> Research highlights a tension between donors’ common need for quick results, and the long-term complex processes of governance change. Recommendations are for robust evaluation evidence of E&amp;A projects, and more realism about what can be achieved in the short term. M&amp;E processes, </w:t>
      </w:r>
      <w:proofErr w:type="spellStart"/>
      <w:r>
        <w:rPr>
          <w:color w:val="000000"/>
        </w:rPr>
        <w:t>ToC</w:t>
      </w:r>
      <w:proofErr w:type="spellEnd"/>
      <w:r>
        <w:rPr>
          <w:color w:val="000000"/>
        </w:rPr>
        <w:t xml:space="preserve"> and impact assessments should locate results in their political economy context and focus expectations of change on a middle ground of attitude and behaviour change rather than high-level achievements against SDGs.</w:t>
      </w:r>
    </w:p>
    <w:p w14:paraId="5DF5BA6E" w14:textId="77777777" w:rsidR="00F416CF" w:rsidRDefault="00C200DB" w:rsidP="00F416CF">
      <w:pPr>
        <w:numPr>
          <w:ilvl w:val="0"/>
          <w:numId w:val="27"/>
        </w:numPr>
        <w:pBdr>
          <w:top w:val="nil"/>
          <w:left w:val="nil"/>
          <w:bottom w:val="nil"/>
          <w:right w:val="nil"/>
          <w:between w:val="nil"/>
        </w:pBdr>
        <w:rPr>
          <w:color w:val="000000"/>
        </w:rPr>
      </w:pPr>
      <w:r>
        <w:t>Important distinction between ‘tactical’ and ‘strategic’ initiatives. Tactical initiatives are bounded, localised and information led – but information alone often turns out to be insufficient to influence significant change. Strategic initiatives, in contrast, bolster enabling environments for collective action, scaling up citizen engagement beyond the local arena and attempting to promote government capacity to respond.</w:t>
      </w:r>
    </w:p>
    <w:p w14:paraId="0C8FA52B" w14:textId="77777777" w:rsidR="00F416CF" w:rsidRDefault="00C200DB" w:rsidP="00F416CF">
      <w:pPr>
        <w:numPr>
          <w:ilvl w:val="0"/>
          <w:numId w:val="27"/>
        </w:numPr>
        <w:pBdr>
          <w:top w:val="nil"/>
          <w:left w:val="nil"/>
          <w:bottom w:val="nil"/>
          <w:right w:val="nil"/>
          <w:between w:val="nil"/>
        </w:pBdr>
        <w:rPr>
          <w:color w:val="000000"/>
        </w:rPr>
      </w:pPr>
      <w:r>
        <w:t xml:space="preserve">Focus not only on citizen ‘voice’ but also on government ‘teeth’ to respond. It also highlights the importance of scale-up. ‘Horizontal’ scale-up increases citizen participation and representation. ‘Vertical’ scale-up links community-level monitoring with policy advocacy, and citizen-led reform with more official oversight bodies (such as parliaments, </w:t>
      </w:r>
      <w:proofErr w:type="gramStart"/>
      <w:r>
        <w:t>media</w:t>
      </w:r>
      <w:proofErr w:type="gramEnd"/>
      <w:r>
        <w:t xml:space="preserve"> and ombudsmen) to gain power and clout. Both require flexibility and adaptation.</w:t>
      </w:r>
    </w:p>
    <w:p w14:paraId="6EC7C9CF" w14:textId="77777777" w:rsidR="00F416CF" w:rsidRDefault="00C200DB" w:rsidP="00F416CF">
      <w:pPr>
        <w:numPr>
          <w:ilvl w:val="0"/>
          <w:numId w:val="27"/>
        </w:numPr>
        <w:pBdr>
          <w:top w:val="nil"/>
          <w:left w:val="nil"/>
          <w:bottom w:val="nil"/>
          <w:right w:val="nil"/>
          <w:between w:val="nil"/>
        </w:pBdr>
        <w:rPr>
          <w:color w:val="000000"/>
        </w:rPr>
      </w:pPr>
      <w:r>
        <w:t>Avoid isomorphic mimicry” – “best practice” reforms and solutions that look good to an external funder, but do not necessarily change anything or engage significantly with the complexities of the local political economy. Typical examples are policies and laws that are debated and passed but never implemented. Too much focus on this type of result in turn leads to “capability traps”, as those seeking donor support focus on the types of reform that leverage funding, rather than the types of reform that make a real difference in their own context.</w:t>
      </w:r>
    </w:p>
    <w:p w14:paraId="00000327" w14:textId="227E9FDE" w:rsidR="005976F4" w:rsidRPr="00F416CF" w:rsidRDefault="00C200DB" w:rsidP="00F416CF">
      <w:pPr>
        <w:numPr>
          <w:ilvl w:val="0"/>
          <w:numId w:val="27"/>
        </w:numPr>
        <w:pBdr>
          <w:top w:val="nil"/>
          <w:left w:val="nil"/>
          <w:bottom w:val="nil"/>
          <w:right w:val="nil"/>
          <w:between w:val="nil"/>
        </w:pBdr>
        <w:rPr>
          <w:color w:val="000000"/>
        </w:rPr>
      </w:pPr>
      <w:r>
        <w:t>An entirely training-led approach to building capacity is unlikely to achieve its objectives and that effective capacity building and organisational development is generally best achieved through a combination of learning, coaching, mentoring and implementation support.</w:t>
      </w:r>
    </w:p>
    <w:p w14:paraId="00000328" w14:textId="77777777" w:rsidR="005976F4" w:rsidRDefault="005976F4"/>
    <w:p w14:paraId="0000032B" w14:textId="77777777" w:rsidR="005976F4" w:rsidRDefault="00C200DB">
      <w:pPr>
        <w:rPr>
          <w:b/>
        </w:rPr>
      </w:pPr>
      <w:r>
        <w:rPr>
          <w:b/>
        </w:rPr>
        <w:t xml:space="preserve">Myanmar: </w:t>
      </w:r>
      <w:proofErr w:type="spellStart"/>
      <w:r>
        <w:rPr>
          <w:b/>
        </w:rPr>
        <w:t>Pyoe</w:t>
      </w:r>
      <w:proofErr w:type="spellEnd"/>
      <w:r>
        <w:rPr>
          <w:b/>
        </w:rPr>
        <w:t xml:space="preserve"> Pin</w:t>
      </w:r>
    </w:p>
    <w:p w14:paraId="0000032C" w14:textId="77777777" w:rsidR="005976F4" w:rsidRDefault="005976F4">
      <w:pPr>
        <w:rPr>
          <w:b/>
        </w:rPr>
      </w:pPr>
    </w:p>
    <w:p w14:paraId="4ACD13F9" w14:textId="77777777" w:rsidR="00F416CF" w:rsidRDefault="00F416CF">
      <w:r>
        <w:t>Lessons learned:</w:t>
      </w:r>
    </w:p>
    <w:p w14:paraId="3CDD8AB0" w14:textId="77777777" w:rsidR="00F416CF" w:rsidRDefault="00F416CF"/>
    <w:p w14:paraId="0000032D" w14:textId="38840C6D" w:rsidR="005976F4" w:rsidRDefault="00C200DB">
      <w:r>
        <w:t>Distinguish more clearly between adaptive delivery (‘everyday PEA’) and adaptive programming (a longer-term process) and ensure that the two are both present and mutually supportive:</w:t>
      </w:r>
    </w:p>
    <w:p w14:paraId="0000032E" w14:textId="77777777" w:rsidR="005976F4" w:rsidRDefault="005976F4"/>
    <w:p w14:paraId="0000032F" w14:textId="77777777" w:rsidR="005976F4" w:rsidRDefault="00C200DB">
      <w:pPr>
        <w:numPr>
          <w:ilvl w:val="0"/>
          <w:numId w:val="18"/>
        </w:numPr>
        <w:pBdr>
          <w:top w:val="nil"/>
          <w:left w:val="nil"/>
          <w:bottom w:val="nil"/>
          <w:right w:val="nil"/>
          <w:between w:val="nil"/>
        </w:pBdr>
        <w:rPr>
          <w:color w:val="000000"/>
        </w:rPr>
      </w:pPr>
      <w:r>
        <w:rPr>
          <w:b/>
          <w:color w:val="000000"/>
        </w:rPr>
        <w:t>Adaptive delivery</w:t>
      </w:r>
      <w:r>
        <w:rPr>
          <w:color w:val="000000"/>
        </w:rPr>
        <w:t xml:space="preserve"> is a way of doing development differently in the day-to-day. Instead of implementing “The Plan”, frontline staff think on their feet, continuously navigating through a fog of complexity, </w:t>
      </w:r>
      <w:proofErr w:type="gramStart"/>
      <w:r>
        <w:rPr>
          <w:color w:val="000000"/>
        </w:rPr>
        <w:t>ambiguity</w:t>
      </w:r>
      <w:proofErr w:type="gramEnd"/>
      <w:r>
        <w:rPr>
          <w:color w:val="000000"/>
        </w:rPr>
        <w:t xml:space="preserve"> and uncertainty. They do this using curiosity, evidence, </w:t>
      </w:r>
      <w:r>
        <w:rPr>
          <w:color w:val="000000"/>
        </w:rPr>
        <w:lastRenderedPageBreak/>
        <w:t xml:space="preserve">emotional </w:t>
      </w:r>
      <w:proofErr w:type="gramStart"/>
      <w:r>
        <w:rPr>
          <w:color w:val="000000"/>
        </w:rPr>
        <w:t>intelligence</w:t>
      </w:r>
      <w:proofErr w:type="gramEnd"/>
      <w:r>
        <w:rPr>
          <w:color w:val="000000"/>
        </w:rPr>
        <w:t xml:space="preserve"> and instinct (noticing the frown on the face of the minister and changing tack in mid conversation) in a powerful blend of short-term learning, thinking and decision-making. The focus on learning is critical to all that </w:t>
      </w:r>
      <w:proofErr w:type="spellStart"/>
      <w:r>
        <w:rPr>
          <w:color w:val="000000"/>
        </w:rPr>
        <w:t>Pyoe</w:t>
      </w:r>
      <w:proofErr w:type="spellEnd"/>
      <w:r>
        <w:rPr>
          <w:color w:val="000000"/>
        </w:rPr>
        <w:t xml:space="preserve"> Pin does. </w:t>
      </w:r>
      <w:proofErr w:type="spellStart"/>
      <w:r>
        <w:rPr>
          <w:color w:val="000000"/>
        </w:rPr>
        <w:t>Pyoe</w:t>
      </w:r>
      <w:proofErr w:type="spellEnd"/>
      <w:r>
        <w:rPr>
          <w:color w:val="000000"/>
        </w:rPr>
        <w:t xml:space="preserve"> Pin facilitation means that all actors learn more about their context, the issue they engage with; they learn new ways of working together, learn more about one another’s interests and incentives, learn more about the options available for improving things. In this way, frontline workers come up with best guesses on what to do next, then test and correct in a continuous engaging and learning process.</w:t>
      </w:r>
    </w:p>
    <w:p w14:paraId="00000330" w14:textId="77777777" w:rsidR="005976F4" w:rsidRDefault="005976F4"/>
    <w:p w14:paraId="00000331" w14:textId="77777777" w:rsidR="005976F4" w:rsidRDefault="00C200DB">
      <w:pPr>
        <w:pBdr>
          <w:top w:val="nil"/>
          <w:left w:val="nil"/>
          <w:bottom w:val="nil"/>
          <w:right w:val="nil"/>
          <w:between w:val="nil"/>
        </w:pBdr>
        <w:ind w:left="720"/>
        <w:rPr>
          <w:color w:val="000000"/>
        </w:rPr>
      </w:pPr>
      <w:r>
        <w:rPr>
          <w:color w:val="000000"/>
        </w:rPr>
        <w:t>Relationships are the currency and foundation of effective adaptive delivery. personal relationships often substitute for weak institutional networks</w:t>
      </w:r>
    </w:p>
    <w:p w14:paraId="00000332" w14:textId="77777777" w:rsidR="005976F4" w:rsidRDefault="005976F4"/>
    <w:p w14:paraId="00000333" w14:textId="77777777" w:rsidR="005976F4" w:rsidRDefault="00C200DB">
      <w:pPr>
        <w:numPr>
          <w:ilvl w:val="0"/>
          <w:numId w:val="18"/>
        </w:numPr>
        <w:pBdr>
          <w:top w:val="nil"/>
          <w:left w:val="nil"/>
          <w:bottom w:val="nil"/>
          <w:right w:val="nil"/>
          <w:between w:val="nil"/>
        </w:pBdr>
        <w:rPr>
          <w:color w:val="000000"/>
        </w:rPr>
      </w:pPr>
      <w:r>
        <w:rPr>
          <w:b/>
          <w:color w:val="000000"/>
        </w:rPr>
        <w:t>Adaptive programming</w:t>
      </w:r>
      <w:r>
        <w:rPr>
          <w:color w:val="000000"/>
        </w:rPr>
        <w:t xml:space="preserve"> is a </w:t>
      </w:r>
      <w:r>
        <w:t>slower, more</w:t>
      </w:r>
      <w:r>
        <w:rPr>
          <w:color w:val="000000"/>
        </w:rPr>
        <w:t xml:space="preserve"> deliberate decision to step back, commission political economy analysis and bring in critical friends to help set new directions. Connecting adaptive delivery with adaptive programming is critical to achieving results. Getting “stuck” in an issues-based project </w:t>
      </w:r>
      <w:proofErr w:type="gramStart"/>
      <w:r>
        <w:rPr>
          <w:color w:val="000000"/>
        </w:rPr>
        <w:t>as a result of</w:t>
      </w:r>
      <w:proofErr w:type="gramEnd"/>
      <w:r>
        <w:rPr>
          <w:color w:val="000000"/>
        </w:rPr>
        <w:t xml:space="preserve"> building good relationships, creating project opportunities and wishing to retain technical staff, is a risk and may signal that the politics and priorities of this particular intervention are wrong. The inertia that follows extensive investments in building knowledge and networks and the desire to ‘stay in the game’ as more and bigger players enter is a temptation that can only be overcome if strong adaptive programming is prepared to over-ride the next steps approach of adaptive delivery to make the next leap for the program. In the case of </w:t>
      </w:r>
      <w:proofErr w:type="spellStart"/>
      <w:r>
        <w:rPr>
          <w:color w:val="000000"/>
        </w:rPr>
        <w:t>Pyoe</w:t>
      </w:r>
      <w:proofErr w:type="spellEnd"/>
      <w:r>
        <w:rPr>
          <w:color w:val="000000"/>
        </w:rPr>
        <w:t xml:space="preserve"> Pin, political openings also multiplied the opportunities </w:t>
      </w:r>
      <w:proofErr w:type="gramStart"/>
      <w:r>
        <w:rPr>
          <w:color w:val="000000"/>
        </w:rPr>
        <w:t>in a given</w:t>
      </w:r>
      <w:proofErr w:type="gramEnd"/>
      <w:r>
        <w:rPr>
          <w:color w:val="000000"/>
        </w:rPr>
        <w:t xml:space="preserve"> sector, further leading to lock-in and fuelling the argument for realising the full benefit of sunk costs, when a more strategic approach might have targeted new and significantly different spaces, such as the Peace Process. In this sense, value for money considerations need to be able to incorporate a consideration of opportunity cost.</w:t>
      </w:r>
    </w:p>
    <w:p w14:paraId="00000334" w14:textId="77777777" w:rsidR="005976F4" w:rsidRDefault="005976F4"/>
    <w:p w14:paraId="00000335" w14:textId="77777777" w:rsidR="005976F4" w:rsidRDefault="00C200DB">
      <w:r>
        <w:t>How to recruit, incentivise and retain entrepreneurial spirits of the ‘adaptive delivery’ kind? Such individuals are born networkers, with a deep instinct for power analysis and grasp of the shifting landscape of opportunities and threats, and the patience and stamina required to get results.</w:t>
      </w:r>
    </w:p>
    <w:p w14:paraId="00000336" w14:textId="77777777" w:rsidR="005976F4" w:rsidRDefault="005976F4"/>
    <w:p w14:paraId="0000033B" w14:textId="77777777" w:rsidR="005976F4" w:rsidRDefault="00C200DB">
      <w:proofErr w:type="spellStart"/>
      <w:r>
        <w:rPr>
          <w:i/>
        </w:rPr>
        <w:t>Pyoe</w:t>
      </w:r>
      <w:proofErr w:type="spellEnd"/>
      <w:r>
        <w:rPr>
          <w:i/>
        </w:rPr>
        <w:t xml:space="preserve"> Pin has struggled to describe its work in ways that satisfy donors.</w:t>
      </w:r>
      <w:r>
        <w:t xml:space="preserve"> The subtleties of adaptive delivery – operating below the radar; spotting and reacting to the frown on the face of the minister and often unpredictable results that this generates – can easily be overlooked or brushed aside in the search for cruder metrics to feed the results/value for money machine linked to achievements predicted within results frameworks.</w:t>
      </w:r>
    </w:p>
    <w:p w14:paraId="0000033C" w14:textId="77777777" w:rsidR="005976F4" w:rsidRDefault="005976F4"/>
    <w:p w14:paraId="0000033D" w14:textId="77777777" w:rsidR="005976F4" w:rsidRDefault="00C200DB">
      <w:proofErr w:type="spellStart"/>
      <w:r>
        <w:rPr>
          <w:i/>
        </w:rPr>
        <w:t>Pyoe</w:t>
      </w:r>
      <w:proofErr w:type="spellEnd"/>
      <w:r>
        <w:rPr>
          <w:i/>
        </w:rPr>
        <w:t xml:space="preserve"> Pin would do better to focus on reporting its critical contribution and resist any temptation to claim attribution.</w:t>
      </w:r>
      <w:r>
        <w:t xml:space="preserve"> To do this it appears most important to recognise the political aspects of change – to answer questions of how power has shifted and changed and how </w:t>
      </w:r>
      <w:proofErr w:type="spellStart"/>
      <w:r>
        <w:t>Pyoe</w:t>
      </w:r>
      <w:proofErr w:type="spellEnd"/>
      <w:r>
        <w:t xml:space="preserve"> Pin has played a part in this. For example, in the case of </w:t>
      </w:r>
      <w:proofErr w:type="spellStart"/>
      <w:r>
        <w:t>SWiM</w:t>
      </w:r>
      <w:proofErr w:type="spellEnd"/>
      <w:r>
        <w:t>, it is not only the technical changes in the law that has made a difference (reduction in sentences, access to medical care and legal aid) but the political gains – for example shifts in understanding and attitude which have accrued through the establishment of the network of hitherto informal groups of workers; registration of their organisation; participation of their representatives on parliamentary committees; meetings with the House Speaker and access to training for the police.</w:t>
      </w:r>
    </w:p>
    <w:p w14:paraId="0000033E" w14:textId="77777777" w:rsidR="005976F4" w:rsidRDefault="005976F4"/>
    <w:p w14:paraId="0000033F" w14:textId="77777777" w:rsidR="005976F4" w:rsidRDefault="00C200DB">
      <w:proofErr w:type="spellStart"/>
      <w:r>
        <w:rPr>
          <w:i/>
        </w:rPr>
        <w:t>Pyoe</w:t>
      </w:r>
      <w:proofErr w:type="spellEnd"/>
      <w:r>
        <w:rPr>
          <w:i/>
        </w:rPr>
        <w:t xml:space="preserve"> Pin needs to think more carefully about how to track and report the consequence</w:t>
      </w:r>
      <w:sdt>
        <w:sdtPr>
          <w:tag w:val="goog_rdk_92"/>
          <w:id w:val="-43452931"/>
        </w:sdtPr>
        <w:sdtEndPr/>
        <w:sdtContent>
          <w:r>
            <w:rPr>
              <w:i/>
            </w:rPr>
            <w:t>s</w:t>
          </w:r>
        </w:sdtContent>
      </w:sdt>
      <w:r>
        <w:rPr>
          <w:i/>
        </w:rPr>
        <w:t xml:space="preserve"> of the changes it helped trigger.</w:t>
      </w:r>
      <w:r>
        <w:t xml:space="preserve"> Such an exercise is not cost-free, of course: </w:t>
      </w:r>
      <w:proofErr w:type="spellStart"/>
      <w:r>
        <w:t>Pyoe</w:t>
      </w:r>
      <w:proofErr w:type="spellEnd"/>
      <w:r>
        <w:t xml:space="preserve"> Pin, like any organization, </w:t>
      </w:r>
      <w:proofErr w:type="gramStart"/>
      <w:r>
        <w:t>has to</w:t>
      </w:r>
      <w:proofErr w:type="gramEnd"/>
      <w:r>
        <w:t xml:space="preserve"> consider the prior question of how much time and brainpower to allocate to detailed monitoring and learning, compared to doing the work in the first place.</w:t>
      </w:r>
    </w:p>
    <w:p w14:paraId="00000340" w14:textId="77777777" w:rsidR="005976F4" w:rsidRDefault="005976F4"/>
    <w:p w14:paraId="00000341" w14:textId="77777777" w:rsidR="005976F4" w:rsidRDefault="00C200DB">
      <w:proofErr w:type="spellStart"/>
      <w:r>
        <w:t>Pyoe</w:t>
      </w:r>
      <w:proofErr w:type="spellEnd"/>
      <w:r>
        <w:t xml:space="preserve"> Pin would benefit from more thinking on IBP theories of action and the introduction of mechanisms to connect adaptive delivery decision making with results reporting and adaptive programming.</w:t>
      </w:r>
    </w:p>
    <w:p w14:paraId="00000342" w14:textId="77777777" w:rsidR="005976F4" w:rsidRDefault="005976F4"/>
    <w:p w14:paraId="00000343" w14:textId="77777777" w:rsidR="005976F4" w:rsidRDefault="00C200DB">
      <w:r>
        <w:t>The uncomfortable conclusion is that adaptive programming may have to face in two directions at once – be adaptive to the local context and to learning based on the intervention, as well as be adaptive to the changing political context in donors’ own countries.</w:t>
      </w:r>
    </w:p>
    <w:p w14:paraId="00000346" w14:textId="77777777" w:rsidR="005976F4" w:rsidRDefault="005976F4">
      <w:pPr>
        <w:keepNext/>
        <w:keepLines/>
        <w:rPr>
          <w:b/>
        </w:rPr>
      </w:pPr>
    </w:p>
    <w:p w14:paraId="0000035A" w14:textId="77777777" w:rsidR="005976F4" w:rsidRDefault="00C200DB">
      <w:pPr>
        <w:rPr>
          <w:b/>
        </w:rPr>
      </w:pPr>
      <w:r>
        <w:rPr>
          <w:b/>
        </w:rPr>
        <w:t>Nigeria: SAVI</w:t>
      </w:r>
    </w:p>
    <w:p w14:paraId="0000035B" w14:textId="77777777" w:rsidR="005976F4" w:rsidRDefault="005976F4">
      <w:pPr>
        <w:rPr>
          <w:b/>
        </w:rPr>
      </w:pPr>
    </w:p>
    <w:p w14:paraId="0000035E" w14:textId="1CAE0DAC" w:rsidR="005976F4" w:rsidRDefault="0065111F">
      <w:r>
        <w:t>Lessons learned:</w:t>
      </w:r>
    </w:p>
    <w:p w14:paraId="396F1A5B" w14:textId="77777777" w:rsidR="0065111F" w:rsidRDefault="00C200DB" w:rsidP="0065111F">
      <w:pPr>
        <w:pStyle w:val="ListParagraph"/>
        <w:numPr>
          <w:ilvl w:val="0"/>
          <w:numId w:val="41"/>
        </w:numPr>
      </w:pPr>
      <w:r>
        <w:t xml:space="preserve">Should have built coalitions of interest cutting across civil society, government, the private </w:t>
      </w:r>
      <w:proofErr w:type="gramStart"/>
      <w:r>
        <w:t>sector</w:t>
      </w:r>
      <w:proofErr w:type="gramEnd"/>
      <w:r>
        <w:t xml:space="preserve"> and the media. Instead</w:t>
      </w:r>
      <w:sdt>
        <w:sdtPr>
          <w:tag w:val="goog_rdk_93"/>
          <w:id w:val="1754850716"/>
        </w:sdtPr>
        <w:sdtEndPr/>
        <w:sdtContent>
          <w:r>
            <w:t>,</w:t>
          </w:r>
        </w:sdtContent>
      </w:sdt>
      <w:r>
        <w:t xml:space="preserve"> did Issue-Based Projects (IBPs) in the C4C portfolio were, with one exception, run as civil society advocacy campaigns.</w:t>
      </w:r>
    </w:p>
    <w:p w14:paraId="3109B8CF" w14:textId="77777777" w:rsidR="0065111F" w:rsidRDefault="00C200DB" w:rsidP="0065111F">
      <w:pPr>
        <w:pStyle w:val="ListParagraph"/>
        <w:numPr>
          <w:ilvl w:val="0"/>
          <w:numId w:val="41"/>
        </w:numPr>
      </w:pPr>
      <w:r>
        <w:t>Optimal approach would surely be one that combines an assessment of political feasibility with a technically informed judgement about scale of impact and sustainability.</w:t>
      </w:r>
    </w:p>
    <w:p w14:paraId="5CCF2B6E" w14:textId="77777777" w:rsidR="00FF13BB" w:rsidRDefault="00C200DB" w:rsidP="00FF13BB">
      <w:pPr>
        <w:pStyle w:val="ListParagraph"/>
        <w:numPr>
          <w:ilvl w:val="0"/>
          <w:numId w:val="41"/>
        </w:numPr>
      </w:pPr>
      <w:r>
        <w:t>Using donor resources not to pay people to do things but to support the things they are willing to do with their own resources has proven extraordinarily powerful as a working method.</w:t>
      </w:r>
    </w:p>
    <w:p w14:paraId="00000367" w14:textId="639B6DC6" w:rsidR="005976F4" w:rsidRDefault="00C200DB" w:rsidP="00FF13BB">
      <w:pPr>
        <w:pStyle w:val="ListParagraph"/>
        <w:numPr>
          <w:ilvl w:val="0"/>
          <w:numId w:val="41"/>
        </w:numPr>
      </w:pPr>
      <w:r>
        <w:t xml:space="preserve">The supply–demand metaphor and the V&amp;A concept of governance work for development have clearly outlived their usefulness. They have become a serious obstacle to understanding, </w:t>
      </w:r>
      <w:proofErr w:type="gramStart"/>
      <w:r>
        <w:t>communicating</w:t>
      </w:r>
      <w:proofErr w:type="gramEnd"/>
      <w:r>
        <w:t xml:space="preserve"> and consolidating the sort of relationship-building that is illustrated by what SAVI actually does in Nigerian states - misleading about the source of the potential gains from multi-stakeholder interactions, which are </w:t>
      </w:r>
      <w:r w:rsidRPr="00FF13BB">
        <w:rPr>
          <w:b/>
        </w:rPr>
        <w:t>about missing coordination and collective action, not about one set of actors demanding things from another set</w:t>
      </w:r>
      <w:r>
        <w:t>.</w:t>
      </w:r>
    </w:p>
    <w:p w14:paraId="0000036C" w14:textId="77777777" w:rsidR="005976F4" w:rsidRDefault="005976F4"/>
    <w:p w14:paraId="0000036D" w14:textId="77777777" w:rsidR="005976F4" w:rsidRDefault="00C200DB">
      <w:pPr>
        <w:rPr>
          <w:b/>
        </w:rPr>
      </w:pPr>
      <w:r>
        <w:rPr>
          <w:b/>
        </w:rPr>
        <w:t xml:space="preserve">Rwanda – </w:t>
      </w:r>
      <w:proofErr w:type="spellStart"/>
      <w:r>
        <w:rPr>
          <w:b/>
        </w:rPr>
        <w:t>Ikiraro</w:t>
      </w:r>
      <w:proofErr w:type="spellEnd"/>
      <w:r>
        <w:rPr>
          <w:b/>
        </w:rPr>
        <w:t xml:space="preserve"> (multi-donor fund for support to civil society organisations) </w:t>
      </w:r>
    </w:p>
    <w:p w14:paraId="0000036E" w14:textId="77777777" w:rsidR="005976F4" w:rsidRDefault="005976F4"/>
    <w:p w14:paraId="00000375" w14:textId="6144D04C" w:rsidR="005976F4" w:rsidRPr="00FF13BB" w:rsidRDefault="00C200DB">
      <w:pPr>
        <w:pBdr>
          <w:top w:val="nil"/>
          <w:left w:val="nil"/>
          <w:bottom w:val="nil"/>
          <w:right w:val="nil"/>
          <w:between w:val="nil"/>
        </w:pBdr>
        <w:rPr>
          <w:rFonts w:ascii="Nunito" w:eastAsia="Nunito" w:hAnsi="Nunito" w:cs="Nunito"/>
          <w:bCs/>
          <w:color w:val="000000"/>
        </w:rPr>
      </w:pPr>
      <w:r w:rsidRPr="00FF13BB">
        <w:rPr>
          <w:rFonts w:ascii="Nunito" w:eastAsia="Nunito" w:hAnsi="Nunito" w:cs="Nunito"/>
          <w:bCs/>
          <w:color w:val="000000"/>
        </w:rPr>
        <w:t>Lessons learned and recommendations for future programming</w:t>
      </w:r>
      <w:r w:rsidR="00FF13BB">
        <w:rPr>
          <w:rFonts w:ascii="Nunito" w:eastAsia="Nunito" w:hAnsi="Nunito" w:cs="Nunito"/>
          <w:bCs/>
          <w:color w:val="000000"/>
        </w:rPr>
        <w:t>:</w:t>
      </w:r>
    </w:p>
    <w:p w14:paraId="00000376" w14:textId="77777777" w:rsidR="005976F4" w:rsidRDefault="00C200DB">
      <w:pPr>
        <w:numPr>
          <w:ilvl w:val="0"/>
          <w:numId w:val="4"/>
        </w:numPr>
        <w:ind w:left="714" w:hanging="357"/>
        <w:rPr>
          <w:rFonts w:ascii="Arial" w:eastAsia="Arial" w:hAnsi="Arial" w:cs="Arial"/>
        </w:rPr>
      </w:pPr>
      <w:r>
        <w:t>Policy-influencing programs are more likely to be effective and impactful when there is strong demand from within government and the right mix of technical support is provided quickly and efficiently.</w:t>
      </w:r>
    </w:p>
    <w:p w14:paraId="00000377" w14:textId="77777777" w:rsidR="005976F4" w:rsidRDefault="00C200DB">
      <w:pPr>
        <w:numPr>
          <w:ilvl w:val="0"/>
          <w:numId w:val="4"/>
        </w:numPr>
        <w:ind w:left="714" w:hanging="357"/>
      </w:pPr>
      <w:r>
        <w:t>The quality of program leadership matters. It is important to recruit an outward-looking team leader that has previous experience working on similar programs in similar contexts. It is also important the program management team has the right mix of technical and relationship management experience and skills.</w:t>
      </w:r>
    </w:p>
    <w:p w14:paraId="00000378" w14:textId="77777777" w:rsidR="005976F4" w:rsidRDefault="00C200DB">
      <w:pPr>
        <w:numPr>
          <w:ilvl w:val="0"/>
          <w:numId w:val="4"/>
        </w:numPr>
        <w:ind w:left="714" w:hanging="357"/>
      </w:pPr>
      <w:r>
        <w:t xml:space="preserve">Working collaboratively with other sector development programs adds value, particularly by complementing sector specialisms with policy engagement capacities. </w:t>
      </w:r>
    </w:p>
    <w:p w14:paraId="00000379" w14:textId="77777777" w:rsidR="005976F4" w:rsidRDefault="00C200DB">
      <w:pPr>
        <w:numPr>
          <w:ilvl w:val="0"/>
          <w:numId w:val="4"/>
        </w:numPr>
        <w:ind w:left="714" w:hanging="357"/>
      </w:pPr>
      <w:r>
        <w:t>Issue selection is a complex process which is difficult to implement. Policy-influencing programs need to focus on a small number of sectors; although there is a need for multiple lines of work within sectors in the knowledge that progress is seldom linear and not always predictable, often characterised by stops and starts.</w:t>
      </w:r>
    </w:p>
    <w:p w14:paraId="0000037A" w14:textId="77777777" w:rsidR="005976F4" w:rsidRDefault="00C200DB">
      <w:pPr>
        <w:numPr>
          <w:ilvl w:val="0"/>
          <w:numId w:val="4"/>
        </w:numPr>
        <w:ind w:left="714" w:hanging="357"/>
      </w:pPr>
      <w:r>
        <w:t>The focus on specific sectors needs to be supported by policy specialists rather than generalists as government values sound, timely and relevant information from credible sources. For instance, there is a need to recruit an economist to advise on economic issues</w:t>
      </w:r>
    </w:p>
    <w:p w14:paraId="0000037B" w14:textId="77777777" w:rsidR="005976F4" w:rsidRDefault="00C200DB">
      <w:pPr>
        <w:numPr>
          <w:ilvl w:val="0"/>
          <w:numId w:val="4"/>
        </w:numPr>
        <w:ind w:left="714" w:hanging="357"/>
      </w:pPr>
      <w:r>
        <w:t>Analytical processes that aim to understand the contextual nature and causes of the policy problem are useful when embedded in daily practice but not if undertaken as standalone processes.</w:t>
      </w:r>
    </w:p>
    <w:p w14:paraId="0000037C" w14:textId="77777777" w:rsidR="005976F4" w:rsidRDefault="00C200DB">
      <w:pPr>
        <w:numPr>
          <w:ilvl w:val="0"/>
          <w:numId w:val="4"/>
        </w:numPr>
        <w:ind w:left="714" w:hanging="357"/>
      </w:pPr>
      <w:r>
        <w:t xml:space="preserve">It is important to think beyond issue-based analysis and research, to ensure a more tailored package of support, driven by the interests of </w:t>
      </w:r>
      <w:proofErr w:type="spellStart"/>
      <w:r>
        <w:t>GoR</w:t>
      </w:r>
      <w:proofErr w:type="spellEnd"/>
      <w:r>
        <w:t xml:space="preserve"> policy managers, enabling policy </w:t>
      </w:r>
      <w:r>
        <w:lastRenderedPageBreak/>
        <w:t>managers to package the evidence and sell to others within government, particularly central ministries and build wider coalitions of support on policy direction.</w:t>
      </w:r>
    </w:p>
    <w:p w14:paraId="0000037D" w14:textId="77777777" w:rsidR="005976F4" w:rsidRDefault="00C200DB">
      <w:pPr>
        <w:numPr>
          <w:ilvl w:val="0"/>
          <w:numId w:val="4"/>
        </w:numPr>
        <w:ind w:left="714" w:hanging="357"/>
      </w:pPr>
      <w:r>
        <w:t xml:space="preserve">Future programs need to mitigate the reputational risk associated with stopping or adapting lines of work mid-stream in the quest for improved effectiveness. </w:t>
      </w:r>
    </w:p>
    <w:p w14:paraId="0000037E" w14:textId="77777777" w:rsidR="005976F4" w:rsidRDefault="00C200DB">
      <w:pPr>
        <w:numPr>
          <w:ilvl w:val="0"/>
          <w:numId w:val="4"/>
        </w:numPr>
        <w:ind w:left="714" w:hanging="357"/>
      </w:pPr>
      <w:r>
        <w:t xml:space="preserve">Future programs need to develop a suite of tools focused on monitoring outcomes. This will require clarity on outcomes of specific interventions and associated baseline information.  </w:t>
      </w:r>
    </w:p>
    <w:p w14:paraId="0000037F" w14:textId="77777777" w:rsidR="005976F4" w:rsidRDefault="00C200DB">
      <w:pPr>
        <w:numPr>
          <w:ilvl w:val="0"/>
          <w:numId w:val="4"/>
        </w:numPr>
        <w:ind w:left="714" w:hanging="357"/>
      </w:pPr>
      <w:r>
        <w:t>M&amp;E tools need to be designed to enable the program to experiment, learn and adapt as well as monitor and report.</w:t>
      </w:r>
    </w:p>
    <w:p w14:paraId="00000380" w14:textId="77777777" w:rsidR="005976F4" w:rsidRDefault="00C200DB">
      <w:pPr>
        <w:numPr>
          <w:ilvl w:val="0"/>
          <w:numId w:val="4"/>
        </w:numPr>
        <w:ind w:left="714" w:hanging="357"/>
      </w:pPr>
      <w:r>
        <w:t xml:space="preserve">The program needs to limit the range of policy domains and issues it engages on.  </w:t>
      </w:r>
    </w:p>
    <w:p w14:paraId="00000381" w14:textId="77777777" w:rsidR="005976F4" w:rsidRDefault="00C200DB">
      <w:pPr>
        <w:numPr>
          <w:ilvl w:val="0"/>
          <w:numId w:val="4"/>
        </w:numPr>
        <w:ind w:left="714" w:hanging="357"/>
      </w:pPr>
      <w:r>
        <w:t>Close attention needs to be given to securing the program authorising environment.</w:t>
      </w:r>
    </w:p>
    <w:p w14:paraId="00000382" w14:textId="77777777" w:rsidR="005976F4" w:rsidRDefault="00C200DB">
      <w:pPr>
        <w:numPr>
          <w:ilvl w:val="0"/>
          <w:numId w:val="4"/>
        </w:numPr>
        <w:ind w:left="714" w:hanging="357"/>
      </w:pPr>
      <w:r>
        <w:t xml:space="preserve">DFID suppliers need to ensure they recruit experts in </w:t>
      </w:r>
      <w:proofErr w:type="spellStart"/>
      <w:r>
        <w:t>VfM</w:t>
      </w:r>
      <w:proofErr w:type="spellEnd"/>
      <w:r>
        <w:t xml:space="preserve"> to support local implementing partners and produce strong </w:t>
      </w:r>
      <w:proofErr w:type="spellStart"/>
      <w:r>
        <w:t>VfM</w:t>
      </w:r>
      <w:proofErr w:type="spellEnd"/>
      <w:r>
        <w:t xml:space="preserve"> reports</w:t>
      </w:r>
      <w:r>
        <w:rPr>
          <w:color w:val="000000"/>
        </w:rPr>
        <w:t>.</w:t>
      </w:r>
    </w:p>
    <w:p w14:paraId="00000383" w14:textId="77777777" w:rsidR="005976F4" w:rsidRDefault="00C200DB">
      <w:pPr>
        <w:numPr>
          <w:ilvl w:val="0"/>
          <w:numId w:val="8"/>
        </w:numPr>
        <w:pBdr>
          <w:top w:val="nil"/>
          <w:left w:val="nil"/>
          <w:bottom w:val="nil"/>
          <w:right w:val="nil"/>
          <w:between w:val="nil"/>
        </w:pBdr>
        <w:ind w:left="714" w:hanging="357"/>
        <w:rPr>
          <w:color w:val="000000"/>
        </w:rPr>
      </w:pPr>
      <w:r>
        <w:rPr>
          <w:color w:val="000000"/>
        </w:rPr>
        <w:t xml:space="preserve">Policy influencing is likely to be more effective if backed by a strong evidence and clear interest from </w:t>
      </w:r>
      <w:proofErr w:type="spellStart"/>
      <w:r>
        <w:rPr>
          <w:color w:val="000000"/>
        </w:rPr>
        <w:t>GoR</w:t>
      </w:r>
      <w:proofErr w:type="spellEnd"/>
      <w:r>
        <w:rPr>
          <w:color w:val="000000"/>
        </w:rPr>
        <w:t>. Interventions will be more effective if issue selection is demand-led, driven by priorities and strong incentives to deliver quickly.</w:t>
      </w:r>
    </w:p>
    <w:p w14:paraId="00000384" w14:textId="77777777" w:rsidR="005976F4" w:rsidRDefault="00C200DB">
      <w:pPr>
        <w:numPr>
          <w:ilvl w:val="0"/>
          <w:numId w:val="8"/>
        </w:numPr>
        <w:pBdr>
          <w:top w:val="nil"/>
          <w:left w:val="nil"/>
          <w:bottom w:val="nil"/>
          <w:right w:val="nil"/>
          <w:between w:val="nil"/>
        </w:pBdr>
        <w:ind w:left="714" w:hanging="357"/>
        <w:rPr>
          <w:color w:val="000000"/>
        </w:rPr>
      </w:pPr>
      <w:r>
        <w:rPr>
          <w:color w:val="000000"/>
        </w:rPr>
        <w:t>Policy engagement needs to be underpinned by a nuanced understanding of the interests of policy managers and decision-makers as much as the wider policy context.</w:t>
      </w:r>
    </w:p>
    <w:p w14:paraId="00000385" w14:textId="77777777" w:rsidR="005976F4" w:rsidRDefault="00C200DB">
      <w:pPr>
        <w:numPr>
          <w:ilvl w:val="0"/>
          <w:numId w:val="8"/>
        </w:numPr>
        <w:pBdr>
          <w:top w:val="nil"/>
          <w:left w:val="nil"/>
          <w:bottom w:val="nil"/>
          <w:right w:val="nil"/>
          <w:between w:val="nil"/>
        </w:pBdr>
        <w:ind w:left="714" w:hanging="357"/>
        <w:rPr>
          <w:color w:val="000000"/>
        </w:rPr>
      </w:pPr>
      <w:r>
        <w:rPr>
          <w:color w:val="000000"/>
        </w:rPr>
        <w:t>A more holistic package of technical and financial support is required. The mix varies by policy context but is likely to include highly technical, evidence-based studies (costed options, regression analysis, policy briefs), key stakeholder consultation and embedded short-term advisory support (to produce policy briefs and build support with stakeholders from other MDAs).</w:t>
      </w:r>
    </w:p>
    <w:p w14:paraId="00000386" w14:textId="77777777" w:rsidR="005976F4" w:rsidRDefault="00C200DB">
      <w:pPr>
        <w:numPr>
          <w:ilvl w:val="0"/>
          <w:numId w:val="8"/>
        </w:numPr>
        <w:pBdr>
          <w:top w:val="nil"/>
          <w:left w:val="nil"/>
          <w:bottom w:val="nil"/>
          <w:right w:val="nil"/>
          <w:between w:val="nil"/>
        </w:pBdr>
        <w:ind w:left="714" w:hanging="357"/>
        <w:rPr>
          <w:color w:val="000000"/>
        </w:rPr>
      </w:pPr>
      <w:r>
        <w:rPr>
          <w:color w:val="000000"/>
        </w:rPr>
        <w:t>Seeking to improve policies in areas of existing DFID investment is likely to add more value.</w:t>
      </w:r>
    </w:p>
    <w:sdt>
      <w:sdtPr>
        <w:tag w:val="goog_rdk_96"/>
        <w:id w:val="571939499"/>
      </w:sdtPr>
      <w:sdtEndPr/>
      <w:sdtContent>
        <w:p w14:paraId="00000387" w14:textId="77777777" w:rsidR="005976F4" w:rsidRDefault="0094269C">
          <w:pPr>
            <w:pStyle w:val="Heading1"/>
            <w:rPr>
              <w:b w:val="0"/>
              <w:color w:val="000000"/>
              <w:sz w:val="22"/>
              <w:szCs w:val="22"/>
            </w:rPr>
          </w:pPr>
          <w:sdt>
            <w:sdtPr>
              <w:tag w:val="goog_rdk_95"/>
              <w:id w:val="-358122665"/>
            </w:sdtPr>
            <w:sdtEndPr/>
            <w:sdtContent>
              <w:r w:rsidR="00C200DB">
                <w:br w:type="page"/>
              </w:r>
            </w:sdtContent>
          </w:sdt>
        </w:p>
      </w:sdtContent>
    </w:sdt>
    <w:bookmarkStart w:id="98" w:name="_Toc115858815" w:displacedByCustomXml="next"/>
    <w:bookmarkStart w:id="99" w:name="_Toc78552752" w:displacedByCustomXml="next"/>
    <w:sdt>
      <w:sdtPr>
        <w:tag w:val="goog_rdk_97"/>
        <w:id w:val="1465310629"/>
      </w:sdtPr>
      <w:sdtEndPr/>
      <w:sdtContent>
        <w:p w14:paraId="00000388" w14:textId="597993C5" w:rsidR="005976F4" w:rsidRDefault="00C200DB">
          <w:pPr>
            <w:pStyle w:val="Heading1"/>
          </w:pPr>
          <w:r>
            <w:t xml:space="preserve">Annex </w:t>
          </w:r>
          <w:r w:rsidR="004C456A">
            <w:t>D</w:t>
          </w:r>
          <w:r>
            <w:t>: Problem Tree</w:t>
          </w:r>
        </w:p>
      </w:sdtContent>
    </w:sdt>
    <w:bookmarkEnd w:id="98" w:displacedByCustomXml="prev"/>
    <w:bookmarkEnd w:id="99" w:displacedByCustomXml="prev"/>
    <w:p w14:paraId="00000389" w14:textId="77777777" w:rsidR="005976F4" w:rsidRDefault="005976F4">
      <w:pPr>
        <w:jc w:val="both"/>
      </w:pPr>
    </w:p>
    <w:p w14:paraId="0000038A" w14:textId="7A97E7FE" w:rsidR="005976F4" w:rsidRDefault="00796A3C">
      <w:pPr>
        <w:jc w:val="both"/>
      </w:pPr>
      <w:r>
        <w:rPr>
          <w:noProof/>
          <w:lang w:val="en-US" w:eastAsia="en-US"/>
        </w:rPr>
        <w:drawing>
          <wp:inline distT="0" distB="0" distL="0" distR="0" wp14:anchorId="30ABEA05" wp14:editId="119C5313">
            <wp:extent cx="5727700" cy="7658735"/>
            <wp:effectExtent l="0" t="0" r="6350" b="0"/>
            <wp:docPr id="317" name="Picture 317" descr="Problem Tree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317" descr="Problem Tree flow chart"/>
                    <pic:cNvPicPr/>
                  </pic:nvPicPr>
                  <pic:blipFill>
                    <a:blip r:embed="rId12">
                      <a:extLst>
                        <a:ext uri="{28A0092B-C50C-407E-A947-70E740481C1C}">
                          <a14:useLocalDpi xmlns:a14="http://schemas.microsoft.com/office/drawing/2010/main" val="0"/>
                        </a:ext>
                      </a:extLst>
                    </a:blip>
                    <a:stretch>
                      <a:fillRect/>
                    </a:stretch>
                  </pic:blipFill>
                  <pic:spPr>
                    <a:xfrm>
                      <a:off x="0" y="0"/>
                      <a:ext cx="5727700" cy="7658735"/>
                    </a:xfrm>
                    <a:prstGeom prst="rect">
                      <a:avLst/>
                    </a:prstGeom>
                  </pic:spPr>
                </pic:pic>
              </a:graphicData>
            </a:graphic>
          </wp:inline>
        </w:drawing>
      </w:r>
    </w:p>
    <w:p w14:paraId="0000038B" w14:textId="77777777" w:rsidR="005976F4" w:rsidRDefault="005976F4">
      <w:pPr>
        <w:jc w:val="both"/>
      </w:pPr>
    </w:p>
    <w:p w14:paraId="0000038C" w14:textId="77777777" w:rsidR="005976F4" w:rsidRDefault="00C200DB">
      <w:pPr>
        <w:jc w:val="both"/>
      </w:pPr>
      <w:r>
        <w:br w:type="page"/>
      </w:r>
    </w:p>
    <w:p w14:paraId="0000038D" w14:textId="21662B15" w:rsidR="005976F4" w:rsidRDefault="00C200DB">
      <w:pPr>
        <w:pStyle w:val="Heading1"/>
      </w:pPr>
      <w:bookmarkStart w:id="100" w:name="_Toc78552753"/>
      <w:bookmarkStart w:id="101" w:name="_Toc115858816"/>
      <w:r>
        <w:lastRenderedPageBreak/>
        <w:t xml:space="preserve">Annex </w:t>
      </w:r>
      <w:r w:rsidR="004C456A">
        <w:t>E</w:t>
      </w:r>
      <w:r>
        <w:t>: Theory of change</w:t>
      </w:r>
      <w:bookmarkEnd w:id="100"/>
      <w:bookmarkEnd w:id="101"/>
    </w:p>
    <w:p w14:paraId="678F95C6" w14:textId="493695C7" w:rsidR="006357E7" w:rsidRPr="006357E7" w:rsidRDefault="006357E7" w:rsidP="003D7456">
      <w:r>
        <w:rPr>
          <w:noProof/>
          <w:lang w:val="en-US" w:eastAsia="en-US"/>
        </w:rPr>
        <w:drawing>
          <wp:inline distT="0" distB="0" distL="0" distR="0" wp14:anchorId="4E1CBC6C" wp14:editId="25F3537A">
            <wp:extent cx="5727700" cy="8136255"/>
            <wp:effectExtent l="0" t="0" r="6350" b="0"/>
            <wp:docPr id="322" name="Picture 322" descr="Annex E describes the theory of change for LLCA, including objectives, end of investment outcomes, intermediate outcomes, assumptions, outputs, activities, inputs and an outline of the development challeng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Picture 322" descr="Annex E describes the theory of change for LLCA, including objectives, end of investment outcomes, intermediate outcomes, assumptions, outputs, activities, inputs and an outline of the development challenge.&#10;&#10;"/>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5727700" cy="8136255"/>
                    </a:xfrm>
                    <a:prstGeom prst="rect">
                      <a:avLst/>
                    </a:prstGeom>
                    <a:ln>
                      <a:noFill/>
                    </a:ln>
                    <a:extLst>
                      <a:ext uri="{53640926-AAD7-44D8-BBD7-CCE9431645EC}">
                        <a14:shadowObscured xmlns:a14="http://schemas.microsoft.com/office/drawing/2010/main"/>
                      </a:ext>
                    </a:extLst>
                  </pic:spPr>
                </pic:pic>
              </a:graphicData>
            </a:graphic>
          </wp:inline>
        </w:drawing>
      </w:r>
    </w:p>
    <w:p w14:paraId="0000038E" w14:textId="77777777" w:rsidR="005976F4" w:rsidRDefault="005976F4">
      <w:pPr>
        <w:jc w:val="both"/>
      </w:pPr>
    </w:p>
    <w:p w14:paraId="0000038F" w14:textId="44F885C2" w:rsidR="005976F4" w:rsidRDefault="005976F4">
      <w:pPr>
        <w:jc w:val="both"/>
      </w:pPr>
    </w:p>
    <w:p w14:paraId="32A14136" w14:textId="6429BE2A" w:rsidR="00FB191A" w:rsidRPr="00996A6D" w:rsidRDefault="00FB191A" w:rsidP="00996A6D">
      <w:pPr>
        <w:widowControl w:val="0"/>
        <w:pBdr>
          <w:top w:val="nil"/>
          <w:left w:val="nil"/>
          <w:bottom w:val="nil"/>
          <w:right w:val="nil"/>
          <w:between w:val="nil"/>
        </w:pBdr>
        <w:jc w:val="both"/>
        <w:sectPr w:rsidR="00FB191A" w:rsidRPr="00996A6D">
          <w:footerReference w:type="default" r:id="rId14"/>
          <w:pgSz w:w="11900" w:h="16820"/>
          <w:pgMar w:top="1440" w:right="1440" w:bottom="1440" w:left="1440" w:header="0" w:footer="720" w:gutter="0"/>
          <w:pgNumType w:start="1"/>
          <w:cols w:space="720"/>
        </w:sectPr>
      </w:pPr>
      <w:bookmarkStart w:id="102" w:name="_Toc78552754"/>
    </w:p>
    <w:p w14:paraId="00000394" w14:textId="292F642F" w:rsidR="005976F4" w:rsidRDefault="00C200DB">
      <w:pPr>
        <w:pStyle w:val="Heading1"/>
      </w:pPr>
      <w:bookmarkStart w:id="103" w:name="_Toc78552755"/>
      <w:bookmarkStart w:id="104" w:name="_Toc115858817"/>
      <w:bookmarkEnd w:id="102"/>
      <w:r>
        <w:lastRenderedPageBreak/>
        <w:t xml:space="preserve">Annex </w:t>
      </w:r>
      <w:r w:rsidR="00850DDD">
        <w:t>F</w:t>
      </w:r>
      <w:r>
        <w:t>: Implementation plan</w:t>
      </w:r>
      <w:bookmarkEnd w:id="103"/>
      <w:bookmarkEnd w:id="104"/>
    </w:p>
    <w:tbl>
      <w:tblPr>
        <w:tblStyle w:val="afc"/>
        <w:tblW w:w="13919" w:type="dxa"/>
        <w:tblBorders>
          <w:top w:val="nil"/>
          <w:left w:val="nil"/>
          <w:bottom w:val="nil"/>
          <w:right w:val="nil"/>
          <w:insideH w:val="nil"/>
          <w:insideV w:val="nil"/>
        </w:tblBorders>
        <w:tblLayout w:type="fixed"/>
        <w:tblLook w:val="0620" w:firstRow="1" w:lastRow="0" w:firstColumn="0" w:lastColumn="0" w:noHBand="1" w:noVBand="1"/>
      </w:tblPr>
      <w:tblGrid>
        <w:gridCol w:w="3241"/>
        <w:gridCol w:w="774"/>
        <w:gridCol w:w="947"/>
        <w:gridCol w:w="919"/>
        <w:gridCol w:w="860"/>
        <w:gridCol w:w="919"/>
        <w:gridCol w:w="919"/>
        <w:gridCol w:w="860"/>
        <w:gridCol w:w="891"/>
        <w:gridCol w:w="891"/>
        <w:gridCol w:w="860"/>
        <w:gridCol w:w="947"/>
        <w:gridCol w:w="891"/>
      </w:tblGrid>
      <w:tr w:rsidR="005976F4" w14:paraId="1B8BC342" w14:textId="77777777" w:rsidTr="00050E32">
        <w:trPr>
          <w:trHeight w:val="82"/>
        </w:trPr>
        <w:tc>
          <w:tcPr>
            <w:tcW w:w="3241" w:type="dxa"/>
            <w:vMerge w:val="restart"/>
            <w:tcBorders>
              <w:top w:val="single" w:sz="8" w:space="0" w:color="CCCCCC"/>
              <w:left w:val="single" w:sz="8" w:space="0" w:color="CCCCCC"/>
              <w:bottom w:val="single" w:sz="8" w:space="0" w:color="CCCCCC"/>
              <w:right w:val="single" w:sz="8" w:space="0" w:color="CCCCCC"/>
            </w:tcBorders>
            <w:shd w:val="clear" w:color="auto" w:fill="6FA8DC"/>
            <w:tcMar>
              <w:top w:w="40" w:type="dxa"/>
              <w:left w:w="40" w:type="dxa"/>
              <w:bottom w:w="40" w:type="dxa"/>
              <w:right w:w="40" w:type="dxa"/>
            </w:tcMar>
          </w:tcPr>
          <w:p w14:paraId="00000395" w14:textId="3713B2F2" w:rsidR="005976F4" w:rsidRDefault="00C200DB">
            <w:pPr>
              <w:jc w:val="both"/>
              <w:rPr>
                <w:b/>
                <w:i/>
                <w:sz w:val="16"/>
                <w:szCs w:val="16"/>
              </w:rPr>
            </w:pPr>
            <w:r>
              <w:t xml:space="preserve">  </w:t>
            </w:r>
            <w:r>
              <w:rPr>
                <w:b/>
                <w:i/>
                <w:sz w:val="16"/>
                <w:szCs w:val="16"/>
              </w:rPr>
              <w:t>Activities</w:t>
            </w:r>
          </w:p>
        </w:tc>
        <w:tc>
          <w:tcPr>
            <w:tcW w:w="10678" w:type="dxa"/>
            <w:gridSpan w:val="12"/>
            <w:tcBorders>
              <w:top w:val="single" w:sz="8" w:space="0" w:color="CCCCCC"/>
              <w:left w:val="nil"/>
              <w:bottom w:val="single" w:sz="8" w:space="0" w:color="CCCCCC"/>
              <w:right w:val="single" w:sz="8" w:space="0" w:color="CCCCCC"/>
            </w:tcBorders>
            <w:shd w:val="clear" w:color="auto" w:fill="6FA8DC"/>
            <w:tcMar>
              <w:top w:w="40" w:type="dxa"/>
              <w:left w:w="40" w:type="dxa"/>
              <w:bottom w:w="40" w:type="dxa"/>
              <w:right w:w="40" w:type="dxa"/>
            </w:tcMar>
            <w:vAlign w:val="bottom"/>
          </w:tcPr>
          <w:p w14:paraId="00000396" w14:textId="77777777" w:rsidR="005976F4" w:rsidRDefault="00C200DB">
            <w:pPr>
              <w:jc w:val="both"/>
              <w:rPr>
                <w:b/>
                <w:i/>
                <w:sz w:val="16"/>
                <w:szCs w:val="16"/>
              </w:rPr>
            </w:pPr>
            <w:r>
              <w:rPr>
                <w:b/>
                <w:i/>
                <w:sz w:val="16"/>
                <w:szCs w:val="16"/>
              </w:rPr>
              <w:t>Australian Financial Year</w:t>
            </w:r>
          </w:p>
        </w:tc>
      </w:tr>
      <w:tr w:rsidR="005976F4" w14:paraId="5BCE7665" w14:textId="77777777" w:rsidTr="00050E32">
        <w:trPr>
          <w:trHeight w:val="20"/>
        </w:trPr>
        <w:tc>
          <w:tcPr>
            <w:tcW w:w="3241" w:type="dxa"/>
            <w:vMerge/>
            <w:tcBorders>
              <w:top w:val="single" w:sz="8" w:space="0" w:color="CCCCCC"/>
              <w:left w:val="single" w:sz="8" w:space="0" w:color="CCCCCC"/>
              <w:bottom w:val="single" w:sz="8" w:space="0" w:color="CCCCCC"/>
              <w:right w:val="single" w:sz="8" w:space="0" w:color="CCCCCC"/>
            </w:tcBorders>
            <w:shd w:val="clear" w:color="auto" w:fill="6FA8DC"/>
            <w:tcMar>
              <w:top w:w="40" w:type="dxa"/>
              <w:left w:w="40" w:type="dxa"/>
              <w:bottom w:w="40" w:type="dxa"/>
              <w:right w:w="40" w:type="dxa"/>
            </w:tcMar>
          </w:tcPr>
          <w:p w14:paraId="000003A2" w14:textId="77777777" w:rsidR="005976F4" w:rsidRDefault="005976F4">
            <w:pPr>
              <w:widowControl w:val="0"/>
              <w:pBdr>
                <w:top w:val="nil"/>
                <w:left w:val="nil"/>
                <w:bottom w:val="nil"/>
                <w:right w:val="nil"/>
                <w:between w:val="nil"/>
              </w:pBdr>
              <w:spacing w:line="276" w:lineRule="auto"/>
              <w:rPr>
                <w:b/>
                <w:i/>
                <w:sz w:val="16"/>
                <w:szCs w:val="16"/>
              </w:rPr>
            </w:pPr>
          </w:p>
        </w:tc>
        <w:tc>
          <w:tcPr>
            <w:tcW w:w="774" w:type="dxa"/>
            <w:tcBorders>
              <w:top w:val="nil"/>
              <w:left w:val="nil"/>
              <w:bottom w:val="single" w:sz="8" w:space="0" w:color="CCCCCC"/>
              <w:right w:val="single" w:sz="8" w:space="0" w:color="CCCCCC"/>
            </w:tcBorders>
            <w:shd w:val="clear" w:color="auto" w:fill="6FA8DC"/>
            <w:tcMar>
              <w:top w:w="40" w:type="dxa"/>
              <w:left w:w="40" w:type="dxa"/>
              <w:bottom w:w="40" w:type="dxa"/>
              <w:right w:w="40" w:type="dxa"/>
            </w:tcMar>
            <w:vAlign w:val="bottom"/>
          </w:tcPr>
          <w:p w14:paraId="000003A3" w14:textId="77777777" w:rsidR="005976F4" w:rsidRDefault="00C200DB">
            <w:pPr>
              <w:jc w:val="both"/>
              <w:rPr>
                <w:b/>
                <w:i/>
                <w:sz w:val="16"/>
                <w:szCs w:val="16"/>
              </w:rPr>
            </w:pPr>
            <w:r>
              <w:rPr>
                <w:b/>
                <w:i/>
                <w:sz w:val="16"/>
                <w:szCs w:val="16"/>
              </w:rPr>
              <w:t>Jul</w:t>
            </w:r>
          </w:p>
        </w:tc>
        <w:tc>
          <w:tcPr>
            <w:tcW w:w="947" w:type="dxa"/>
            <w:tcBorders>
              <w:top w:val="nil"/>
              <w:left w:val="nil"/>
              <w:bottom w:val="single" w:sz="8" w:space="0" w:color="CCCCCC"/>
              <w:right w:val="single" w:sz="8" w:space="0" w:color="CCCCCC"/>
            </w:tcBorders>
            <w:shd w:val="clear" w:color="auto" w:fill="6FA8DC"/>
            <w:tcMar>
              <w:top w:w="40" w:type="dxa"/>
              <w:left w:w="40" w:type="dxa"/>
              <w:bottom w:w="40" w:type="dxa"/>
              <w:right w:w="40" w:type="dxa"/>
            </w:tcMar>
            <w:vAlign w:val="bottom"/>
          </w:tcPr>
          <w:p w14:paraId="000003A4" w14:textId="77777777" w:rsidR="005976F4" w:rsidRDefault="00C200DB">
            <w:pPr>
              <w:jc w:val="both"/>
              <w:rPr>
                <w:b/>
                <w:i/>
                <w:sz w:val="16"/>
                <w:szCs w:val="16"/>
              </w:rPr>
            </w:pPr>
            <w:r>
              <w:rPr>
                <w:b/>
                <w:i/>
                <w:sz w:val="16"/>
                <w:szCs w:val="16"/>
              </w:rPr>
              <w:t>Aug</w:t>
            </w:r>
          </w:p>
        </w:tc>
        <w:tc>
          <w:tcPr>
            <w:tcW w:w="919" w:type="dxa"/>
            <w:tcBorders>
              <w:top w:val="nil"/>
              <w:left w:val="nil"/>
              <w:bottom w:val="single" w:sz="8" w:space="0" w:color="CCCCCC"/>
              <w:right w:val="single" w:sz="8" w:space="0" w:color="CCCCCC"/>
            </w:tcBorders>
            <w:shd w:val="clear" w:color="auto" w:fill="6FA8DC"/>
            <w:tcMar>
              <w:top w:w="40" w:type="dxa"/>
              <w:left w:w="40" w:type="dxa"/>
              <w:bottom w:w="40" w:type="dxa"/>
              <w:right w:w="40" w:type="dxa"/>
            </w:tcMar>
            <w:vAlign w:val="bottom"/>
          </w:tcPr>
          <w:p w14:paraId="000003A5" w14:textId="77777777" w:rsidR="005976F4" w:rsidRDefault="00C200DB">
            <w:pPr>
              <w:jc w:val="both"/>
              <w:rPr>
                <w:b/>
                <w:i/>
                <w:sz w:val="16"/>
                <w:szCs w:val="16"/>
              </w:rPr>
            </w:pPr>
            <w:r>
              <w:rPr>
                <w:b/>
                <w:i/>
                <w:sz w:val="16"/>
                <w:szCs w:val="16"/>
              </w:rPr>
              <w:t>Sep</w:t>
            </w:r>
          </w:p>
        </w:tc>
        <w:tc>
          <w:tcPr>
            <w:tcW w:w="860" w:type="dxa"/>
            <w:tcBorders>
              <w:top w:val="nil"/>
              <w:left w:val="nil"/>
              <w:bottom w:val="single" w:sz="8" w:space="0" w:color="CCCCCC"/>
              <w:right w:val="single" w:sz="8" w:space="0" w:color="CCCCCC"/>
            </w:tcBorders>
            <w:shd w:val="clear" w:color="auto" w:fill="6FA8DC"/>
            <w:tcMar>
              <w:top w:w="40" w:type="dxa"/>
              <w:left w:w="40" w:type="dxa"/>
              <w:bottom w:w="40" w:type="dxa"/>
              <w:right w:w="40" w:type="dxa"/>
            </w:tcMar>
            <w:vAlign w:val="bottom"/>
          </w:tcPr>
          <w:p w14:paraId="000003A6" w14:textId="77777777" w:rsidR="005976F4" w:rsidRDefault="00C200DB">
            <w:pPr>
              <w:jc w:val="both"/>
              <w:rPr>
                <w:b/>
                <w:i/>
                <w:sz w:val="16"/>
                <w:szCs w:val="16"/>
              </w:rPr>
            </w:pPr>
            <w:r>
              <w:rPr>
                <w:b/>
                <w:i/>
                <w:sz w:val="16"/>
                <w:szCs w:val="16"/>
              </w:rPr>
              <w:t>Oct</w:t>
            </w:r>
          </w:p>
        </w:tc>
        <w:tc>
          <w:tcPr>
            <w:tcW w:w="919" w:type="dxa"/>
            <w:tcBorders>
              <w:top w:val="nil"/>
              <w:left w:val="nil"/>
              <w:bottom w:val="single" w:sz="8" w:space="0" w:color="CCCCCC"/>
              <w:right w:val="single" w:sz="8" w:space="0" w:color="CCCCCC"/>
            </w:tcBorders>
            <w:shd w:val="clear" w:color="auto" w:fill="6FA8DC"/>
            <w:tcMar>
              <w:top w:w="40" w:type="dxa"/>
              <w:left w:w="40" w:type="dxa"/>
              <w:bottom w:w="40" w:type="dxa"/>
              <w:right w:w="40" w:type="dxa"/>
            </w:tcMar>
            <w:vAlign w:val="bottom"/>
          </w:tcPr>
          <w:p w14:paraId="000003A7" w14:textId="77777777" w:rsidR="005976F4" w:rsidRDefault="00C200DB">
            <w:pPr>
              <w:jc w:val="both"/>
              <w:rPr>
                <w:b/>
                <w:i/>
                <w:sz w:val="16"/>
                <w:szCs w:val="16"/>
              </w:rPr>
            </w:pPr>
            <w:r>
              <w:rPr>
                <w:b/>
                <w:i/>
                <w:sz w:val="16"/>
                <w:szCs w:val="16"/>
              </w:rPr>
              <w:t>Nov</w:t>
            </w:r>
          </w:p>
        </w:tc>
        <w:tc>
          <w:tcPr>
            <w:tcW w:w="919" w:type="dxa"/>
            <w:tcBorders>
              <w:top w:val="nil"/>
              <w:left w:val="nil"/>
              <w:bottom w:val="single" w:sz="8" w:space="0" w:color="CCCCCC"/>
              <w:right w:val="single" w:sz="8" w:space="0" w:color="CCCCCC"/>
            </w:tcBorders>
            <w:shd w:val="clear" w:color="auto" w:fill="6FA8DC"/>
            <w:tcMar>
              <w:top w:w="40" w:type="dxa"/>
              <w:left w:w="40" w:type="dxa"/>
              <w:bottom w:w="40" w:type="dxa"/>
              <w:right w:w="40" w:type="dxa"/>
            </w:tcMar>
            <w:vAlign w:val="bottom"/>
          </w:tcPr>
          <w:p w14:paraId="000003A8" w14:textId="77777777" w:rsidR="005976F4" w:rsidRDefault="00C200DB">
            <w:pPr>
              <w:jc w:val="both"/>
              <w:rPr>
                <w:b/>
                <w:i/>
                <w:sz w:val="16"/>
                <w:szCs w:val="16"/>
              </w:rPr>
            </w:pPr>
            <w:r>
              <w:rPr>
                <w:b/>
                <w:i/>
                <w:sz w:val="16"/>
                <w:szCs w:val="16"/>
              </w:rPr>
              <w:t>Dec</w:t>
            </w:r>
          </w:p>
        </w:tc>
        <w:tc>
          <w:tcPr>
            <w:tcW w:w="860" w:type="dxa"/>
            <w:tcBorders>
              <w:top w:val="nil"/>
              <w:left w:val="nil"/>
              <w:bottom w:val="single" w:sz="8" w:space="0" w:color="CCCCCC"/>
              <w:right w:val="single" w:sz="8" w:space="0" w:color="CCCCCC"/>
            </w:tcBorders>
            <w:shd w:val="clear" w:color="auto" w:fill="6FA8DC"/>
            <w:tcMar>
              <w:top w:w="40" w:type="dxa"/>
              <w:left w:w="40" w:type="dxa"/>
              <w:bottom w:w="40" w:type="dxa"/>
              <w:right w:w="40" w:type="dxa"/>
            </w:tcMar>
            <w:vAlign w:val="bottom"/>
          </w:tcPr>
          <w:p w14:paraId="000003A9" w14:textId="77777777" w:rsidR="005976F4" w:rsidRDefault="00C200DB">
            <w:pPr>
              <w:jc w:val="both"/>
              <w:rPr>
                <w:b/>
                <w:i/>
                <w:sz w:val="16"/>
                <w:szCs w:val="16"/>
              </w:rPr>
            </w:pPr>
            <w:r>
              <w:rPr>
                <w:b/>
                <w:i/>
                <w:sz w:val="16"/>
                <w:szCs w:val="16"/>
              </w:rPr>
              <w:t>Jan</w:t>
            </w:r>
          </w:p>
        </w:tc>
        <w:tc>
          <w:tcPr>
            <w:tcW w:w="891" w:type="dxa"/>
            <w:tcBorders>
              <w:top w:val="nil"/>
              <w:left w:val="nil"/>
              <w:bottom w:val="single" w:sz="8" w:space="0" w:color="CCCCCC"/>
              <w:right w:val="single" w:sz="8" w:space="0" w:color="CCCCCC"/>
            </w:tcBorders>
            <w:shd w:val="clear" w:color="auto" w:fill="6FA8DC"/>
            <w:tcMar>
              <w:top w:w="40" w:type="dxa"/>
              <w:left w:w="40" w:type="dxa"/>
              <w:bottom w:w="40" w:type="dxa"/>
              <w:right w:w="40" w:type="dxa"/>
            </w:tcMar>
            <w:vAlign w:val="bottom"/>
          </w:tcPr>
          <w:p w14:paraId="000003AA" w14:textId="77777777" w:rsidR="005976F4" w:rsidRDefault="00C200DB">
            <w:pPr>
              <w:jc w:val="both"/>
              <w:rPr>
                <w:b/>
                <w:i/>
                <w:sz w:val="16"/>
                <w:szCs w:val="16"/>
              </w:rPr>
            </w:pPr>
            <w:r>
              <w:rPr>
                <w:b/>
                <w:i/>
                <w:sz w:val="16"/>
                <w:szCs w:val="16"/>
              </w:rPr>
              <w:t>Feb</w:t>
            </w:r>
          </w:p>
        </w:tc>
        <w:tc>
          <w:tcPr>
            <w:tcW w:w="891" w:type="dxa"/>
            <w:tcBorders>
              <w:top w:val="nil"/>
              <w:left w:val="nil"/>
              <w:bottom w:val="single" w:sz="8" w:space="0" w:color="CCCCCC"/>
              <w:right w:val="single" w:sz="8" w:space="0" w:color="CCCCCC"/>
            </w:tcBorders>
            <w:shd w:val="clear" w:color="auto" w:fill="6FA8DC"/>
            <w:tcMar>
              <w:top w:w="40" w:type="dxa"/>
              <w:left w:w="40" w:type="dxa"/>
              <w:bottom w:w="40" w:type="dxa"/>
              <w:right w:w="40" w:type="dxa"/>
            </w:tcMar>
            <w:vAlign w:val="bottom"/>
          </w:tcPr>
          <w:p w14:paraId="000003AB" w14:textId="77777777" w:rsidR="005976F4" w:rsidRDefault="00C200DB">
            <w:pPr>
              <w:jc w:val="both"/>
              <w:rPr>
                <w:b/>
                <w:i/>
                <w:sz w:val="16"/>
                <w:szCs w:val="16"/>
              </w:rPr>
            </w:pPr>
            <w:r>
              <w:rPr>
                <w:b/>
                <w:i/>
                <w:sz w:val="16"/>
                <w:szCs w:val="16"/>
              </w:rPr>
              <w:t>Mar</w:t>
            </w:r>
          </w:p>
        </w:tc>
        <w:tc>
          <w:tcPr>
            <w:tcW w:w="860" w:type="dxa"/>
            <w:tcBorders>
              <w:top w:val="nil"/>
              <w:left w:val="nil"/>
              <w:bottom w:val="single" w:sz="8" w:space="0" w:color="CCCCCC"/>
              <w:right w:val="single" w:sz="8" w:space="0" w:color="CCCCCC"/>
            </w:tcBorders>
            <w:shd w:val="clear" w:color="auto" w:fill="6FA8DC"/>
            <w:tcMar>
              <w:top w:w="40" w:type="dxa"/>
              <w:left w:w="40" w:type="dxa"/>
              <w:bottom w:w="40" w:type="dxa"/>
              <w:right w:w="40" w:type="dxa"/>
            </w:tcMar>
            <w:vAlign w:val="bottom"/>
          </w:tcPr>
          <w:p w14:paraId="000003AC" w14:textId="77777777" w:rsidR="005976F4" w:rsidRDefault="00C200DB">
            <w:pPr>
              <w:jc w:val="both"/>
              <w:rPr>
                <w:b/>
                <w:i/>
                <w:sz w:val="16"/>
                <w:szCs w:val="16"/>
              </w:rPr>
            </w:pPr>
            <w:r>
              <w:rPr>
                <w:b/>
                <w:i/>
                <w:sz w:val="16"/>
                <w:szCs w:val="16"/>
              </w:rPr>
              <w:t>Apr</w:t>
            </w:r>
          </w:p>
        </w:tc>
        <w:tc>
          <w:tcPr>
            <w:tcW w:w="947" w:type="dxa"/>
            <w:tcBorders>
              <w:top w:val="nil"/>
              <w:left w:val="nil"/>
              <w:bottom w:val="single" w:sz="8" w:space="0" w:color="CCCCCC"/>
              <w:right w:val="single" w:sz="8" w:space="0" w:color="CCCCCC"/>
            </w:tcBorders>
            <w:shd w:val="clear" w:color="auto" w:fill="6FA8DC"/>
            <w:tcMar>
              <w:top w:w="40" w:type="dxa"/>
              <w:left w:w="40" w:type="dxa"/>
              <w:bottom w:w="40" w:type="dxa"/>
              <w:right w:w="40" w:type="dxa"/>
            </w:tcMar>
            <w:vAlign w:val="bottom"/>
          </w:tcPr>
          <w:p w14:paraId="000003AD" w14:textId="77777777" w:rsidR="005976F4" w:rsidRDefault="00C200DB">
            <w:pPr>
              <w:jc w:val="both"/>
              <w:rPr>
                <w:b/>
                <w:i/>
                <w:sz w:val="16"/>
                <w:szCs w:val="16"/>
              </w:rPr>
            </w:pPr>
            <w:r>
              <w:rPr>
                <w:b/>
                <w:i/>
                <w:sz w:val="16"/>
                <w:szCs w:val="16"/>
              </w:rPr>
              <w:t>May</w:t>
            </w:r>
          </w:p>
        </w:tc>
        <w:tc>
          <w:tcPr>
            <w:tcW w:w="891" w:type="dxa"/>
            <w:tcBorders>
              <w:top w:val="nil"/>
              <w:left w:val="nil"/>
              <w:bottom w:val="single" w:sz="8" w:space="0" w:color="CCCCCC"/>
              <w:right w:val="single" w:sz="8" w:space="0" w:color="CCCCCC"/>
            </w:tcBorders>
            <w:shd w:val="clear" w:color="auto" w:fill="6FA8DC"/>
            <w:tcMar>
              <w:top w:w="40" w:type="dxa"/>
              <w:left w:w="40" w:type="dxa"/>
              <w:bottom w:w="40" w:type="dxa"/>
              <w:right w:w="40" w:type="dxa"/>
            </w:tcMar>
            <w:vAlign w:val="bottom"/>
          </w:tcPr>
          <w:p w14:paraId="000003AE" w14:textId="77777777" w:rsidR="005976F4" w:rsidRDefault="00C200DB">
            <w:pPr>
              <w:jc w:val="both"/>
              <w:rPr>
                <w:b/>
                <w:i/>
                <w:sz w:val="16"/>
                <w:szCs w:val="16"/>
              </w:rPr>
            </w:pPr>
            <w:r>
              <w:rPr>
                <w:b/>
                <w:i/>
                <w:sz w:val="16"/>
                <w:szCs w:val="16"/>
              </w:rPr>
              <w:t>Jun</w:t>
            </w:r>
          </w:p>
        </w:tc>
      </w:tr>
      <w:tr w:rsidR="005976F4" w14:paraId="1AA0DC1B" w14:textId="77777777" w:rsidTr="00050E32">
        <w:trPr>
          <w:trHeight w:val="131"/>
        </w:trPr>
        <w:tc>
          <w:tcPr>
            <w:tcW w:w="13919" w:type="dxa"/>
            <w:gridSpan w:val="13"/>
            <w:tcBorders>
              <w:top w:val="nil"/>
              <w:left w:val="single" w:sz="8" w:space="0" w:color="CCCCCC"/>
              <w:bottom w:val="single" w:sz="8" w:space="0" w:color="CCCCCC"/>
              <w:right w:val="single" w:sz="8" w:space="0" w:color="CCCCCC"/>
            </w:tcBorders>
            <w:shd w:val="clear" w:color="auto" w:fill="6D9EEB"/>
            <w:tcMar>
              <w:top w:w="40" w:type="dxa"/>
              <w:left w:w="40" w:type="dxa"/>
              <w:bottom w:w="40" w:type="dxa"/>
              <w:right w:w="40" w:type="dxa"/>
            </w:tcMar>
          </w:tcPr>
          <w:p w14:paraId="000003AF" w14:textId="77777777" w:rsidR="005976F4" w:rsidRDefault="00C200DB">
            <w:pPr>
              <w:jc w:val="both"/>
              <w:rPr>
                <w:b/>
                <w:sz w:val="16"/>
                <w:szCs w:val="16"/>
              </w:rPr>
            </w:pPr>
            <w:r>
              <w:rPr>
                <w:b/>
                <w:sz w:val="16"/>
                <w:szCs w:val="16"/>
              </w:rPr>
              <w:t>SHORT TERM (6-12 months) FY 21 -22</w:t>
            </w:r>
          </w:p>
        </w:tc>
      </w:tr>
      <w:tr w:rsidR="005976F4" w14:paraId="2828C25D" w14:textId="77777777" w:rsidTr="00050E32">
        <w:trPr>
          <w:trHeight w:val="28"/>
        </w:trPr>
        <w:tc>
          <w:tcPr>
            <w:tcW w:w="13919" w:type="dxa"/>
            <w:gridSpan w:val="13"/>
            <w:tcBorders>
              <w:top w:val="nil"/>
              <w:left w:val="single" w:sz="8" w:space="0" w:color="CCCCCC"/>
              <w:bottom w:val="single" w:sz="8" w:space="0" w:color="CCCCCC"/>
              <w:right w:val="single" w:sz="8" w:space="0" w:color="CCCCCC"/>
            </w:tcBorders>
            <w:shd w:val="clear" w:color="auto" w:fill="D0E0E3"/>
            <w:tcMar>
              <w:top w:w="40" w:type="dxa"/>
              <w:left w:w="40" w:type="dxa"/>
              <w:bottom w:w="40" w:type="dxa"/>
              <w:right w:w="40" w:type="dxa"/>
            </w:tcMar>
            <w:vAlign w:val="bottom"/>
          </w:tcPr>
          <w:p w14:paraId="000003BC" w14:textId="77777777" w:rsidR="005976F4" w:rsidRDefault="00C200DB">
            <w:pPr>
              <w:jc w:val="both"/>
              <w:rPr>
                <w:b/>
                <w:i/>
                <w:sz w:val="16"/>
                <w:szCs w:val="16"/>
              </w:rPr>
            </w:pPr>
            <w:r>
              <w:rPr>
                <w:b/>
                <w:i/>
                <w:sz w:val="16"/>
                <w:szCs w:val="16"/>
              </w:rPr>
              <w:t>Activity 1 - Governance arrangements</w:t>
            </w:r>
          </w:p>
        </w:tc>
      </w:tr>
      <w:tr w:rsidR="005976F4" w14:paraId="3EB5395C" w14:textId="77777777" w:rsidTr="00050E32">
        <w:trPr>
          <w:trHeight w:val="101"/>
        </w:trPr>
        <w:tc>
          <w:tcPr>
            <w:tcW w:w="13919" w:type="dxa"/>
            <w:gridSpan w:val="13"/>
            <w:tcBorders>
              <w:top w:val="nil"/>
              <w:left w:val="single" w:sz="8" w:space="0" w:color="CCCCCC"/>
              <w:bottom w:val="single" w:sz="8" w:space="0" w:color="CCCCCC"/>
              <w:right w:val="single" w:sz="8" w:space="0" w:color="CCCCCC"/>
            </w:tcBorders>
            <w:shd w:val="clear" w:color="auto" w:fill="CCCCCC"/>
            <w:tcMar>
              <w:top w:w="40" w:type="dxa"/>
              <w:left w:w="40" w:type="dxa"/>
              <w:bottom w:w="40" w:type="dxa"/>
              <w:right w:w="40" w:type="dxa"/>
            </w:tcMar>
            <w:vAlign w:val="bottom"/>
          </w:tcPr>
          <w:p w14:paraId="000003C9" w14:textId="77777777" w:rsidR="005976F4" w:rsidRDefault="00C200DB">
            <w:pPr>
              <w:jc w:val="both"/>
              <w:rPr>
                <w:b/>
                <w:i/>
                <w:sz w:val="16"/>
                <w:szCs w:val="16"/>
              </w:rPr>
            </w:pPr>
            <w:r>
              <w:rPr>
                <w:b/>
                <w:i/>
                <w:sz w:val="16"/>
                <w:szCs w:val="16"/>
              </w:rPr>
              <w:t>Activity 1.1 Joint Steering Committee</w:t>
            </w:r>
          </w:p>
        </w:tc>
      </w:tr>
      <w:tr w:rsidR="005976F4" w14:paraId="49665484"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3D6" w14:textId="77777777" w:rsidR="005976F4" w:rsidRDefault="00C200DB">
            <w:pPr>
              <w:jc w:val="both"/>
              <w:rPr>
                <w:sz w:val="16"/>
                <w:szCs w:val="16"/>
              </w:rPr>
            </w:pPr>
            <w:r>
              <w:rPr>
                <w:sz w:val="16"/>
                <w:szCs w:val="16"/>
              </w:rPr>
              <w:t>1.1.1 Prepare Terms of Reference for Joint Steering Committee</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3D7"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3D8"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3D9"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3DA"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3DB"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3DC"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3DD"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3DE"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3DF"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3E0"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3E1"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3E2" w14:textId="77777777" w:rsidR="005976F4" w:rsidRDefault="005976F4">
            <w:pPr>
              <w:widowControl w:val="0"/>
              <w:jc w:val="both"/>
              <w:rPr>
                <w:sz w:val="16"/>
                <w:szCs w:val="16"/>
              </w:rPr>
            </w:pPr>
          </w:p>
        </w:tc>
      </w:tr>
      <w:tr w:rsidR="005976F4" w14:paraId="75C51A7A"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3E3" w14:textId="77777777" w:rsidR="005976F4" w:rsidRDefault="00C200DB">
            <w:pPr>
              <w:jc w:val="both"/>
              <w:rPr>
                <w:sz w:val="16"/>
                <w:szCs w:val="16"/>
              </w:rPr>
            </w:pPr>
            <w:r>
              <w:rPr>
                <w:sz w:val="16"/>
                <w:szCs w:val="16"/>
              </w:rPr>
              <w:t>1.1.2 Joint Steering Committee Quarterly Meetings</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3E4"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3E5"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3E6"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3E7"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3E8"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3E9"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3EA"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3EB"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3EC"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3ED"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3EE"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3EF" w14:textId="77777777" w:rsidR="005976F4" w:rsidRDefault="005976F4">
            <w:pPr>
              <w:widowControl w:val="0"/>
              <w:jc w:val="both"/>
              <w:rPr>
                <w:sz w:val="16"/>
                <w:szCs w:val="16"/>
              </w:rPr>
            </w:pPr>
          </w:p>
        </w:tc>
      </w:tr>
      <w:tr w:rsidR="005976F4" w14:paraId="2595A1F3" w14:textId="77777777" w:rsidTr="00050E32">
        <w:trPr>
          <w:trHeight w:val="39"/>
        </w:trPr>
        <w:tc>
          <w:tcPr>
            <w:tcW w:w="13919" w:type="dxa"/>
            <w:gridSpan w:val="13"/>
            <w:tcBorders>
              <w:top w:val="nil"/>
              <w:left w:val="single" w:sz="8" w:space="0" w:color="CCCCCC"/>
              <w:bottom w:val="single" w:sz="8" w:space="0" w:color="CCCCCC"/>
              <w:right w:val="single" w:sz="8" w:space="0" w:color="CCCCCC"/>
            </w:tcBorders>
            <w:shd w:val="clear" w:color="auto" w:fill="CCCCCC"/>
            <w:tcMar>
              <w:top w:w="40" w:type="dxa"/>
              <w:left w:w="40" w:type="dxa"/>
              <w:bottom w:w="40" w:type="dxa"/>
              <w:right w:w="40" w:type="dxa"/>
            </w:tcMar>
            <w:vAlign w:val="bottom"/>
          </w:tcPr>
          <w:p w14:paraId="000003F0" w14:textId="77777777" w:rsidR="005976F4" w:rsidRDefault="00C200DB">
            <w:pPr>
              <w:jc w:val="both"/>
              <w:rPr>
                <w:b/>
                <w:i/>
                <w:sz w:val="16"/>
                <w:szCs w:val="16"/>
              </w:rPr>
            </w:pPr>
            <w:r>
              <w:rPr>
                <w:b/>
                <w:i/>
                <w:sz w:val="16"/>
                <w:szCs w:val="16"/>
              </w:rPr>
              <w:t>Activity 1.2 Program Management Team</w:t>
            </w:r>
          </w:p>
        </w:tc>
      </w:tr>
      <w:tr w:rsidR="005976F4" w14:paraId="7872A2D8" w14:textId="77777777" w:rsidTr="00050E32">
        <w:trPr>
          <w:trHeight w:val="156"/>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3FD" w14:textId="77777777" w:rsidR="005976F4" w:rsidRDefault="00C200DB">
            <w:pPr>
              <w:jc w:val="both"/>
              <w:rPr>
                <w:sz w:val="16"/>
                <w:szCs w:val="16"/>
              </w:rPr>
            </w:pPr>
            <w:r>
              <w:rPr>
                <w:sz w:val="16"/>
                <w:szCs w:val="16"/>
              </w:rPr>
              <w:t>1.2.1 Program Management Team (DFAT/TVI) Quarterly Meetings</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3FE"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3FF"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400"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01"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02"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03"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04"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05"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06"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07"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08"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09" w14:textId="77777777" w:rsidR="005976F4" w:rsidRDefault="005976F4">
            <w:pPr>
              <w:widowControl w:val="0"/>
              <w:jc w:val="both"/>
              <w:rPr>
                <w:sz w:val="16"/>
                <w:szCs w:val="16"/>
              </w:rPr>
            </w:pPr>
          </w:p>
        </w:tc>
      </w:tr>
      <w:tr w:rsidR="005976F4" w14:paraId="60DE21D1"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40A" w14:textId="77777777" w:rsidR="005976F4" w:rsidRDefault="00C200DB">
            <w:pPr>
              <w:jc w:val="both"/>
              <w:rPr>
                <w:sz w:val="16"/>
                <w:szCs w:val="16"/>
              </w:rPr>
            </w:pPr>
            <w:r>
              <w:rPr>
                <w:sz w:val="16"/>
                <w:szCs w:val="16"/>
              </w:rPr>
              <w:t>1.2.2 Implementation of recommendations from Organisational Review</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0B"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0C"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0D"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40E"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40F"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410"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411"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412"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413"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414"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415"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416" w14:textId="77777777" w:rsidR="005976F4" w:rsidRDefault="005976F4">
            <w:pPr>
              <w:widowControl w:val="0"/>
              <w:jc w:val="both"/>
              <w:rPr>
                <w:sz w:val="16"/>
                <w:szCs w:val="16"/>
              </w:rPr>
            </w:pPr>
          </w:p>
        </w:tc>
      </w:tr>
      <w:tr w:rsidR="005976F4" w14:paraId="44C437C0"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CCCCCC"/>
            <w:tcMar>
              <w:top w:w="40" w:type="dxa"/>
              <w:left w:w="40" w:type="dxa"/>
              <w:bottom w:w="40" w:type="dxa"/>
              <w:right w:w="40" w:type="dxa"/>
            </w:tcMar>
            <w:vAlign w:val="bottom"/>
          </w:tcPr>
          <w:p w14:paraId="00000417" w14:textId="77777777" w:rsidR="005976F4" w:rsidRDefault="00C200DB">
            <w:pPr>
              <w:jc w:val="both"/>
              <w:rPr>
                <w:b/>
                <w:i/>
                <w:sz w:val="16"/>
                <w:szCs w:val="16"/>
              </w:rPr>
            </w:pPr>
            <w:r>
              <w:rPr>
                <w:b/>
                <w:i/>
                <w:sz w:val="16"/>
                <w:szCs w:val="16"/>
              </w:rPr>
              <w:t>Activity 1.3 Reporting and Planning Processes</w:t>
            </w:r>
          </w:p>
        </w:tc>
        <w:tc>
          <w:tcPr>
            <w:tcW w:w="774" w:type="dxa"/>
            <w:tcBorders>
              <w:top w:val="nil"/>
              <w:left w:val="nil"/>
              <w:bottom w:val="single" w:sz="8" w:space="0" w:color="CCCCCC"/>
              <w:right w:val="single" w:sz="8" w:space="0" w:color="CCCCCC"/>
            </w:tcBorders>
            <w:shd w:val="clear" w:color="auto" w:fill="CCCCCC"/>
            <w:tcMar>
              <w:top w:w="40" w:type="dxa"/>
              <w:left w:w="40" w:type="dxa"/>
              <w:bottom w:w="40" w:type="dxa"/>
              <w:right w:w="40" w:type="dxa"/>
            </w:tcMar>
            <w:vAlign w:val="bottom"/>
          </w:tcPr>
          <w:p w14:paraId="00000418"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CCCCCC"/>
            <w:tcMar>
              <w:top w:w="40" w:type="dxa"/>
              <w:left w:w="40" w:type="dxa"/>
              <w:bottom w:w="40" w:type="dxa"/>
              <w:right w:w="40" w:type="dxa"/>
            </w:tcMar>
            <w:vAlign w:val="bottom"/>
          </w:tcPr>
          <w:p w14:paraId="00000419"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CCCCCC"/>
            <w:tcMar>
              <w:top w:w="40" w:type="dxa"/>
              <w:left w:w="40" w:type="dxa"/>
              <w:bottom w:w="40" w:type="dxa"/>
              <w:right w:w="40" w:type="dxa"/>
            </w:tcMar>
            <w:vAlign w:val="bottom"/>
          </w:tcPr>
          <w:p w14:paraId="0000041A"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CCCCCC"/>
            <w:tcMar>
              <w:top w:w="40" w:type="dxa"/>
              <w:left w:w="40" w:type="dxa"/>
              <w:bottom w:w="40" w:type="dxa"/>
              <w:right w:w="40" w:type="dxa"/>
            </w:tcMar>
            <w:vAlign w:val="bottom"/>
          </w:tcPr>
          <w:p w14:paraId="0000041B"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CCCCCC"/>
            <w:tcMar>
              <w:top w:w="40" w:type="dxa"/>
              <w:left w:w="40" w:type="dxa"/>
              <w:bottom w:w="40" w:type="dxa"/>
              <w:right w:w="40" w:type="dxa"/>
            </w:tcMar>
            <w:vAlign w:val="bottom"/>
          </w:tcPr>
          <w:p w14:paraId="0000041C"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CCCCCC"/>
            <w:tcMar>
              <w:top w:w="40" w:type="dxa"/>
              <w:left w:w="40" w:type="dxa"/>
              <w:bottom w:w="40" w:type="dxa"/>
              <w:right w:w="40" w:type="dxa"/>
            </w:tcMar>
            <w:vAlign w:val="bottom"/>
          </w:tcPr>
          <w:p w14:paraId="0000041D"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CCCCCC"/>
            <w:tcMar>
              <w:top w:w="40" w:type="dxa"/>
              <w:left w:w="40" w:type="dxa"/>
              <w:bottom w:w="40" w:type="dxa"/>
              <w:right w:w="40" w:type="dxa"/>
            </w:tcMar>
            <w:vAlign w:val="bottom"/>
          </w:tcPr>
          <w:p w14:paraId="0000041E"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CCCCCC"/>
            <w:tcMar>
              <w:top w:w="40" w:type="dxa"/>
              <w:left w:w="40" w:type="dxa"/>
              <w:bottom w:w="40" w:type="dxa"/>
              <w:right w:w="40" w:type="dxa"/>
            </w:tcMar>
            <w:vAlign w:val="bottom"/>
          </w:tcPr>
          <w:p w14:paraId="0000041F"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CCCCCC"/>
            <w:tcMar>
              <w:top w:w="40" w:type="dxa"/>
              <w:left w:w="40" w:type="dxa"/>
              <w:bottom w:w="40" w:type="dxa"/>
              <w:right w:w="40" w:type="dxa"/>
            </w:tcMar>
            <w:vAlign w:val="bottom"/>
          </w:tcPr>
          <w:p w14:paraId="00000420"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CCCCCC"/>
            <w:tcMar>
              <w:top w:w="40" w:type="dxa"/>
              <w:left w:w="40" w:type="dxa"/>
              <w:bottom w:w="40" w:type="dxa"/>
              <w:right w:w="40" w:type="dxa"/>
            </w:tcMar>
            <w:vAlign w:val="bottom"/>
          </w:tcPr>
          <w:p w14:paraId="00000421"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CCCCCC"/>
            <w:tcMar>
              <w:top w:w="40" w:type="dxa"/>
              <w:left w:w="40" w:type="dxa"/>
              <w:bottom w:w="40" w:type="dxa"/>
              <w:right w:w="40" w:type="dxa"/>
            </w:tcMar>
            <w:vAlign w:val="bottom"/>
          </w:tcPr>
          <w:p w14:paraId="00000422"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CCCCCC"/>
            <w:tcMar>
              <w:top w:w="40" w:type="dxa"/>
              <w:left w:w="40" w:type="dxa"/>
              <w:bottom w:w="40" w:type="dxa"/>
              <w:right w:w="40" w:type="dxa"/>
            </w:tcMar>
            <w:vAlign w:val="bottom"/>
          </w:tcPr>
          <w:p w14:paraId="00000423" w14:textId="77777777" w:rsidR="005976F4" w:rsidRDefault="005976F4">
            <w:pPr>
              <w:widowControl w:val="0"/>
              <w:jc w:val="both"/>
              <w:rPr>
                <w:sz w:val="16"/>
                <w:szCs w:val="16"/>
              </w:rPr>
            </w:pPr>
          </w:p>
        </w:tc>
      </w:tr>
      <w:tr w:rsidR="005976F4" w14:paraId="369B9F03" w14:textId="77777777" w:rsidTr="00050E32">
        <w:trPr>
          <w:trHeight w:val="8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424" w14:textId="77777777" w:rsidR="005976F4" w:rsidRDefault="00C200DB">
            <w:pPr>
              <w:jc w:val="both"/>
              <w:rPr>
                <w:sz w:val="16"/>
                <w:szCs w:val="16"/>
              </w:rPr>
            </w:pPr>
            <w:r>
              <w:rPr>
                <w:sz w:val="16"/>
                <w:szCs w:val="16"/>
              </w:rPr>
              <w:t>1.3.1 Prepare planning and reporting templates</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25"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26"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27"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428"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429"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42A"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42B"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42C"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42D"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2E"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2F"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30" w14:textId="77777777" w:rsidR="005976F4" w:rsidRDefault="005976F4">
            <w:pPr>
              <w:widowControl w:val="0"/>
              <w:jc w:val="both"/>
              <w:rPr>
                <w:sz w:val="16"/>
                <w:szCs w:val="16"/>
              </w:rPr>
            </w:pPr>
          </w:p>
        </w:tc>
      </w:tr>
      <w:tr w:rsidR="005976F4" w14:paraId="0B2FFCE7" w14:textId="77777777" w:rsidTr="00050E32">
        <w:trPr>
          <w:trHeight w:val="91"/>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431" w14:textId="77777777" w:rsidR="005976F4" w:rsidRDefault="00C200DB">
            <w:pPr>
              <w:jc w:val="both"/>
              <w:rPr>
                <w:sz w:val="16"/>
                <w:szCs w:val="16"/>
              </w:rPr>
            </w:pPr>
            <w:r>
              <w:rPr>
                <w:sz w:val="16"/>
                <w:szCs w:val="16"/>
              </w:rPr>
              <w:t>1.3.2 Establish reporting arrangements</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32"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33"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34"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435"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436"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437"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438"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439"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43A"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3B"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3C"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3D" w14:textId="77777777" w:rsidR="005976F4" w:rsidRDefault="005976F4">
            <w:pPr>
              <w:widowControl w:val="0"/>
              <w:jc w:val="both"/>
              <w:rPr>
                <w:sz w:val="16"/>
                <w:szCs w:val="16"/>
              </w:rPr>
            </w:pPr>
          </w:p>
        </w:tc>
      </w:tr>
      <w:tr w:rsidR="005976F4" w14:paraId="4B05CFFB"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43E" w14:textId="77777777" w:rsidR="005976F4" w:rsidRDefault="00C200DB">
            <w:pPr>
              <w:jc w:val="both"/>
              <w:rPr>
                <w:sz w:val="16"/>
                <w:szCs w:val="16"/>
              </w:rPr>
            </w:pPr>
            <w:r>
              <w:rPr>
                <w:sz w:val="16"/>
                <w:szCs w:val="16"/>
              </w:rPr>
              <w:t>1.3.3 Prepare communication protocols</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3F"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40"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41"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442"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443"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444"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445"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446"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447"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48"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49"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4A" w14:textId="77777777" w:rsidR="005976F4" w:rsidRDefault="005976F4">
            <w:pPr>
              <w:widowControl w:val="0"/>
              <w:jc w:val="both"/>
              <w:rPr>
                <w:sz w:val="16"/>
                <w:szCs w:val="16"/>
              </w:rPr>
            </w:pPr>
          </w:p>
        </w:tc>
      </w:tr>
      <w:tr w:rsidR="005976F4" w14:paraId="3908B483" w14:textId="77777777" w:rsidTr="00050E32">
        <w:trPr>
          <w:trHeight w:val="28"/>
        </w:trPr>
        <w:tc>
          <w:tcPr>
            <w:tcW w:w="13919" w:type="dxa"/>
            <w:gridSpan w:val="13"/>
            <w:tcBorders>
              <w:top w:val="nil"/>
              <w:left w:val="single" w:sz="8" w:space="0" w:color="CCCCCC"/>
              <w:bottom w:val="single" w:sz="8" w:space="0" w:color="CCCCCC"/>
              <w:right w:val="single" w:sz="8" w:space="0" w:color="CCCCCC"/>
            </w:tcBorders>
            <w:shd w:val="clear" w:color="auto" w:fill="C9DAF8"/>
            <w:tcMar>
              <w:top w:w="40" w:type="dxa"/>
              <w:left w:w="40" w:type="dxa"/>
              <w:bottom w:w="40" w:type="dxa"/>
              <w:right w:w="40" w:type="dxa"/>
            </w:tcMar>
            <w:vAlign w:val="bottom"/>
          </w:tcPr>
          <w:p w14:paraId="0000044B" w14:textId="326686B0" w:rsidR="005976F4" w:rsidRDefault="00C200DB">
            <w:pPr>
              <w:jc w:val="both"/>
              <w:rPr>
                <w:b/>
                <w:i/>
                <w:sz w:val="16"/>
                <w:szCs w:val="16"/>
              </w:rPr>
            </w:pPr>
            <w:r>
              <w:rPr>
                <w:b/>
                <w:i/>
                <w:sz w:val="16"/>
                <w:szCs w:val="16"/>
              </w:rPr>
              <w:t xml:space="preserve">Activity 2 - </w:t>
            </w:r>
            <w:r w:rsidR="00ED51AE">
              <w:rPr>
                <w:b/>
                <w:i/>
                <w:sz w:val="16"/>
                <w:szCs w:val="16"/>
              </w:rPr>
              <w:t>LLCAC</w:t>
            </w:r>
            <w:r>
              <w:rPr>
                <w:b/>
                <w:i/>
                <w:sz w:val="16"/>
                <w:szCs w:val="16"/>
              </w:rPr>
              <w:t xml:space="preserve"> Operations</w:t>
            </w:r>
          </w:p>
        </w:tc>
      </w:tr>
      <w:tr w:rsidR="005976F4" w14:paraId="1E01E7C0" w14:textId="77777777" w:rsidTr="00050E32">
        <w:trPr>
          <w:trHeight w:val="28"/>
        </w:trPr>
        <w:tc>
          <w:tcPr>
            <w:tcW w:w="13919" w:type="dxa"/>
            <w:gridSpan w:val="13"/>
            <w:tcBorders>
              <w:top w:val="nil"/>
              <w:left w:val="single" w:sz="8" w:space="0" w:color="CCCCCC"/>
              <w:bottom w:val="single" w:sz="8" w:space="0" w:color="CCCCCC"/>
              <w:right w:val="single" w:sz="8" w:space="0" w:color="CCCCCC"/>
            </w:tcBorders>
            <w:shd w:val="clear" w:color="auto" w:fill="CCCCCC"/>
            <w:tcMar>
              <w:top w:w="40" w:type="dxa"/>
              <w:left w:w="40" w:type="dxa"/>
              <w:bottom w:w="40" w:type="dxa"/>
              <w:right w:w="40" w:type="dxa"/>
            </w:tcMar>
            <w:vAlign w:val="bottom"/>
          </w:tcPr>
          <w:p w14:paraId="00000458" w14:textId="77777777" w:rsidR="005976F4" w:rsidRDefault="00C200DB">
            <w:pPr>
              <w:jc w:val="both"/>
              <w:rPr>
                <w:b/>
                <w:i/>
                <w:sz w:val="16"/>
                <w:szCs w:val="16"/>
              </w:rPr>
            </w:pPr>
            <w:r>
              <w:rPr>
                <w:b/>
                <w:i/>
                <w:sz w:val="16"/>
                <w:szCs w:val="16"/>
              </w:rPr>
              <w:t>Activity 2.1 Staff Recruitment etc</w:t>
            </w:r>
          </w:p>
        </w:tc>
      </w:tr>
      <w:tr w:rsidR="005976F4" w14:paraId="4A246247"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465" w14:textId="77777777" w:rsidR="005976F4" w:rsidRDefault="00C200DB">
            <w:pPr>
              <w:jc w:val="both"/>
              <w:rPr>
                <w:sz w:val="16"/>
                <w:szCs w:val="16"/>
              </w:rPr>
            </w:pPr>
            <w:r>
              <w:rPr>
                <w:sz w:val="16"/>
                <w:szCs w:val="16"/>
              </w:rPr>
              <w:t>2.1.1 Recruitment and engagement of implementation team</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66"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67"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468"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469"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6A"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6B"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6C"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6D"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6E"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6F"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70"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71" w14:textId="77777777" w:rsidR="005976F4" w:rsidRDefault="005976F4">
            <w:pPr>
              <w:widowControl w:val="0"/>
              <w:jc w:val="both"/>
              <w:rPr>
                <w:sz w:val="16"/>
                <w:szCs w:val="16"/>
              </w:rPr>
            </w:pPr>
          </w:p>
        </w:tc>
      </w:tr>
      <w:tr w:rsidR="005976F4" w14:paraId="70DB1A1A"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472" w14:textId="77777777" w:rsidR="005976F4" w:rsidRDefault="00C200DB">
            <w:pPr>
              <w:jc w:val="both"/>
              <w:rPr>
                <w:sz w:val="16"/>
                <w:szCs w:val="16"/>
              </w:rPr>
            </w:pPr>
            <w:r>
              <w:rPr>
                <w:sz w:val="16"/>
                <w:szCs w:val="16"/>
              </w:rPr>
              <w:t>2.1.2 Set up of office space</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73"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74"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475"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476"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77"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78"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79"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7A"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7B"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7C"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7D"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7E" w14:textId="77777777" w:rsidR="005976F4" w:rsidRDefault="005976F4">
            <w:pPr>
              <w:widowControl w:val="0"/>
              <w:jc w:val="both"/>
              <w:rPr>
                <w:sz w:val="16"/>
                <w:szCs w:val="16"/>
              </w:rPr>
            </w:pPr>
          </w:p>
        </w:tc>
      </w:tr>
      <w:tr w:rsidR="005976F4" w14:paraId="20854F42"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47F" w14:textId="77777777" w:rsidR="005976F4" w:rsidRDefault="00C200DB">
            <w:pPr>
              <w:jc w:val="both"/>
              <w:rPr>
                <w:sz w:val="16"/>
                <w:szCs w:val="16"/>
              </w:rPr>
            </w:pPr>
            <w:r>
              <w:rPr>
                <w:sz w:val="16"/>
                <w:szCs w:val="16"/>
              </w:rPr>
              <w:t>2.1.3 Set up of internal business process</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80"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81"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82"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483"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84"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85"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86"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87"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88"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89"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8A"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8B" w14:textId="77777777" w:rsidR="005976F4" w:rsidRDefault="005976F4">
            <w:pPr>
              <w:widowControl w:val="0"/>
              <w:jc w:val="both"/>
              <w:rPr>
                <w:sz w:val="16"/>
                <w:szCs w:val="16"/>
              </w:rPr>
            </w:pPr>
          </w:p>
        </w:tc>
      </w:tr>
      <w:tr w:rsidR="005976F4" w14:paraId="353E5B89" w14:textId="77777777" w:rsidTr="00050E32">
        <w:trPr>
          <w:trHeight w:val="28"/>
        </w:trPr>
        <w:tc>
          <w:tcPr>
            <w:tcW w:w="13919" w:type="dxa"/>
            <w:gridSpan w:val="13"/>
            <w:tcBorders>
              <w:top w:val="nil"/>
              <w:left w:val="single" w:sz="8" w:space="0" w:color="CCCCCC"/>
              <w:bottom w:val="single" w:sz="8" w:space="0" w:color="CCCCCC"/>
              <w:right w:val="single" w:sz="8" w:space="0" w:color="CCCCCC"/>
            </w:tcBorders>
            <w:shd w:val="clear" w:color="auto" w:fill="CCCCCC"/>
            <w:tcMar>
              <w:top w:w="40" w:type="dxa"/>
              <w:left w:w="40" w:type="dxa"/>
              <w:bottom w:w="40" w:type="dxa"/>
              <w:right w:w="40" w:type="dxa"/>
            </w:tcMar>
            <w:vAlign w:val="bottom"/>
          </w:tcPr>
          <w:p w14:paraId="0000048C" w14:textId="77777777" w:rsidR="005976F4" w:rsidRDefault="00C200DB">
            <w:pPr>
              <w:jc w:val="both"/>
              <w:rPr>
                <w:b/>
                <w:i/>
                <w:sz w:val="16"/>
                <w:szCs w:val="16"/>
              </w:rPr>
            </w:pPr>
            <w:r>
              <w:rPr>
                <w:b/>
                <w:i/>
                <w:sz w:val="16"/>
                <w:szCs w:val="16"/>
              </w:rPr>
              <w:t>Activity 2.2 Administrative Processes</w:t>
            </w:r>
          </w:p>
        </w:tc>
      </w:tr>
      <w:tr w:rsidR="005976F4" w14:paraId="344A7854"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499" w14:textId="77777777" w:rsidR="005976F4" w:rsidRDefault="00C200DB">
            <w:pPr>
              <w:jc w:val="both"/>
              <w:rPr>
                <w:sz w:val="16"/>
                <w:szCs w:val="16"/>
              </w:rPr>
            </w:pPr>
            <w:r>
              <w:rPr>
                <w:sz w:val="16"/>
                <w:szCs w:val="16"/>
              </w:rPr>
              <w:t>2.2.1 Personnel Management</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9A"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9B"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49C"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49D"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9E"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9F"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A0"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A1"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A2"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A3"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A4"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A5" w14:textId="77777777" w:rsidR="005976F4" w:rsidRDefault="005976F4">
            <w:pPr>
              <w:widowControl w:val="0"/>
              <w:jc w:val="both"/>
              <w:rPr>
                <w:sz w:val="16"/>
                <w:szCs w:val="16"/>
              </w:rPr>
            </w:pPr>
          </w:p>
        </w:tc>
      </w:tr>
      <w:tr w:rsidR="005976F4" w14:paraId="27F6F506"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4A6" w14:textId="77777777" w:rsidR="005976F4" w:rsidRDefault="00C200DB">
            <w:pPr>
              <w:jc w:val="both"/>
              <w:rPr>
                <w:sz w:val="16"/>
                <w:szCs w:val="16"/>
              </w:rPr>
            </w:pPr>
            <w:r>
              <w:rPr>
                <w:sz w:val="16"/>
                <w:szCs w:val="16"/>
              </w:rPr>
              <w:t>2.2.2 Procurement</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A7"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A8"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A9"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4AA"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AB"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AC"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AD"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AE"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AF"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B0"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B1"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B2" w14:textId="77777777" w:rsidR="005976F4" w:rsidRDefault="005976F4">
            <w:pPr>
              <w:widowControl w:val="0"/>
              <w:jc w:val="both"/>
              <w:rPr>
                <w:sz w:val="16"/>
                <w:szCs w:val="16"/>
              </w:rPr>
            </w:pPr>
          </w:p>
        </w:tc>
      </w:tr>
      <w:tr w:rsidR="005976F4" w14:paraId="4822BE19"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4B3" w14:textId="77777777" w:rsidR="005976F4" w:rsidRDefault="00C200DB">
            <w:pPr>
              <w:jc w:val="both"/>
              <w:rPr>
                <w:sz w:val="16"/>
                <w:szCs w:val="16"/>
              </w:rPr>
            </w:pPr>
            <w:r>
              <w:rPr>
                <w:sz w:val="16"/>
                <w:szCs w:val="16"/>
              </w:rPr>
              <w:t>2.2.3 Asset Management</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B4"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B5"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B6"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4B7"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B8"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B9"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BA"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BB"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BC"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BD"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BE"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BF" w14:textId="77777777" w:rsidR="005976F4" w:rsidRDefault="005976F4">
            <w:pPr>
              <w:widowControl w:val="0"/>
              <w:jc w:val="both"/>
              <w:rPr>
                <w:sz w:val="16"/>
                <w:szCs w:val="16"/>
              </w:rPr>
            </w:pPr>
          </w:p>
        </w:tc>
      </w:tr>
      <w:tr w:rsidR="005976F4" w14:paraId="77E39387"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4C0" w14:textId="77777777" w:rsidR="005976F4" w:rsidRDefault="00C200DB">
            <w:pPr>
              <w:jc w:val="both"/>
              <w:rPr>
                <w:sz w:val="16"/>
                <w:szCs w:val="16"/>
              </w:rPr>
            </w:pPr>
            <w:r>
              <w:rPr>
                <w:sz w:val="16"/>
                <w:szCs w:val="16"/>
              </w:rPr>
              <w:t>2.2.4 Operations Manual</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C1"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C2"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C3"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4C4"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4C5"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C6"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C7"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C8"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C9"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CA"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CB"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CC" w14:textId="77777777" w:rsidR="005976F4" w:rsidRDefault="005976F4">
            <w:pPr>
              <w:widowControl w:val="0"/>
              <w:jc w:val="both"/>
              <w:rPr>
                <w:sz w:val="16"/>
                <w:szCs w:val="16"/>
              </w:rPr>
            </w:pPr>
          </w:p>
        </w:tc>
      </w:tr>
      <w:tr w:rsidR="005976F4" w14:paraId="709FA910" w14:textId="77777777" w:rsidTr="00050E32">
        <w:trPr>
          <w:trHeight w:val="28"/>
        </w:trPr>
        <w:tc>
          <w:tcPr>
            <w:tcW w:w="13919" w:type="dxa"/>
            <w:gridSpan w:val="13"/>
            <w:tcBorders>
              <w:top w:val="nil"/>
              <w:left w:val="single" w:sz="8" w:space="0" w:color="CCCCCC"/>
              <w:bottom w:val="single" w:sz="8" w:space="0" w:color="CCCCCC"/>
              <w:right w:val="single" w:sz="8" w:space="0" w:color="CCCCCC"/>
            </w:tcBorders>
            <w:shd w:val="clear" w:color="auto" w:fill="C9DAF8"/>
            <w:tcMar>
              <w:top w:w="40" w:type="dxa"/>
              <w:left w:w="40" w:type="dxa"/>
              <w:bottom w:w="40" w:type="dxa"/>
              <w:right w:w="40" w:type="dxa"/>
            </w:tcMar>
            <w:vAlign w:val="bottom"/>
          </w:tcPr>
          <w:p w14:paraId="000004CD" w14:textId="0625A7CD" w:rsidR="005976F4" w:rsidRDefault="00C200DB">
            <w:pPr>
              <w:jc w:val="both"/>
              <w:rPr>
                <w:b/>
                <w:i/>
                <w:sz w:val="16"/>
                <w:szCs w:val="16"/>
              </w:rPr>
            </w:pPr>
            <w:r>
              <w:rPr>
                <w:b/>
                <w:i/>
                <w:sz w:val="16"/>
                <w:szCs w:val="16"/>
              </w:rPr>
              <w:t xml:space="preserve">Activity 3 - </w:t>
            </w:r>
            <w:r w:rsidR="00ED51AE">
              <w:rPr>
                <w:b/>
                <w:i/>
                <w:sz w:val="16"/>
                <w:szCs w:val="16"/>
              </w:rPr>
              <w:t>LLCAC</w:t>
            </w:r>
            <w:r>
              <w:rPr>
                <w:b/>
                <w:i/>
                <w:sz w:val="16"/>
                <w:szCs w:val="16"/>
              </w:rPr>
              <w:t xml:space="preserve"> Components</w:t>
            </w:r>
          </w:p>
        </w:tc>
      </w:tr>
      <w:tr w:rsidR="005976F4" w14:paraId="3825B0F1" w14:textId="77777777" w:rsidTr="00050E32">
        <w:trPr>
          <w:trHeight w:val="345"/>
        </w:trPr>
        <w:tc>
          <w:tcPr>
            <w:tcW w:w="13919" w:type="dxa"/>
            <w:gridSpan w:val="13"/>
            <w:tcBorders>
              <w:top w:val="nil"/>
              <w:left w:val="single" w:sz="8" w:space="0" w:color="CCCCCC"/>
              <w:bottom w:val="single" w:sz="8" w:space="0" w:color="CCCCCC"/>
              <w:right w:val="single" w:sz="8" w:space="0" w:color="CCCCCC"/>
            </w:tcBorders>
            <w:shd w:val="clear" w:color="auto" w:fill="CCCCCC"/>
            <w:tcMar>
              <w:top w:w="40" w:type="dxa"/>
              <w:left w:w="40" w:type="dxa"/>
              <w:bottom w:w="40" w:type="dxa"/>
              <w:right w:w="40" w:type="dxa"/>
            </w:tcMar>
            <w:vAlign w:val="bottom"/>
          </w:tcPr>
          <w:p w14:paraId="000004DA" w14:textId="77777777" w:rsidR="005976F4" w:rsidRDefault="00C200DB">
            <w:pPr>
              <w:jc w:val="both"/>
              <w:rPr>
                <w:b/>
                <w:i/>
                <w:sz w:val="16"/>
                <w:szCs w:val="16"/>
              </w:rPr>
            </w:pPr>
            <w:r>
              <w:rPr>
                <w:b/>
                <w:i/>
                <w:sz w:val="16"/>
                <w:szCs w:val="16"/>
              </w:rPr>
              <w:t>Activity 3.1 Leadership and Coalition Development</w:t>
            </w:r>
          </w:p>
        </w:tc>
      </w:tr>
      <w:tr w:rsidR="005976F4" w14:paraId="1901D735"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4E7" w14:textId="77777777" w:rsidR="005976F4" w:rsidRDefault="00C200DB">
            <w:pPr>
              <w:jc w:val="both"/>
              <w:rPr>
                <w:sz w:val="16"/>
                <w:szCs w:val="16"/>
              </w:rPr>
            </w:pPr>
            <w:r>
              <w:rPr>
                <w:sz w:val="16"/>
                <w:szCs w:val="16"/>
              </w:rPr>
              <w:lastRenderedPageBreak/>
              <w:t>3.1.1 Partnership with Building State Capabilities Program of Harvard University</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E8"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E9"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4EA"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4EB"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4EC"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ED"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EE"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EF"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F0"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F1"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F2"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F3" w14:textId="77777777" w:rsidR="005976F4" w:rsidRDefault="005976F4">
            <w:pPr>
              <w:widowControl w:val="0"/>
              <w:jc w:val="both"/>
              <w:rPr>
                <w:sz w:val="16"/>
                <w:szCs w:val="16"/>
              </w:rPr>
            </w:pPr>
          </w:p>
        </w:tc>
      </w:tr>
      <w:tr w:rsidR="005976F4" w14:paraId="6C0572A0"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4F4" w14:textId="02726EBD" w:rsidR="005976F4" w:rsidRDefault="00C200DB">
            <w:pPr>
              <w:jc w:val="both"/>
              <w:rPr>
                <w:sz w:val="16"/>
                <w:szCs w:val="16"/>
              </w:rPr>
            </w:pPr>
            <w:r>
              <w:rPr>
                <w:sz w:val="16"/>
                <w:szCs w:val="16"/>
              </w:rPr>
              <w:t xml:space="preserve">3.1.2 Identify and build </w:t>
            </w:r>
            <w:sdt>
              <w:sdtPr>
                <w:tag w:val="goog_rdk_98"/>
                <w:id w:val="-313337676"/>
              </w:sdtPr>
              <w:sdtEndPr/>
              <w:sdtContent>
                <w:r>
                  <w:rPr>
                    <w:sz w:val="16"/>
                    <w:szCs w:val="16"/>
                  </w:rPr>
                  <w:t>network</w:t>
                </w:r>
              </w:sdtContent>
            </w:sdt>
            <w:sdt>
              <w:sdtPr>
                <w:tag w:val="goog_rdk_99"/>
                <w:id w:val="-569807984"/>
                <w:showingPlcHdr/>
              </w:sdtPr>
              <w:sdtEndPr/>
              <w:sdtContent>
                <w:r w:rsidR="00147041">
                  <w:t xml:space="preserve">     </w:t>
                </w:r>
              </w:sdtContent>
            </w:sdt>
            <w:r>
              <w:rPr>
                <w:sz w:val="16"/>
                <w:szCs w:val="16"/>
              </w:rPr>
              <w:t xml:space="preserve"> of developmental leaders around issues for reform</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F5"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F6"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4F7"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4F8"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F9"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FA"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FB"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FC"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FD"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FE"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4FF"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00" w14:textId="77777777" w:rsidR="005976F4" w:rsidRDefault="005976F4">
            <w:pPr>
              <w:widowControl w:val="0"/>
              <w:jc w:val="both"/>
              <w:rPr>
                <w:sz w:val="16"/>
                <w:szCs w:val="16"/>
              </w:rPr>
            </w:pPr>
          </w:p>
        </w:tc>
      </w:tr>
      <w:tr w:rsidR="005976F4" w14:paraId="280B599D"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501" w14:textId="77777777" w:rsidR="005976F4" w:rsidRDefault="00C200DB">
            <w:pPr>
              <w:jc w:val="both"/>
              <w:rPr>
                <w:sz w:val="16"/>
                <w:szCs w:val="16"/>
              </w:rPr>
            </w:pPr>
            <w:r>
              <w:rPr>
                <w:sz w:val="16"/>
                <w:szCs w:val="16"/>
              </w:rPr>
              <w:t>3.1.3 Building State Capability Course for authorisers and developmental leaders</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02"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03"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04"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05"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506"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507"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508"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509"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50A"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50B"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50C"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50D" w14:textId="77777777" w:rsidR="005976F4" w:rsidRDefault="005976F4">
            <w:pPr>
              <w:widowControl w:val="0"/>
              <w:jc w:val="both"/>
              <w:rPr>
                <w:sz w:val="16"/>
                <w:szCs w:val="16"/>
              </w:rPr>
            </w:pPr>
          </w:p>
        </w:tc>
      </w:tr>
      <w:tr w:rsidR="005976F4" w14:paraId="5679AEAE"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50E" w14:textId="77777777" w:rsidR="005976F4" w:rsidRDefault="00C200DB">
            <w:pPr>
              <w:jc w:val="both"/>
              <w:rPr>
                <w:sz w:val="16"/>
                <w:szCs w:val="16"/>
              </w:rPr>
            </w:pPr>
            <w:r>
              <w:rPr>
                <w:sz w:val="16"/>
                <w:szCs w:val="16"/>
              </w:rPr>
              <w:t>3.1.4 Establish partnership arrangement with DJAG for PDIA training</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0F"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10"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11"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512"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13"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14"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15"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16"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17"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18"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19"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1A" w14:textId="77777777" w:rsidR="005976F4" w:rsidRDefault="005976F4">
            <w:pPr>
              <w:widowControl w:val="0"/>
              <w:jc w:val="both"/>
              <w:rPr>
                <w:sz w:val="16"/>
                <w:szCs w:val="16"/>
              </w:rPr>
            </w:pPr>
          </w:p>
        </w:tc>
      </w:tr>
      <w:tr w:rsidR="005976F4" w14:paraId="152F3077"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51B" w14:textId="77777777" w:rsidR="005976F4" w:rsidRDefault="00C200DB">
            <w:pPr>
              <w:jc w:val="both"/>
              <w:rPr>
                <w:sz w:val="16"/>
                <w:szCs w:val="16"/>
              </w:rPr>
            </w:pPr>
            <w:r>
              <w:rPr>
                <w:sz w:val="16"/>
                <w:szCs w:val="16"/>
              </w:rPr>
              <w:t>3.1.5 Develop reform toolkit</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1C"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1D"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1E"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51F"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520"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521"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22"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23"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24"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25"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26"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27" w14:textId="77777777" w:rsidR="005976F4" w:rsidRDefault="005976F4">
            <w:pPr>
              <w:widowControl w:val="0"/>
              <w:jc w:val="both"/>
              <w:rPr>
                <w:sz w:val="16"/>
                <w:szCs w:val="16"/>
              </w:rPr>
            </w:pPr>
          </w:p>
        </w:tc>
      </w:tr>
      <w:tr w:rsidR="005976F4" w14:paraId="4E63043F"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528" w14:textId="77777777" w:rsidR="005976F4" w:rsidRDefault="00C200DB">
            <w:pPr>
              <w:jc w:val="both"/>
              <w:rPr>
                <w:sz w:val="16"/>
                <w:szCs w:val="16"/>
              </w:rPr>
            </w:pPr>
            <w:r>
              <w:rPr>
                <w:sz w:val="16"/>
                <w:szCs w:val="16"/>
              </w:rPr>
              <w:t>3.1.6 Creation of video series to document case studies on TVI Learning Management System</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29"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2A"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2B"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52C"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52D"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52E"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2F"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30"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31"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32"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33"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34" w14:textId="77777777" w:rsidR="005976F4" w:rsidRDefault="005976F4">
            <w:pPr>
              <w:widowControl w:val="0"/>
              <w:jc w:val="both"/>
              <w:rPr>
                <w:sz w:val="16"/>
                <w:szCs w:val="16"/>
              </w:rPr>
            </w:pPr>
          </w:p>
        </w:tc>
      </w:tr>
      <w:tr w:rsidR="005976F4" w14:paraId="47A6B582" w14:textId="77777777" w:rsidTr="00050E32">
        <w:trPr>
          <w:trHeight w:val="28"/>
        </w:trPr>
        <w:tc>
          <w:tcPr>
            <w:tcW w:w="13919" w:type="dxa"/>
            <w:gridSpan w:val="13"/>
            <w:tcBorders>
              <w:top w:val="nil"/>
              <w:left w:val="single" w:sz="8" w:space="0" w:color="CCCCCC"/>
              <w:bottom w:val="single" w:sz="8" w:space="0" w:color="CCCCCC"/>
              <w:right w:val="single" w:sz="8" w:space="0" w:color="CCCCCC"/>
            </w:tcBorders>
            <w:shd w:val="clear" w:color="auto" w:fill="CCCCCC"/>
            <w:tcMar>
              <w:top w:w="40" w:type="dxa"/>
              <w:left w:w="40" w:type="dxa"/>
              <w:bottom w:w="40" w:type="dxa"/>
              <w:right w:w="40" w:type="dxa"/>
            </w:tcMar>
            <w:vAlign w:val="bottom"/>
          </w:tcPr>
          <w:p w14:paraId="00000535" w14:textId="77777777" w:rsidR="005976F4" w:rsidRDefault="00C200DB">
            <w:pPr>
              <w:jc w:val="both"/>
              <w:rPr>
                <w:b/>
                <w:i/>
                <w:sz w:val="16"/>
                <w:szCs w:val="16"/>
              </w:rPr>
            </w:pPr>
            <w:r>
              <w:rPr>
                <w:b/>
                <w:i/>
                <w:sz w:val="16"/>
                <w:szCs w:val="16"/>
              </w:rPr>
              <w:t>Activity 3.2 Policy Reform and Implementation</w:t>
            </w:r>
          </w:p>
        </w:tc>
      </w:tr>
      <w:tr w:rsidR="005976F4" w14:paraId="618E2726"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542" w14:textId="77777777" w:rsidR="005976F4" w:rsidRDefault="00C200DB">
            <w:pPr>
              <w:jc w:val="both"/>
              <w:rPr>
                <w:sz w:val="16"/>
                <w:szCs w:val="16"/>
              </w:rPr>
            </w:pPr>
            <w:r>
              <w:rPr>
                <w:sz w:val="16"/>
                <w:szCs w:val="16"/>
              </w:rPr>
              <w:t>3.2.1 Prepare concept notes and workplans for reform issues</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43"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44"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45"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546"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547"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48"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49"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4A"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4B"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4C"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4D"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4E" w14:textId="77777777" w:rsidR="005976F4" w:rsidRDefault="005976F4">
            <w:pPr>
              <w:widowControl w:val="0"/>
              <w:jc w:val="both"/>
              <w:rPr>
                <w:sz w:val="16"/>
                <w:szCs w:val="16"/>
              </w:rPr>
            </w:pPr>
          </w:p>
        </w:tc>
      </w:tr>
      <w:tr w:rsidR="005976F4" w14:paraId="2580BE5D"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54F" w14:textId="77777777" w:rsidR="005976F4" w:rsidRDefault="00C200DB">
            <w:pPr>
              <w:jc w:val="both"/>
              <w:rPr>
                <w:sz w:val="16"/>
                <w:szCs w:val="16"/>
              </w:rPr>
            </w:pPr>
            <w:r>
              <w:rPr>
                <w:sz w:val="16"/>
                <w:szCs w:val="16"/>
              </w:rPr>
              <w:t>3.2.2 Commence implementation of reform issues workplan</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50"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51"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52"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53"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54"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555"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556"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557"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558"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559"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55A"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55B" w14:textId="77777777" w:rsidR="005976F4" w:rsidRDefault="005976F4">
            <w:pPr>
              <w:widowControl w:val="0"/>
              <w:jc w:val="both"/>
              <w:rPr>
                <w:sz w:val="16"/>
                <w:szCs w:val="16"/>
              </w:rPr>
            </w:pPr>
          </w:p>
        </w:tc>
      </w:tr>
      <w:tr w:rsidR="005976F4" w14:paraId="5713BC4B" w14:textId="77777777" w:rsidTr="00050E32">
        <w:trPr>
          <w:trHeight w:val="28"/>
        </w:trPr>
        <w:tc>
          <w:tcPr>
            <w:tcW w:w="13919" w:type="dxa"/>
            <w:gridSpan w:val="13"/>
            <w:tcBorders>
              <w:top w:val="nil"/>
              <w:left w:val="single" w:sz="8" w:space="0" w:color="CCCCCC"/>
              <w:bottom w:val="single" w:sz="8" w:space="0" w:color="CCCCCC"/>
              <w:right w:val="single" w:sz="8" w:space="0" w:color="CCCCCC"/>
            </w:tcBorders>
            <w:shd w:val="clear" w:color="auto" w:fill="CCCCCC"/>
            <w:tcMar>
              <w:top w:w="40" w:type="dxa"/>
              <w:left w:w="40" w:type="dxa"/>
              <w:bottom w:w="40" w:type="dxa"/>
              <w:right w:w="40" w:type="dxa"/>
            </w:tcMar>
            <w:vAlign w:val="bottom"/>
          </w:tcPr>
          <w:p w14:paraId="0000055C" w14:textId="77777777" w:rsidR="005976F4" w:rsidRDefault="00C200DB">
            <w:pPr>
              <w:jc w:val="both"/>
              <w:rPr>
                <w:b/>
                <w:i/>
                <w:sz w:val="16"/>
                <w:szCs w:val="16"/>
              </w:rPr>
            </w:pPr>
            <w:r>
              <w:rPr>
                <w:b/>
                <w:i/>
                <w:sz w:val="16"/>
                <w:szCs w:val="16"/>
              </w:rPr>
              <w:t>Activity 3.3 Spaces for informed public debate</w:t>
            </w:r>
          </w:p>
        </w:tc>
      </w:tr>
      <w:tr w:rsidR="005976F4" w14:paraId="2B2B602A"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569" w14:textId="77777777" w:rsidR="005976F4" w:rsidRDefault="00C200DB">
            <w:pPr>
              <w:jc w:val="both"/>
              <w:rPr>
                <w:sz w:val="16"/>
                <w:szCs w:val="16"/>
              </w:rPr>
            </w:pPr>
            <w:r>
              <w:rPr>
                <w:sz w:val="16"/>
                <w:szCs w:val="16"/>
              </w:rPr>
              <w:t>3.3.1 Produce monthly knowledge product around reform issues</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6A"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6B"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6C"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56D"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56E"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56F"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570"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571"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572"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573"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574"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575" w14:textId="77777777" w:rsidR="005976F4" w:rsidRDefault="005976F4">
            <w:pPr>
              <w:widowControl w:val="0"/>
              <w:jc w:val="both"/>
              <w:rPr>
                <w:sz w:val="16"/>
                <w:szCs w:val="16"/>
              </w:rPr>
            </w:pPr>
          </w:p>
        </w:tc>
      </w:tr>
      <w:tr w:rsidR="005976F4" w14:paraId="3A14F9B5"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576" w14:textId="77777777" w:rsidR="005976F4" w:rsidRDefault="00C200DB">
            <w:pPr>
              <w:jc w:val="both"/>
              <w:rPr>
                <w:sz w:val="16"/>
                <w:szCs w:val="16"/>
              </w:rPr>
            </w:pPr>
            <w:r>
              <w:rPr>
                <w:sz w:val="16"/>
                <w:szCs w:val="16"/>
              </w:rPr>
              <w:t>3.3.2 Conduct quarterly lecture series themed around reform issues</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77"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578"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79"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7A"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57B"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7C"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7D"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57E"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7F"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80"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581"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82" w14:textId="77777777" w:rsidR="005976F4" w:rsidRDefault="005976F4">
            <w:pPr>
              <w:widowControl w:val="0"/>
              <w:jc w:val="both"/>
              <w:rPr>
                <w:sz w:val="16"/>
                <w:szCs w:val="16"/>
              </w:rPr>
            </w:pPr>
          </w:p>
        </w:tc>
      </w:tr>
      <w:tr w:rsidR="005976F4" w14:paraId="51BC7569"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583" w14:textId="77777777" w:rsidR="005976F4" w:rsidRDefault="00C200DB">
            <w:pPr>
              <w:jc w:val="both"/>
              <w:rPr>
                <w:sz w:val="16"/>
                <w:szCs w:val="16"/>
              </w:rPr>
            </w:pPr>
            <w:r>
              <w:rPr>
                <w:sz w:val="16"/>
                <w:szCs w:val="16"/>
              </w:rPr>
              <w:t>3.3.3 Conduct Annual Dialogue on PNG State of Affairs</w:t>
            </w:r>
          </w:p>
        </w:tc>
        <w:tc>
          <w:tcPr>
            <w:tcW w:w="774"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584"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85"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86"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87"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88"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89"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8A"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8B"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8C"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8D"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58E"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8F" w14:textId="77777777" w:rsidR="005976F4" w:rsidRDefault="005976F4">
            <w:pPr>
              <w:widowControl w:val="0"/>
              <w:jc w:val="both"/>
              <w:rPr>
                <w:sz w:val="16"/>
                <w:szCs w:val="16"/>
              </w:rPr>
            </w:pPr>
          </w:p>
        </w:tc>
      </w:tr>
      <w:tr w:rsidR="005976F4" w14:paraId="45F1231F" w14:textId="77777777" w:rsidTr="00050E32">
        <w:trPr>
          <w:trHeight w:val="28"/>
        </w:trPr>
        <w:tc>
          <w:tcPr>
            <w:tcW w:w="13919" w:type="dxa"/>
            <w:gridSpan w:val="13"/>
            <w:tcBorders>
              <w:top w:val="nil"/>
              <w:left w:val="single" w:sz="8" w:space="0" w:color="CCCCCC"/>
              <w:bottom w:val="single" w:sz="8" w:space="0" w:color="CCCCCC"/>
              <w:right w:val="single" w:sz="8" w:space="0" w:color="CCCCCC"/>
            </w:tcBorders>
            <w:shd w:val="clear" w:color="auto" w:fill="6D9EEB"/>
            <w:tcMar>
              <w:top w:w="40" w:type="dxa"/>
              <w:left w:w="40" w:type="dxa"/>
              <w:bottom w:w="40" w:type="dxa"/>
              <w:right w:w="40" w:type="dxa"/>
            </w:tcMar>
          </w:tcPr>
          <w:p w14:paraId="00000590" w14:textId="77777777" w:rsidR="005976F4" w:rsidRDefault="00C200DB">
            <w:pPr>
              <w:jc w:val="both"/>
              <w:rPr>
                <w:b/>
                <w:sz w:val="16"/>
                <w:szCs w:val="16"/>
              </w:rPr>
            </w:pPr>
            <w:r>
              <w:rPr>
                <w:b/>
                <w:sz w:val="16"/>
                <w:szCs w:val="16"/>
              </w:rPr>
              <w:t>MEDIUM TERM (Years 2 and 3) FY 22-24</w:t>
            </w:r>
          </w:p>
        </w:tc>
      </w:tr>
      <w:tr w:rsidR="005976F4" w14:paraId="4EDD3E44" w14:textId="77777777" w:rsidTr="00050E32">
        <w:trPr>
          <w:trHeight w:val="28"/>
        </w:trPr>
        <w:tc>
          <w:tcPr>
            <w:tcW w:w="13919" w:type="dxa"/>
            <w:gridSpan w:val="13"/>
            <w:tcBorders>
              <w:top w:val="nil"/>
              <w:left w:val="single" w:sz="8" w:space="0" w:color="CCCCCC"/>
              <w:bottom w:val="single" w:sz="8" w:space="0" w:color="CCCCCC"/>
              <w:right w:val="single" w:sz="8" w:space="0" w:color="CCCCCC"/>
            </w:tcBorders>
            <w:shd w:val="clear" w:color="auto" w:fill="D0E0E3"/>
            <w:tcMar>
              <w:top w:w="40" w:type="dxa"/>
              <w:left w:w="40" w:type="dxa"/>
              <w:bottom w:w="40" w:type="dxa"/>
              <w:right w:w="40" w:type="dxa"/>
            </w:tcMar>
            <w:vAlign w:val="bottom"/>
          </w:tcPr>
          <w:p w14:paraId="0000059D" w14:textId="77777777" w:rsidR="005976F4" w:rsidRDefault="00C200DB">
            <w:pPr>
              <w:jc w:val="both"/>
              <w:rPr>
                <w:b/>
                <w:i/>
                <w:sz w:val="16"/>
                <w:szCs w:val="16"/>
              </w:rPr>
            </w:pPr>
            <w:r>
              <w:rPr>
                <w:b/>
                <w:i/>
                <w:sz w:val="16"/>
                <w:szCs w:val="16"/>
              </w:rPr>
              <w:t>Activity 1 - Governance arrangements</w:t>
            </w:r>
          </w:p>
        </w:tc>
      </w:tr>
      <w:tr w:rsidR="005976F4" w14:paraId="18AAA706" w14:textId="77777777" w:rsidTr="00050E32">
        <w:trPr>
          <w:trHeight w:val="28"/>
        </w:trPr>
        <w:tc>
          <w:tcPr>
            <w:tcW w:w="13919" w:type="dxa"/>
            <w:gridSpan w:val="13"/>
            <w:tcBorders>
              <w:top w:val="nil"/>
              <w:left w:val="single" w:sz="8" w:space="0" w:color="CCCCCC"/>
              <w:bottom w:val="single" w:sz="8" w:space="0" w:color="CCCCCC"/>
              <w:right w:val="single" w:sz="8" w:space="0" w:color="CCCCCC"/>
            </w:tcBorders>
            <w:shd w:val="clear" w:color="auto" w:fill="CCCCCC"/>
            <w:tcMar>
              <w:top w:w="40" w:type="dxa"/>
              <w:left w:w="40" w:type="dxa"/>
              <w:bottom w:w="40" w:type="dxa"/>
              <w:right w:w="40" w:type="dxa"/>
            </w:tcMar>
            <w:vAlign w:val="bottom"/>
          </w:tcPr>
          <w:p w14:paraId="000005AA" w14:textId="77777777" w:rsidR="005976F4" w:rsidRDefault="00C200DB">
            <w:pPr>
              <w:jc w:val="both"/>
              <w:rPr>
                <w:b/>
                <w:i/>
                <w:sz w:val="16"/>
                <w:szCs w:val="16"/>
              </w:rPr>
            </w:pPr>
            <w:r>
              <w:rPr>
                <w:b/>
                <w:i/>
                <w:sz w:val="16"/>
                <w:szCs w:val="16"/>
              </w:rPr>
              <w:t>Activity 1.1 Joint Steering Committee</w:t>
            </w:r>
          </w:p>
        </w:tc>
      </w:tr>
      <w:tr w:rsidR="005976F4" w14:paraId="65D64F5E"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5B7" w14:textId="77777777" w:rsidR="005976F4" w:rsidRDefault="00C200DB">
            <w:pPr>
              <w:jc w:val="both"/>
              <w:rPr>
                <w:sz w:val="16"/>
                <w:szCs w:val="16"/>
              </w:rPr>
            </w:pPr>
            <w:r>
              <w:rPr>
                <w:sz w:val="16"/>
                <w:szCs w:val="16"/>
              </w:rPr>
              <w:t>1.1.1 Joint Steering Committee Quarterly Meetings</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B8"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B9"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5BA"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BB"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BC"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5BD"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BE"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BF"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5C0"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C1"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C2"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5C3" w14:textId="77777777" w:rsidR="005976F4" w:rsidRDefault="005976F4">
            <w:pPr>
              <w:widowControl w:val="0"/>
              <w:jc w:val="both"/>
              <w:rPr>
                <w:sz w:val="16"/>
                <w:szCs w:val="16"/>
              </w:rPr>
            </w:pPr>
          </w:p>
        </w:tc>
      </w:tr>
      <w:tr w:rsidR="005976F4" w14:paraId="69AFC035" w14:textId="77777777" w:rsidTr="00050E32">
        <w:trPr>
          <w:trHeight w:val="345"/>
        </w:trPr>
        <w:tc>
          <w:tcPr>
            <w:tcW w:w="13919" w:type="dxa"/>
            <w:gridSpan w:val="13"/>
            <w:tcBorders>
              <w:top w:val="nil"/>
              <w:left w:val="single" w:sz="8" w:space="0" w:color="CCCCCC"/>
              <w:bottom w:val="single" w:sz="8" w:space="0" w:color="CCCCCC"/>
              <w:right w:val="single" w:sz="8" w:space="0" w:color="CCCCCC"/>
            </w:tcBorders>
            <w:shd w:val="clear" w:color="auto" w:fill="CCCCCC"/>
            <w:tcMar>
              <w:top w:w="40" w:type="dxa"/>
              <w:left w:w="40" w:type="dxa"/>
              <w:bottom w:w="40" w:type="dxa"/>
              <w:right w:w="40" w:type="dxa"/>
            </w:tcMar>
            <w:vAlign w:val="bottom"/>
          </w:tcPr>
          <w:p w14:paraId="000005C4" w14:textId="77777777" w:rsidR="005976F4" w:rsidRDefault="00C200DB">
            <w:pPr>
              <w:jc w:val="both"/>
              <w:rPr>
                <w:b/>
                <w:i/>
                <w:sz w:val="16"/>
                <w:szCs w:val="16"/>
              </w:rPr>
            </w:pPr>
            <w:r>
              <w:rPr>
                <w:b/>
                <w:i/>
                <w:sz w:val="16"/>
                <w:szCs w:val="16"/>
              </w:rPr>
              <w:t>Activity 1.2 Program Management Team</w:t>
            </w:r>
          </w:p>
        </w:tc>
      </w:tr>
      <w:tr w:rsidR="005976F4" w14:paraId="166DA326"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5D1" w14:textId="77777777" w:rsidR="005976F4" w:rsidRDefault="00C200DB">
            <w:pPr>
              <w:jc w:val="both"/>
              <w:rPr>
                <w:sz w:val="16"/>
                <w:szCs w:val="16"/>
              </w:rPr>
            </w:pPr>
            <w:r>
              <w:rPr>
                <w:sz w:val="16"/>
                <w:szCs w:val="16"/>
              </w:rPr>
              <w:t>1.2.1 Program Management Team (DFAT/TVI) Quarterly Meetings</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D2"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D3"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5D4"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D5"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D6"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5D7"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D8"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D9"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5DA"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DB"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DC"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5DD" w14:textId="77777777" w:rsidR="005976F4" w:rsidRDefault="005976F4">
            <w:pPr>
              <w:widowControl w:val="0"/>
              <w:jc w:val="both"/>
              <w:rPr>
                <w:sz w:val="16"/>
                <w:szCs w:val="16"/>
              </w:rPr>
            </w:pPr>
          </w:p>
        </w:tc>
      </w:tr>
      <w:tr w:rsidR="005976F4" w14:paraId="07189FE1" w14:textId="77777777" w:rsidTr="00050E32">
        <w:trPr>
          <w:trHeight w:val="345"/>
        </w:trPr>
        <w:tc>
          <w:tcPr>
            <w:tcW w:w="13919" w:type="dxa"/>
            <w:gridSpan w:val="13"/>
            <w:tcBorders>
              <w:top w:val="nil"/>
              <w:left w:val="single" w:sz="8" w:space="0" w:color="CCCCCC"/>
              <w:bottom w:val="single" w:sz="8" w:space="0" w:color="CCCCCC"/>
              <w:right w:val="single" w:sz="8" w:space="0" w:color="CCCCCC"/>
            </w:tcBorders>
            <w:shd w:val="clear" w:color="auto" w:fill="CFE2F3"/>
            <w:tcMar>
              <w:top w:w="40" w:type="dxa"/>
              <w:left w:w="40" w:type="dxa"/>
              <w:bottom w:w="40" w:type="dxa"/>
              <w:right w:w="40" w:type="dxa"/>
            </w:tcMar>
            <w:vAlign w:val="bottom"/>
          </w:tcPr>
          <w:p w14:paraId="000005DE" w14:textId="227B138F" w:rsidR="005976F4" w:rsidRDefault="00C200DB">
            <w:pPr>
              <w:jc w:val="both"/>
              <w:rPr>
                <w:b/>
                <w:i/>
                <w:sz w:val="16"/>
                <w:szCs w:val="16"/>
              </w:rPr>
            </w:pPr>
            <w:r>
              <w:rPr>
                <w:b/>
                <w:i/>
                <w:sz w:val="16"/>
                <w:szCs w:val="16"/>
              </w:rPr>
              <w:t xml:space="preserve">Activity 2 - </w:t>
            </w:r>
            <w:r w:rsidR="00ED51AE">
              <w:rPr>
                <w:b/>
                <w:i/>
                <w:sz w:val="16"/>
                <w:szCs w:val="16"/>
              </w:rPr>
              <w:t>LLCAC</w:t>
            </w:r>
            <w:r>
              <w:rPr>
                <w:b/>
                <w:i/>
                <w:sz w:val="16"/>
                <w:szCs w:val="16"/>
              </w:rPr>
              <w:t xml:space="preserve"> Operations</w:t>
            </w:r>
          </w:p>
        </w:tc>
      </w:tr>
      <w:tr w:rsidR="005976F4" w14:paraId="56BA419F"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5EB" w14:textId="77777777" w:rsidR="005976F4" w:rsidRDefault="00C200DB">
            <w:pPr>
              <w:jc w:val="both"/>
              <w:rPr>
                <w:sz w:val="16"/>
                <w:szCs w:val="16"/>
              </w:rPr>
            </w:pPr>
            <w:r>
              <w:rPr>
                <w:sz w:val="16"/>
                <w:szCs w:val="16"/>
              </w:rPr>
              <w:t>Activity 2.1 Staff Review, Renewal and Recruitment</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EC"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5ED"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5EE"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5EF"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5F0"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5F1"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5F2"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5F3"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5F4"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5F5"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5F6"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5F7" w14:textId="77777777" w:rsidR="005976F4" w:rsidRDefault="005976F4">
            <w:pPr>
              <w:widowControl w:val="0"/>
              <w:jc w:val="both"/>
              <w:rPr>
                <w:sz w:val="16"/>
                <w:szCs w:val="16"/>
              </w:rPr>
            </w:pPr>
          </w:p>
        </w:tc>
      </w:tr>
      <w:tr w:rsidR="005976F4" w14:paraId="42744428"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5F8" w14:textId="77777777" w:rsidR="005976F4" w:rsidRDefault="00C200DB">
            <w:pPr>
              <w:jc w:val="both"/>
              <w:rPr>
                <w:sz w:val="16"/>
                <w:szCs w:val="16"/>
              </w:rPr>
            </w:pPr>
            <w:r>
              <w:rPr>
                <w:sz w:val="16"/>
                <w:szCs w:val="16"/>
              </w:rPr>
              <w:t>Activity 2.2 Financial Report to DFAT</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5F9"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5FA"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5FB"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5FC"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5FD"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5FE"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5FF"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600"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01"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602"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603"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604" w14:textId="77777777" w:rsidR="005976F4" w:rsidRDefault="005976F4">
            <w:pPr>
              <w:widowControl w:val="0"/>
              <w:jc w:val="both"/>
              <w:rPr>
                <w:sz w:val="16"/>
                <w:szCs w:val="16"/>
              </w:rPr>
            </w:pPr>
          </w:p>
        </w:tc>
      </w:tr>
      <w:tr w:rsidR="005976F4" w14:paraId="016792BE"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605" w14:textId="77777777" w:rsidR="005976F4" w:rsidRDefault="00C200DB">
            <w:pPr>
              <w:jc w:val="both"/>
              <w:rPr>
                <w:sz w:val="16"/>
                <w:szCs w:val="16"/>
              </w:rPr>
            </w:pPr>
            <w:r>
              <w:rPr>
                <w:sz w:val="16"/>
                <w:szCs w:val="16"/>
              </w:rPr>
              <w:lastRenderedPageBreak/>
              <w:t>Activity 2.3 Project Audit</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06"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607"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608"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609"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60A"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60B"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60C"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60D"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0E"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60F"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610"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611" w14:textId="77777777" w:rsidR="005976F4" w:rsidRDefault="005976F4">
            <w:pPr>
              <w:widowControl w:val="0"/>
              <w:jc w:val="both"/>
              <w:rPr>
                <w:sz w:val="16"/>
                <w:szCs w:val="16"/>
              </w:rPr>
            </w:pPr>
          </w:p>
        </w:tc>
      </w:tr>
      <w:tr w:rsidR="005976F4" w14:paraId="7D753F30"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612" w14:textId="77777777" w:rsidR="005976F4" w:rsidRDefault="00C200DB">
            <w:pPr>
              <w:jc w:val="both"/>
              <w:rPr>
                <w:sz w:val="16"/>
                <w:szCs w:val="16"/>
              </w:rPr>
            </w:pPr>
            <w:proofErr w:type="spellStart"/>
            <w:r>
              <w:rPr>
                <w:sz w:val="16"/>
                <w:szCs w:val="16"/>
              </w:rPr>
              <w:t>Acitivity</w:t>
            </w:r>
            <w:proofErr w:type="spellEnd"/>
            <w:r>
              <w:rPr>
                <w:sz w:val="16"/>
                <w:szCs w:val="16"/>
              </w:rPr>
              <w:t xml:space="preserve"> 2.4 Institutional Audit</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13"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614"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615"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616"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617"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618"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619"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61A"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1B"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61C"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61D"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61E" w14:textId="77777777" w:rsidR="005976F4" w:rsidRDefault="005976F4">
            <w:pPr>
              <w:widowControl w:val="0"/>
              <w:jc w:val="both"/>
              <w:rPr>
                <w:sz w:val="16"/>
                <w:szCs w:val="16"/>
              </w:rPr>
            </w:pPr>
          </w:p>
        </w:tc>
      </w:tr>
      <w:tr w:rsidR="005976F4" w14:paraId="16060F2D" w14:textId="77777777" w:rsidTr="00050E32">
        <w:trPr>
          <w:trHeight w:val="28"/>
        </w:trPr>
        <w:tc>
          <w:tcPr>
            <w:tcW w:w="13919" w:type="dxa"/>
            <w:gridSpan w:val="13"/>
            <w:tcBorders>
              <w:top w:val="nil"/>
              <w:left w:val="single" w:sz="8" w:space="0" w:color="CCCCCC"/>
              <w:bottom w:val="single" w:sz="8" w:space="0" w:color="CCCCCC"/>
              <w:right w:val="single" w:sz="8" w:space="0" w:color="CCCCCC"/>
            </w:tcBorders>
            <w:shd w:val="clear" w:color="auto" w:fill="CFE2F3"/>
            <w:tcMar>
              <w:top w:w="40" w:type="dxa"/>
              <w:left w:w="40" w:type="dxa"/>
              <w:bottom w:w="40" w:type="dxa"/>
              <w:right w:w="40" w:type="dxa"/>
            </w:tcMar>
            <w:vAlign w:val="bottom"/>
          </w:tcPr>
          <w:p w14:paraId="0000061F" w14:textId="258D7E33" w:rsidR="005976F4" w:rsidRDefault="00C200DB">
            <w:pPr>
              <w:jc w:val="both"/>
              <w:rPr>
                <w:b/>
                <w:i/>
                <w:sz w:val="16"/>
                <w:szCs w:val="16"/>
              </w:rPr>
            </w:pPr>
            <w:r>
              <w:rPr>
                <w:b/>
                <w:i/>
                <w:sz w:val="16"/>
                <w:szCs w:val="16"/>
              </w:rPr>
              <w:t xml:space="preserve">Activity 3 - </w:t>
            </w:r>
            <w:r w:rsidR="00ED51AE">
              <w:rPr>
                <w:b/>
                <w:i/>
                <w:sz w:val="16"/>
                <w:szCs w:val="16"/>
              </w:rPr>
              <w:t>LLCAC</w:t>
            </w:r>
            <w:r>
              <w:rPr>
                <w:b/>
                <w:i/>
                <w:sz w:val="16"/>
                <w:szCs w:val="16"/>
              </w:rPr>
              <w:t xml:space="preserve"> Components</w:t>
            </w:r>
          </w:p>
        </w:tc>
      </w:tr>
      <w:tr w:rsidR="005976F4" w14:paraId="0180DE3C" w14:textId="77777777" w:rsidTr="00050E32">
        <w:trPr>
          <w:trHeight w:val="28"/>
        </w:trPr>
        <w:tc>
          <w:tcPr>
            <w:tcW w:w="13919" w:type="dxa"/>
            <w:gridSpan w:val="13"/>
            <w:tcBorders>
              <w:top w:val="nil"/>
              <w:left w:val="single" w:sz="8" w:space="0" w:color="CCCCCC"/>
              <w:bottom w:val="single" w:sz="8" w:space="0" w:color="CCCCCC"/>
              <w:right w:val="single" w:sz="8" w:space="0" w:color="CCCCCC"/>
            </w:tcBorders>
            <w:shd w:val="clear" w:color="auto" w:fill="CCCCCC"/>
            <w:tcMar>
              <w:top w:w="40" w:type="dxa"/>
              <w:left w:w="40" w:type="dxa"/>
              <w:bottom w:w="40" w:type="dxa"/>
              <w:right w:w="40" w:type="dxa"/>
            </w:tcMar>
            <w:vAlign w:val="bottom"/>
          </w:tcPr>
          <w:p w14:paraId="0000062C" w14:textId="77777777" w:rsidR="005976F4" w:rsidRDefault="00C200DB">
            <w:pPr>
              <w:jc w:val="both"/>
              <w:rPr>
                <w:b/>
                <w:i/>
                <w:sz w:val="16"/>
                <w:szCs w:val="16"/>
              </w:rPr>
            </w:pPr>
            <w:r>
              <w:rPr>
                <w:b/>
                <w:i/>
                <w:sz w:val="16"/>
                <w:szCs w:val="16"/>
              </w:rPr>
              <w:t>Activity 3.1 Leadership and Coalition Development</w:t>
            </w:r>
          </w:p>
        </w:tc>
      </w:tr>
      <w:tr w:rsidR="005976F4" w14:paraId="47DA4FB4"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639" w14:textId="77777777" w:rsidR="005976F4" w:rsidRDefault="00C200DB">
            <w:pPr>
              <w:jc w:val="both"/>
              <w:rPr>
                <w:sz w:val="16"/>
                <w:szCs w:val="16"/>
              </w:rPr>
            </w:pPr>
            <w:r>
              <w:rPr>
                <w:sz w:val="16"/>
                <w:szCs w:val="16"/>
              </w:rPr>
              <w:t>3.1.1 Building network of developmental leaders</w:t>
            </w:r>
          </w:p>
        </w:tc>
        <w:tc>
          <w:tcPr>
            <w:tcW w:w="774"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3A"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3B"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3C"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3D"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3E"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3F"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40"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41"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42"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43"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44"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45" w14:textId="77777777" w:rsidR="005976F4" w:rsidRDefault="005976F4">
            <w:pPr>
              <w:widowControl w:val="0"/>
              <w:jc w:val="both"/>
              <w:rPr>
                <w:sz w:val="16"/>
                <w:szCs w:val="16"/>
              </w:rPr>
            </w:pPr>
          </w:p>
        </w:tc>
      </w:tr>
      <w:tr w:rsidR="005976F4" w14:paraId="1D30972B"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646" w14:textId="77777777" w:rsidR="005976F4" w:rsidRDefault="00C200DB">
            <w:pPr>
              <w:jc w:val="both"/>
              <w:rPr>
                <w:sz w:val="16"/>
                <w:szCs w:val="16"/>
              </w:rPr>
            </w:pPr>
            <w:r>
              <w:rPr>
                <w:sz w:val="16"/>
                <w:szCs w:val="16"/>
              </w:rPr>
              <w:t>3.1.2 Building State Capability Course for authorisers and developmental leaders</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47"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48"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49"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4A"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4B"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4C"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4D"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4E"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4F"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50"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51"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52" w14:textId="77777777" w:rsidR="005976F4" w:rsidRDefault="005976F4">
            <w:pPr>
              <w:widowControl w:val="0"/>
              <w:jc w:val="both"/>
              <w:rPr>
                <w:sz w:val="16"/>
                <w:szCs w:val="16"/>
              </w:rPr>
            </w:pPr>
          </w:p>
        </w:tc>
      </w:tr>
      <w:tr w:rsidR="005976F4" w14:paraId="6C240557" w14:textId="77777777" w:rsidTr="00050E32">
        <w:trPr>
          <w:trHeight w:val="241"/>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653" w14:textId="77777777" w:rsidR="005976F4" w:rsidRDefault="00C200DB">
            <w:pPr>
              <w:jc w:val="both"/>
              <w:rPr>
                <w:sz w:val="16"/>
                <w:szCs w:val="16"/>
              </w:rPr>
            </w:pPr>
            <w:r>
              <w:rPr>
                <w:sz w:val="16"/>
                <w:szCs w:val="16"/>
              </w:rPr>
              <w:t>3.1.3 Creation of video series to document case studies on TVI Learning Management System</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54"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55"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56"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57"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58"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59"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5A"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5B"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5C"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5D"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5E"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5F" w14:textId="77777777" w:rsidR="005976F4" w:rsidRDefault="005976F4">
            <w:pPr>
              <w:widowControl w:val="0"/>
              <w:jc w:val="both"/>
              <w:rPr>
                <w:sz w:val="16"/>
                <w:szCs w:val="16"/>
              </w:rPr>
            </w:pPr>
          </w:p>
        </w:tc>
      </w:tr>
      <w:tr w:rsidR="005976F4" w14:paraId="3CEDC7B4" w14:textId="77777777" w:rsidTr="00050E32">
        <w:trPr>
          <w:trHeight w:val="28"/>
        </w:trPr>
        <w:tc>
          <w:tcPr>
            <w:tcW w:w="13919" w:type="dxa"/>
            <w:gridSpan w:val="13"/>
            <w:tcBorders>
              <w:top w:val="nil"/>
              <w:left w:val="single" w:sz="8" w:space="0" w:color="CCCCCC"/>
              <w:bottom w:val="single" w:sz="8" w:space="0" w:color="CCCCCC"/>
              <w:right w:val="single" w:sz="8" w:space="0" w:color="CCCCCC"/>
            </w:tcBorders>
            <w:shd w:val="clear" w:color="auto" w:fill="CCCCCC"/>
            <w:tcMar>
              <w:top w:w="40" w:type="dxa"/>
              <w:left w:w="40" w:type="dxa"/>
              <w:bottom w:w="40" w:type="dxa"/>
              <w:right w:w="40" w:type="dxa"/>
            </w:tcMar>
            <w:vAlign w:val="bottom"/>
          </w:tcPr>
          <w:p w14:paraId="00000660" w14:textId="77777777" w:rsidR="005976F4" w:rsidRDefault="00C200DB">
            <w:pPr>
              <w:jc w:val="both"/>
              <w:rPr>
                <w:b/>
                <w:i/>
                <w:sz w:val="16"/>
                <w:szCs w:val="16"/>
              </w:rPr>
            </w:pPr>
            <w:r>
              <w:rPr>
                <w:b/>
                <w:i/>
                <w:sz w:val="16"/>
                <w:szCs w:val="16"/>
              </w:rPr>
              <w:t>Activity 3.2 Policy Reform and Implementation</w:t>
            </w:r>
          </w:p>
        </w:tc>
      </w:tr>
      <w:tr w:rsidR="005976F4" w14:paraId="091309DA"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66D" w14:textId="77777777" w:rsidR="005976F4" w:rsidRDefault="00C200DB">
            <w:pPr>
              <w:jc w:val="both"/>
              <w:rPr>
                <w:sz w:val="16"/>
                <w:szCs w:val="16"/>
              </w:rPr>
            </w:pPr>
            <w:r>
              <w:rPr>
                <w:sz w:val="16"/>
                <w:szCs w:val="16"/>
              </w:rPr>
              <w:t>3.2.1 Review progress of reform issues implementation</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6E"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6F"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70"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71"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72"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73"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74"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75"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76"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77"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78"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79" w14:textId="77777777" w:rsidR="005976F4" w:rsidRDefault="005976F4">
            <w:pPr>
              <w:widowControl w:val="0"/>
              <w:jc w:val="both"/>
              <w:rPr>
                <w:sz w:val="16"/>
                <w:szCs w:val="16"/>
              </w:rPr>
            </w:pPr>
          </w:p>
        </w:tc>
      </w:tr>
      <w:tr w:rsidR="005976F4" w14:paraId="3A6DB248"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67A" w14:textId="77777777" w:rsidR="005976F4" w:rsidRDefault="00C200DB">
            <w:pPr>
              <w:jc w:val="both"/>
              <w:rPr>
                <w:sz w:val="16"/>
                <w:szCs w:val="16"/>
              </w:rPr>
            </w:pPr>
            <w:r>
              <w:rPr>
                <w:sz w:val="16"/>
                <w:szCs w:val="16"/>
              </w:rPr>
              <w:t>3.2.2 Prepare concept notes and workplans for reform issues (for years 2 and 3)</w:t>
            </w:r>
          </w:p>
        </w:tc>
        <w:tc>
          <w:tcPr>
            <w:tcW w:w="774"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7B"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67C"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67D"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67E"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67F"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680"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681"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682"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683"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684"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685"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686" w14:textId="77777777" w:rsidR="005976F4" w:rsidRDefault="005976F4">
            <w:pPr>
              <w:widowControl w:val="0"/>
              <w:jc w:val="both"/>
              <w:rPr>
                <w:sz w:val="16"/>
                <w:szCs w:val="16"/>
              </w:rPr>
            </w:pPr>
          </w:p>
        </w:tc>
      </w:tr>
      <w:tr w:rsidR="005976F4" w14:paraId="1D5D55F1"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687" w14:textId="77777777" w:rsidR="005976F4" w:rsidRDefault="00C200DB">
            <w:pPr>
              <w:jc w:val="both"/>
              <w:rPr>
                <w:sz w:val="16"/>
                <w:szCs w:val="16"/>
              </w:rPr>
            </w:pPr>
            <w:r>
              <w:rPr>
                <w:sz w:val="16"/>
                <w:szCs w:val="16"/>
              </w:rPr>
              <w:t>3.2.3 Continue implementation of reform issues</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88"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89"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8A"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8B"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8C"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8D"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8E"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8F"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90"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91"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92"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93" w14:textId="77777777" w:rsidR="005976F4" w:rsidRDefault="005976F4">
            <w:pPr>
              <w:widowControl w:val="0"/>
              <w:jc w:val="both"/>
              <w:rPr>
                <w:sz w:val="16"/>
                <w:szCs w:val="16"/>
              </w:rPr>
            </w:pPr>
          </w:p>
        </w:tc>
      </w:tr>
      <w:tr w:rsidR="005976F4" w14:paraId="20B6B39A" w14:textId="77777777" w:rsidTr="00050E32">
        <w:trPr>
          <w:trHeight w:val="28"/>
        </w:trPr>
        <w:tc>
          <w:tcPr>
            <w:tcW w:w="13919" w:type="dxa"/>
            <w:gridSpan w:val="13"/>
            <w:tcBorders>
              <w:top w:val="nil"/>
              <w:left w:val="single" w:sz="8" w:space="0" w:color="CCCCCC"/>
              <w:bottom w:val="single" w:sz="8" w:space="0" w:color="CCCCCC"/>
              <w:right w:val="single" w:sz="8" w:space="0" w:color="CCCCCC"/>
            </w:tcBorders>
            <w:shd w:val="clear" w:color="auto" w:fill="CCCCCC"/>
            <w:tcMar>
              <w:top w:w="40" w:type="dxa"/>
              <w:left w:w="40" w:type="dxa"/>
              <w:bottom w:w="40" w:type="dxa"/>
              <w:right w:w="40" w:type="dxa"/>
            </w:tcMar>
            <w:vAlign w:val="bottom"/>
          </w:tcPr>
          <w:p w14:paraId="00000694" w14:textId="77777777" w:rsidR="005976F4" w:rsidRDefault="00C200DB">
            <w:pPr>
              <w:jc w:val="both"/>
              <w:rPr>
                <w:b/>
                <w:i/>
                <w:sz w:val="16"/>
                <w:szCs w:val="16"/>
              </w:rPr>
            </w:pPr>
            <w:r>
              <w:rPr>
                <w:b/>
                <w:i/>
                <w:sz w:val="16"/>
                <w:szCs w:val="16"/>
              </w:rPr>
              <w:t>Activity 3.3 Spaces for informed public debate</w:t>
            </w:r>
          </w:p>
        </w:tc>
      </w:tr>
      <w:tr w:rsidR="005976F4" w14:paraId="1C14E580"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6A1" w14:textId="77777777" w:rsidR="005976F4" w:rsidRDefault="00C200DB">
            <w:pPr>
              <w:jc w:val="both"/>
              <w:rPr>
                <w:sz w:val="16"/>
                <w:szCs w:val="16"/>
              </w:rPr>
            </w:pPr>
            <w:r>
              <w:rPr>
                <w:sz w:val="16"/>
                <w:szCs w:val="16"/>
              </w:rPr>
              <w:t>3.3.1 Produce monthly knowledge product around reform issues</w:t>
            </w:r>
          </w:p>
        </w:tc>
        <w:tc>
          <w:tcPr>
            <w:tcW w:w="774"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A2"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A3"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A4"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A5"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A6"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A7"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A8"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A9"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AA"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AB"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AC"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AD" w14:textId="77777777" w:rsidR="005976F4" w:rsidRDefault="005976F4">
            <w:pPr>
              <w:widowControl w:val="0"/>
              <w:jc w:val="both"/>
              <w:rPr>
                <w:sz w:val="16"/>
                <w:szCs w:val="16"/>
              </w:rPr>
            </w:pPr>
          </w:p>
        </w:tc>
      </w:tr>
      <w:tr w:rsidR="005976F4" w14:paraId="68B52F12"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6AE" w14:textId="77777777" w:rsidR="005976F4" w:rsidRDefault="00C200DB">
            <w:pPr>
              <w:jc w:val="both"/>
              <w:rPr>
                <w:sz w:val="16"/>
                <w:szCs w:val="16"/>
              </w:rPr>
            </w:pPr>
            <w:r>
              <w:rPr>
                <w:sz w:val="16"/>
                <w:szCs w:val="16"/>
              </w:rPr>
              <w:t>3.3.2 Conduct quarterly lecture series themed around reform issues</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AF"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B0"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B1"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B2"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B3"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B4"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B5"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B6"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B7"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B8"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B9"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6BA" w14:textId="77777777" w:rsidR="005976F4" w:rsidRDefault="005976F4">
            <w:pPr>
              <w:widowControl w:val="0"/>
              <w:jc w:val="both"/>
              <w:rPr>
                <w:sz w:val="16"/>
                <w:szCs w:val="16"/>
              </w:rPr>
            </w:pPr>
          </w:p>
        </w:tc>
      </w:tr>
      <w:tr w:rsidR="005976F4" w14:paraId="09DBC200" w14:textId="77777777" w:rsidTr="00050E32">
        <w:trPr>
          <w:trHeight w:val="32"/>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6BB" w14:textId="77777777" w:rsidR="005976F4" w:rsidRDefault="00C200DB">
            <w:pPr>
              <w:jc w:val="both"/>
              <w:rPr>
                <w:sz w:val="16"/>
                <w:szCs w:val="16"/>
              </w:rPr>
            </w:pPr>
            <w:r>
              <w:rPr>
                <w:sz w:val="16"/>
                <w:szCs w:val="16"/>
              </w:rPr>
              <w:t>3.3.3 Conduct Annual Dialogue on PNG State of Affairs</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BC"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BD"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BE"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BF"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C0"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C1"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C2"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C3"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C4"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C5"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C6"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C7" w14:textId="77777777" w:rsidR="005976F4" w:rsidRDefault="005976F4">
            <w:pPr>
              <w:widowControl w:val="0"/>
              <w:jc w:val="both"/>
              <w:rPr>
                <w:sz w:val="16"/>
                <w:szCs w:val="16"/>
              </w:rPr>
            </w:pPr>
          </w:p>
        </w:tc>
      </w:tr>
      <w:tr w:rsidR="005976F4" w14:paraId="4EAE2229" w14:textId="77777777" w:rsidTr="00050E32">
        <w:trPr>
          <w:trHeight w:val="37"/>
        </w:trPr>
        <w:tc>
          <w:tcPr>
            <w:tcW w:w="13919" w:type="dxa"/>
            <w:gridSpan w:val="13"/>
            <w:tcBorders>
              <w:top w:val="nil"/>
              <w:left w:val="single" w:sz="8" w:space="0" w:color="CCCCCC"/>
              <w:bottom w:val="single" w:sz="8" w:space="0" w:color="CCCCCC"/>
              <w:right w:val="single" w:sz="8" w:space="0" w:color="CCCCCC"/>
            </w:tcBorders>
            <w:shd w:val="clear" w:color="auto" w:fill="6D9EEB"/>
            <w:tcMar>
              <w:top w:w="40" w:type="dxa"/>
              <w:left w:w="40" w:type="dxa"/>
              <w:bottom w:w="40" w:type="dxa"/>
              <w:right w:w="40" w:type="dxa"/>
            </w:tcMar>
          </w:tcPr>
          <w:p w14:paraId="000006C8" w14:textId="77777777" w:rsidR="005976F4" w:rsidRDefault="00C200DB">
            <w:pPr>
              <w:jc w:val="both"/>
              <w:rPr>
                <w:b/>
                <w:sz w:val="16"/>
                <w:szCs w:val="16"/>
              </w:rPr>
            </w:pPr>
            <w:r>
              <w:rPr>
                <w:b/>
                <w:sz w:val="16"/>
                <w:szCs w:val="16"/>
              </w:rPr>
              <w:t>MEDIUM TERM (Years 3 and 4) FY 25-26</w:t>
            </w:r>
          </w:p>
        </w:tc>
      </w:tr>
      <w:tr w:rsidR="005976F4" w14:paraId="09616686" w14:textId="77777777" w:rsidTr="00050E32">
        <w:trPr>
          <w:trHeight w:val="28"/>
        </w:trPr>
        <w:tc>
          <w:tcPr>
            <w:tcW w:w="13919" w:type="dxa"/>
            <w:gridSpan w:val="13"/>
            <w:tcBorders>
              <w:top w:val="nil"/>
              <w:left w:val="single" w:sz="8" w:space="0" w:color="CCCCCC"/>
              <w:bottom w:val="single" w:sz="8" w:space="0" w:color="CCCCCC"/>
              <w:right w:val="single" w:sz="8" w:space="0" w:color="CCCCCC"/>
            </w:tcBorders>
            <w:shd w:val="clear" w:color="auto" w:fill="D0E0E3"/>
            <w:tcMar>
              <w:top w:w="40" w:type="dxa"/>
              <w:left w:w="40" w:type="dxa"/>
              <w:bottom w:w="40" w:type="dxa"/>
              <w:right w:w="40" w:type="dxa"/>
            </w:tcMar>
            <w:vAlign w:val="bottom"/>
          </w:tcPr>
          <w:p w14:paraId="000006D5" w14:textId="77777777" w:rsidR="005976F4" w:rsidRDefault="00C200DB">
            <w:pPr>
              <w:jc w:val="both"/>
              <w:rPr>
                <w:b/>
                <w:i/>
                <w:sz w:val="16"/>
                <w:szCs w:val="16"/>
              </w:rPr>
            </w:pPr>
            <w:r>
              <w:rPr>
                <w:b/>
                <w:i/>
                <w:sz w:val="16"/>
                <w:szCs w:val="16"/>
              </w:rPr>
              <w:t>Activity 1 - Governance arrangements</w:t>
            </w:r>
          </w:p>
        </w:tc>
      </w:tr>
      <w:tr w:rsidR="005976F4" w14:paraId="78A6DE2B" w14:textId="77777777" w:rsidTr="00050E32">
        <w:trPr>
          <w:trHeight w:val="28"/>
        </w:trPr>
        <w:tc>
          <w:tcPr>
            <w:tcW w:w="13919" w:type="dxa"/>
            <w:gridSpan w:val="13"/>
            <w:tcBorders>
              <w:top w:val="nil"/>
              <w:left w:val="single" w:sz="8" w:space="0" w:color="CCCCCC"/>
              <w:bottom w:val="single" w:sz="8" w:space="0" w:color="CCCCCC"/>
              <w:right w:val="single" w:sz="8" w:space="0" w:color="CCCCCC"/>
            </w:tcBorders>
            <w:shd w:val="clear" w:color="auto" w:fill="CCCCCC"/>
            <w:tcMar>
              <w:top w:w="40" w:type="dxa"/>
              <w:left w:w="40" w:type="dxa"/>
              <w:bottom w:w="40" w:type="dxa"/>
              <w:right w:w="40" w:type="dxa"/>
            </w:tcMar>
            <w:vAlign w:val="bottom"/>
          </w:tcPr>
          <w:p w14:paraId="000006E2" w14:textId="77777777" w:rsidR="005976F4" w:rsidRDefault="00C200DB">
            <w:pPr>
              <w:jc w:val="both"/>
              <w:rPr>
                <w:b/>
                <w:i/>
                <w:sz w:val="16"/>
                <w:szCs w:val="16"/>
              </w:rPr>
            </w:pPr>
            <w:r>
              <w:rPr>
                <w:b/>
                <w:i/>
                <w:sz w:val="16"/>
                <w:szCs w:val="16"/>
              </w:rPr>
              <w:t>Activity 1.1 Joint Steering Committee</w:t>
            </w:r>
          </w:p>
        </w:tc>
      </w:tr>
      <w:tr w:rsidR="005976F4" w14:paraId="34A6205E"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6EF" w14:textId="77777777" w:rsidR="005976F4" w:rsidRDefault="00C200DB">
            <w:pPr>
              <w:jc w:val="both"/>
              <w:rPr>
                <w:sz w:val="16"/>
                <w:szCs w:val="16"/>
              </w:rPr>
            </w:pPr>
            <w:r>
              <w:rPr>
                <w:sz w:val="16"/>
                <w:szCs w:val="16"/>
              </w:rPr>
              <w:t>1.1.1 Joint Steering Committee Quarterly Meetings</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F0"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F1"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F2"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F3"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F4"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F5"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F6"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F7"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F8"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F9"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6FA"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6FB" w14:textId="77777777" w:rsidR="005976F4" w:rsidRDefault="005976F4">
            <w:pPr>
              <w:widowControl w:val="0"/>
              <w:jc w:val="both"/>
              <w:rPr>
                <w:sz w:val="16"/>
                <w:szCs w:val="16"/>
              </w:rPr>
            </w:pPr>
          </w:p>
        </w:tc>
      </w:tr>
      <w:tr w:rsidR="005976F4" w14:paraId="64347CA7" w14:textId="77777777" w:rsidTr="00050E32">
        <w:trPr>
          <w:trHeight w:val="28"/>
        </w:trPr>
        <w:tc>
          <w:tcPr>
            <w:tcW w:w="13919" w:type="dxa"/>
            <w:gridSpan w:val="13"/>
            <w:tcBorders>
              <w:top w:val="nil"/>
              <w:left w:val="single" w:sz="8" w:space="0" w:color="CCCCCC"/>
              <w:bottom w:val="single" w:sz="8" w:space="0" w:color="CCCCCC"/>
              <w:right w:val="single" w:sz="8" w:space="0" w:color="CCCCCC"/>
            </w:tcBorders>
            <w:shd w:val="clear" w:color="auto" w:fill="CCCCCC"/>
            <w:tcMar>
              <w:top w:w="40" w:type="dxa"/>
              <w:left w:w="40" w:type="dxa"/>
              <w:bottom w:w="40" w:type="dxa"/>
              <w:right w:w="40" w:type="dxa"/>
            </w:tcMar>
            <w:vAlign w:val="bottom"/>
          </w:tcPr>
          <w:p w14:paraId="000006FC" w14:textId="77777777" w:rsidR="005976F4" w:rsidRDefault="00C200DB">
            <w:pPr>
              <w:jc w:val="both"/>
              <w:rPr>
                <w:b/>
                <w:i/>
                <w:sz w:val="16"/>
                <w:szCs w:val="16"/>
              </w:rPr>
            </w:pPr>
            <w:r>
              <w:rPr>
                <w:b/>
                <w:i/>
                <w:sz w:val="16"/>
                <w:szCs w:val="16"/>
              </w:rPr>
              <w:t>Activity 1.2 Program Management Team</w:t>
            </w:r>
          </w:p>
        </w:tc>
      </w:tr>
      <w:tr w:rsidR="005976F4" w14:paraId="4C9F0FF3"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709" w14:textId="77777777" w:rsidR="005976F4" w:rsidRDefault="00C200DB">
            <w:pPr>
              <w:jc w:val="both"/>
              <w:rPr>
                <w:sz w:val="16"/>
                <w:szCs w:val="16"/>
              </w:rPr>
            </w:pPr>
            <w:r>
              <w:rPr>
                <w:sz w:val="16"/>
                <w:szCs w:val="16"/>
              </w:rPr>
              <w:t>1.2.1 Program Management Team (DFAT/TVI) Quarterly Meetings</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0A"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0B"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0C"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0D"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0E"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0F"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10"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11"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12"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13"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14"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15" w14:textId="77777777" w:rsidR="005976F4" w:rsidRDefault="005976F4">
            <w:pPr>
              <w:widowControl w:val="0"/>
              <w:jc w:val="both"/>
              <w:rPr>
                <w:sz w:val="16"/>
                <w:szCs w:val="16"/>
              </w:rPr>
            </w:pPr>
          </w:p>
        </w:tc>
      </w:tr>
      <w:tr w:rsidR="005976F4" w14:paraId="0D33ABBB" w14:textId="77777777" w:rsidTr="00050E32">
        <w:trPr>
          <w:trHeight w:val="345"/>
        </w:trPr>
        <w:tc>
          <w:tcPr>
            <w:tcW w:w="13919" w:type="dxa"/>
            <w:gridSpan w:val="13"/>
            <w:tcBorders>
              <w:top w:val="nil"/>
              <w:left w:val="single" w:sz="8" w:space="0" w:color="CCCCCC"/>
              <w:bottom w:val="single" w:sz="8" w:space="0" w:color="CCCCCC"/>
              <w:right w:val="single" w:sz="8" w:space="0" w:color="CCCCCC"/>
            </w:tcBorders>
            <w:shd w:val="clear" w:color="auto" w:fill="CFE2F3"/>
            <w:tcMar>
              <w:top w:w="40" w:type="dxa"/>
              <w:left w:w="40" w:type="dxa"/>
              <w:bottom w:w="40" w:type="dxa"/>
              <w:right w:w="40" w:type="dxa"/>
            </w:tcMar>
            <w:vAlign w:val="bottom"/>
          </w:tcPr>
          <w:p w14:paraId="00000716" w14:textId="6F44E87E" w:rsidR="005976F4" w:rsidRDefault="00C200DB">
            <w:pPr>
              <w:jc w:val="both"/>
              <w:rPr>
                <w:b/>
                <w:i/>
                <w:sz w:val="16"/>
                <w:szCs w:val="16"/>
              </w:rPr>
            </w:pPr>
            <w:r>
              <w:rPr>
                <w:b/>
                <w:i/>
                <w:sz w:val="16"/>
                <w:szCs w:val="16"/>
              </w:rPr>
              <w:t xml:space="preserve">Activity 2 - </w:t>
            </w:r>
            <w:r w:rsidR="00ED51AE">
              <w:rPr>
                <w:b/>
                <w:i/>
                <w:sz w:val="16"/>
                <w:szCs w:val="16"/>
              </w:rPr>
              <w:t>LLCAC</w:t>
            </w:r>
            <w:r>
              <w:rPr>
                <w:b/>
                <w:i/>
                <w:sz w:val="16"/>
                <w:szCs w:val="16"/>
              </w:rPr>
              <w:t xml:space="preserve"> Operations</w:t>
            </w:r>
          </w:p>
        </w:tc>
      </w:tr>
      <w:tr w:rsidR="005976F4" w14:paraId="124FDF3B"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723" w14:textId="77777777" w:rsidR="005976F4" w:rsidRDefault="00C200DB">
            <w:pPr>
              <w:jc w:val="both"/>
              <w:rPr>
                <w:sz w:val="16"/>
                <w:szCs w:val="16"/>
              </w:rPr>
            </w:pPr>
            <w:r>
              <w:rPr>
                <w:sz w:val="16"/>
                <w:szCs w:val="16"/>
              </w:rPr>
              <w:t>Activity 2.1 Staff Review, Renewal and Recruitment</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24"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25"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26"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27"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28"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29"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2A"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2B"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2C"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2D"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2E"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2F" w14:textId="77777777" w:rsidR="005976F4" w:rsidRDefault="005976F4">
            <w:pPr>
              <w:widowControl w:val="0"/>
              <w:jc w:val="both"/>
              <w:rPr>
                <w:sz w:val="16"/>
                <w:szCs w:val="16"/>
              </w:rPr>
            </w:pPr>
          </w:p>
        </w:tc>
      </w:tr>
      <w:tr w:rsidR="005976F4" w14:paraId="1D339A0D"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730" w14:textId="77777777" w:rsidR="005976F4" w:rsidRDefault="00C200DB">
            <w:pPr>
              <w:jc w:val="both"/>
              <w:rPr>
                <w:sz w:val="16"/>
                <w:szCs w:val="16"/>
              </w:rPr>
            </w:pPr>
            <w:r>
              <w:rPr>
                <w:sz w:val="16"/>
                <w:szCs w:val="16"/>
              </w:rPr>
              <w:t>Activity 2.2 Financial Report to DFAT</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31"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32"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33"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34"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35"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36"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37"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38"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39"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3A"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3B"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3C" w14:textId="77777777" w:rsidR="005976F4" w:rsidRDefault="005976F4">
            <w:pPr>
              <w:widowControl w:val="0"/>
              <w:jc w:val="both"/>
              <w:rPr>
                <w:sz w:val="16"/>
                <w:szCs w:val="16"/>
              </w:rPr>
            </w:pPr>
          </w:p>
        </w:tc>
      </w:tr>
      <w:tr w:rsidR="005976F4" w14:paraId="5FA9A05D"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73D" w14:textId="77777777" w:rsidR="005976F4" w:rsidRDefault="00C200DB">
            <w:pPr>
              <w:jc w:val="both"/>
              <w:rPr>
                <w:sz w:val="16"/>
                <w:szCs w:val="16"/>
              </w:rPr>
            </w:pPr>
            <w:r>
              <w:rPr>
                <w:sz w:val="16"/>
                <w:szCs w:val="16"/>
              </w:rPr>
              <w:t>Activity 2.3 Project Audit</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3E"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3F"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40"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41"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42"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43"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44"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45"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46"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47"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48"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49" w14:textId="77777777" w:rsidR="005976F4" w:rsidRDefault="005976F4">
            <w:pPr>
              <w:widowControl w:val="0"/>
              <w:jc w:val="both"/>
              <w:rPr>
                <w:sz w:val="16"/>
                <w:szCs w:val="16"/>
              </w:rPr>
            </w:pPr>
          </w:p>
        </w:tc>
      </w:tr>
      <w:tr w:rsidR="005976F4" w14:paraId="097A001B"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74A" w14:textId="77777777" w:rsidR="005976F4" w:rsidRDefault="00C200DB">
            <w:pPr>
              <w:jc w:val="both"/>
              <w:rPr>
                <w:sz w:val="16"/>
                <w:szCs w:val="16"/>
              </w:rPr>
            </w:pPr>
            <w:r>
              <w:rPr>
                <w:sz w:val="16"/>
                <w:szCs w:val="16"/>
              </w:rPr>
              <w:lastRenderedPageBreak/>
              <w:t>Activity 2.4 Institutional Audit</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4B"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4C"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4D"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4E"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4F"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50"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51"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52"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53"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54"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55"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56" w14:textId="77777777" w:rsidR="005976F4" w:rsidRDefault="005976F4">
            <w:pPr>
              <w:widowControl w:val="0"/>
              <w:jc w:val="both"/>
              <w:rPr>
                <w:sz w:val="16"/>
                <w:szCs w:val="16"/>
              </w:rPr>
            </w:pPr>
          </w:p>
        </w:tc>
      </w:tr>
      <w:tr w:rsidR="005976F4" w14:paraId="2862CA00" w14:textId="77777777" w:rsidTr="00050E32">
        <w:trPr>
          <w:trHeight w:val="28"/>
        </w:trPr>
        <w:tc>
          <w:tcPr>
            <w:tcW w:w="13919" w:type="dxa"/>
            <w:gridSpan w:val="13"/>
            <w:tcBorders>
              <w:top w:val="nil"/>
              <w:left w:val="single" w:sz="8" w:space="0" w:color="CCCCCC"/>
              <w:bottom w:val="single" w:sz="8" w:space="0" w:color="CCCCCC"/>
              <w:right w:val="single" w:sz="8" w:space="0" w:color="CCCCCC"/>
            </w:tcBorders>
            <w:shd w:val="clear" w:color="auto" w:fill="CFE2F3"/>
            <w:tcMar>
              <w:top w:w="40" w:type="dxa"/>
              <w:left w:w="40" w:type="dxa"/>
              <w:bottom w:w="40" w:type="dxa"/>
              <w:right w:w="40" w:type="dxa"/>
            </w:tcMar>
            <w:vAlign w:val="bottom"/>
          </w:tcPr>
          <w:p w14:paraId="00000757" w14:textId="02C64DA5" w:rsidR="005976F4" w:rsidRDefault="00C200DB">
            <w:pPr>
              <w:jc w:val="both"/>
              <w:rPr>
                <w:b/>
                <w:i/>
                <w:sz w:val="16"/>
                <w:szCs w:val="16"/>
              </w:rPr>
            </w:pPr>
            <w:r>
              <w:rPr>
                <w:b/>
                <w:i/>
                <w:sz w:val="16"/>
                <w:szCs w:val="16"/>
              </w:rPr>
              <w:t xml:space="preserve">Activity 3 - </w:t>
            </w:r>
            <w:r w:rsidR="00ED51AE">
              <w:rPr>
                <w:b/>
                <w:i/>
                <w:sz w:val="16"/>
                <w:szCs w:val="16"/>
              </w:rPr>
              <w:t>LLCAC</w:t>
            </w:r>
            <w:r>
              <w:rPr>
                <w:b/>
                <w:i/>
                <w:sz w:val="16"/>
                <w:szCs w:val="16"/>
              </w:rPr>
              <w:t xml:space="preserve"> Components</w:t>
            </w:r>
          </w:p>
        </w:tc>
      </w:tr>
      <w:tr w:rsidR="005976F4" w14:paraId="70EC32B2" w14:textId="77777777" w:rsidTr="00050E32">
        <w:trPr>
          <w:trHeight w:val="345"/>
        </w:trPr>
        <w:tc>
          <w:tcPr>
            <w:tcW w:w="13919" w:type="dxa"/>
            <w:gridSpan w:val="13"/>
            <w:tcBorders>
              <w:top w:val="nil"/>
              <w:left w:val="single" w:sz="8" w:space="0" w:color="CCCCCC"/>
              <w:bottom w:val="single" w:sz="8" w:space="0" w:color="CCCCCC"/>
              <w:right w:val="single" w:sz="8" w:space="0" w:color="CCCCCC"/>
            </w:tcBorders>
            <w:shd w:val="clear" w:color="auto" w:fill="CCCCCC"/>
            <w:tcMar>
              <w:top w:w="40" w:type="dxa"/>
              <w:left w:w="40" w:type="dxa"/>
              <w:bottom w:w="40" w:type="dxa"/>
              <w:right w:w="40" w:type="dxa"/>
            </w:tcMar>
            <w:vAlign w:val="bottom"/>
          </w:tcPr>
          <w:p w14:paraId="00000764" w14:textId="77777777" w:rsidR="005976F4" w:rsidRDefault="00C200DB">
            <w:pPr>
              <w:jc w:val="both"/>
              <w:rPr>
                <w:b/>
                <w:i/>
                <w:sz w:val="16"/>
                <w:szCs w:val="16"/>
              </w:rPr>
            </w:pPr>
            <w:r>
              <w:rPr>
                <w:b/>
                <w:i/>
                <w:sz w:val="16"/>
                <w:szCs w:val="16"/>
              </w:rPr>
              <w:t>Activity 3.1 Leadership and Coalition Development</w:t>
            </w:r>
          </w:p>
        </w:tc>
      </w:tr>
      <w:tr w:rsidR="005976F4" w14:paraId="3061C88E"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771" w14:textId="77777777" w:rsidR="005976F4" w:rsidRDefault="00C200DB">
            <w:pPr>
              <w:jc w:val="both"/>
              <w:rPr>
                <w:sz w:val="16"/>
                <w:szCs w:val="16"/>
              </w:rPr>
            </w:pPr>
            <w:r>
              <w:rPr>
                <w:sz w:val="16"/>
                <w:szCs w:val="16"/>
              </w:rPr>
              <w:t>3.1.1 Building network of developmental leaders</w:t>
            </w:r>
          </w:p>
        </w:tc>
        <w:tc>
          <w:tcPr>
            <w:tcW w:w="774"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72"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73"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74"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75"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76"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77"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78"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79"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7A"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7B"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7C"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7D" w14:textId="77777777" w:rsidR="005976F4" w:rsidRDefault="005976F4">
            <w:pPr>
              <w:widowControl w:val="0"/>
              <w:jc w:val="both"/>
              <w:rPr>
                <w:sz w:val="16"/>
                <w:szCs w:val="16"/>
              </w:rPr>
            </w:pPr>
          </w:p>
        </w:tc>
      </w:tr>
      <w:tr w:rsidR="005976F4" w14:paraId="3257CD06"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77E" w14:textId="77777777" w:rsidR="005976F4" w:rsidRDefault="00C200DB">
            <w:pPr>
              <w:jc w:val="both"/>
              <w:rPr>
                <w:sz w:val="16"/>
                <w:szCs w:val="16"/>
              </w:rPr>
            </w:pPr>
            <w:r>
              <w:rPr>
                <w:sz w:val="16"/>
                <w:szCs w:val="16"/>
              </w:rPr>
              <w:t>3.1.2 Building State Capability Course for authorisers and developmental leaders</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7F"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80"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81"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82"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83"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84"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85"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86"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87"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88"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89"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8A" w14:textId="77777777" w:rsidR="005976F4" w:rsidRDefault="005976F4">
            <w:pPr>
              <w:widowControl w:val="0"/>
              <w:jc w:val="both"/>
              <w:rPr>
                <w:sz w:val="16"/>
                <w:szCs w:val="16"/>
              </w:rPr>
            </w:pPr>
          </w:p>
        </w:tc>
      </w:tr>
      <w:tr w:rsidR="005976F4" w14:paraId="6D61260F"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78B" w14:textId="77777777" w:rsidR="005976F4" w:rsidRDefault="00C200DB">
            <w:pPr>
              <w:jc w:val="both"/>
              <w:rPr>
                <w:sz w:val="16"/>
                <w:szCs w:val="16"/>
              </w:rPr>
            </w:pPr>
            <w:r>
              <w:rPr>
                <w:sz w:val="16"/>
                <w:szCs w:val="16"/>
              </w:rPr>
              <w:t>3.1.3 Creation of video series to document case studies on TVI Learning Management System</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8C"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8D"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8E"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8F"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90"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91"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92"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93"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94"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95"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96"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97" w14:textId="77777777" w:rsidR="005976F4" w:rsidRDefault="005976F4">
            <w:pPr>
              <w:widowControl w:val="0"/>
              <w:jc w:val="both"/>
              <w:rPr>
                <w:sz w:val="16"/>
                <w:szCs w:val="16"/>
              </w:rPr>
            </w:pPr>
          </w:p>
        </w:tc>
      </w:tr>
      <w:tr w:rsidR="005976F4" w14:paraId="42FE0735" w14:textId="77777777" w:rsidTr="00050E32">
        <w:trPr>
          <w:trHeight w:val="28"/>
        </w:trPr>
        <w:tc>
          <w:tcPr>
            <w:tcW w:w="13919" w:type="dxa"/>
            <w:gridSpan w:val="13"/>
            <w:tcBorders>
              <w:top w:val="nil"/>
              <w:left w:val="single" w:sz="8" w:space="0" w:color="CCCCCC"/>
              <w:bottom w:val="single" w:sz="8" w:space="0" w:color="CCCCCC"/>
              <w:right w:val="single" w:sz="8" w:space="0" w:color="CCCCCC"/>
            </w:tcBorders>
            <w:shd w:val="clear" w:color="auto" w:fill="CCCCCC"/>
            <w:tcMar>
              <w:top w:w="40" w:type="dxa"/>
              <w:left w:w="40" w:type="dxa"/>
              <w:bottom w:w="40" w:type="dxa"/>
              <w:right w:w="40" w:type="dxa"/>
            </w:tcMar>
            <w:vAlign w:val="bottom"/>
          </w:tcPr>
          <w:p w14:paraId="00000798" w14:textId="77777777" w:rsidR="005976F4" w:rsidRDefault="00C200DB">
            <w:pPr>
              <w:jc w:val="both"/>
              <w:rPr>
                <w:b/>
                <w:i/>
                <w:sz w:val="16"/>
                <w:szCs w:val="16"/>
              </w:rPr>
            </w:pPr>
            <w:r>
              <w:rPr>
                <w:b/>
                <w:i/>
                <w:sz w:val="16"/>
                <w:szCs w:val="16"/>
              </w:rPr>
              <w:t>Activity 3.2 Policy Reform and Implementation</w:t>
            </w:r>
          </w:p>
        </w:tc>
      </w:tr>
      <w:tr w:rsidR="005976F4" w14:paraId="26675C8A"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7A5" w14:textId="77777777" w:rsidR="005976F4" w:rsidRDefault="00C200DB">
            <w:pPr>
              <w:jc w:val="both"/>
              <w:rPr>
                <w:sz w:val="16"/>
                <w:szCs w:val="16"/>
              </w:rPr>
            </w:pPr>
            <w:r>
              <w:rPr>
                <w:sz w:val="16"/>
                <w:szCs w:val="16"/>
              </w:rPr>
              <w:t>3.2.1 Review progress of reform issues implementation</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A6"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A7"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A8"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A9"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AA"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AB"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AC"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AD"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AE"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AF"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B0"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B1" w14:textId="77777777" w:rsidR="005976F4" w:rsidRDefault="005976F4">
            <w:pPr>
              <w:widowControl w:val="0"/>
              <w:jc w:val="both"/>
              <w:rPr>
                <w:sz w:val="16"/>
                <w:szCs w:val="16"/>
              </w:rPr>
            </w:pPr>
          </w:p>
        </w:tc>
      </w:tr>
      <w:tr w:rsidR="005976F4" w14:paraId="6655DD44"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7B2" w14:textId="77777777" w:rsidR="005976F4" w:rsidRDefault="00C200DB">
            <w:pPr>
              <w:jc w:val="both"/>
              <w:rPr>
                <w:sz w:val="16"/>
                <w:szCs w:val="16"/>
              </w:rPr>
            </w:pPr>
            <w:r>
              <w:rPr>
                <w:sz w:val="16"/>
                <w:szCs w:val="16"/>
              </w:rPr>
              <w:t>3.2.2 Prepare concept notes and workplans for reform issues (for years 2 and 3)</w:t>
            </w:r>
          </w:p>
        </w:tc>
        <w:tc>
          <w:tcPr>
            <w:tcW w:w="774"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B3"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B4"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B5"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B6"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B7"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B8"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B9"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BA"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BB"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BC"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BD"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BE" w14:textId="77777777" w:rsidR="005976F4" w:rsidRDefault="005976F4">
            <w:pPr>
              <w:widowControl w:val="0"/>
              <w:jc w:val="both"/>
              <w:rPr>
                <w:sz w:val="16"/>
                <w:szCs w:val="16"/>
              </w:rPr>
            </w:pPr>
          </w:p>
        </w:tc>
      </w:tr>
      <w:tr w:rsidR="005976F4" w14:paraId="07167052"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7BF" w14:textId="77777777" w:rsidR="005976F4" w:rsidRDefault="00C200DB">
            <w:pPr>
              <w:jc w:val="both"/>
              <w:rPr>
                <w:sz w:val="16"/>
                <w:szCs w:val="16"/>
              </w:rPr>
            </w:pPr>
            <w:r>
              <w:rPr>
                <w:sz w:val="16"/>
                <w:szCs w:val="16"/>
              </w:rPr>
              <w:t>3.2.3 Continue implementation of reform issues</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C0"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C1"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C2"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C3"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C4"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C5"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C6"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C7"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C8"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C9"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CA"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CB" w14:textId="77777777" w:rsidR="005976F4" w:rsidRDefault="005976F4">
            <w:pPr>
              <w:widowControl w:val="0"/>
              <w:jc w:val="both"/>
              <w:rPr>
                <w:sz w:val="16"/>
                <w:szCs w:val="16"/>
              </w:rPr>
            </w:pPr>
          </w:p>
        </w:tc>
      </w:tr>
      <w:tr w:rsidR="005976F4" w14:paraId="02DF9B83" w14:textId="77777777" w:rsidTr="00050E32">
        <w:trPr>
          <w:trHeight w:val="28"/>
        </w:trPr>
        <w:tc>
          <w:tcPr>
            <w:tcW w:w="13919" w:type="dxa"/>
            <w:gridSpan w:val="13"/>
            <w:tcBorders>
              <w:top w:val="nil"/>
              <w:left w:val="single" w:sz="8" w:space="0" w:color="CCCCCC"/>
              <w:bottom w:val="single" w:sz="8" w:space="0" w:color="CCCCCC"/>
              <w:right w:val="single" w:sz="8" w:space="0" w:color="CCCCCC"/>
            </w:tcBorders>
            <w:shd w:val="clear" w:color="auto" w:fill="CCCCCC"/>
            <w:tcMar>
              <w:top w:w="40" w:type="dxa"/>
              <w:left w:w="40" w:type="dxa"/>
              <w:bottom w:w="40" w:type="dxa"/>
              <w:right w:w="40" w:type="dxa"/>
            </w:tcMar>
            <w:vAlign w:val="bottom"/>
          </w:tcPr>
          <w:p w14:paraId="000007CC" w14:textId="77777777" w:rsidR="005976F4" w:rsidRDefault="00C200DB">
            <w:pPr>
              <w:jc w:val="both"/>
              <w:rPr>
                <w:b/>
                <w:i/>
                <w:sz w:val="16"/>
                <w:szCs w:val="16"/>
              </w:rPr>
            </w:pPr>
            <w:r>
              <w:rPr>
                <w:b/>
                <w:i/>
                <w:sz w:val="16"/>
                <w:szCs w:val="16"/>
              </w:rPr>
              <w:t>Activity 3.3 Spaces for informed public debate</w:t>
            </w:r>
          </w:p>
        </w:tc>
      </w:tr>
      <w:tr w:rsidR="005976F4" w14:paraId="575D9A06"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7D9" w14:textId="77777777" w:rsidR="005976F4" w:rsidRDefault="00C200DB">
            <w:pPr>
              <w:jc w:val="both"/>
              <w:rPr>
                <w:sz w:val="16"/>
                <w:szCs w:val="16"/>
              </w:rPr>
            </w:pPr>
            <w:r>
              <w:rPr>
                <w:sz w:val="16"/>
                <w:szCs w:val="16"/>
              </w:rPr>
              <w:t>3.3.1 Produce monthly knowledge product around reform issues</w:t>
            </w:r>
          </w:p>
        </w:tc>
        <w:tc>
          <w:tcPr>
            <w:tcW w:w="774"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DA"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DB"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DC"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DD"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DE"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DF"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E0"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E1"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E2"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E3"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E4"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E5" w14:textId="77777777" w:rsidR="005976F4" w:rsidRDefault="005976F4">
            <w:pPr>
              <w:widowControl w:val="0"/>
              <w:jc w:val="both"/>
              <w:rPr>
                <w:sz w:val="16"/>
                <w:szCs w:val="16"/>
              </w:rPr>
            </w:pPr>
          </w:p>
        </w:tc>
      </w:tr>
      <w:tr w:rsidR="005976F4" w14:paraId="3CEAC32E"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7E6" w14:textId="77777777" w:rsidR="005976F4" w:rsidRDefault="00C200DB">
            <w:pPr>
              <w:jc w:val="both"/>
              <w:rPr>
                <w:sz w:val="16"/>
                <w:szCs w:val="16"/>
              </w:rPr>
            </w:pPr>
            <w:r>
              <w:rPr>
                <w:sz w:val="16"/>
                <w:szCs w:val="16"/>
              </w:rPr>
              <w:t>3.3.2 Conduct quarterly lecture series themed around reform issues</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E7"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E8"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E9"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EA"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EB"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EC"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ED"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EE"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EF"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F0"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F1"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FFFFFF"/>
            <w:tcMar>
              <w:top w:w="40" w:type="dxa"/>
              <w:left w:w="40" w:type="dxa"/>
              <w:bottom w:w="40" w:type="dxa"/>
              <w:right w:w="40" w:type="dxa"/>
            </w:tcMar>
            <w:vAlign w:val="bottom"/>
          </w:tcPr>
          <w:p w14:paraId="000007F2" w14:textId="77777777" w:rsidR="005976F4" w:rsidRDefault="005976F4">
            <w:pPr>
              <w:widowControl w:val="0"/>
              <w:jc w:val="both"/>
              <w:rPr>
                <w:sz w:val="16"/>
                <w:szCs w:val="16"/>
              </w:rPr>
            </w:pPr>
          </w:p>
        </w:tc>
      </w:tr>
      <w:tr w:rsidR="005976F4" w14:paraId="154E94E1" w14:textId="77777777" w:rsidTr="00050E32">
        <w:trPr>
          <w:trHeight w:val="28"/>
        </w:trPr>
        <w:tc>
          <w:tcPr>
            <w:tcW w:w="3241" w:type="dxa"/>
            <w:tcBorders>
              <w:top w:val="nil"/>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000007F3" w14:textId="77777777" w:rsidR="005976F4" w:rsidRDefault="00C200DB">
            <w:pPr>
              <w:jc w:val="both"/>
              <w:rPr>
                <w:sz w:val="16"/>
                <w:szCs w:val="16"/>
              </w:rPr>
            </w:pPr>
            <w:r>
              <w:rPr>
                <w:sz w:val="16"/>
                <w:szCs w:val="16"/>
              </w:rPr>
              <w:t>3.3.3 Conduct Annual Dialogue on PNG State of Affairs</w:t>
            </w:r>
          </w:p>
        </w:tc>
        <w:tc>
          <w:tcPr>
            <w:tcW w:w="774"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F4" w14:textId="77777777" w:rsidR="005976F4" w:rsidRDefault="005976F4">
            <w:pPr>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F5"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F6"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F7"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F8" w14:textId="77777777" w:rsidR="005976F4" w:rsidRDefault="005976F4">
            <w:pPr>
              <w:widowControl w:val="0"/>
              <w:jc w:val="both"/>
              <w:rPr>
                <w:sz w:val="16"/>
                <w:szCs w:val="16"/>
              </w:rPr>
            </w:pPr>
          </w:p>
        </w:tc>
        <w:tc>
          <w:tcPr>
            <w:tcW w:w="919"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F9"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FA"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FB"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FC" w14:textId="77777777" w:rsidR="005976F4" w:rsidRDefault="005976F4">
            <w:pPr>
              <w:widowControl w:val="0"/>
              <w:jc w:val="both"/>
              <w:rPr>
                <w:sz w:val="16"/>
                <w:szCs w:val="16"/>
              </w:rPr>
            </w:pPr>
          </w:p>
        </w:tc>
        <w:tc>
          <w:tcPr>
            <w:tcW w:w="860"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FD" w14:textId="77777777" w:rsidR="005976F4" w:rsidRDefault="005976F4">
            <w:pPr>
              <w:widowControl w:val="0"/>
              <w:jc w:val="both"/>
              <w:rPr>
                <w:sz w:val="16"/>
                <w:szCs w:val="16"/>
              </w:rPr>
            </w:pPr>
          </w:p>
        </w:tc>
        <w:tc>
          <w:tcPr>
            <w:tcW w:w="947" w:type="dxa"/>
            <w:tcBorders>
              <w:top w:val="nil"/>
              <w:left w:val="nil"/>
              <w:bottom w:val="single" w:sz="8" w:space="0" w:color="CCCCCC"/>
              <w:right w:val="single" w:sz="8" w:space="0" w:color="CCCCCC"/>
            </w:tcBorders>
            <w:shd w:val="clear" w:color="auto" w:fill="auto"/>
            <w:tcMar>
              <w:top w:w="40" w:type="dxa"/>
              <w:left w:w="40" w:type="dxa"/>
              <w:bottom w:w="40" w:type="dxa"/>
              <w:right w:w="40" w:type="dxa"/>
            </w:tcMar>
            <w:vAlign w:val="bottom"/>
          </w:tcPr>
          <w:p w14:paraId="000007FE" w14:textId="77777777" w:rsidR="005976F4" w:rsidRDefault="005976F4">
            <w:pPr>
              <w:widowControl w:val="0"/>
              <w:jc w:val="both"/>
              <w:rPr>
                <w:sz w:val="16"/>
                <w:szCs w:val="16"/>
              </w:rPr>
            </w:pPr>
          </w:p>
        </w:tc>
        <w:tc>
          <w:tcPr>
            <w:tcW w:w="891" w:type="dxa"/>
            <w:tcBorders>
              <w:top w:val="nil"/>
              <w:left w:val="nil"/>
              <w:bottom w:val="single" w:sz="8" w:space="0" w:color="CCCCCC"/>
              <w:right w:val="single" w:sz="8" w:space="0" w:color="CCCCCC"/>
            </w:tcBorders>
            <w:shd w:val="clear" w:color="auto" w:fill="666666"/>
            <w:tcMar>
              <w:top w:w="40" w:type="dxa"/>
              <w:left w:w="40" w:type="dxa"/>
              <w:bottom w:w="40" w:type="dxa"/>
              <w:right w:w="40" w:type="dxa"/>
            </w:tcMar>
            <w:vAlign w:val="bottom"/>
          </w:tcPr>
          <w:p w14:paraId="000007FF" w14:textId="77777777" w:rsidR="005976F4" w:rsidRDefault="005976F4">
            <w:pPr>
              <w:widowControl w:val="0"/>
              <w:jc w:val="both"/>
              <w:rPr>
                <w:sz w:val="16"/>
                <w:szCs w:val="16"/>
              </w:rPr>
            </w:pPr>
          </w:p>
        </w:tc>
      </w:tr>
    </w:tbl>
    <w:p w14:paraId="00000800" w14:textId="3EF86B6D" w:rsidR="005976F4" w:rsidRDefault="00C200DB">
      <w:pPr>
        <w:widowControl w:val="0"/>
        <w:pBdr>
          <w:top w:val="nil"/>
          <w:left w:val="nil"/>
          <w:bottom w:val="nil"/>
          <w:right w:val="nil"/>
          <w:between w:val="nil"/>
        </w:pBdr>
        <w:spacing w:before="44"/>
        <w:jc w:val="both"/>
      </w:pPr>
      <w:r>
        <w:t xml:space="preserve"> </w:t>
      </w:r>
    </w:p>
    <w:p w14:paraId="00000801" w14:textId="77777777" w:rsidR="005976F4" w:rsidRDefault="00C200DB">
      <w:pPr>
        <w:widowControl w:val="0"/>
        <w:pBdr>
          <w:top w:val="nil"/>
          <w:left w:val="nil"/>
          <w:bottom w:val="nil"/>
          <w:right w:val="nil"/>
          <w:between w:val="nil"/>
        </w:pBdr>
        <w:spacing w:before="198"/>
        <w:jc w:val="both"/>
      </w:pPr>
      <w:r>
        <w:t xml:space="preserve">    </w:t>
      </w:r>
    </w:p>
    <w:p w14:paraId="00000802" w14:textId="77777777" w:rsidR="005976F4" w:rsidRDefault="00C200DB">
      <w:pPr>
        <w:ind w:right="-40"/>
        <w:jc w:val="both"/>
      </w:pPr>
      <w:r>
        <w:br w:type="page"/>
      </w:r>
    </w:p>
    <w:p w14:paraId="16D6D534" w14:textId="77777777" w:rsidR="004B0E58" w:rsidRDefault="004B0E58" w:rsidP="000D5ABE">
      <w:pPr>
        <w:rPr>
          <w:b/>
          <w:bCs/>
          <w:sz w:val="28"/>
          <w:szCs w:val="28"/>
        </w:rPr>
        <w:sectPr w:rsidR="004B0E58" w:rsidSect="009F06B3">
          <w:pgSz w:w="16838" w:h="11906" w:orient="landscape"/>
          <w:pgMar w:top="1440" w:right="1440" w:bottom="1440" w:left="1440" w:header="709" w:footer="709" w:gutter="0"/>
          <w:cols w:space="708"/>
          <w:docGrid w:linePitch="360"/>
        </w:sectPr>
      </w:pPr>
      <w:bookmarkStart w:id="105" w:name="_Toc78552756"/>
    </w:p>
    <w:p w14:paraId="0C8313A8" w14:textId="7ECD1850" w:rsidR="000D5ABE" w:rsidRPr="003B675F" w:rsidRDefault="00701E60" w:rsidP="004244B6">
      <w:pPr>
        <w:pStyle w:val="Heading1"/>
      </w:pPr>
      <w:bookmarkStart w:id="106" w:name="_Toc115858818"/>
      <w:r>
        <w:lastRenderedPageBreak/>
        <w:t xml:space="preserve">Annex </w:t>
      </w:r>
      <w:r w:rsidR="0012341B">
        <w:t>G</w:t>
      </w:r>
      <w:r>
        <w:t>: M</w:t>
      </w:r>
      <w:r w:rsidR="000D5ABE" w:rsidRPr="003B675F">
        <w:t xml:space="preserve">onitoring, </w:t>
      </w:r>
      <w:r w:rsidR="000D5ABE">
        <w:t>e</w:t>
      </w:r>
      <w:r w:rsidR="000D5ABE" w:rsidRPr="003B675F">
        <w:t xml:space="preserve">valuation and </w:t>
      </w:r>
      <w:r w:rsidR="000D5ABE">
        <w:t>l</w:t>
      </w:r>
      <w:r w:rsidR="000D5ABE" w:rsidRPr="003B675F">
        <w:t xml:space="preserve">earning </w:t>
      </w:r>
      <w:r w:rsidR="000D5ABE">
        <w:t>f</w:t>
      </w:r>
      <w:r w:rsidR="000D5ABE" w:rsidRPr="003B675F">
        <w:t xml:space="preserve">ramework and </w:t>
      </w:r>
      <w:r w:rsidR="000D5ABE">
        <w:t>t</w:t>
      </w:r>
      <w:r w:rsidR="000D5ABE" w:rsidRPr="003B675F">
        <w:t>ools</w:t>
      </w:r>
      <w:bookmarkEnd w:id="106"/>
      <w:r w:rsidR="000D5ABE" w:rsidRPr="003B675F">
        <w:t xml:space="preserve"> </w:t>
      </w:r>
    </w:p>
    <w:p w14:paraId="1B95D6A5" w14:textId="4CB48625" w:rsidR="000D5ABE" w:rsidRDefault="000D5ABE" w:rsidP="000D5ABE">
      <w:r>
        <w:t xml:space="preserve">LLCAC’s Monitoring, Evaluation and Learning (MEL) Framework will be comprised of two distinct but complementary systems: a) Program MEL; and b) Reform MEL. The systems will be guided by their respective theories of change: a) Program Theory of Change (Annex E); and Reform Theory of Change (figure below). </w:t>
      </w:r>
    </w:p>
    <w:p w14:paraId="448B2749" w14:textId="77777777" w:rsidR="006877CC" w:rsidRDefault="006877CC" w:rsidP="000D5ABE"/>
    <w:p w14:paraId="5E583DC6" w14:textId="77777777" w:rsidR="000D5ABE" w:rsidRDefault="000D5ABE" w:rsidP="000D5ABE">
      <w:pPr>
        <w:pStyle w:val="Default"/>
      </w:pPr>
      <w:r>
        <w:rPr>
          <w:sz w:val="22"/>
          <w:szCs w:val="22"/>
        </w:rPr>
        <w:t xml:space="preserve">An indicative Performance Assessment Framework using a set of indicators and key questions has been prepared overleaf to assess progress and evaluate LLCAC at the program level. This will be further developed within the first six months of the program. </w:t>
      </w:r>
      <w:r w:rsidRPr="00E70563">
        <w:rPr>
          <w:sz w:val="22"/>
          <w:szCs w:val="22"/>
        </w:rPr>
        <w:t>A reform theory of change</w:t>
      </w:r>
      <w:r>
        <w:rPr>
          <w:sz w:val="22"/>
          <w:szCs w:val="22"/>
        </w:rPr>
        <w:t>, with associated indicators,</w:t>
      </w:r>
      <w:r w:rsidRPr="00E70563">
        <w:rPr>
          <w:sz w:val="22"/>
          <w:szCs w:val="22"/>
        </w:rPr>
        <w:t xml:space="preserve"> will be developed </w:t>
      </w:r>
      <w:r>
        <w:rPr>
          <w:sz w:val="22"/>
          <w:szCs w:val="22"/>
        </w:rPr>
        <w:t>once proposed reforms are approved by JSC. Although dynamic, this level will use standard methods and tools for its management and assessment.</w:t>
      </w:r>
    </w:p>
    <w:p w14:paraId="050B6E86" w14:textId="080CC068" w:rsidR="000D5ABE" w:rsidRDefault="00224407" w:rsidP="000D5ABE">
      <w:pPr>
        <w:pStyle w:val="Default"/>
        <w:rPr>
          <w:sz w:val="22"/>
          <w:szCs w:val="22"/>
        </w:rPr>
      </w:pPr>
      <w:r w:rsidRPr="00224407">
        <w:rPr>
          <w:noProof/>
          <w:sz w:val="22"/>
          <w:szCs w:val="22"/>
        </w:rPr>
        <w:drawing>
          <wp:inline distT="0" distB="0" distL="0" distR="0" wp14:anchorId="6C3E10AC" wp14:editId="439796F7">
            <wp:extent cx="5601482" cy="952633"/>
            <wp:effectExtent l="0" t="0" r="0" b="0"/>
            <wp:docPr id="3" name="Picture 3" descr="Figure 1 visually depicts the reform theory of Change. From poor development condition to project intervention to policy reform to changed incentives and behaviour which will lead to improved development out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visually depicts the reform theory of Change. From poor development condition to project intervention to policy reform to changed incentives and behaviour which will lead to improved development outcome."/>
                    <pic:cNvPicPr/>
                  </pic:nvPicPr>
                  <pic:blipFill>
                    <a:blip r:embed="rId15"/>
                    <a:stretch>
                      <a:fillRect/>
                    </a:stretch>
                  </pic:blipFill>
                  <pic:spPr>
                    <a:xfrm>
                      <a:off x="0" y="0"/>
                      <a:ext cx="5601482" cy="952633"/>
                    </a:xfrm>
                    <a:prstGeom prst="rect">
                      <a:avLst/>
                    </a:prstGeom>
                  </pic:spPr>
                </pic:pic>
              </a:graphicData>
            </a:graphic>
          </wp:inline>
        </w:drawing>
      </w:r>
    </w:p>
    <w:p w14:paraId="229BAB33" w14:textId="77777777" w:rsidR="000D5ABE" w:rsidRDefault="000D5ABE" w:rsidP="000D5ABE">
      <w:r>
        <w:t xml:space="preserve">The table below provides an overview of some of the program MEL tools that will be used during implementation. These tools will be further refined and developed during implementation. Reform MEL tools will include the use of timelines, reform theory of change analysis, coalition analysis and the use of case-studies. </w:t>
      </w:r>
    </w:p>
    <w:tbl>
      <w:tblPr>
        <w:tblStyle w:val="TableGrid"/>
        <w:tblW w:w="0" w:type="auto"/>
        <w:tblLook w:val="04A0" w:firstRow="1" w:lastRow="0" w:firstColumn="1" w:lastColumn="0" w:noHBand="0" w:noVBand="1"/>
      </w:tblPr>
      <w:tblGrid>
        <w:gridCol w:w="724"/>
        <w:gridCol w:w="1773"/>
        <w:gridCol w:w="999"/>
        <w:gridCol w:w="2150"/>
        <w:gridCol w:w="1746"/>
        <w:gridCol w:w="1624"/>
      </w:tblGrid>
      <w:tr w:rsidR="000D5ABE" w:rsidRPr="00A137FA" w14:paraId="0DE73925" w14:textId="77777777" w:rsidTr="003D44B6">
        <w:tc>
          <w:tcPr>
            <w:tcW w:w="724" w:type="dxa"/>
          </w:tcPr>
          <w:p w14:paraId="490396EC" w14:textId="77777777" w:rsidR="000D5ABE" w:rsidRPr="00A137FA" w:rsidRDefault="000D5ABE" w:rsidP="00C40D9F">
            <w:pPr>
              <w:rPr>
                <w:rFonts w:ascii="Calibri" w:hAnsi="Calibri" w:cs="Calibri"/>
                <w:color w:val="000000"/>
                <w:sz w:val="20"/>
                <w:szCs w:val="20"/>
              </w:rPr>
            </w:pPr>
          </w:p>
        </w:tc>
        <w:tc>
          <w:tcPr>
            <w:tcW w:w="1773" w:type="dxa"/>
          </w:tcPr>
          <w:p w14:paraId="29C1BBF2" w14:textId="77777777" w:rsidR="000D5ABE" w:rsidRPr="00A137FA" w:rsidRDefault="000D5ABE" w:rsidP="00C40D9F">
            <w:pPr>
              <w:rPr>
                <w:rFonts w:ascii="Calibri" w:hAnsi="Calibri" w:cs="Calibri"/>
                <w:color w:val="000000"/>
                <w:sz w:val="20"/>
                <w:szCs w:val="20"/>
              </w:rPr>
            </w:pPr>
            <w:r w:rsidRPr="00A137FA">
              <w:rPr>
                <w:rFonts w:ascii="Calibri" w:hAnsi="Calibri" w:cs="Calibri"/>
                <w:color w:val="000000"/>
                <w:sz w:val="20"/>
                <w:szCs w:val="20"/>
              </w:rPr>
              <w:t>Level</w:t>
            </w:r>
          </w:p>
        </w:tc>
        <w:tc>
          <w:tcPr>
            <w:tcW w:w="0" w:type="auto"/>
          </w:tcPr>
          <w:p w14:paraId="0853EF16" w14:textId="77777777" w:rsidR="000D5ABE" w:rsidRPr="00A137FA" w:rsidRDefault="000D5ABE" w:rsidP="00C40D9F">
            <w:pPr>
              <w:rPr>
                <w:rFonts w:ascii="Calibri" w:hAnsi="Calibri" w:cs="Calibri"/>
                <w:color w:val="000000"/>
                <w:sz w:val="20"/>
                <w:szCs w:val="20"/>
              </w:rPr>
            </w:pPr>
            <w:r w:rsidRPr="00A137FA">
              <w:rPr>
                <w:rFonts w:ascii="Calibri" w:hAnsi="Calibri" w:cs="Calibri"/>
                <w:color w:val="000000"/>
                <w:sz w:val="20"/>
                <w:szCs w:val="20"/>
              </w:rPr>
              <w:t>Focus</w:t>
            </w:r>
          </w:p>
        </w:tc>
        <w:tc>
          <w:tcPr>
            <w:tcW w:w="2150" w:type="dxa"/>
          </w:tcPr>
          <w:p w14:paraId="1707CD00" w14:textId="77777777" w:rsidR="000D5ABE" w:rsidRPr="00A137FA" w:rsidRDefault="000D5ABE" w:rsidP="00C40D9F">
            <w:pPr>
              <w:rPr>
                <w:rFonts w:ascii="Calibri" w:hAnsi="Calibri" w:cs="Calibri"/>
                <w:color w:val="000000"/>
                <w:sz w:val="20"/>
                <w:szCs w:val="20"/>
              </w:rPr>
            </w:pPr>
            <w:r w:rsidRPr="00A137FA">
              <w:rPr>
                <w:rFonts w:ascii="Calibri" w:hAnsi="Calibri" w:cs="Calibri"/>
                <w:color w:val="000000"/>
                <w:sz w:val="20"/>
                <w:szCs w:val="20"/>
              </w:rPr>
              <w:t>Considerations</w:t>
            </w:r>
          </w:p>
        </w:tc>
        <w:tc>
          <w:tcPr>
            <w:tcW w:w="1746" w:type="dxa"/>
          </w:tcPr>
          <w:p w14:paraId="215040B5" w14:textId="77777777" w:rsidR="000D5ABE" w:rsidRPr="00A137FA" w:rsidRDefault="000D5ABE" w:rsidP="00C40D9F">
            <w:pPr>
              <w:rPr>
                <w:rFonts w:ascii="Calibri" w:hAnsi="Calibri" w:cs="Calibri"/>
                <w:color w:val="000000"/>
                <w:sz w:val="20"/>
                <w:szCs w:val="20"/>
              </w:rPr>
            </w:pPr>
            <w:r w:rsidRPr="00A137FA">
              <w:rPr>
                <w:rFonts w:ascii="Calibri" w:hAnsi="Calibri" w:cs="Calibri"/>
                <w:color w:val="000000"/>
                <w:sz w:val="20"/>
                <w:szCs w:val="20"/>
              </w:rPr>
              <w:t>Tools</w:t>
            </w:r>
          </w:p>
        </w:tc>
        <w:tc>
          <w:tcPr>
            <w:tcW w:w="1624" w:type="dxa"/>
          </w:tcPr>
          <w:p w14:paraId="1ECF3314" w14:textId="77777777" w:rsidR="000D5ABE" w:rsidRPr="00A137FA" w:rsidRDefault="000D5ABE" w:rsidP="00C40D9F">
            <w:pPr>
              <w:rPr>
                <w:rFonts w:ascii="Calibri" w:hAnsi="Calibri" w:cs="Calibri"/>
                <w:color w:val="000000"/>
                <w:sz w:val="20"/>
                <w:szCs w:val="20"/>
              </w:rPr>
            </w:pPr>
            <w:r w:rsidRPr="00A137FA">
              <w:rPr>
                <w:rFonts w:ascii="Calibri" w:hAnsi="Calibri" w:cs="Calibri"/>
                <w:color w:val="000000"/>
                <w:sz w:val="20"/>
                <w:szCs w:val="20"/>
              </w:rPr>
              <w:t>Responsibility</w:t>
            </w:r>
          </w:p>
        </w:tc>
      </w:tr>
      <w:tr w:rsidR="000D5ABE" w:rsidRPr="00A137FA" w14:paraId="6F034315" w14:textId="77777777" w:rsidTr="003D44B6">
        <w:trPr>
          <w:trHeight w:val="1296"/>
        </w:trPr>
        <w:tc>
          <w:tcPr>
            <w:tcW w:w="724" w:type="dxa"/>
            <w:vMerge w:val="restart"/>
            <w:textDirection w:val="btLr"/>
          </w:tcPr>
          <w:p w14:paraId="7A8800BA" w14:textId="77777777" w:rsidR="000D5ABE" w:rsidRPr="00A137FA" w:rsidRDefault="000D5ABE" w:rsidP="00C40D9F">
            <w:pPr>
              <w:ind w:left="113" w:right="113"/>
              <w:rPr>
                <w:rFonts w:ascii="Calibri" w:hAnsi="Calibri" w:cs="Calibri"/>
                <w:color w:val="000000"/>
                <w:sz w:val="20"/>
                <w:szCs w:val="20"/>
              </w:rPr>
            </w:pPr>
            <w:r w:rsidRPr="00A137FA">
              <w:rPr>
                <w:rFonts w:ascii="Calibri" w:hAnsi="Calibri" w:cs="Calibri"/>
                <w:color w:val="000000"/>
                <w:sz w:val="20"/>
                <w:szCs w:val="20"/>
              </w:rPr>
              <w:t>Evaluation</w:t>
            </w:r>
          </w:p>
        </w:tc>
        <w:tc>
          <w:tcPr>
            <w:tcW w:w="1773" w:type="dxa"/>
          </w:tcPr>
          <w:p w14:paraId="4E90D9ED" w14:textId="77777777" w:rsidR="000D5ABE" w:rsidRPr="00A137FA" w:rsidRDefault="000D5ABE" w:rsidP="000D5ABE">
            <w:pPr>
              <w:pStyle w:val="ListParagraph"/>
              <w:numPr>
                <w:ilvl w:val="0"/>
                <w:numId w:val="46"/>
              </w:numPr>
              <w:rPr>
                <w:rFonts w:ascii="Calibri" w:hAnsi="Calibri" w:cs="Calibri"/>
                <w:color w:val="000000"/>
                <w:sz w:val="20"/>
                <w:szCs w:val="20"/>
              </w:rPr>
            </w:pPr>
            <w:r w:rsidRPr="00A137FA">
              <w:rPr>
                <w:rFonts w:ascii="Calibri" w:hAnsi="Calibri" w:cs="Calibri"/>
                <w:color w:val="000000"/>
                <w:sz w:val="20"/>
                <w:szCs w:val="20"/>
              </w:rPr>
              <w:t>End of program outcomes</w:t>
            </w:r>
          </w:p>
          <w:p w14:paraId="26054AC4" w14:textId="77777777" w:rsidR="000D5ABE" w:rsidRPr="00A137FA" w:rsidRDefault="000D5ABE" w:rsidP="000D5ABE">
            <w:pPr>
              <w:pStyle w:val="ListParagraph"/>
              <w:numPr>
                <w:ilvl w:val="0"/>
                <w:numId w:val="46"/>
              </w:numPr>
              <w:rPr>
                <w:rFonts w:ascii="Calibri" w:hAnsi="Calibri" w:cs="Calibri"/>
                <w:color w:val="000000"/>
                <w:sz w:val="20"/>
                <w:szCs w:val="20"/>
              </w:rPr>
            </w:pPr>
            <w:r w:rsidRPr="00A137FA">
              <w:rPr>
                <w:rFonts w:ascii="Calibri" w:hAnsi="Calibri" w:cs="Calibri"/>
                <w:color w:val="000000"/>
                <w:sz w:val="20"/>
                <w:szCs w:val="20"/>
              </w:rPr>
              <w:t>Intermediate outcomes</w:t>
            </w:r>
          </w:p>
        </w:tc>
        <w:tc>
          <w:tcPr>
            <w:tcW w:w="0" w:type="auto"/>
          </w:tcPr>
          <w:p w14:paraId="341209BC" w14:textId="77777777" w:rsidR="000D5ABE" w:rsidRPr="00A137FA" w:rsidRDefault="000D5ABE" w:rsidP="00C40D9F">
            <w:pPr>
              <w:rPr>
                <w:rFonts w:ascii="Calibri" w:hAnsi="Calibri" w:cs="Calibri"/>
                <w:color w:val="000000"/>
                <w:sz w:val="20"/>
                <w:szCs w:val="20"/>
              </w:rPr>
            </w:pPr>
            <w:r w:rsidRPr="00A137FA">
              <w:rPr>
                <w:rFonts w:ascii="Calibri" w:hAnsi="Calibri" w:cs="Calibri"/>
                <w:color w:val="000000"/>
                <w:sz w:val="20"/>
                <w:szCs w:val="20"/>
              </w:rPr>
              <w:t>Results</w:t>
            </w:r>
          </w:p>
        </w:tc>
        <w:tc>
          <w:tcPr>
            <w:tcW w:w="2150" w:type="dxa"/>
          </w:tcPr>
          <w:p w14:paraId="330C448B" w14:textId="77777777" w:rsidR="000D5ABE" w:rsidRPr="00A137FA" w:rsidRDefault="000D5ABE" w:rsidP="000D5ABE">
            <w:pPr>
              <w:pStyle w:val="ListParagraph"/>
              <w:numPr>
                <w:ilvl w:val="0"/>
                <w:numId w:val="45"/>
              </w:numPr>
              <w:rPr>
                <w:rFonts w:ascii="Calibri" w:hAnsi="Calibri" w:cs="Calibri"/>
                <w:color w:val="000000"/>
                <w:sz w:val="20"/>
                <w:szCs w:val="20"/>
              </w:rPr>
            </w:pPr>
            <w:r w:rsidRPr="00A137FA">
              <w:rPr>
                <w:rFonts w:ascii="Calibri" w:hAnsi="Calibri" w:cs="Calibri"/>
                <w:color w:val="000000"/>
                <w:sz w:val="20"/>
                <w:szCs w:val="20"/>
              </w:rPr>
              <w:t>Achievement of program objectives</w:t>
            </w:r>
          </w:p>
          <w:p w14:paraId="78AE5AC4" w14:textId="77777777" w:rsidR="000D5ABE" w:rsidRPr="00A137FA" w:rsidRDefault="000D5ABE" w:rsidP="000D5ABE">
            <w:pPr>
              <w:pStyle w:val="ListParagraph"/>
              <w:numPr>
                <w:ilvl w:val="0"/>
                <w:numId w:val="45"/>
              </w:numPr>
              <w:rPr>
                <w:rFonts w:ascii="Calibri" w:hAnsi="Calibri" w:cs="Calibri"/>
                <w:color w:val="000000"/>
                <w:sz w:val="20"/>
                <w:szCs w:val="20"/>
              </w:rPr>
            </w:pPr>
            <w:r w:rsidRPr="00A137FA">
              <w:rPr>
                <w:rFonts w:ascii="Calibri" w:hAnsi="Calibri" w:cs="Calibri"/>
                <w:color w:val="000000"/>
                <w:sz w:val="20"/>
                <w:szCs w:val="20"/>
              </w:rPr>
              <w:t>Sustainability</w:t>
            </w:r>
          </w:p>
          <w:p w14:paraId="53DCFBFA" w14:textId="77777777" w:rsidR="000D5ABE" w:rsidRPr="00A137FA" w:rsidRDefault="000D5ABE" w:rsidP="000D5ABE">
            <w:pPr>
              <w:pStyle w:val="ListParagraph"/>
              <w:numPr>
                <w:ilvl w:val="0"/>
                <w:numId w:val="45"/>
              </w:numPr>
              <w:rPr>
                <w:rFonts w:ascii="Calibri" w:hAnsi="Calibri" w:cs="Calibri"/>
                <w:color w:val="000000"/>
                <w:sz w:val="20"/>
                <w:szCs w:val="20"/>
              </w:rPr>
            </w:pPr>
            <w:r w:rsidRPr="00A137FA">
              <w:rPr>
                <w:rFonts w:ascii="Calibri" w:hAnsi="Calibri" w:cs="Calibri"/>
                <w:color w:val="000000"/>
                <w:sz w:val="20"/>
                <w:szCs w:val="20"/>
              </w:rPr>
              <w:t>Contribution</w:t>
            </w:r>
          </w:p>
          <w:p w14:paraId="5FBB7983" w14:textId="77777777" w:rsidR="000D5ABE" w:rsidRPr="00A137FA" w:rsidRDefault="000D5ABE" w:rsidP="000D5ABE">
            <w:pPr>
              <w:pStyle w:val="ListParagraph"/>
              <w:numPr>
                <w:ilvl w:val="0"/>
                <w:numId w:val="45"/>
              </w:numPr>
              <w:rPr>
                <w:rFonts w:ascii="Calibri" w:hAnsi="Calibri" w:cs="Calibri"/>
                <w:color w:val="000000"/>
                <w:sz w:val="20"/>
                <w:szCs w:val="20"/>
              </w:rPr>
            </w:pPr>
            <w:r w:rsidRPr="00A137FA">
              <w:rPr>
                <w:rFonts w:ascii="Calibri" w:hAnsi="Calibri" w:cs="Calibri"/>
                <w:color w:val="000000"/>
                <w:sz w:val="20"/>
                <w:szCs w:val="20"/>
              </w:rPr>
              <w:t>GESI</w:t>
            </w:r>
          </w:p>
        </w:tc>
        <w:tc>
          <w:tcPr>
            <w:tcW w:w="1746" w:type="dxa"/>
          </w:tcPr>
          <w:p w14:paraId="363192AC" w14:textId="77777777" w:rsidR="000D5ABE" w:rsidRDefault="000D5ABE" w:rsidP="00C40D9F">
            <w:pPr>
              <w:rPr>
                <w:rFonts w:ascii="Calibri" w:hAnsi="Calibri" w:cs="Calibri"/>
                <w:color w:val="000000"/>
                <w:sz w:val="20"/>
                <w:szCs w:val="20"/>
              </w:rPr>
            </w:pPr>
            <w:r>
              <w:rPr>
                <w:rFonts w:ascii="Calibri" w:hAnsi="Calibri" w:cs="Calibri"/>
                <w:color w:val="000000"/>
                <w:sz w:val="20"/>
                <w:szCs w:val="20"/>
              </w:rPr>
              <w:t>Program review</w:t>
            </w:r>
          </w:p>
          <w:p w14:paraId="26D4A288" w14:textId="77777777" w:rsidR="000D5ABE" w:rsidRPr="00A137FA" w:rsidRDefault="000D5ABE" w:rsidP="00C40D9F">
            <w:pPr>
              <w:rPr>
                <w:rFonts w:ascii="Calibri" w:hAnsi="Calibri" w:cs="Calibri"/>
                <w:color w:val="000000"/>
                <w:sz w:val="20"/>
                <w:szCs w:val="20"/>
              </w:rPr>
            </w:pPr>
          </w:p>
        </w:tc>
        <w:tc>
          <w:tcPr>
            <w:tcW w:w="1624" w:type="dxa"/>
          </w:tcPr>
          <w:p w14:paraId="466C1146" w14:textId="77777777" w:rsidR="000D5ABE" w:rsidRDefault="000D5ABE" w:rsidP="000D5ABE">
            <w:pPr>
              <w:pStyle w:val="ListParagraph"/>
              <w:numPr>
                <w:ilvl w:val="0"/>
                <w:numId w:val="50"/>
              </w:numPr>
              <w:ind w:left="270" w:hanging="283"/>
              <w:rPr>
                <w:rFonts w:ascii="Calibri" w:hAnsi="Calibri" w:cs="Calibri"/>
                <w:color w:val="000000"/>
                <w:sz w:val="20"/>
                <w:szCs w:val="20"/>
              </w:rPr>
            </w:pPr>
            <w:r>
              <w:rPr>
                <w:rFonts w:ascii="Calibri" w:hAnsi="Calibri" w:cs="Calibri"/>
                <w:color w:val="000000"/>
                <w:sz w:val="20"/>
                <w:szCs w:val="20"/>
              </w:rPr>
              <w:t>Independent evaluator</w:t>
            </w:r>
          </w:p>
          <w:p w14:paraId="3ADF8A6A" w14:textId="77777777" w:rsidR="000D5ABE" w:rsidRDefault="000D5ABE" w:rsidP="000D5ABE">
            <w:pPr>
              <w:pStyle w:val="ListParagraph"/>
              <w:numPr>
                <w:ilvl w:val="0"/>
                <w:numId w:val="50"/>
              </w:numPr>
              <w:ind w:left="270" w:hanging="283"/>
              <w:rPr>
                <w:rFonts w:ascii="Calibri" w:hAnsi="Calibri" w:cs="Calibri"/>
                <w:color w:val="000000"/>
                <w:sz w:val="20"/>
                <w:szCs w:val="20"/>
              </w:rPr>
            </w:pPr>
            <w:r>
              <w:rPr>
                <w:rFonts w:ascii="Calibri" w:hAnsi="Calibri" w:cs="Calibri"/>
                <w:color w:val="000000"/>
                <w:sz w:val="20"/>
                <w:szCs w:val="20"/>
              </w:rPr>
              <w:t>DFAT</w:t>
            </w:r>
          </w:p>
          <w:p w14:paraId="2CCDD223" w14:textId="77777777" w:rsidR="000D5ABE" w:rsidRPr="00A137FA" w:rsidRDefault="000D5ABE" w:rsidP="000D5ABE">
            <w:pPr>
              <w:pStyle w:val="ListParagraph"/>
              <w:numPr>
                <w:ilvl w:val="0"/>
                <w:numId w:val="50"/>
              </w:numPr>
              <w:ind w:left="270" w:hanging="283"/>
              <w:rPr>
                <w:rFonts w:ascii="Calibri" w:hAnsi="Calibri" w:cs="Calibri"/>
                <w:color w:val="000000"/>
                <w:sz w:val="20"/>
                <w:szCs w:val="20"/>
              </w:rPr>
            </w:pPr>
            <w:r>
              <w:rPr>
                <w:rFonts w:ascii="Calibri" w:hAnsi="Calibri" w:cs="Calibri"/>
                <w:color w:val="000000"/>
                <w:sz w:val="20"/>
                <w:szCs w:val="20"/>
              </w:rPr>
              <w:t>PMT</w:t>
            </w:r>
          </w:p>
        </w:tc>
      </w:tr>
      <w:tr w:rsidR="000D5ABE" w:rsidRPr="00A137FA" w14:paraId="7A6D10C1" w14:textId="77777777" w:rsidTr="003D44B6">
        <w:trPr>
          <w:trHeight w:val="974"/>
        </w:trPr>
        <w:tc>
          <w:tcPr>
            <w:tcW w:w="724" w:type="dxa"/>
            <w:vMerge/>
            <w:textDirection w:val="btLr"/>
          </w:tcPr>
          <w:p w14:paraId="6B316993" w14:textId="77777777" w:rsidR="000D5ABE" w:rsidRPr="00A137FA" w:rsidRDefault="000D5ABE" w:rsidP="00C40D9F">
            <w:pPr>
              <w:ind w:left="113" w:right="113"/>
              <w:rPr>
                <w:rFonts w:ascii="Calibri" w:hAnsi="Calibri" w:cs="Calibri"/>
                <w:color w:val="000000"/>
                <w:sz w:val="20"/>
                <w:szCs w:val="20"/>
              </w:rPr>
            </w:pPr>
          </w:p>
        </w:tc>
        <w:tc>
          <w:tcPr>
            <w:tcW w:w="1773" w:type="dxa"/>
          </w:tcPr>
          <w:p w14:paraId="61AC0A70" w14:textId="77777777" w:rsidR="000D5ABE" w:rsidRPr="00A137FA" w:rsidRDefault="000D5ABE" w:rsidP="000D5ABE">
            <w:pPr>
              <w:pStyle w:val="ListParagraph"/>
              <w:numPr>
                <w:ilvl w:val="0"/>
                <w:numId w:val="45"/>
              </w:numPr>
              <w:rPr>
                <w:rFonts w:ascii="Calibri" w:hAnsi="Calibri" w:cs="Calibri"/>
                <w:color w:val="000000"/>
                <w:sz w:val="20"/>
                <w:szCs w:val="20"/>
              </w:rPr>
            </w:pPr>
            <w:r w:rsidRPr="00A137FA">
              <w:rPr>
                <w:rFonts w:ascii="Calibri" w:hAnsi="Calibri" w:cs="Calibri"/>
                <w:color w:val="000000"/>
                <w:sz w:val="20"/>
                <w:szCs w:val="20"/>
              </w:rPr>
              <w:t>Outputs</w:t>
            </w:r>
          </w:p>
        </w:tc>
        <w:tc>
          <w:tcPr>
            <w:tcW w:w="0" w:type="auto"/>
          </w:tcPr>
          <w:p w14:paraId="20194308" w14:textId="77777777" w:rsidR="000D5ABE" w:rsidRPr="00A137FA" w:rsidRDefault="000D5ABE" w:rsidP="00C40D9F">
            <w:pPr>
              <w:rPr>
                <w:rFonts w:ascii="Calibri" w:hAnsi="Calibri" w:cs="Calibri"/>
                <w:color w:val="000000"/>
                <w:sz w:val="20"/>
                <w:szCs w:val="20"/>
              </w:rPr>
            </w:pPr>
            <w:r w:rsidRPr="00A137FA">
              <w:rPr>
                <w:rFonts w:ascii="Calibri" w:hAnsi="Calibri" w:cs="Calibri"/>
                <w:color w:val="000000"/>
                <w:sz w:val="20"/>
                <w:szCs w:val="20"/>
              </w:rPr>
              <w:t>Process</w:t>
            </w:r>
          </w:p>
          <w:p w14:paraId="042D434E" w14:textId="77777777" w:rsidR="000D5ABE" w:rsidRPr="00A137FA" w:rsidRDefault="000D5ABE" w:rsidP="00C40D9F">
            <w:pPr>
              <w:rPr>
                <w:rFonts w:ascii="Calibri" w:hAnsi="Calibri" w:cs="Calibri"/>
                <w:color w:val="000000"/>
                <w:sz w:val="20"/>
                <w:szCs w:val="20"/>
              </w:rPr>
            </w:pPr>
            <w:r w:rsidRPr="00A137FA">
              <w:rPr>
                <w:rFonts w:ascii="Calibri" w:hAnsi="Calibri" w:cs="Calibri"/>
                <w:color w:val="000000"/>
                <w:sz w:val="20"/>
                <w:szCs w:val="20"/>
              </w:rPr>
              <w:t>Results</w:t>
            </w:r>
          </w:p>
        </w:tc>
        <w:tc>
          <w:tcPr>
            <w:tcW w:w="2150" w:type="dxa"/>
          </w:tcPr>
          <w:p w14:paraId="577BC00E" w14:textId="77777777" w:rsidR="000D5ABE" w:rsidRPr="00A137FA" w:rsidRDefault="000D5ABE" w:rsidP="000D5ABE">
            <w:pPr>
              <w:pStyle w:val="ListParagraph"/>
              <w:numPr>
                <w:ilvl w:val="0"/>
                <w:numId w:val="47"/>
              </w:numPr>
              <w:rPr>
                <w:rFonts w:ascii="Calibri" w:hAnsi="Calibri" w:cs="Calibri"/>
                <w:color w:val="000000"/>
                <w:sz w:val="20"/>
                <w:szCs w:val="20"/>
              </w:rPr>
            </w:pPr>
            <w:r w:rsidRPr="00A137FA">
              <w:rPr>
                <w:rFonts w:ascii="Calibri" w:hAnsi="Calibri" w:cs="Calibri"/>
                <w:color w:val="000000"/>
                <w:sz w:val="20"/>
                <w:szCs w:val="20"/>
              </w:rPr>
              <w:t>Effectiveness</w:t>
            </w:r>
          </w:p>
          <w:p w14:paraId="4183C62F" w14:textId="77777777" w:rsidR="000D5ABE" w:rsidRPr="00A137FA" w:rsidRDefault="000D5ABE" w:rsidP="000D5ABE">
            <w:pPr>
              <w:pStyle w:val="ListParagraph"/>
              <w:numPr>
                <w:ilvl w:val="0"/>
                <w:numId w:val="47"/>
              </w:numPr>
              <w:rPr>
                <w:rFonts w:ascii="Calibri" w:hAnsi="Calibri" w:cs="Calibri"/>
                <w:color w:val="000000"/>
                <w:sz w:val="20"/>
                <w:szCs w:val="20"/>
              </w:rPr>
            </w:pPr>
            <w:r w:rsidRPr="00A137FA">
              <w:rPr>
                <w:rFonts w:ascii="Calibri" w:hAnsi="Calibri" w:cs="Calibri"/>
                <w:color w:val="000000"/>
                <w:sz w:val="20"/>
                <w:szCs w:val="20"/>
              </w:rPr>
              <w:t>Efficiency</w:t>
            </w:r>
          </w:p>
          <w:p w14:paraId="7756BE88" w14:textId="77777777" w:rsidR="000D5ABE" w:rsidRPr="00A137FA" w:rsidRDefault="000D5ABE" w:rsidP="000D5ABE">
            <w:pPr>
              <w:pStyle w:val="ListParagraph"/>
              <w:numPr>
                <w:ilvl w:val="0"/>
                <w:numId w:val="47"/>
              </w:numPr>
              <w:rPr>
                <w:rFonts w:ascii="Calibri" w:hAnsi="Calibri" w:cs="Calibri"/>
                <w:color w:val="000000"/>
                <w:sz w:val="20"/>
                <w:szCs w:val="20"/>
              </w:rPr>
            </w:pPr>
            <w:r w:rsidRPr="00A137FA">
              <w:rPr>
                <w:rFonts w:ascii="Calibri" w:hAnsi="Calibri" w:cs="Calibri"/>
                <w:color w:val="000000"/>
                <w:sz w:val="20"/>
                <w:szCs w:val="20"/>
              </w:rPr>
              <w:t>Equity</w:t>
            </w:r>
          </w:p>
          <w:p w14:paraId="55D84FDB" w14:textId="77777777" w:rsidR="000D5ABE" w:rsidRPr="00A137FA" w:rsidRDefault="000D5ABE" w:rsidP="000D5ABE">
            <w:pPr>
              <w:pStyle w:val="ListParagraph"/>
              <w:numPr>
                <w:ilvl w:val="0"/>
                <w:numId w:val="47"/>
              </w:numPr>
              <w:rPr>
                <w:rFonts w:ascii="Calibri" w:hAnsi="Calibri" w:cs="Calibri"/>
                <w:color w:val="000000"/>
                <w:sz w:val="20"/>
                <w:szCs w:val="20"/>
              </w:rPr>
            </w:pPr>
            <w:r w:rsidRPr="00A137FA">
              <w:rPr>
                <w:rFonts w:ascii="Calibri" w:hAnsi="Calibri" w:cs="Calibri"/>
                <w:color w:val="000000"/>
                <w:sz w:val="20"/>
                <w:szCs w:val="20"/>
              </w:rPr>
              <w:t xml:space="preserve">Economy </w:t>
            </w:r>
          </w:p>
          <w:p w14:paraId="667C667D" w14:textId="77777777" w:rsidR="000D5ABE" w:rsidRPr="00A137FA" w:rsidRDefault="000D5ABE" w:rsidP="000D5ABE">
            <w:pPr>
              <w:pStyle w:val="ListParagraph"/>
              <w:numPr>
                <w:ilvl w:val="0"/>
                <w:numId w:val="47"/>
              </w:numPr>
              <w:rPr>
                <w:rFonts w:ascii="Calibri" w:hAnsi="Calibri" w:cs="Calibri"/>
                <w:color w:val="000000"/>
                <w:sz w:val="20"/>
                <w:szCs w:val="20"/>
              </w:rPr>
            </w:pPr>
            <w:r w:rsidRPr="00A137FA">
              <w:rPr>
                <w:rFonts w:ascii="Calibri" w:hAnsi="Calibri" w:cs="Calibri"/>
                <w:color w:val="000000"/>
                <w:sz w:val="20"/>
                <w:szCs w:val="20"/>
              </w:rPr>
              <w:t>Contribution</w:t>
            </w:r>
          </w:p>
        </w:tc>
        <w:tc>
          <w:tcPr>
            <w:tcW w:w="1746" w:type="dxa"/>
          </w:tcPr>
          <w:p w14:paraId="4D74B2C2" w14:textId="77777777" w:rsidR="000D5ABE" w:rsidRDefault="000D5ABE" w:rsidP="00C40D9F">
            <w:pPr>
              <w:rPr>
                <w:rFonts w:ascii="Calibri" w:hAnsi="Calibri" w:cs="Calibri"/>
                <w:color w:val="000000"/>
                <w:sz w:val="20"/>
                <w:szCs w:val="20"/>
              </w:rPr>
            </w:pPr>
            <w:r>
              <w:rPr>
                <w:rFonts w:ascii="Calibri" w:hAnsi="Calibri" w:cs="Calibri"/>
                <w:color w:val="000000"/>
                <w:sz w:val="20"/>
                <w:szCs w:val="20"/>
              </w:rPr>
              <w:t>Final reports</w:t>
            </w:r>
          </w:p>
          <w:p w14:paraId="10FAA528" w14:textId="77777777" w:rsidR="000D5ABE" w:rsidRPr="00A137FA" w:rsidRDefault="000D5ABE" w:rsidP="00C40D9F">
            <w:pPr>
              <w:rPr>
                <w:rFonts w:ascii="Calibri" w:hAnsi="Calibri" w:cs="Calibri"/>
                <w:color w:val="000000"/>
                <w:sz w:val="20"/>
                <w:szCs w:val="20"/>
              </w:rPr>
            </w:pPr>
            <w:r>
              <w:rPr>
                <w:rFonts w:ascii="Calibri" w:hAnsi="Calibri" w:cs="Calibri"/>
                <w:color w:val="000000"/>
                <w:sz w:val="20"/>
                <w:szCs w:val="20"/>
              </w:rPr>
              <w:t>GESI scorecard</w:t>
            </w:r>
          </w:p>
        </w:tc>
        <w:tc>
          <w:tcPr>
            <w:tcW w:w="1624" w:type="dxa"/>
          </w:tcPr>
          <w:p w14:paraId="7A9E997D" w14:textId="77777777" w:rsidR="000D5ABE" w:rsidRDefault="000D5ABE" w:rsidP="000D5ABE">
            <w:pPr>
              <w:pStyle w:val="ListParagraph"/>
              <w:numPr>
                <w:ilvl w:val="0"/>
                <w:numId w:val="50"/>
              </w:numPr>
              <w:ind w:left="270" w:hanging="283"/>
              <w:rPr>
                <w:rFonts w:ascii="Calibri" w:hAnsi="Calibri" w:cs="Calibri"/>
                <w:color w:val="000000"/>
                <w:sz w:val="20"/>
                <w:szCs w:val="20"/>
              </w:rPr>
            </w:pPr>
            <w:r>
              <w:rPr>
                <w:rFonts w:ascii="Calibri" w:hAnsi="Calibri" w:cs="Calibri"/>
                <w:color w:val="000000"/>
                <w:sz w:val="20"/>
                <w:szCs w:val="20"/>
              </w:rPr>
              <w:t>JSC</w:t>
            </w:r>
          </w:p>
          <w:p w14:paraId="317345D3" w14:textId="77777777" w:rsidR="000D5ABE" w:rsidRDefault="000D5ABE" w:rsidP="000D5ABE">
            <w:pPr>
              <w:pStyle w:val="ListParagraph"/>
              <w:numPr>
                <w:ilvl w:val="0"/>
                <w:numId w:val="50"/>
              </w:numPr>
              <w:ind w:left="270" w:hanging="283"/>
              <w:rPr>
                <w:rFonts w:ascii="Calibri" w:hAnsi="Calibri" w:cs="Calibri"/>
                <w:color w:val="000000"/>
                <w:sz w:val="20"/>
                <w:szCs w:val="20"/>
              </w:rPr>
            </w:pPr>
            <w:r>
              <w:rPr>
                <w:rFonts w:ascii="Calibri" w:hAnsi="Calibri" w:cs="Calibri"/>
                <w:color w:val="000000"/>
                <w:sz w:val="20"/>
                <w:szCs w:val="20"/>
              </w:rPr>
              <w:t>DFAT</w:t>
            </w:r>
          </w:p>
          <w:p w14:paraId="2E4A7B68" w14:textId="77777777" w:rsidR="000D5ABE" w:rsidRPr="00A137FA" w:rsidRDefault="000D5ABE" w:rsidP="000D5ABE">
            <w:pPr>
              <w:pStyle w:val="ListParagraph"/>
              <w:numPr>
                <w:ilvl w:val="0"/>
                <w:numId w:val="50"/>
              </w:numPr>
              <w:ind w:left="270" w:hanging="283"/>
              <w:rPr>
                <w:rFonts w:ascii="Calibri" w:hAnsi="Calibri" w:cs="Calibri"/>
                <w:color w:val="000000"/>
                <w:sz w:val="20"/>
                <w:szCs w:val="20"/>
              </w:rPr>
            </w:pPr>
            <w:r>
              <w:rPr>
                <w:rFonts w:ascii="Calibri" w:hAnsi="Calibri" w:cs="Calibri"/>
                <w:color w:val="000000"/>
                <w:sz w:val="20"/>
                <w:szCs w:val="20"/>
              </w:rPr>
              <w:t>PSAP</w:t>
            </w:r>
          </w:p>
        </w:tc>
      </w:tr>
      <w:tr w:rsidR="004B0E58" w:rsidRPr="00A137FA" w14:paraId="1FB06270" w14:textId="77777777" w:rsidTr="003D44B6">
        <w:trPr>
          <w:cantSplit/>
          <w:trHeight w:val="1297"/>
        </w:trPr>
        <w:tc>
          <w:tcPr>
            <w:tcW w:w="724" w:type="dxa"/>
            <w:textDirection w:val="btLr"/>
          </w:tcPr>
          <w:p w14:paraId="4528C35C" w14:textId="77777777" w:rsidR="000D5ABE" w:rsidRPr="00A137FA" w:rsidRDefault="000D5ABE" w:rsidP="00C40D9F">
            <w:pPr>
              <w:ind w:left="113" w:right="113"/>
              <w:rPr>
                <w:rFonts w:ascii="Calibri" w:hAnsi="Calibri" w:cs="Calibri"/>
                <w:color w:val="000000"/>
                <w:sz w:val="20"/>
                <w:szCs w:val="20"/>
              </w:rPr>
            </w:pPr>
            <w:r w:rsidRPr="00A137FA">
              <w:rPr>
                <w:rFonts w:ascii="Calibri" w:hAnsi="Calibri" w:cs="Calibri"/>
                <w:color w:val="000000"/>
                <w:sz w:val="20"/>
                <w:szCs w:val="20"/>
              </w:rPr>
              <w:t>Monitoring</w:t>
            </w:r>
          </w:p>
        </w:tc>
        <w:tc>
          <w:tcPr>
            <w:tcW w:w="1773" w:type="dxa"/>
          </w:tcPr>
          <w:p w14:paraId="47DB7504" w14:textId="77777777" w:rsidR="000D5ABE" w:rsidRPr="00A137FA" w:rsidRDefault="000D5ABE" w:rsidP="000D5ABE">
            <w:pPr>
              <w:pStyle w:val="ListParagraph"/>
              <w:numPr>
                <w:ilvl w:val="0"/>
                <w:numId w:val="48"/>
              </w:numPr>
              <w:rPr>
                <w:rFonts w:ascii="Calibri" w:hAnsi="Calibri" w:cs="Calibri"/>
                <w:color w:val="000000"/>
                <w:sz w:val="20"/>
                <w:szCs w:val="20"/>
              </w:rPr>
            </w:pPr>
            <w:r w:rsidRPr="00A137FA">
              <w:rPr>
                <w:rFonts w:ascii="Calibri" w:hAnsi="Calibri" w:cs="Calibri"/>
                <w:color w:val="000000"/>
                <w:sz w:val="20"/>
                <w:szCs w:val="20"/>
              </w:rPr>
              <w:t>Activities</w:t>
            </w:r>
          </w:p>
        </w:tc>
        <w:tc>
          <w:tcPr>
            <w:tcW w:w="0" w:type="auto"/>
          </w:tcPr>
          <w:p w14:paraId="4924F710" w14:textId="77777777" w:rsidR="000D5ABE" w:rsidRPr="00A137FA" w:rsidRDefault="000D5ABE" w:rsidP="00C40D9F">
            <w:pPr>
              <w:rPr>
                <w:rFonts w:ascii="Calibri" w:hAnsi="Calibri" w:cs="Calibri"/>
                <w:color w:val="000000"/>
                <w:sz w:val="20"/>
                <w:szCs w:val="20"/>
              </w:rPr>
            </w:pPr>
            <w:r w:rsidRPr="00A137FA">
              <w:rPr>
                <w:rFonts w:ascii="Calibri" w:hAnsi="Calibri" w:cs="Calibri"/>
                <w:color w:val="000000"/>
                <w:sz w:val="20"/>
                <w:szCs w:val="20"/>
              </w:rPr>
              <w:t>Progress</w:t>
            </w:r>
          </w:p>
          <w:p w14:paraId="2A270E22" w14:textId="77777777" w:rsidR="000D5ABE" w:rsidRPr="00A137FA" w:rsidRDefault="000D5ABE" w:rsidP="00C40D9F">
            <w:pPr>
              <w:rPr>
                <w:rFonts w:ascii="Calibri" w:hAnsi="Calibri" w:cs="Calibri"/>
                <w:color w:val="000000"/>
                <w:sz w:val="20"/>
                <w:szCs w:val="20"/>
              </w:rPr>
            </w:pPr>
            <w:r w:rsidRPr="00A137FA">
              <w:rPr>
                <w:rFonts w:ascii="Calibri" w:hAnsi="Calibri" w:cs="Calibri"/>
                <w:color w:val="000000"/>
                <w:sz w:val="20"/>
                <w:szCs w:val="20"/>
              </w:rPr>
              <w:t>Process</w:t>
            </w:r>
          </w:p>
        </w:tc>
        <w:tc>
          <w:tcPr>
            <w:tcW w:w="2150" w:type="dxa"/>
          </w:tcPr>
          <w:p w14:paraId="375608B7" w14:textId="77777777" w:rsidR="000D5ABE" w:rsidRPr="00A137FA" w:rsidRDefault="000D5ABE" w:rsidP="000D5ABE">
            <w:pPr>
              <w:pStyle w:val="ListParagraph"/>
              <w:numPr>
                <w:ilvl w:val="0"/>
                <w:numId w:val="47"/>
              </w:numPr>
              <w:rPr>
                <w:rFonts w:ascii="Calibri" w:hAnsi="Calibri" w:cs="Calibri"/>
                <w:color w:val="000000"/>
                <w:sz w:val="20"/>
                <w:szCs w:val="20"/>
              </w:rPr>
            </w:pPr>
            <w:r w:rsidRPr="00A137FA">
              <w:rPr>
                <w:rFonts w:ascii="Calibri" w:hAnsi="Calibri" w:cs="Calibri"/>
                <w:color w:val="000000"/>
                <w:sz w:val="20"/>
                <w:szCs w:val="20"/>
              </w:rPr>
              <w:t>Effectiveness</w:t>
            </w:r>
          </w:p>
          <w:p w14:paraId="7A993090" w14:textId="77777777" w:rsidR="000D5ABE" w:rsidRPr="00A137FA" w:rsidRDefault="000D5ABE" w:rsidP="000D5ABE">
            <w:pPr>
              <w:pStyle w:val="ListParagraph"/>
              <w:numPr>
                <w:ilvl w:val="0"/>
                <w:numId w:val="47"/>
              </w:numPr>
              <w:rPr>
                <w:rFonts w:ascii="Calibri" w:hAnsi="Calibri" w:cs="Calibri"/>
                <w:color w:val="000000"/>
                <w:sz w:val="20"/>
                <w:szCs w:val="20"/>
              </w:rPr>
            </w:pPr>
            <w:r w:rsidRPr="00A137FA">
              <w:rPr>
                <w:rFonts w:ascii="Calibri" w:hAnsi="Calibri" w:cs="Calibri"/>
                <w:color w:val="000000"/>
                <w:sz w:val="20"/>
                <w:szCs w:val="20"/>
              </w:rPr>
              <w:t>Efficiency</w:t>
            </w:r>
          </w:p>
          <w:p w14:paraId="61E90D94" w14:textId="77777777" w:rsidR="000D5ABE" w:rsidRPr="00A137FA" w:rsidRDefault="000D5ABE" w:rsidP="000D5ABE">
            <w:pPr>
              <w:pStyle w:val="ListParagraph"/>
              <w:numPr>
                <w:ilvl w:val="0"/>
                <w:numId w:val="47"/>
              </w:numPr>
              <w:rPr>
                <w:rFonts w:ascii="Calibri" w:hAnsi="Calibri" w:cs="Calibri"/>
                <w:color w:val="000000"/>
                <w:sz w:val="20"/>
                <w:szCs w:val="20"/>
              </w:rPr>
            </w:pPr>
            <w:r w:rsidRPr="00A137FA">
              <w:rPr>
                <w:rFonts w:ascii="Calibri" w:hAnsi="Calibri" w:cs="Calibri"/>
                <w:color w:val="000000"/>
                <w:sz w:val="20"/>
                <w:szCs w:val="20"/>
              </w:rPr>
              <w:t>Equity</w:t>
            </w:r>
          </w:p>
          <w:p w14:paraId="44BADDFA" w14:textId="77777777" w:rsidR="000D5ABE" w:rsidRPr="00A137FA" w:rsidRDefault="000D5ABE" w:rsidP="000D5ABE">
            <w:pPr>
              <w:pStyle w:val="ListParagraph"/>
              <w:numPr>
                <w:ilvl w:val="0"/>
                <w:numId w:val="47"/>
              </w:numPr>
              <w:rPr>
                <w:rFonts w:ascii="Calibri" w:hAnsi="Calibri" w:cs="Calibri"/>
                <w:color w:val="000000"/>
                <w:sz w:val="20"/>
                <w:szCs w:val="20"/>
              </w:rPr>
            </w:pPr>
            <w:r w:rsidRPr="00A137FA">
              <w:rPr>
                <w:rFonts w:ascii="Calibri" w:hAnsi="Calibri" w:cs="Calibri"/>
                <w:color w:val="000000"/>
                <w:sz w:val="20"/>
                <w:szCs w:val="20"/>
              </w:rPr>
              <w:t xml:space="preserve">Economy </w:t>
            </w:r>
          </w:p>
        </w:tc>
        <w:tc>
          <w:tcPr>
            <w:tcW w:w="1746" w:type="dxa"/>
          </w:tcPr>
          <w:p w14:paraId="4FE29949" w14:textId="77777777" w:rsidR="000D5ABE" w:rsidRDefault="000D5ABE" w:rsidP="00C40D9F">
            <w:pPr>
              <w:rPr>
                <w:rFonts w:ascii="Calibri" w:hAnsi="Calibri" w:cs="Calibri"/>
                <w:color w:val="000000"/>
                <w:sz w:val="20"/>
                <w:szCs w:val="20"/>
              </w:rPr>
            </w:pPr>
            <w:r>
              <w:rPr>
                <w:rFonts w:ascii="Calibri" w:hAnsi="Calibri" w:cs="Calibri"/>
                <w:color w:val="000000"/>
                <w:sz w:val="20"/>
                <w:szCs w:val="20"/>
              </w:rPr>
              <w:t>Timelines</w:t>
            </w:r>
          </w:p>
          <w:p w14:paraId="431F5AB7" w14:textId="77777777" w:rsidR="000D5ABE" w:rsidRDefault="000D5ABE" w:rsidP="00C40D9F">
            <w:pPr>
              <w:rPr>
                <w:rFonts w:ascii="Calibri" w:hAnsi="Calibri" w:cs="Calibri"/>
                <w:color w:val="000000"/>
                <w:sz w:val="20"/>
                <w:szCs w:val="20"/>
              </w:rPr>
            </w:pPr>
            <w:r>
              <w:rPr>
                <w:rFonts w:ascii="Calibri" w:hAnsi="Calibri" w:cs="Calibri"/>
                <w:color w:val="000000"/>
                <w:sz w:val="20"/>
                <w:szCs w:val="20"/>
              </w:rPr>
              <w:t>Quarterly and six-monthly reports</w:t>
            </w:r>
          </w:p>
          <w:p w14:paraId="24E7E61D" w14:textId="77777777" w:rsidR="000D5ABE" w:rsidRDefault="000D5ABE" w:rsidP="00C40D9F">
            <w:pPr>
              <w:rPr>
                <w:rFonts w:ascii="Calibri" w:hAnsi="Calibri" w:cs="Calibri"/>
                <w:color w:val="000000"/>
                <w:sz w:val="20"/>
                <w:szCs w:val="20"/>
              </w:rPr>
            </w:pPr>
            <w:r>
              <w:rPr>
                <w:rFonts w:ascii="Calibri" w:hAnsi="Calibri" w:cs="Calibri"/>
                <w:color w:val="000000"/>
                <w:sz w:val="20"/>
                <w:szCs w:val="20"/>
              </w:rPr>
              <w:t>Gender analysis</w:t>
            </w:r>
          </w:p>
          <w:p w14:paraId="6F73B2E2" w14:textId="77777777" w:rsidR="000D5ABE" w:rsidRPr="00A137FA" w:rsidRDefault="000D5ABE" w:rsidP="00C40D9F">
            <w:pPr>
              <w:rPr>
                <w:rFonts w:ascii="Calibri" w:hAnsi="Calibri" w:cs="Calibri"/>
                <w:color w:val="000000"/>
                <w:sz w:val="20"/>
                <w:szCs w:val="20"/>
              </w:rPr>
            </w:pPr>
            <w:r>
              <w:rPr>
                <w:rFonts w:ascii="Calibri" w:hAnsi="Calibri" w:cs="Calibri"/>
                <w:color w:val="000000"/>
                <w:sz w:val="20"/>
                <w:szCs w:val="20"/>
              </w:rPr>
              <w:t>Coalition feedback</w:t>
            </w:r>
          </w:p>
        </w:tc>
        <w:tc>
          <w:tcPr>
            <w:tcW w:w="1624" w:type="dxa"/>
          </w:tcPr>
          <w:p w14:paraId="44A28BD3" w14:textId="77777777" w:rsidR="000D5ABE" w:rsidRDefault="000D5ABE" w:rsidP="000D5ABE">
            <w:pPr>
              <w:pStyle w:val="ListParagraph"/>
              <w:numPr>
                <w:ilvl w:val="0"/>
                <w:numId w:val="50"/>
              </w:numPr>
              <w:ind w:left="270" w:hanging="283"/>
              <w:rPr>
                <w:rFonts w:ascii="Calibri" w:hAnsi="Calibri" w:cs="Calibri"/>
                <w:color w:val="000000"/>
                <w:sz w:val="20"/>
                <w:szCs w:val="20"/>
              </w:rPr>
            </w:pPr>
            <w:r>
              <w:rPr>
                <w:rFonts w:ascii="Calibri" w:hAnsi="Calibri" w:cs="Calibri"/>
                <w:color w:val="000000"/>
                <w:sz w:val="20"/>
                <w:szCs w:val="20"/>
              </w:rPr>
              <w:t>Implementing personnel</w:t>
            </w:r>
          </w:p>
          <w:p w14:paraId="2ADB0415" w14:textId="77777777" w:rsidR="000D5ABE" w:rsidRDefault="000D5ABE" w:rsidP="000D5ABE">
            <w:pPr>
              <w:pStyle w:val="ListParagraph"/>
              <w:numPr>
                <w:ilvl w:val="0"/>
                <w:numId w:val="50"/>
              </w:numPr>
              <w:ind w:left="270" w:hanging="283"/>
              <w:rPr>
                <w:rFonts w:ascii="Calibri" w:hAnsi="Calibri" w:cs="Calibri"/>
                <w:color w:val="000000"/>
                <w:sz w:val="20"/>
                <w:szCs w:val="20"/>
              </w:rPr>
            </w:pPr>
            <w:r>
              <w:rPr>
                <w:rFonts w:ascii="Calibri" w:hAnsi="Calibri" w:cs="Calibri"/>
                <w:color w:val="000000"/>
                <w:sz w:val="20"/>
                <w:szCs w:val="20"/>
              </w:rPr>
              <w:t>PMT</w:t>
            </w:r>
          </w:p>
          <w:p w14:paraId="2F3858B8" w14:textId="77777777" w:rsidR="000D5ABE" w:rsidRPr="00A137FA" w:rsidRDefault="000D5ABE" w:rsidP="000D5ABE">
            <w:pPr>
              <w:pStyle w:val="ListParagraph"/>
              <w:numPr>
                <w:ilvl w:val="0"/>
                <w:numId w:val="50"/>
              </w:numPr>
              <w:ind w:left="270" w:hanging="283"/>
              <w:rPr>
                <w:rFonts w:ascii="Calibri" w:hAnsi="Calibri" w:cs="Calibri"/>
                <w:color w:val="000000"/>
                <w:sz w:val="20"/>
                <w:szCs w:val="20"/>
              </w:rPr>
            </w:pPr>
            <w:r>
              <w:rPr>
                <w:rFonts w:ascii="Calibri" w:hAnsi="Calibri" w:cs="Calibri"/>
                <w:color w:val="000000"/>
                <w:sz w:val="20"/>
                <w:szCs w:val="20"/>
              </w:rPr>
              <w:t>JSC</w:t>
            </w:r>
          </w:p>
        </w:tc>
      </w:tr>
      <w:tr w:rsidR="004B0E58" w:rsidRPr="00A137FA" w14:paraId="73BD7092" w14:textId="77777777" w:rsidTr="003D44B6">
        <w:trPr>
          <w:cantSplit/>
          <w:trHeight w:val="1134"/>
        </w:trPr>
        <w:tc>
          <w:tcPr>
            <w:tcW w:w="724" w:type="dxa"/>
            <w:textDirection w:val="btLr"/>
          </w:tcPr>
          <w:p w14:paraId="4CBD2320" w14:textId="77777777" w:rsidR="000D5ABE" w:rsidRPr="00A137FA" w:rsidRDefault="000D5ABE" w:rsidP="00C40D9F">
            <w:pPr>
              <w:ind w:left="113" w:right="113"/>
              <w:rPr>
                <w:rFonts w:ascii="Calibri" w:hAnsi="Calibri" w:cs="Calibri"/>
                <w:color w:val="000000"/>
                <w:sz w:val="20"/>
                <w:szCs w:val="20"/>
              </w:rPr>
            </w:pPr>
            <w:r w:rsidRPr="00A137FA">
              <w:rPr>
                <w:rFonts w:ascii="Calibri" w:hAnsi="Calibri" w:cs="Calibri"/>
                <w:color w:val="000000"/>
                <w:sz w:val="20"/>
                <w:szCs w:val="20"/>
              </w:rPr>
              <w:t>Ex-ante</w:t>
            </w:r>
          </w:p>
          <w:p w14:paraId="0EF9648F" w14:textId="77777777" w:rsidR="000D5ABE" w:rsidRPr="00A137FA" w:rsidRDefault="000D5ABE" w:rsidP="00C40D9F">
            <w:pPr>
              <w:ind w:left="113" w:right="113"/>
              <w:rPr>
                <w:rFonts w:ascii="Calibri" w:hAnsi="Calibri" w:cs="Calibri"/>
                <w:color w:val="000000"/>
                <w:sz w:val="20"/>
                <w:szCs w:val="20"/>
              </w:rPr>
            </w:pPr>
            <w:r w:rsidRPr="00A137FA">
              <w:rPr>
                <w:rFonts w:ascii="Calibri" w:hAnsi="Calibri" w:cs="Calibri"/>
                <w:color w:val="000000"/>
                <w:sz w:val="20"/>
                <w:szCs w:val="20"/>
              </w:rPr>
              <w:t>evaluation</w:t>
            </w:r>
          </w:p>
        </w:tc>
        <w:tc>
          <w:tcPr>
            <w:tcW w:w="1773" w:type="dxa"/>
          </w:tcPr>
          <w:p w14:paraId="109384F0" w14:textId="77777777" w:rsidR="000D5ABE" w:rsidRPr="00A137FA" w:rsidRDefault="000D5ABE" w:rsidP="00C40D9F">
            <w:pPr>
              <w:rPr>
                <w:rFonts w:ascii="Calibri" w:hAnsi="Calibri" w:cs="Calibri"/>
                <w:color w:val="000000"/>
                <w:sz w:val="20"/>
                <w:szCs w:val="20"/>
              </w:rPr>
            </w:pPr>
            <w:r w:rsidRPr="00A137FA">
              <w:rPr>
                <w:rFonts w:ascii="Calibri" w:hAnsi="Calibri" w:cs="Calibri"/>
                <w:color w:val="000000"/>
                <w:sz w:val="20"/>
                <w:szCs w:val="20"/>
              </w:rPr>
              <w:t>Proposed reforms/issues</w:t>
            </w:r>
          </w:p>
        </w:tc>
        <w:tc>
          <w:tcPr>
            <w:tcW w:w="0" w:type="auto"/>
          </w:tcPr>
          <w:p w14:paraId="065FAD81" w14:textId="77777777" w:rsidR="000D5ABE" w:rsidRPr="00A137FA" w:rsidRDefault="000D5ABE" w:rsidP="00C40D9F">
            <w:pPr>
              <w:rPr>
                <w:rFonts w:ascii="Calibri" w:hAnsi="Calibri" w:cs="Calibri"/>
                <w:color w:val="000000"/>
                <w:sz w:val="20"/>
                <w:szCs w:val="20"/>
              </w:rPr>
            </w:pPr>
            <w:r w:rsidRPr="00A137FA">
              <w:rPr>
                <w:rFonts w:ascii="Calibri" w:hAnsi="Calibri" w:cs="Calibri"/>
                <w:color w:val="000000"/>
                <w:sz w:val="20"/>
                <w:szCs w:val="20"/>
              </w:rPr>
              <w:t>Problem analysis</w:t>
            </w:r>
          </w:p>
        </w:tc>
        <w:tc>
          <w:tcPr>
            <w:tcW w:w="2150" w:type="dxa"/>
          </w:tcPr>
          <w:p w14:paraId="1F8FD7D3" w14:textId="77777777" w:rsidR="000D5ABE" w:rsidRPr="00A137FA" w:rsidRDefault="000D5ABE" w:rsidP="000D5ABE">
            <w:pPr>
              <w:pStyle w:val="ListParagraph"/>
              <w:numPr>
                <w:ilvl w:val="0"/>
                <w:numId w:val="49"/>
              </w:numPr>
              <w:rPr>
                <w:rFonts w:ascii="Calibri" w:hAnsi="Calibri" w:cs="Calibri"/>
                <w:color w:val="000000"/>
                <w:sz w:val="20"/>
                <w:szCs w:val="20"/>
              </w:rPr>
            </w:pPr>
            <w:r w:rsidRPr="00A137FA">
              <w:rPr>
                <w:rFonts w:ascii="Calibri" w:hAnsi="Calibri" w:cs="Calibri"/>
                <w:color w:val="000000"/>
                <w:sz w:val="20"/>
                <w:szCs w:val="20"/>
              </w:rPr>
              <w:t>DFAT priorities</w:t>
            </w:r>
          </w:p>
          <w:p w14:paraId="6C5788B3" w14:textId="77777777" w:rsidR="000D5ABE" w:rsidRPr="00A137FA" w:rsidRDefault="000D5ABE" w:rsidP="000D5ABE">
            <w:pPr>
              <w:pStyle w:val="ListParagraph"/>
              <w:numPr>
                <w:ilvl w:val="0"/>
                <w:numId w:val="49"/>
              </w:numPr>
              <w:rPr>
                <w:rFonts w:ascii="Calibri" w:hAnsi="Calibri" w:cs="Calibri"/>
                <w:color w:val="000000"/>
                <w:sz w:val="20"/>
                <w:szCs w:val="20"/>
              </w:rPr>
            </w:pPr>
            <w:proofErr w:type="spellStart"/>
            <w:r w:rsidRPr="00A137FA">
              <w:rPr>
                <w:rFonts w:ascii="Calibri" w:hAnsi="Calibri" w:cs="Calibri"/>
                <w:color w:val="000000"/>
                <w:sz w:val="20"/>
                <w:szCs w:val="20"/>
              </w:rPr>
              <w:t>GoPNG</w:t>
            </w:r>
            <w:proofErr w:type="spellEnd"/>
            <w:r w:rsidRPr="00A137FA">
              <w:rPr>
                <w:rFonts w:ascii="Calibri" w:hAnsi="Calibri" w:cs="Calibri"/>
                <w:color w:val="000000"/>
                <w:sz w:val="20"/>
                <w:szCs w:val="20"/>
              </w:rPr>
              <w:t xml:space="preserve"> priorities</w:t>
            </w:r>
          </w:p>
          <w:p w14:paraId="75242D11" w14:textId="77777777" w:rsidR="000D5ABE" w:rsidRPr="00A137FA" w:rsidRDefault="000D5ABE" w:rsidP="000D5ABE">
            <w:pPr>
              <w:pStyle w:val="ListParagraph"/>
              <w:numPr>
                <w:ilvl w:val="0"/>
                <w:numId w:val="49"/>
              </w:numPr>
              <w:rPr>
                <w:rFonts w:ascii="Calibri" w:hAnsi="Calibri" w:cs="Calibri"/>
                <w:color w:val="000000"/>
                <w:sz w:val="20"/>
                <w:szCs w:val="20"/>
              </w:rPr>
            </w:pPr>
            <w:r w:rsidRPr="00A137FA">
              <w:rPr>
                <w:rFonts w:ascii="Calibri" w:hAnsi="Calibri" w:cs="Calibri"/>
                <w:color w:val="000000"/>
                <w:sz w:val="20"/>
                <w:szCs w:val="20"/>
              </w:rPr>
              <w:t>GESI</w:t>
            </w:r>
          </w:p>
        </w:tc>
        <w:tc>
          <w:tcPr>
            <w:tcW w:w="1746" w:type="dxa"/>
          </w:tcPr>
          <w:p w14:paraId="07E1D0B4" w14:textId="77777777" w:rsidR="000D5ABE" w:rsidRPr="00A137FA" w:rsidRDefault="000D5ABE" w:rsidP="00C40D9F">
            <w:pPr>
              <w:rPr>
                <w:rFonts w:ascii="Calibri" w:hAnsi="Calibri" w:cs="Calibri"/>
                <w:color w:val="000000"/>
                <w:sz w:val="20"/>
                <w:szCs w:val="20"/>
              </w:rPr>
            </w:pPr>
            <w:r w:rsidRPr="00A137FA">
              <w:rPr>
                <w:rFonts w:ascii="Calibri" w:hAnsi="Calibri" w:cs="Calibri"/>
                <w:color w:val="000000"/>
                <w:sz w:val="20"/>
                <w:szCs w:val="20"/>
              </w:rPr>
              <w:t>Concept note</w:t>
            </w:r>
          </w:p>
        </w:tc>
        <w:tc>
          <w:tcPr>
            <w:tcW w:w="1624" w:type="dxa"/>
          </w:tcPr>
          <w:p w14:paraId="7D102FAD" w14:textId="77777777" w:rsidR="000D5ABE" w:rsidRPr="00A137FA" w:rsidRDefault="000D5ABE" w:rsidP="000D5ABE">
            <w:pPr>
              <w:pStyle w:val="ListParagraph"/>
              <w:numPr>
                <w:ilvl w:val="0"/>
                <w:numId w:val="50"/>
              </w:numPr>
              <w:ind w:left="270" w:hanging="283"/>
              <w:rPr>
                <w:rFonts w:ascii="Calibri" w:hAnsi="Calibri" w:cs="Calibri"/>
                <w:color w:val="000000"/>
                <w:sz w:val="20"/>
                <w:szCs w:val="20"/>
              </w:rPr>
            </w:pPr>
            <w:r w:rsidRPr="00A137FA">
              <w:rPr>
                <w:rFonts w:ascii="Calibri" w:hAnsi="Calibri" w:cs="Calibri"/>
                <w:color w:val="000000"/>
                <w:sz w:val="20"/>
                <w:szCs w:val="20"/>
              </w:rPr>
              <w:t>JSC</w:t>
            </w:r>
          </w:p>
          <w:p w14:paraId="7101F914" w14:textId="77777777" w:rsidR="000D5ABE" w:rsidRPr="00A137FA" w:rsidRDefault="000D5ABE" w:rsidP="000D5ABE">
            <w:pPr>
              <w:pStyle w:val="ListParagraph"/>
              <w:numPr>
                <w:ilvl w:val="0"/>
                <w:numId w:val="50"/>
              </w:numPr>
              <w:ind w:left="270" w:hanging="283"/>
              <w:rPr>
                <w:rFonts w:ascii="Calibri" w:hAnsi="Calibri" w:cs="Calibri"/>
                <w:color w:val="000000"/>
                <w:sz w:val="20"/>
                <w:szCs w:val="20"/>
              </w:rPr>
            </w:pPr>
            <w:r w:rsidRPr="00A137FA">
              <w:rPr>
                <w:rFonts w:ascii="Calibri" w:hAnsi="Calibri" w:cs="Calibri"/>
                <w:color w:val="000000"/>
                <w:sz w:val="20"/>
                <w:szCs w:val="20"/>
              </w:rPr>
              <w:t>PSAP</w:t>
            </w:r>
          </w:p>
        </w:tc>
      </w:tr>
      <w:tr w:rsidR="000D5ABE" w:rsidRPr="00A137FA" w14:paraId="38094243" w14:textId="77777777" w:rsidTr="003D44B6">
        <w:trPr>
          <w:cantSplit/>
          <w:trHeight w:val="1134"/>
        </w:trPr>
        <w:tc>
          <w:tcPr>
            <w:tcW w:w="724" w:type="dxa"/>
            <w:textDirection w:val="btLr"/>
          </w:tcPr>
          <w:p w14:paraId="45947811" w14:textId="77777777" w:rsidR="000D5ABE" w:rsidRPr="00A137FA" w:rsidRDefault="000D5ABE" w:rsidP="00C40D9F">
            <w:pPr>
              <w:ind w:left="113" w:right="113"/>
              <w:rPr>
                <w:rFonts w:ascii="Calibri" w:hAnsi="Calibri" w:cs="Calibri"/>
                <w:color w:val="000000"/>
                <w:sz w:val="20"/>
                <w:szCs w:val="20"/>
              </w:rPr>
            </w:pPr>
            <w:r w:rsidRPr="00A137FA">
              <w:rPr>
                <w:rFonts w:ascii="Calibri" w:hAnsi="Calibri" w:cs="Calibri"/>
                <w:color w:val="000000"/>
                <w:sz w:val="20"/>
                <w:szCs w:val="20"/>
              </w:rPr>
              <w:t>Learning</w:t>
            </w:r>
          </w:p>
        </w:tc>
        <w:tc>
          <w:tcPr>
            <w:tcW w:w="1773" w:type="dxa"/>
          </w:tcPr>
          <w:p w14:paraId="6BCEF4B9" w14:textId="77777777" w:rsidR="000D5ABE" w:rsidRPr="00A137FA" w:rsidRDefault="000D5ABE" w:rsidP="00C40D9F">
            <w:pPr>
              <w:rPr>
                <w:rFonts w:ascii="Calibri" w:hAnsi="Calibri" w:cs="Calibri"/>
                <w:color w:val="000000"/>
                <w:sz w:val="20"/>
                <w:szCs w:val="20"/>
              </w:rPr>
            </w:pPr>
            <w:r w:rsidRPr="00A137FA">
              <w:rPr>
                <w:rFonts w:ascii="Calibri" w:hAnsi="Calibri" w:cs="Calibri"/>
                <w:color w:val="000000"/>
                <w:sz w:val="20"/>
                <w:szCs w:val="20"/>
              </w:rPr>
              <w:t>All</w:t>
            </w:r>
          </w:p>
        </w:tc>
        <w:tc>
          <w:tcPr>
            <w:tcW w:w="3149" w:type="dxa"/>
            <w:gridSpan w:val="2"/>
          </w:tcPr>
          <w:p w14:paraId="7D8F4128" w14:textId="77777777" w:rsidR="000D5ABE" w:rsidRDefault="000D5ABE" w:rsidP="00C40D9F">
            <w:pPr>
              <w:rPr>
                <w:rFonts w:ascii="Calibri" w:hAnsi="Calibri" w:cs="Calibri"/>
                <w:color w:val="000000"/>
                <w:sz w:val="20"/>
                <w:szCs w:val="20"/>
              </w:rPr>
            </w:pPr>
            <w:r>
              <w:rPr>
                <w:rFonts w:ascii="Calibri" w:hAnsi="Calibri" w:cs="Calibri"/>
                <w:color w:val="000000"/>
                <w:sz w:val="20"/>
                <w:szCs w:val="20"/>
              </w:rPr>
              <w:t>Problem</w:t>
            </w:r>
          </w:p>
          <w:p w14:paraId="7BC3A7B8" w14:textId="77777777" w:rsidR="000D5ABE" w:rsidRDefault="000D5ABE" w:rsidP="00C40D9F">
            <w:pPr>
              <w:rPr>
                <w:rFonts w:ascii="Calibri" w:hAnsi="Calibri" w:cs="Calibri"/>
                <w:color w:val="000000"/>
                <w:sz w:val="20"/>
                <w:szCs w:val="20"/>
              </w:rPr>
            </w:pPr>
            <w:r>
              <w:rPr>
                <w:rFonts w:ascii="Calibri" w:hAnsi="Calibri" w:cs="Calibri"/>
                <w:color w:val="000000"/>
                <w:sz w:val="20"/>
                <w:szCs w:val="20"/>
              </w:rPr>
              <w:t>Strategy</w:t>
            </w:r>
          </w:p>
          <w:p w14:paraId="1C06385B" w14:textId="77777777" w:rsidR="000D5ABE" w:rsidRPr="00A137FA" w:rsidRDefault="000D5ABE" w:rsidP="00C40D9F">
            <w:pPr>
              <w:rPr>
                <w:rFonts w:ascii="Calibri" w:hAnsi="Calibri" w:cs="Calibri"/>
                <w:color w:val="000000"/>
                <w:sz w:val="20"/>
                <w:szCs w:val="20"/>
              </w:rPr>
            </w:pPr>
            <w:r>
              <w:rPr>
                <w:rFonts w:ascii="Calibri" w:hAnsi="Calibri" w:cs="Calibri"/>
                <w:color w:val="000000"/>
                <w:sz w:val="20"/>
                <w:szCs w:val="20"/>
              </w:rPr>
              <w:t>Solution</w:t>
            </w:r>
          </w:p>
        </w:tc>
        <w:tc>
          <w:tcPr>
            <w:tcW w:w="1746" w:type="dxa"/>
          </w:tcPr>
          <w:p w14:paraId="35ACADF0" w14:textId="77777777" w:rsidR="000D5ABE" w:rsidRDefault="000D5ABE" w:rsidP="00C40D9F">
            <w:pPr>
              <w:rPr>
                <w:rFonts w:ascii="Calibri" w:hAnsi="Calibri" w:cs="Calibri"/>
                <w:color w:val="000000"/>
                <w:sz w:val="20"/>
                <w:szCs w:val="20"/>
              </w:rPr>
            </w:pPr>
            <w:r>
              <w:rPr>
                <w:rFonts w:ascii="Calibri" w:hAnsi="Calibri" w:cs="Calibri"/>
                <w:color w:val="000000"/>
                <w:sz w:val="20"/>
                <w:szCs w:val="20"/>
              </w:rPr>
              <w:t>PSAP comments</w:t>
            </w:r>
          </w:p>
          <w:p w14:paraId="3C99907A" w14:textId="77777777" w:rsidR="000D5ABE" w:rsidRDefault="000D5ABE" w:rsidP="00C40D9F">
            <w:pPr>
              <w:rPr>
                <w:rFonts w:ascii="Calibri" w:hAnsi="Calibri" w:cs="Calibri"/>
                <w:color w:val="000000"/>
                <w:sz w:val="20"/>
                <w:szCs w:val="20"/>
              </w:rPr>
            </w:pPr>
            <w:r>
              <w:rPr>
                <w:rFonts w:ascii="Calibri" w:hAnsi="Calibri" w:cs="Calibri"/>
                <w:color w:val="000000"/>
                <w:sz w:val="20"/>
                <w:szCs w:val="20"/>
              </w:rPr>
              <w:t>Knowledge products</w:t>
            </w:r>
          </w:p>
          <w:p w14:paraId="6A486C50" w14:textId="77777777" w:rsidR="000D5ABE" w:rsidRPr="00A137FA" w:rsidRDefault="000D5ABE" w:rsidP="00C40D9F">
            <w:pPr>
              <w:rPr>
                <w:rFonts w:ascii="Calibri" w:hAnsi="Calibri" w:cs="Calibri"/>
                <w:color w:val="000000"/>
                <w:sz w:val="20"/>
                <w:szCs w:val="20"/>
              </w:rPr>
            </w:pPr>
            <w:r>
              <w:rPr>
                <w:rFonts w:ascii="Calibri" w:hAnsi="Calibri" w:cs="Calibri"/>
                <w:color w:val="000000"/>
                <w:sz w:val="20"/>
                <w:szCs w:val="20"/>
              </w:rPr>
              <w:t>Learning sessions</w:t>
            </w:r>
          </w:p>
        </w:tc>
        <w:tc>
          <w:tcPr>
            <w:tcW w:w="1624" w:type="dxa"/>
          </w:tcPr>
          <w:p w14:paraId="77702AA7" w14:textId="77777777" w:rsidR="000D5ABE" w:rsidRDefault="000D5ABE" w:rsidP="000D5ABE">
            <w:pPr>
              <w:pStyle w:val="ListParagraph"/>
              <w:numPr>
                <w:ilvl w:val="0"/>
                <w:numId w:val="54"/>
              </w:numPr>
              <w:rPr>
                <w:rFonts w:ascii="Calibri" w:hAnsi="Calibri" w:cs="Calibri"/>
                <w:color w:val="000000"/>
                <w:sz w:val="20"/>
                <w:szCs w:val="20"/>
              </w:rPr>
            </w:pPr>
            <w:r w:rsidRPr="0086539F">
              <w:rPr>
                <w:rFonts w:ascii="Calibri" w:hAnsi="Calibri" w:cs="Calibri"/>
                <w:color w:val="000000"/>
                <w:sz w:val="20"/>
                <w:szCs w:val="20"/>
              </w:rPr>
              <w:t>Harvard Uni</w:t>
            </w:r>
            <w:r>
              <w:rPr>
                <w:rFonts w:ascii="Calibri" w:hAnsi="Calibri" w:cs="Calibri"/>
                <w:color w:val="000000"/>
                <w:sz w:val="20"/>
                <w:szCs w:val="20"/>
              </w:rPr>
              <w:t>versity</w:t>
            </w:r>
          </w:p>
          <w:p w14:paraId="25213098" w14:textId="77777777" w:rsidR="000D5ABE" w:rsidRDefault="000D5ABE" w:rsidP="000D5ABE">
            <w:pPr>
              <w:pStyle w:val="ListParagraph"/>
              <w:numPr>
                <w:ilvl w:val="0"/>
                <w:numId w:val="54"/>
              </w:numPr>
              <w:rPr>
                <w:rFonts w:ascii="Calibri" w:hAnsi="Calibri" w:cs="Calibri"/>
                <w:color w:val="000000"/>
                <w:sz w:val="20"/>
                <w:szCs w:val="20"/>
              </w:rPr>
            </w:pPr>
            <w:r>
              <w:rPr>
                <w:rFonts w:ascii="Calibri" w:hAnsi="Calibri" w:cs="Calibri"/>
                <w:color w:val="000000"/>
                <w:sz w:val="20"/>
                <w:szCs w:val="20"/>
              </w:rPr>
              <w:t>PSAP</w:t>
            </w:r>
          </w:p>
          <w:p w14:paraId="05520EAA" w14:textId="77777777" w:rsidR="000D5ABE" w:rsidRPr="0086539F" w:rsidRDefault="000D5ABE" w:rsidP="000D5ABE">
            <w:pPr>
              <w:pStyle w:val="ListParagraph"/>
              <w:numPr>
                <w:ilvl w:val="0"/>
                <w:numId w:val="54"/>
              </w:numPr>
              <w:rPr>
                <w:rFonts w:ascii="Calibri" w:hAnsi="Calibri" w:cs="Calibri"/>
                <w:color w:val="000000"/>
                <w:sz w:val="20"/>
                <w:szCs w:val="20"/>
              </w:rPr>
            </w:pPr>
            <w:r>
              <w:rPr>
                <w:rFonts w:ascii="Calibri" w:hAnsi="Calibri" w:cs="Calibri"/>
                <w:color w:val="000000"/>
                <w:sz w:val="20"/>
                <w:szCs w:val="20"/>
              </w:rPr>
              <w:t>PMT</w:t>
            </w:r>
          </w:p>
        </w:tc>
      </w:tr>
    </w:tbl>
    <w:p w14:paraId="563FC826" w14:textId="77777777" w:rsidR="000D5ABE" w:rsidRDefault="000D5ABE" w:rsidP="000D5ABE">
      <w:pPr>
        <w:pStyle w:val="Default"/>
        <w:rPr>
          <w:sz w:val="22"/>
          <w:szCs w:val="22"/>
        </w:rPr>
        <w:sectPr w:rsidR="000D5ABE" w:rsidSect="004244B6">
          <w:pgSz w:w="11906" w:h="16838"/>
          <w:pgMar w:top="1440" w:right="1440" w:bottom="1440" w:left="1440" w:header="709" w:footer="709" w:gutter="0"/>
          <w:cols w:space="708"/>
          <w:docGrid w:linePitch="360"/>
        </w:sectPr>
      </w:pPr>
    </w:p>
    <w:tbl>
      <w:tblPr>
        <w:tblStyle w:val="TableGrid"/>
        <w:tblW w:w="5000" w:type="pct"/>
        <w:tblLayout w:type="fixed"/>
        <w:tblLook w:val="04A0" w:firstRow="1" w:lastRow="0" w:firstColumn="1" w:lastColumn="0" w:noHBand="0" w:noVBand="1"/>
      </w:tblPr>
      <w:tblGrid>
        <w:gridCol w:w="2787"/>
        <w:gridCol w:w="3018"/>
        <w:gridCol w:w="1704"/>
        <w:gridCol w:w="1975"/>
        <w:gridCol w:w="1850"/>
        <w:gridCol w:w="2614"/>
      </w:tblGrid>
      <w:tr w:rsidR="000D5ABE" w:rsidRPr="004A2F83" w14:paraId="29799719" w14:textId="77777777" w:rsidTr="00C40D9F">
        <w:tc>
          <w:tcPr>
            <w:tcW w:w="999" w:type="pct"/>
            <w:vMerge w:val="restart"/>
            <w:shd w:val="clear" w:color="auto" w:fill="F2DBDB" w:themeFill="accent2" w:themeFillTint="33"/>
          </w:tcPr>
          <w:p w14:paraId="67EE4267" w14:textId="77777777" w:rsidR="000D5ABE" w:rsidRPr="004A2F83" w:rsidRDefault="000D5ABE" w:rsidP="00C40D9F">
            <w:pPr>
              <w:pStyle w:val="Default"/>
              <w:rPr>
                <w:rFonts w:asciiTheme="majorHAnsi" w:hAnsiTheme="majorHAnsi" w:cstheme="majorHAnsi"/>
                <w:sz w:val="20"/>
                <w:szCs w:val="20"/>
              </w:rPr>
            </w:pPr>
            <w:r w:rsidRPr="004A2F83">
              <w:rPr>
                <w:rFonts w:asciiTheme="majorHAnsi" w:hAnsiTheme="majorHAnsi" w:cstheme="majorHAnsi"/>
                <w:sz w:val="20"/>
                <w:szCs w:val="20"/>
              </w:rPr>
              <w:lastRenderedPageBreak/>
              <w:t>Results</w:t>
            </w:r>
          </w:p>
        </w:tc>
        <w:tc>
          <w:tcPr>
            <w:tcW w:w="1082" w:type="pct"/>
            <w:vMerge w:val="restart"/>
            <w:shd w:val="clear" w:color="auto" w:fill="F2DBDB" w:themeFill="accent2" w:themeFillTint="33"/>
          </w:tcPr>
          <w:p w14:paraId="3A765923" w14:textId="77777777" w:rsidR="000D5ABE" w:rsidRPr="004A2F83" w:rsidRDefault="000D5ABE" w:rsidP="00C40D9F">
            <w:pPr>
              <w:pStyle w:val="Default"/>
              <w:rPr>
                <w:rFonts w:asciiTheme="majorHAnsi" w:hAnsiTheme="majorHAnsi" w:cstheme="majorHAnsi"/>
                <w:sz w:val="20"/>
                <w:szCs w:val="20"/>
              </w:rPr>
            </w:pPr>
            <w:r w:rsidRPr="004A2F83">
              <w:rPr>
                <w:rFonts w:asciiTheme="majorHAnsi" w:hAnsiTheme="majorHAnsi" w:cstheme="majorHAnsi"/>
                <w:sz w:val="20"/>
                <w:szCs w:val="20"/>
              </w:rPr>
              <w:t>Evaluation questions</w:t>
            </w:r>
          </w:p>
        </w:tc>
        <w:tc>
          <w:tcPr>
            <w:tcW w:w="1982" w:type="pct"/>
            <w:gridSpan w:val="3"/>
            <w:shd w:val="clear" w:color="auto" w:fill="F2DBDB" w:themeFill="accent2" w:themeFillTint="33"/>
          </w:tcPr>
          <w:p w14:paraId="694666E2" w14:textId="77777777" w:rsidR="000D5ABE" w:rsidRPr="004A2F83" w:rsidRDefault="000D5ABE" w:rsidP="00C40D9F">
            <w:pPr>
              <w:pStyle w:val="Default"/>
              <w:jc w:val="center"/>
              <w:rPr>
                <w:rFonts w:asciiTheme="majorHAnsi" w:hAnsiTheme="majorHAnsi" w:cstheme="majorHAnsi"/>
                <w:sz w:val="22"/>
                <w:szCs w:val="22"/>
              </w:rPr>
            </w:pPr>
            <w:r w:rsidRPr="004A2F83">
              <w:rPr>
                <w:rFonts w:asciiTheme="majorHAnsi" w:hAnsiTheme="majorHAnsi" w:cstheme="majorHAnsi"/>
                <w:sz w:val="22"/>
                <w:szCs w:val="22"/>
              </w:rPr>
              <w:t>Means of verification</w:t>
            </w:r>
          </w:p>
        </w:tc>
        <w:tc>
          <w:tcPr>
            <w:tcW w:w="937" w:type="pct"/>
            <w:vMerge w:val="restart"/>
            <w:shd w:val="clear" w:color="auto" w:fill="F2DBDB" w:themeFill="accent2" w:themeFillTint="33"/>
          </w:tcPr>
          <w:p w14:paraId="4CE5DDC4" w14:textId="77777777" w:rsidR="000D5ABE" w:rsidRPr="004A2F83" w:rsidRDefault="000D5ABE" w:rsidP="00C40D9F">
            <w:pPr>
              <w:pStyle w:val="Default"/>
              <w:rPr>
                <w:rFonts w:asciiTheme="majorHAnsi" w:hAnsiTheme="majorHAnsi" w:cstheme="majorHAnsi"/>
                <w:sz w:val="22"/>
                <w:szCs w:val="22"/>
              </w:rPr>
            </w:pPr>
            <w:r w:rsidRPr="004A2F83">
              <w:rPr>
                <w:rFonts w:asciiTheme="majorHAnsi" w:hAnsiTheme="majorHAnsi" w:cstheme="majorHAnsi"/>
                <w:sz w:val="22"/>
                <w:szCs w:val="22"/>
              </w:rPr>
              <w:t>Indicators</w:t>
            </w:r>
          </w:p>
        </w:tc>
      </w:tr>
      <w:tr w:rsidR="000D5ABE" w:rsidRPr="004A2F83" w14:paraId="6CC0EC92" w14:textId="77777777" w:rsidTr="00C40D9F">
        <w:tc>
          <w:tcPr>
            <w:tcW w:w="999" w:type="pct"/>
            <w:vMerge/>
            <w:shd w:val="clear" w:color="auto" w:fill="F2DBDB" w:themeFill="accent2" w:themeFillTint="33"/>
          </w:tcPr>
          <w:p w14:paraId="38A66D54" w14:textId="77777777" w:rsidR="000D5ABE" w:rsidRPr="004A2F83" w:rsidRDefault="000D5ABE" w:rsidP="00C40D9F">
            <w:pPr>
              <w:pStyle w:val="Default"/>
              <w:rPr>
                <w:rFonts w:asciiTheme="majorHAnsi" w:hAnsiTheme="majorHAnsi" w:cstheme="majorHAnsi"/>
                <w:sz w:val="20"/>
                <w:szCs w:val="20"/>
              </w:rPr>
            </w:pPr>
          </w:p>
        </w:tc>
        <w:tc>
          <w:tcPr>
            <w:tcW w:w="1082" w:type="pct"/>
            <w:vMerge/>
            <w:shd w:val="clear" w:color="auto" w:fill="F2DBDB" w:themeFill="accent2" w:themeFillTint="33"/>
          </w:tcPr>
          <w:p w14:paraId="63BD01C9" w14:textId="77777777" w:rsidR="000D5ABE" w:rsidRPr="004A2F83" w:rsidRDefault="000D5ABE" w:rsidP="00C40D9F">
            <w:pPr>
              <w:pStyle w:val="Default"/>
              <w:rPr>
                <w:rFonts w:asciiTheme="majorHAnsi" w:hAnsiTheme="majorHAnsi" w:cstheme="majorHAnsi"/>
                <w:sz w:val="20"/>
                <w:szCs w:val="20"/>
              </w:rPr>
            </w:pPr>
          </w:p>
        </w:tc>
        <w:tc>
          <w:tcPr>
            <w:tcW w:w="611" w:type="pct"/>
            <w:shd w:val="clear" w:color="auto" w:fill="F2DBDB" w:themeFill="accent2" w:themeFillTint="33"/>
          </w:tcPr>
          <w:p w14:paraId="64FA66CA" w14:textId="77777777" w:rsidR="000D5ABE" w:rsidRPr="004A2F83" w:rsidRDefault="000D5ABE" w:rsidP="00C40D9F">
            <w:pPr>
              <w:pStyle w:val="Default"/>
              <w:rPr>
                <w:rFonts w:asciiTheme="majorHAnsi" w:hAnsiTheme="majorHAnsi" w:cstheme="majorHAnsi"/>
                <w:sz w:val="22"/>
                <w:szCs w:val="22"/>
              </w:rPr>
            </w:pPr>
            <w:r w:rsidRPr="004A2F83">
              <w:rPr>
                <w:rFonts w:asciiTheme="majorHAnsi" w:hAnsiTheme="majorHAnsi" w:cstheme="majorHAnsi"/>
                <w:sz w:val="22"/>
                <w:szCs w:val="22"/>
              </w:rPr>
              <w:t>Monitoring</w:t>
            </w:r>
          </w:p>
        </w:tc>
        <w:tc>
          <w:tcPr>
            <w:tcW w:w="708" w:type="pct"/>
            <w:shd w:val="clear" w:color="auto" w:fill="F2DBDB" w:themeFill="accent2" w:themeFillTint="33"/>
          </w:tcPr>
          <w:p w14:paraId="75464D5D" w14:textId="77777777" w:rsidR="000D5ABE" w:rsidRPr="004A2F83" w:rsidRDefault="000D5ABE" w:rsidP="00C40D9F">
            <w:pPr>
              <w:pStyle w:val="Default"/>
              <w:rPr>
                <w:rFonts w:asciiTheme="majorHAnsi" w:hAnsiTheme="majorHAnsi" w:cstheme="majorHAnsi"/>
                <w:sz w:val="22"/>
                <w:szCs w:val="22"/>
              </w:rPr>
            </w:pPr>
            <w:r w:rsidRPr="004A2F83">
              <w:rPr>
                <w:rFonts w:asciiTheme="majorHAnsi" w:hAnsiTheme="majorHAnsi" w:cstheme="majorHAnsi"/>
                <w:sz w:val="22"/>
                <w:szCs w:val="22"/>
              </w:rPr>
              <w:t>Evaluation</w:t>
            </w:r>
          </w:p>
        </w:tc>
        <w:tc>
          <w:tcPr>
            <w:tcW w:w="663" w:type="pct"/>
            <w:shd w:val="clear" w:color="auto" w:fill="F2DBDB" w:themeFill="accent2" w:themeFillTint="33"/>
          </w:tcPr>
          <w:p w14:paraId="2512DDE6" w14:textId="77777777" w:rsidR="000D5ABE" w:rsidRPr="004A2F83" w:rsidRDefault="000D5ABE" w:rsidP="00C40D9F">
            <w:pPr>
              <w:pStyle w:val="Default"/>
              <w:rPr>
                <w:rFonts w:asciiTheme="majorHAnsi" w:hAnsiTheme="majorHAnsi" w:cstheme="majorHAnsi"/>
                <w:sz w:val="22"/>
                <w:szCs w:val="22"/>
              </w:rPr>
            </w:pPr>
            <w:r w:rsidRPr="004A2F83">
              <w:rPr>
                <w:rFonts w:asciiTheme="majorHAnsi" w:hAnsiTheme="majorHAnsi" w:cstheme="majorHAnsi"/>
                <w:sz w:val="22"/>
                <w:szCs w:val="22"/>
              </w:rPr>
              <w:t>Learning</w:t>
            </w:r>
          </w:p>
        </w:tc>
        <w:tc>
          <w:tcPr>
            <w:tcW w:w="937" w:type="pct"/>
            <w:vMerge/>
            <w:shd w:val="clear" w:color="auto" w:fill="F2DBDB" w:themeFill="accent2" w:themeFillTint="33"/>
          </w:tcPr>
          <w:p w14:paraId="5FD796CC" w14:textId="77777777" w:rsidR="000D5ABE" w:rsidRPr="004A2F83" w:rsidRDefault="000D5ABE" w:rsidP="00C40D9F">
            <w:pPr>
              <w:pStyle w:val="Default"/>
              <w:rPr>
                <w:rFonts w:asciiTheme="majorHAnsi" w:hAnsiTheme="majorHAnsi" w:cstheme="majorHAnsi"/>
                <w:sz w:val="22"/>
                <w:szCs w:val="22"/>
              </w:rPr>
            </w:pPr>
          </w:p>
        </w:tc>
      </w:tr>
      <w:tr w:rsidR="000D5ABE" w:rsidRPr="004A2F83" w14:paraId="04F21DEB" w14:textId="77777777" w:rsidTr="00C40D9F">
        <w:tc>
          <w:tcPr>
            <w:tcW w:w="5000" w:type="pct"/>
            <w:gridSpan w:val="6"/>
            <w:shd w:val="clear" w:color="auto" w:fill="F2DBDB" w:themeFill="accent2" w:themeFillTint="33"/>
          </w:tcPr>
          <w:p w14:paraId="40407C6C" w14:textId="77777777" w:rsidR="000D5ABE" w:rsidRPr="004A2F83" w:rsidRDefault="000D5ABE" w:rsidP="00C40D9F">
            <w:pPr>
              <w:pStyle w:val="Default"/>
              <w:rPr>
                <w:rFonts w:asciiTheme="majorHAnsi" w:hAnsiTheme="majorHAnsi" w:cstheme="majorHAnsi"/>
                <w:sz w:val="20"/>
                <w:szCs w:val="20"/>
              </w:rPr>
            </w:pPr>
            <w:r w:rsidRPr="004A2F83">
              <w:rPr>
                <w:rFonts w:asciiTheme="majorHAnsi" w:hAnsiTheme="majorHAnsi" w:cstheme="majorHAnsi"/>
                <w:sz w:val="20"/>
                <w:szCs w:val="20"/>
              </w:rPr>
              <w:t>End of program outcome</w:t>
            </w:r>
          </w:p>
        </w:tc>
      </w:tr>
      <w:tr w:rsidR="000D5ABE" w:rsidRPr="004A2F83" w14:paraId="213D2C39" w14:textId="77777777" w:rsidTr="00C40D9F">
        <w:tc>
          <w:tcPr>
            <w:tcW w:w="999" w:type="pct"/>
          </w:tcPr>
          <w:p w14:paraId="57727C50" w14:textId="77777777" w:rsidR="000D5ABE" w:rsidRPr="004A2F83" w:rsidRDefault="000D5ABE" w:rsidP="000D5ABE">
            <w:pPr>
              <w:pStyle w:val="Default"/>
              <w:numPr>
                <w:ilvl w:val="0"/>
                <w:numId w:val="42"/>
              </w:numPr>
              <w:ind w:left="360"/>
              <w:rPr>
                <w:rFonts w:asciiTheme="majorHAnsi" w:hAnsiTheme="majorHAnsi" w:cstheme="majorHAnsi"/>
                <w:sz w:val="20"/>
                <w:szCs w:val="20"/>
              </w:rPr>
            </w:pPr>
            <w:r w:rsidRPr="004A2F83">
              <w:rPr>
                <w:rFonts w:asciiTheme="majorHAnsi" w:hAnsiTheme="majorHAnsi" w:cstheme="majorHAnsi"/>
                <w:sz w:val="20"/>
                <w:szCs w:val="20"/>
              </w:rPr>
              <w:t>Progress in public policy reforms</w:t>
            </w:r>
          </w:p>
          <w:p w14:paraId="5E17EEE3" w14:textId="77777777" w:rsidR="000D5ABE" w:rsidRPr="004A2F83" w:rsidRDefault="000D5ABE" w:rsidP="000D5ABE">
            <w:pPr>
              <w:pStyle w:val="Default"/>
              <w:numPr>
                <w:ilvl w:val="0"/>
                <w:numId w:val="42"/>
              </w:numPr>
              <w:ind w:left="360"/>
              <w:rPr>
                <w:rFonts w:asciiTheme="majorHAnsi" w:hAnsiTheme="majorHAnsi" w:cstheme="majorHAnsi"/>
                <w:sz w:val="20"/>
                <w:szCs w:val="20"/>
              </w:rPr>
            </w:pPr>
            <w:r w:rsidRPr="004A2F83">
              <w:rPr>
                <w:rFonts w:asciiTheme="majorHAnsi" w:hAnsiTheme="majorHAnsi" w:cstheme="majorHAnsi"/>
                <w:sz w:val="20"/>
                <w:szCs w:val="20"/>
              </w:rPr>
              <w:t>Collective action approach to reforms mainstreamed</w:t>
            </w:r>
          </w:p>
          <w:p w14:paraId="573474E6" w14:textId="77777777" w:rsidR="000D5ABE" w:rsidRPr="004A2F83" w:rsidRDefault="000D5ABE" w:rsidP="000D5ABE">
            <w:pPr>
              <w:pStyle w:val="Default"/>
              <w:numPr>
                <w:ilvl w:val="0"/>
                <w:numId w:val="42"/>
              </w:numPr>
              <w:ind w:left="360"/>
              <w:rPr>
                <w:rFonts w:asciiTheme="majorHAnsi" w:hAnsiTheme="majorHAnsi" w:cstheme="majorHAnsi"/>
                <w:sz w:val="20"/>
                <w:szCs w:val="20"/>
              </w:rPr>
            </w:pPr>
            <w:r w:rsidRPr="004A2F83">
              <w:rPr>
                <w:rFonts w:asciiTheme="majorHAnsi" w:hAnsiTheme="majorHAnsi" w:cstheme="majorHAnsi"/>
                <w:sz w:val="20"/>
                <w:szCs w:val="20"/>
              </w:rPr>
              <w:t xml:space="preserve">Quality of public discourse improved </w:t>
            </w:r>
          </w:p>
        </w:tc>
        <w:tc>
          <w:tcPr>
            <w:tcW w:w="1082" w:type="pct"/>
          </w:tcPr>
          <w:p w14:paraId="12756DC1" w14:textId="77777777" w:rsidR="000D5ABE" w:rsidRPr="004A2F83" w:rsidRDefault="000D5ABE" w:rsidP="000D5ABE">
            <w:pPr>
              <w:pStyle w:val="Default"/>
              <w:numPr>
                <w:ilvl w:val="0"/>
                <w:numId w:val="42"/>
              </w:numPr>
              <w:ind w:left="357" w:hanging="357"/>
              <w:rPr>
                <w:rFonts w:asciiTheme="majorHAnsi" w:hAnsiTheme="majorHAnsi" w:cstheme="majorHAnsi"/>
                <w:sz w:val="20"/>
                <w:szCs w:val="20"/>
              </w:rPr>
            </w:pPr>
            <w:r w:rsidRPr="004A2F83">
              <w:rPr>
                <w:rFonts w:asciiTheme="majorHAnsi" w:hAnsiTheme="majorHAnsi" w:cstheme="majorHAnsi"/>
                <w:sz w:val="20"/>
                <w:szCs w:val="20"/>
              </w:rPr>
              <w:t>What progress has been made in public policy reforms?</w:t>
            </w:r>
          </w:p>
          <w:p w14:paraId="3E00428E" w14:textId="77777777" w:rsidR="000D5ABE" w:rsidRPr="004A2F83" w:rsidRDefault="000D5ABE" w:rsidP="000D5ABE">
            <w:pPr>
              <w:pStyle w:val="Default"/>
              <w:numPr>
                <w:ilvl w:val="0"/>
                <w:numId w:val="42"/>
              </w:numPr>
              <w:ind w:left="357" w:hanging="357"/>
              <w:rPr>
                <w:rFonts w:asciiTheme="majorHAnsi" w:hAnsiTheme="majorHAnsi" w:cstheme="majorHAnsi"/>
                <w:sz w:val="20"/>
                <w:szCs w:val="20"/>
              </w:rPr>
            </w:pPr>
            <w:r w:rsidRPr="004A2F83">
              <w:rPr>
                <w:rFonts w:asciiTheme="majorHAnsi" w:hAnsiTheme="majorHAnsi" w:cstheme="majorHAnsi"/>
                <w:sz w:val="20"/>
                <w:szCs w:val="20"/>
              </w:rPr>
              <w:t>How has collective action led to progress in public policy reforms?</w:t>
            </w:r>
          </w:p>
          <w:p w14:paraId="2B061954" w14:textId="77777777" w:rsidR="000D5ABE" w:rsidRPr="004A2F83" w:rsidRDefault="000D5ABE" w:rsidP="000D5ABE">
            <w:pPr>
              <w:pStyle w:val="Default"/>
              <w:numPr>
                <w:ilvl w:val="0"/>
                <w:numId w:val="42"/>
              </w:numPr>
              <w:ind w:left="357" w:hanging="357"/>
              <w:rPr>
                <w:rFonts w:asciiTheme="majorHAnsi" w:hAnsiTheme="majorHAnsi" w:cstheme="majorHAnsi"/>
                <w:sz w:val="20"/>
                <w:szCs w:val="20"/>
              </w:rPr>
            </w:pPr>
            <w:r w:rsidRPr="004A2F83">
              <w:rPr>
                <w:rFonts w:asciiTheme="majorHAnsi" w:hAnsiTheme="majorHAnsi" w:cstheme="majorHAnsi"/>
                <w:sz w:val="20"/>
                <w:szCs w:val="20"/>
              </w:rPr>
              <w:t>How has public discourse changed?</w:t>
            </w:r>
          </w:p>
        </w:tc>
        <w:tc>
          <w:tcPr>
            <w:tcW w:w="611" w:type="pct"/>
          </w:tcPr>
          <w:p w14:paraId="240679E5" w14:textId="77777777" w:rsidR="000D5ABE" w:rsidRPr="004A2F83" w:rsidRDefault="000D5ABE" w:rsidP="00C40D9F">
            <w:pPr>
              <w:pStyle w:val="Default"/>
              <w:rPr>
                <w:rFonts w:asciiTheme="majorHAnsi" w:hAnsiTheme="majorHAnsi" w:cstheme="majorHAnsi"/>
                <w:sz w:val="22"/>
                <w:szCs w:val="22"/>
              </w:rPr>
            </w:pPr>
            <w:r>
              <w:rPr>
                <w:rFonts w:asciiTheme="majorHAnsi" w:hAnsiTheme="majorHAnsi" w:cstheme="majorHAnsi"/>
                <w:sz w:val="22"/>
                <w:szCs w:val="22"/>
              </w:rPr>
              <w:t>PMT collects information from implementing personnel and shares with independent evaluator.</w:t>
            </w:r>
          </w:p>
        </w:tc>
        <w:tc>
          <w:tcPr>
            <w:tcW w:w="708" w:type="pct"/>
          </w:tcPr>
          <w:p w14:paraId="277EF985" w14:textId="77777777" w:rsidR="000D5ABE" w:rsidRDefault="000D5ABE" w:rsidP="00C40D9F">
            <w:pPr>
              <w:pStyle w:val="Default"/>
              <w:rPr>
                <w:rFonts w:asciiTheme="majorHAnsi" w:hAnsiTheme="majorHAnsi" w:cstheme="majorHAnsi"/>
                <w:sz w:val="22"/>
                <w:szCs w:val="22"/>
              </w:rPr>
            </w:pPr>
            <w:r>
              <w:rPr>
                <w:rFonts w:asciiTheme="majorHAnsi" w:hAnsiTheme="majorHAnsi" w:cstheme="majorHAnsi"/>
                <w:sz w:val="22"/>
                <w:szCs w:val="22"/>
              </w:rPr>
              <w:t>Independent progress review</w:t>
            </w:r>
          </w:p>
          <w:p w14:paraId="4D37270D" w14:textId="77777777" w:rsidR="000D5ABE" w:rsidRDefault="000D5ABE" w:rsidP="00C40D9F">
            <w:pPr>
              <w:pStyle w:val="Default"/>
              <w:rPr>
                <w:rFonts w:asciiTheme="majorHAnsi" w:hAnsiTheme="majorHAnsi" w:cstheme="majorHAnsi"/>
                <w:sz w:val="22"/>
                <w:szCs w:val="22"/>
              </w:rPr>
            </w:pPr>
          </w:p>
          <w:p w14:paraId="57E1FF5A" w14:textId="77777777" w:rsidR="000D5ABE" w:rsidRPr="004A2F83" w:rsidRDefault="000D5ABE" w:rsidP="00C40D9F">
            <w:pPr>
              <w:pStyle w:val="Default"/>
              <w:rPr>
                <w:rFonts w:asciiTheme="majorHAnsi" w:hAnsiTheme="majorHAnsi" w:cstheme="majorHAnsi"/>
                <w:sz w:val="22"/>
                <w:szCs w:val="22"/>
              </w:rPr>
            </w:pPr>
            <w:r>
              <w:rPr>
                <w:rFonts w:asciiTheme="majorHAnsi" w:hAnsiTheme="majorHAnsi" w:cstheme="majorHAnsi"/>
                <w:sz w:val="22"/>
                <w:szCs w:val="22"/>
              </w:rPr>
              <w:t>PMT commissions research or organises activity to address evaluation questions</w:t>
            </w:r>
          </w:p>
        </w:tc>
        <w:tc>
          <w:tcPr>
            <w:tcW w:w="663" w:type="pct"/>
          </w:tcPr>
          <w:p w14:paraId="140E138A" w14:textId="77777777" w:rsidR="000D5ABE" w:rsidRPr="004A2F83" w:rsidRDefault="000D5ABE" w:rsidP="00C40D9F">
            <w:pPr>
              <w:pStyle w:val="Default"/>
              <w:rPr>
                <w:rFonts w:asciiTheme="majorHAnsi" w:hAnsiTheme="majorHAnsi" w:cstheme="majorHAnsi"/>
                <w:sz w:val="22"/>
                <w:szCs w:val="22"/>
              </w:rPr>
            </w:pPr>
            <w:r>
              <w:rPr>
                <w:rFonts w:asciiTheme="majorHAnsi" w:hAnsiTheme="majorHAnsi" w:cstheme="majorHAnsi"/>
                <w:sz w:val="22"/>
                <w:szCs w:val="22"/>
              </w:rPr>
              <w:t xml:space="preserve">Knowledge sharing activities </w:t>
            </w:r>
            <w:proofErr w:type="gramStart"/>
            <w:r>
              <w:rPr>
                <w:rFonts w:asciiTheme="majorHAnsi" w:hAnsiTheme="majorHAnsi" w:cstheme="majorHAnsi"/>
                <w:sz w:val="22"/>
                <w:szCs w:val="22"/>
              </w:rPr>
              <w:t>e.g.</w:t>
            </w:r>
            <w:proofErr w:type="gramEnd"/>
            <w:r>
              <w:rPr>
                <w:rFonts w:asciiTheme="majorHAnsi" w:hAnsiTheme="majorHAnsi" w:cstheme="majorHAnsi"/>
                <w:sz w:val="22"/>
                <w:szCs w:val="22"/>
              </w:rPr>
              <w:t xml:space="preserve"> six-monthly pause and reflect sessions</w:t>
            </w:r>
          </w:p>
        </w:tc>
        <w:tc>
          <w:tcPr>
            <w:tcW w:w="937" w:type="pct"/>
          </w:tcPr>
          <w:p w14:paraId="7B104190" w14:textId="77777777" w:rsidR="000D5ABE" w:rsidRDefault="000D5ABE" w:rsidP="00C40D9F">
            <w:pPr>
              <w:pStyle w:val="Default"/>
              <w:rPr>
                <w:rFonts w:asciiTheme="majorHAnsi" w:hAnsiTheme="majorHAnsi" w:cstheme="majorHAnsi"/>
                <w:sz w:val="22"/>
                <w:szCs w:val="22"/>
              </w:rPr>
            </w:pPr>
            <w:r>
              <w:rPr>
                <w:rFonts w:asciiTheme="majorHAnsi" w:hAnsiTheme="majorHAnsi" w:cstheme="majorHAnsi"/>
                <w:sz w:val="22"/>
                <w:szCs w:val="22"/>
              </w:rPr>
              <w:t>Evidence of:</w:t>
            </w:r>
          </w:p>
          <w:p w14:paraId="39B02680" w14:textId="77777777" w:rsidR="000D5ABE" w:rsidRDefault="000D5ABE" w:rsidP="000D5ABE">
            <w:pPr>
              <w:pStyle w:val="Default"/>
              <w:numPr>
                <w:ilvl w:val="0"/>
                <w:numId w:val="51"/>
              </w:numPr>
              <w:rPr>
                <w:rFonts w:asciiTheme="majorHAnsi" w:hAnsiTheme="majorHAnsi" w:cstheme="majorHAnsi"/>
                <w:sz w:val="22"/>
                <w:szCs w:val="22"/>
              </w:rPr>
            </w:pPr>
            <w:r>
              <w:rPr>
                <w:rFonts w:asciiTheme="majorHAnsi" w:hAnsiTheme="majorHAnsi" w:cstheme="majorHAnsi"/>
                <w:sz w:val="22"/>
                <w:szCs w:val="22"/>
              </w:rPr>
              <w:t>Progress in public policy reforms</w:t>
            </w:r>
          </w:p>
          <w:p w14:paraId="35C1D9A3" w14:textId="77777777" w:rsidR="000D5ABE" w:rsidRDefault="000D5ABE" w:rsidP="000D5ABE">
            <w:pPr>
              <w:pStyle w:val="Default"/>
              <w:numPr>
                <w:ilvl w:val="0"/>
                <w:numId w:val="51"/>
              </w:numPr>
              <w:rPr>
                <w:rFonts w:asciiTheme="majorHAnsi" w:hAnsiTheme="majorHAnsi" w:cstheme="majorHAnsi"/>
                <w:sz w:val="22"/>
                <w:szCs w:val="22"/>
              </w:rPr>
            </w:pPr>
            <w:r>
              <w:rPr>
                <w:rFonts w:asciiTheme="majorHAnsi" w:hAnsiTheme="majorHAnsi" w:cstheme="majorHAnsi"/>
                <w:sz w:val="22"/>
                <w:szCs w:val="22"/>
              </w:rPr>
              <w:t>Changes in public discourse</w:t>
            </w:r>
          </w:p>
          <w:p w14:paraId="68C71396" w14:textId="77777777" w:rsidR="000D5ABE" w:rsidRDefault="000D5ABE" w:rsidP="00C40D9F">
            <w:pPr>
              <w:pStyle w:val="Default"/>
              <w:rPr>
                <w:rFonts w:asciiTheme="majorHAnsi" w:hAnsiTheme="majorHAnsi" w:cstheme="majorHAnsi"/>
                <w:sz w:val="22"/>
                <w:szCs w:val="22"/>
              </w:rPr>
            </w:pPr>
          </w:p>
          <w:p w14:paraId="3847455F" w14:textId="77777777" w:rsidR="000D5ABE" w:rsidRPr="004A2F83" w:rsidRDefault="000D5ABE" w:rsidP="00C40D9F">
            <w:pPr>
              <w:pStyle w:val="Default"/>
              <w:rPr>
                <w:rFonts w:asciiTheme="majorHAnsi" w:hAnsiTheme="majorHAnsi" w:cstheme="majorHAnsi"/>
                <w:sz w:val="22"/>
                <w:szCs w:val="22"/>
              </w:rPr>
            </w:pPr>
            <w:r>
              <w:rPr>
                <w:rFonts w:asciiTheme="majorHAnsi" w:hAnsiTheme="majorHAnsi" w:cstheme="majorHAnsi"/>
                <w:sz w:val="22"/>
                <w:szCs w:val="22"/>
              </w:rPr>
              <w:t>Reform-specific indicators to be developed.</w:t>
            </w:r>
          </w:p>
        </w:tc>
      </w:tr>
      <w:tr w:rsidR="000D5ABE" w:rsidRPr="004A2F83" w14:paraId="32ECC76F" w14:textId="77777777" w:rsidTr="00C40D9F">
        <w:tc>
          <w:tcPr>
            <w:tcW w:w="5000" w:type="pct"/>
            <w:gridSpan w:val="6"/>
            <w:shd w:val="clear" w:color="auto" w:fill="F2DBDB" w:themeFill="accent2" w:themeFillTint="33"/>
          </w:tcPr>
          <w:p w14:paraId="42D650F6" w14:textId="77777777" w:rsidR="000D5ABE" w:rsidRPr="004A2F83" w:rsidRDefault="000D5ABE" w:rsidP="00C40D9F">
            <w:pPr>
              <w:pStyle w:val="Default"/>
              <w:rPr>
                <w:rFonts w:asciiTheme="majorHAnsi" w:hAnsiTheme="majorHAnsi" w:cstheme="majorHAnsi"/>
                <w:sz w:val="22"/>
                <w:szCs w:val="22"/>
              </w:rPr>
            </w:pPr>
            <w:r w:rsidRPr="004A2F83">
              <w:rPr>
                <w:rFonts w:asciiTheme="majorHAnsi" w:hAnsiTheme="majorHAnsi" w:cstheme="majorHAnsi"/>
                <w:sz w:val="20"/>
                <w:szCs w:val="20"/>
              </w:rPr>
              <w:t>Intermediate outcomes</w:t>
            </w:r>
          </w:p>
        </w:tc>
      </w:tr>
      <w:tr w:rsidR="000D5ABE" w:rsidRPr="004A2F83" w14:paraId="47FCE6EA" w14:textId="77777777" w:rsidTr="004244B6">
        <w:trPr>
          <w:trHeight w:val="106"/>
        </w:trPr>
        <w:tc>
          <w:tcPr>
            <w:tcW w:w="999" w:type="pct"/>
          </w:tcPr>
          <w:p w14:paraId="40ABAD8A" w14:textId="77777777" w:rsidR="000D5ABE" w:rsidRPr="004A2F83" w:rsidRDefault="000D5ABE" w:rsidP="000D5ABE">
            <w:pPr>
              <w:pStyle w:val="Default"/>
              <w:numPr>
                <w:ilvl w:val="0"/>
                <w:numId w:val="43"/>
              </w:numPr>
              <w:rPr>
                <w:rFonts w:asciiTheme="majorHAnsi" w:hAnsiTheme="majorHAnsi" w:cstheme="majorHAnsi"/>
                <w:sz w:val="20"/>
                <w:szCs w:val="20"/>
              </w:rPr>
            </w:pPr>
            <w:r w:rsidRPr="004A2F83">
              <w:rPr>
                <w:rFonts w:asciiTheme="majorHAnsi" w:hAnsiTheme="majorHAnsi" w:cstheme="majorHAnsi"/>
                <w:sz w:val="20"/>
                <w:szCs w:val="20"/>
              </w:rPr>
              <w:t>Targeted reforms adopted by public agencies</w:t>
            </w:r>
          </w:p>
          <w:p w14:paraId="152D5429" w14:textId="77777777" w:rsidR="000D5ABE" w:rsidRPr="004A2F83" w:rsidRDefault="000D5ABE" w:rsidP="000D5ABE">
            <w:pPr>
              <w:pStyle w:val="Default"/>
              <w:numPr>
                <w:ilvl w:val="0"/>
                <w:numId w:val="43"/>
              </w:numPr>
              <w:rPr>
                <w:rFonts w:asciiTheme="majorHAnsi" w:hAnsiTheme="majorHAnsi" w:cstheme="majorHAnsi"/>
                <w:sz w:val="20"/>
                <w:szCs w:val="20"/>
              </w:rPr>
            </w:pPr>
            <w:r w:rsidRPr="004A2F83">
              <w:rPr>
                <w:rFonts w:asciiTheme="majorHAnsi" w:hAnsiTheme="majorHAnsi" w:cstheme="majorHAnsi"/>
                <w:sz w:val="20"/>
                <w:szCs w:val="20"/>
              </w:rPr>
              <w:t>Capability increased in TVI, TVI partners and TVI alumni to promote and support application of collective action approach</w:t>
            </w:r>
          </w:p>
          <w:p w14:paraId="0702783F" w14:textId="77777777" w:rsidR="000D5ABE" w:rsidRPr="004A2F83" w:rsidRDefault="000D5ABE" w:rsidP="000D5ABE">
            <w:pPr>
              <w:pStyle w:val="Default"/>
              <w:numPr>
                <w:ilvl w:val="0"/>
                <w:numId w:val="43"/>
              </w:numPr>
              <w:rPr>
                <w:rFonts w:asciiTheme="majorHAnsi" w:hAnsiTheme="majorHAnsi" w:cstheme="majorHAnsi"/>
                <w:sz w:val="20"/>
                <w:szCs w:val="20"/>
              </w:rPr>
            </w:pPr>
            <w:r w:rsidRPr="004A2F83">
              <w:rPr>
                <w:rFonts w:asciiTheme="majorHAnsi" w:hAnsiTheme="majorHAnsi" w:cstheme="majorHAnsi"/>
                <w:sz w:val="20"/>
                <w:szCs w:val="20"/>
              </w:rPr>
              <w:t>Space for informed public debate expanded in prioritised areas</w:t>
            </w:r>
          </w:p>
        </w:tc>
        <w:tc>
          <w:tcPr>
            <w:tcW w:w="1082" w:type="pct"/>
          </w:tcPr>
          <w:sdt>
            <w:sdtPr>
              <w:rPr>
                <w:rFonts w:asciiTheme="majorHAnsi" w:hAnsiTheme="majorHAnsi" w:cstheme="majorHAnsi"/>
                <w:sz w:val="20"/>
                <w:szCs w:val="20"/>
              </w:rPr>
              <w:tag w:val="goog_rdk_56"/>
              <w:id w:val="-1411232055"/>
            </w:sdtPr>
            <w:sdtEndPr/>
            <w:sdtContent>
              <w:p w14:paraId="04CBCA14" w14:textId="77777777" w:rsidR="000D5ABE" w:rsidRPr="004A2F83" w:rsidRDefault="0094269C" w:rsidP="000D5ABE">
                <w:pPr>
                  <w:numPr>
                    <w:ilvl w:val="0"/>
                    <w:numId w:val="43"/>
                  </w:numPr>
                  <w:pBdr>
                    <w:top w:val="nil"/>
                    <w:left w:val="nil"/>
                    <w:bottom w:val="nil"/>
                    <w:right w:val="nil"/>
                    <w:between w:val="nil"/>
                  </w:pBdr>
                  <w:rPr>
                    <w:rFonts w:asciiTheme="majorHAnsi" w:eastAsia="Calibri" w:hAnsiTheme="majorHAnsi" w:cstheme="majorHAnsi"/>
                    <w:sz w:val="20"/>
                    <w:szCs w:val="20"/>
                  </w:rPr>
                </w:pPr>
                <w:sdt>
                  <w:sdtPr>
                    <w:rPr>
                      <w:rFonts w:asciiTheme="majorHAnsi" w:hAnsiTheme="majorHAnsi" w:cstheme="majorHAnsi"/>
                      <w:sz w:val="20"/>
                      <w:szCs w:val="20"/>
                    </w:rPr>
                    <w:tag w:val="goog_rdk_55"/>
                    <w:id w:val="-918086431"/>
                  </w:sdtPr>
                  <w:sdtEndPr/>
                  <w:sdtContent>
                    <w:r w:rsidR="000D5ABE" w:rsidRPr="004A2F83">
                      <w:rPr>
                        <w:rFonts w:asciiTheme="majorHAnsi" w:hAnsiTheme="majorHAnsi" w:cstheme="majorHAnsi"/>
                        <w:sz w:val="20"/>
                        <w:szCs w:val="20"/>
                      </w:rPr>
                      <w:t>What reforms have been adopted by government agencies?</w:t>
                    </w:r>
                  </w:sdtContent>
                </w:sdt>
              </w:p>
            </w:sdtContent>
          </w:sdt>
          <w:sdt>
            <w:sdtPr>
              <w:rPr>
                <w:rFonts w:asciiTheme="majorHAnsi" w:hAnsiTheme="majorHAnsi" w:cstheme="majorHAnsi"/>
                <w:sz w:val="20"/>
                <w:szCs w:val="20"/>
              </w:rPr>
              <w:tag w:val="goog_rdk_58"/>
              <w:id w:val="1079098389"/>
            </w:sdtPr>
            <w:sdtEndPr/>
            <w:sdtContent>
              <w:p w14:paraId="191415CB" w14:textId="77777777" w:rsidR="000D5ABE" w:rsidRPr="004A2F83" w:rsidRDefault="0094269C" w:rsidP="000D5ABE">
                <w:pPr>
                  <w:numPr>
                    <w:ilvl w:val="0"/>
                    <w:numId w:val="43"/>
                  </w:numPr>
                  <w:pBdr>
                    <w:top w:val="nil"/>
                    <w:left w:val="nil"/>
                    <w:bottom w:val="nil"/>
                    <w:right w:val="nil"/>
                    <w:between w:val="nil"/>
                  </w:pBdr>
                  <w:rPr>
                    <w:rFonts w:asciiTheme="majorHAnsi" w:eastAsia="Calibri" w:hAnsiTheme="majorHAnsi" w:cstheme="majorHAnsi"/>
                    <w:sz w:val="20"/>
                    <w:szCs w:val="20"/>
                  </w:rPr>
                </w:pPr>
                <w:sdt>
                  <w:sdtPr>
                    <w:rPr>
                      <w:rFonts w:asciiTheme="majorHAnsi" w:hAnsiTheme="majorHAnsi" w:cstheme="majorHAnsi"/>
                      <w:sz w:val="20"/>
                      <w:szCs w:val="20"/>
                    </w:rPr>
                    <w:tag w:val="goog_rdk_57"/>
                    <w:id w:val="-601107102"/>
                  </w:sdtPr>
                  <w:sdtEndPr/>
                  <w:sdtContent>
                    <w:r w:rsidR="000D5ABE" w:rsidRPr="004A2F83">
                      <w:rPr>
                        <w:rFonts w:asciiTheme="majorHAnsi" w:hAnsiTheme="majorHAnsi" w:cstheme="majorHAnsi"/>
                        <w:sz w:val="20"/>
                        <w:szCs w:val="20"/>
                      </w:rPr>
                      <w:t>How have adopted reforms changed incentives and behaviours?</w:t>
                    </w:r>
                  </w:sdtContent>
                </w:sdt>
              </w:p>
            </w:sdtContent>
          </w:sdt>
          <w:sdt>
            <w:sdtPr>
              <w:rPr>
                <w:rFonts w:asciiTheme="majorHAnsi" w:hAnsiTheme="majorHAnsi" w:cstheme="majorHAnsi"/>
                <w:sz w:val="20"/>
                <w:szCs w:val="20"/>
              </w:rPr>
              <w:tag w:val="goog_rdk_60"/>
              <w:id w:val="-1975893980"/>
            </w:sdtPr>
            <w:sdtEndPr/>
            <w:sdtContent>
              <w:sdt>
                <w:sdtPr>
                  <w:rPr>
                    <w:rFonts w:asciiTheme="majorHAnsi" w:hAnsiTheme="majorHAnsi" w:cstheme="majorHAnsi"/>
                    <w:sz w:val="20"/>
                    <w:szCs w:val="20"/>
                  </w:rPr>
                  <w:tag w:val="goog_rdk_59"/>
                  <w:id w:val="-168868867"/>
                </w:sdtPr>
                <w:sdtEndPr/>
                <w:sdtContent>
                  <w:p w14:paraId="3294CCE3" w14:textId="77777777" w:rsidR="000D5ABE" w:rsidRPr="00C72E47" w:rsidRDefault="000D5ABE" w:rsidP="000D5ABE">
                    <w:pPr>
                      <w:numPr>
                        <w:ilvl w:val="0"/>
                        <w:numId w:val="43"/>
                      </w:numPr>
                      <w:pBdr>
                        <w:top w:val="nil"/>
                        <w:left w:val="nil"/>
                        <w:bottom w:val="nil"/>
                        <w:right w:val="nil"/>
                        <w:between w:val="nil"/>
                      </w:pBdr>
                      <w:rPr>
                        <w:rFonts w:asciiTheme="majorHAnsi" w:eastAsia="Calibri" w:hAnsiTheme="majorHAnsi" w:cstheme="majorHAnsi"/>
                        <w:sz w:val="20"/>
                        <w:szCs w:val="20"/>
                      </w:rPr>
                    </w:pPr>
                    <w:r w:rsidRPr="00C72E47">
                      <w:rPr>
                        <w:rFonts w:asciiTheme="majorHAnsi" w:hAnsiTheme="majorHAnsi" w:cstheme="majorHAnsi"/>
                        <w:sz w:val="20"/>
                        <w:szCs w:val="20"/>
                      </w:rPr>
                      <w:t xml:space="preserve">How many developmental leaders have acted on potential reform opportunities and how did they? </w:t>
                    </w:r>
                    <w:r>
                      <w:rPr>
                        <w:rFonts w:asciiTheme="majorHAnsi" w:hAnsiTheme="majorHAnsi" w:cstheme="majorHAnsi"/>
                        <w:sz w:val="20"/>
                        <w:szCs w:val="20"/>
                      </w:rPr>
                      <w:t xml:space="preserve"> </w:t>
                    </w:r>
                    <w:r w:rsidRPr="00C72E47">
                      <w:rPr>
                        <w:rFonts w:asciiTheme="majorHAnsi" w:hAnsiTheme="majorHAnsi" w:cstheme="majorHAnsi"/>
                        <w:sz w:val="20"/>
                        <w:szCs w:val="20"/>
                      </w:rPr>
                      <w:t>Who are the</w:t>
                    </w:r>
                    <w:r>
                      <w:rPr>
                        <w:rFonts w:asciiTheme="majorHAnsi" w:hAnsiTheme="majorHAnsi" w:cstheme="majorHAnsi"/>
                        <w:sz w:val="20"/>
                        <w:szCs w:val="20"/>
                      </w:rPr>
                      <w:t>y?</w:t>
                    </w:r>
                  </w:p>
                  <w:p w14:paraId="1184E687" w14:textId="77777777" w:rsidR="000D5ABE" w:rsidRPr="00C72E47" w:rsidRDefault="000D5ABE" w:rsidP="000D5ABE">
                    <w:pPr>
                      <w:numPr>
                        <w:ilvl w:val="0"/>
                        <w:numId w:val="43"/>
                      </w:numPr>
                      <w:pBdr>
                        <w:top w:val="nil"/>
                        <w:left w:val="nil"/>
                        <w:bottom w:val="nil"/>
                        <w:right w:val="nil"/>
                        <w:between w:val="nil"/>
                      </w:pBdr>
                      <w:rPr>
                        <w:rFonts w:asciiTheme="majorHAnsi" w:eastAsia="Calibri" w:hAnsiTheme="majorHAnsi" w:cstheme="majorHAnsi"/>
                        <w:sz w:val="20"/>
                        <w:szCs w:val="20"/>
                      </w:rPr>
                    </w:pPr>
                    <w:r>
                      <w:rPr>
                        <w:rFonts w:asciiTheme="majorHAnsi" w:eastAsia="Calibri" w:hAnsiTheme="majorHAnsi" w:cstheme="majorHAnsi"/>
                        <w:sz w:val="20"/>
                        <w:szCs w:val="20"/>
                      </w:rPr>
                      <w:t>What capabilities were enhanced to support the application of the collective action approach?</w:t>
                    </w:r>
                  </w:p>
                </w:sdtContent>
              </w:sdt>
            </w:sdtContent>
          </w:sdt>
          <w:sdt>
            <w:sdtPr>
              <w:rPr>
                <w:rFonts w:asciiTheme="majorHAnsi" w:hAnsiTheme="majorHAnsi" w:cstheme="majorHAnsi"/>
                <w:sz w:val="20"/>
                <w:szCs w:val="20"/>
              </w:rPr>
              <w:tag w:val="goog_rdk_62"/>
              <w:id w:val="-1537959051"/>
            </w:sdtPr>
            <w:sdtEndPr/>
            <w:sdtContent>
              <w:sdt>
                <w:sdtPr>
                  <w:rPr>
                    <w:rFonts w:asciiTheme="majorHAnsi" w:hAnsiTheme="majorHAnsi" w:cstheme="majorHAnsi"/>
                    <w:sz w:val="20"/>
                    <w:szCs w:val="20"/>
                  </w:rPr>
                  <w:tag w:val="goog_rdk_61"/>
                  <w:id w:val="1069233216"/>
                </w:sdtPr>
                <w:sdtEndPr/>
                <w:sdtContent>
                  <w:p w14:paraId="328C7627" w14:textId="77777777" w:rsidR="000D5ABE" w:rsidRPr="006E073E" w:rsidRDefault="000D5ABE" w:rsidP="000D5ABE">
                    <w:pPr>
                      <w:numPr>
                        <w:ilvl w:val="0"/>
                        <w:numId w:val="43"/>
                      </w:numPr>
                      <w:pBdr>
                        <w:top w:val="nil"/>
                        <w:left w:val="nil"/>
                        <w:bottom w:val="nil"/>
                        <w:right w:val="nil"/>
                        <w:between w:val="nil"/>
                      </w:pBdr>
                      <w:rPr>
                        <w:rFonts w:asciiTheme="majorHAnsi" w:eastAsia="Calibri" w:hAnsiTheme="majorHAnsi" w:cstheme="majorHAnsi"/>
                        <w:sz w:val="20"/>
                        <w:szCs w:val="20"/>
                      </w:rPr>
                    </w:pPr>
                    <w:r w:rsidRPr="004A2F83">
                      <w:rPr>
                        <w:rFonts w:asciiTheme="majorHAnsi" w:hAnsiTheme="majorHAnsi" w:cstheme="majorHAnsi"/>
                        <w:sz w:val="20"/>
                        <w:szCs w:val="20"/>
                      </w:rPr>
                      <w:t>What are the spaces for public debate (baseline development) on the issue and how has it changed?</w:t>
                    </w:r>
                  </w:p>
                  <w:p w14:paraId="20EA5998" w14:textId="7F907DEA" w:rsidR="000D5ABE" w:rsidRPr="004244B6" w:rsidRDefault="000D5ABE" w:rsidP="004244B6">
                    <w:pPr>
                      <w:numPr>
                        <w:ilvl w:val="0"/>
                        <w:numId w:val="43"/>
                      </w:numPr>
                      <w:pBdr>
                        <w:top w:val="nil"/>
                        <w:left w:val="nil"/>
                        <w:bottom w:val="nil"/>
                        <w:right w:val="nil"/>
                        <w:between w:val="nil"/>
                      </w:pBdr>
                      <w:rPr>
                        <w:rFonts w:asciiTheme="majorHAnsi" w:eastAsia="Calibri" w:hAnsiTheme="majorHAnsi" w:cstheme="majorHAnsi"/>
                        <w:sz w:val="20"/>
                        <w:szCs w:val="20"/>
                      </w:rPr>
                    </w:pPr>
                    <w:r>
                      <w:rPr>
                        <w:rFonts w:asciiTheme="majorHAnsi" w:eastAsia="Calibri" w:hAnsiTheme="majorHAnsi" w:cstheme="majorHAnsi"/>
                        <w:sz w:val="20"/>
                        <w:szCs w:val="20"/>
                      </w:rPr>
                      <w:t>In what instances did LLCAC contribute to the adoption of reforms?</w:t>
                    </w:r>
                  </w:p>
                </w:sdtContent>
              </w:sdt>
            </w:sdtContent>
          </w:sdt>
        </w:tc>
        <w:tc>
          <w:tcPr>
            <w:tcW w:w="611" w:type="pct"/>
          </w:tcPr>
          <w:p w14:paraId="597BF0F6" w14:textId="77777777" w:rsidR="000D5ABE" w:rsidRPr="004A2F83" w:rsidRDefault="000D5ABE" w:rsidP="00C40D9F">
            <w:pPr>
              <w:pStyle w:val="Default"/>
              <w:rPr>
                <w:rFonts w:asciiTheme="majorHAnsi" w:hAnsiTheme="majorHAnsi" w:cstheme="majorHAnsi"/>
                <w:sz w:val="22"/>
                <w:szCs w:val="22"/>
              </w:rPr>
            </w:pPr>
            <w:r>
              <w:rPr>
                <w:rFonts w:asciiTheme="majorHAnsi" w:hAnsiTheme="majorHAnsi" w:cstheme="majorHAnsi"/>
                <w:sz w:val="22"/>
                <w:szCs w:val="22"/>
              </w:rPr>
              <w:t>PMT collects information from implementing personnel and shares with JSC</w:t>
            </w:r>
          </w:p>
        </w:tc>
        <w:tc>
          <w:tcPr>
            <w:tcW w:w="708" w:type="pct"/>
          </w:tcPr>
          <w:p w14:paraId="02D7F7EB" w14:textId="77777777" w:rsidR="000D5ABE" w:rsidRDefault="000D5ABE" w:rsidP="00C40D9F">
            <w:pPr>
              <w:pStyle w:val="Default"/>
              <w:rPr>
                <w:rFonts w:asciiTheme="majorHAnsi" w:hAnsiTheme="majorHAnsi" w:cstheme="majorHAnsi"/>
                <w:sz w:val="22"/>
                <w:szCs w:val="22"/>
              </w:rPr>
            </w:pPr>
            <w:r>
              <w:rPr>
                <w:rFonts w:asciiTheme="majorHAnsi" w:hAnsiTheme="majorHAnsi" w:cstheme="majorHAnsi"/>
                <w:sz w:val="22"/>
                <w:szCs w:val="22"/>
              </w:rPr>
              <w:t>JSC conducts annual reviews</w:t>
            </w:r>
          </w:p>
          <w:p w14:paraId="324EB116" w14:textId="77777777" w:rsidR="000D5ABE" w:rsidRDefault="000D5ABE" w:rsidP="00C40D9F">
            <w:pPr>
              <w:pStyle w:val="Default"/>
              <w:rPr>
                <w:rFonts w:asciiTheme="majorHAnsi" w:hAnsiTheme="majorHAnsi" w:cstheme="majorHAnsi"/>
                <w:sz w:val="22"/>
                <w:szCs w:val="22"/>
              </w:rPr>
            </w:pPr>
          </w:p>
          <w:p w14:paraId="0FEC741C" w14:textId="77777777" w:rsidR="000D5ABE" w:rsidRDefault="000D5ABE" w:rsidP="00C40D9F">
            <w:pPr>
              <w:pStyle w:val="Default"/>
              <w:rPr>
                <w:rFonts w:asciiTheme="majorHAnsi" w:hAnsiTheme="majorHAnsi" w:cstheme="majorHAnsi"/>
                <w:sz w:val="22"/>
                <w:szCs w:val="22"/>
              </w:rPr>
            </w:pPr>
            <w:r>
              <w:rPr>
                <w:rFonts w:asciiTheme="majorHAnsi" w:hAnsiTheme="majorHAnsi" w:cstheme="majorHAnsi"/>
                <w:sz w:val="22"/>
                <w:szCs w:val="22"/>
              </w:rPr>
              <w:t>PSAP conducts annual reviews</w:t>
            </w:r>
          </w:p>
          <w:p w14:paraId="7D2F1BDA" w14:textId="77777777" w:rsidR="000D5ABE" w:rsidRDefault="000D5ABE" w:rsidP="00C40D9F">
            <w:pPr>
              <w:pStyle w:val="Default"/>
              <w:rPr>
                <w:rFonts w:asciiTheme="majorHAnsi" w:hAnsiTheme="majorHAnsi" w:cstheme="majorHAnsi"/>
                <w:sz w:val="22"/>
                <w:szCs w:val="22"/>
              </w:rPr>
            </w:pPr>
          </w:p>
          <w:p w14:paraId="134C778E" w14:textId="77777777" w:rsidR="000D5ABE" w:rsidRPr="004A2F83" w:rsidRDefault="000D5ABE" w:rsidP="00C40D9F">
            <w:pPr>
              <w:pStyle w:val="Default"/>
              <w:rPr>
                <w:rFonts w:asciiTheme="majorHAnsi" w:hAnsiTheme="majorHAnsi" w:cstheme="majorHAnsi"/>
                <w:sz w:val="22"/>
                <w:szCs w:val="22"/>
              </w:rPr>
            </w:pPr>
            <w:r>
              <w:rPr>
                <w:rFonts w:asciiTheme="majorHAnsi" w:hAnsiTheme="majorHAnsi" w:cstheme="majorHAnsi"/>
                <w:sz w:val="22"/>
                <w:szCs w:val="22"/>
              </w:rPr>
              <w:t>PMT commissions research or organises activity to address evaluation questions in conjunction with Harvard University</w:t>
            </w:r>
          </w:p>
        </w:tc>
        <w:tc>
          <w:tcPr>
            <w:tcW w:w="663" w:type="pct"/>
          </w:tcPr>
          <w:p w14:paraId="779331B6" w14:textId="77777777" w:rsidR="000D5ABE" w:rsidRDefault="000D5ABE" w:rsidP="00C40D9F">
            <w:pPr>
              <w:pStyle w:val="Default"/>
              <w:rPr>
                <w:rFonts w:asciiTheme="majorHAnsi" w:hAnsiTheme="majorHAnsi" w:cstheme="majorHAnsi"/>
                <w:sz w:val="22"/>
                <w:szCs w:val="22"/>
              </w:rPr>
            </w:pPr>
            <w:r>
              <w:rPr>
                <w:rFonts w:asciiTheme="majorHAnsi" w:hAnsiTheme="majorHAnsi" w:cstheme="majorHAnsi"/>
                <w:sz w:val="22"/>
                <w:szCs w:val="22"/>
              </w:rPr>
              <w:t>Learning sessions</w:t>
            </w:r>
          </w:p>
          <w:p w14:paraId="64E71CFC" w14:textId="77777777" w:rsidR="000D5ABE" w:rsidRDefault="000D5ABE" w:rsidP="00C40D9F">
            <w:pPr>
              <w:pStyle w:val="Default"/>
              <w:rPr>
                <w:rFonts w:asciiTheme="majorHAnsi" w:hAnsiTheme="majorHAnsi" w:cstheme="majorHAnsi"/>
                <w:sz w:val="22"/>
                <w:szCs w:val="22"/>
              </w:rPr>
            </w:pPr>
          </w:p>
          <w:p w14:paraId="114FD1C8" w14:textId="77777777" w:rsidR="000D5ABE" w:rsidRPr="004A2F83" w:rsidRDefault="000D5ABE" w:rsidP="00C40D9F">
            <w:pPr>
              <w:pStyle w:val="Default"/>
              <w:rPr>
                <w:rFonts w:asciiTheme="majorHAnsi" w:hAnsiTheme="majorHAnsi" w:cstheme="majorHAnsi"/>
                <w:sz w:val="22"/>
                <w:szCs w:val="22"/>
              </w:rPr>
            </w:pPr>
            <w:r>
              <w:rPr>
                <w:rFonts w:asciiTheme="majorHAnsi" w:hAnsiTheme="majorHAnsi" w:cstheme="majorHAnsi"/>
                <w:sz w:val="22"/>
                <w:szCs w:val="22"/>
              </w:rPr>
              <w:t>Reforms stories by theme</w:t>
            </w:r>
          </w:p>
        </w:tc>
        <w:tc>
          <w:tcPr>
            <w:tcW w:w="937" w:type="pct"/>
          </w:tcPr>
          <w:p w14:paraId="3E2F9E27" w14:textId="77777777" w:rsidR="000D5ABE" w:rsidRDefault="000D5ABE" w:rsidP="000D5ABE">
            <w:pPr>
              <w:pStyle w:val="Default"/>
              <w:numPr>
                <w:ilvl w:val="0"/>
                <w:numId w:val="52"/>
              </w:numPr>
              <w:rPr>
                <w:rFonts w:asciiTheme="majorHAnsi" w:hAnsiTheme="majorHAnsi" w:cstheme="majorHAnsi"/>
                <w:sz w:val="22"/>
                <w:szCs w:val="22"/>
              </w:rPr>
            </w:pPr>
            <w:r>
              <w:rPr>
                <w:rFonts w:asciiTheme="majorHAnsi" w:hAnsiTheme="majorHAnsi" w:cstheme="majorHAnsi"/>
                <w:sz w:val="22"/>
                <w:szCs w:val="22"/>
              </w:rPr>
              <w:t>Number of reforms adopted by targeted government agencies</w:t>
            </w:r>
          </w:p>
          <w:p w14:paraId="43D3165C" w14:textId="77777777" w:rsidR="000D5ABE" w:rsidRDefault="000D5ABE" w:rsidP="000D5ABE">
            <w:pPr>
              <w:pStyle w:val="Default"/>
              <w:numPr>
                <w:ilvl w:val="0"/>
                <w:numId w:val="52"/>
              </w:numPr>
              <w:rPr>
                <w:rFonts w:asciiTheme="majorHAnsi" w:hAnsiTheme="majorHAnsi" w:cstheme="majorHAnsi"/>
                <w:sz w:val="22"/>
                <w:szCs w:val="22"/>
              </w:rPr>
            </w:pPr>
            <w:r>
              <w:rPr>
                <w:rFonts w:asciiTheme="majorHAnsi" w:hAnsiTheme="majorHAnsi" w:cstheme="majorHAnsi"/>
                <w:sz w:val="22"/>
                <w:szCs w:val="22"/>
              </w:rPr>
              <w:t>Number of leaders and potential leaders identifying and acting on potential reform opportunities (men and women)</w:t>
            </w:r>
          </w:p>
          <w:p w14:paraId="140D993F" w14:textId="77777777" w:rsidR="000D5ABE" w:rsidRDefault="000D5ABE" w:rsidP="000D5ABE">
            <w:pPr>
              <w:pStyle w:val="Default"/>
              <w:numPr>
                <w:ilvl w:val="0"/>
                <w:numId w:val="52"/>
              </w:numPr>
              <w:rPr>
                <w:rFonts w:asciiTheme="majorHAnsi" w:hAnsiTheme="majorHAnsi" w:cstheme="majorHAnsi"/>
                <w:sz w:val="22"/>
                <w:szCs w:val="22"/>
              </w:rPr>
            </w:pPr>
            <w:r>
              <w:rPr>
                <w:rFonts w:asciiTheme="majorHAnsi" w:hAnsiTheme="majorHAnsi" w:cstheme="majorHAnsi"/>
                <w:sz w:val="22"/>
                <w:szCs w:val="22"/>
              </w:rPr>
              <w:t>Evidence of change in capabilities of leaders to apply a collective action approach</w:t>
            </w:r>
          </w:p>
          <w:p w14:paraId="68BCC6D9" w14:textId="77777777" w:rsidR="000D5ABE" w:rsidRDefault="000D5ABE" w:rsidP="000D5ABE">
            <w:pPr>
              <w:pStyle w:val="Default"/>
              <w:numPr>
                <w:ilvl w:val="0"/>
                <w:numId w:val="52"/>
              </w:numPr>
              <w:rPr>
                <w:rFonts w:asciiTheme="majorHAnsi" w:hAnsiTheme="majorHAnsi" w:cstheme="majorHAnsi"/>
                <w:sz w:val="22"/>
                <w:szCs w:val="22"/>
              </w:rPr>
            </w:pPr>
            <w:r>
              <w:rPr>
                <w:rFonts w:asciiTheme="majorHAnsi" w:hAnsiTheme="majorHAnsi" w:cstheme="majorHAnsi"/>
                <w:sz w:val="22"/>
                <w:szCs w:val="22"/>
              </w:rPr>
              <w:t>Evidence of leaders recognising LLCAC’s contribution</w:t>
            </w:r>
          </w:p>
          <w:p w14:paraId="2D255F2E" w14:textId="77777777" w:rsidR="000D5ABE" w:rsidRDefault="000D5ABE" w:rsidP="00C40D9F">
            <w:pPr>
              <w:pStyle w:val="Default"/>
              <w:rPr>
                <w:rFonts w:asciiTheme="majorHAnsi" w:hAnsiTheme="majorHAnsi" w:cstheme="majorHAnsi"/>
                <w:sz w:val="22"/>
                <w:szCs w:val="22"/>
              </w:rPr>
            </w:pPr>
          </w:p>
          <w:p w14:paraId="0DC13437" w14:textId="77777777" w:rsidR="000D5ABE" w:rsidRPr="004A2F83" w:rsidRDefault="000D5ABE" w:rsidP="00C40D9F">
            <w:pPr>
              <w:pStyle w:val="Default"/>
              <w:rPr>
                <w:rFonts w:asciiTheme="majorHAnsi" w:hAnsiTheme="majorHAnsi" w:cstheme="majorHAnsi"/>
                <w:sz w:val="22"/>
                <w:szCs w:val="22"/>
              </w:rPr>
            </w:pPr>
            <w:r>
              <w:rPr>
                <w:rFonts w:asciiTheme="majorHAnsi" w:hAnsiTheme="majorHAnsi" w:cstheme="majorHAnsi"/>
                <w:sz w:val="22"/>
                <w:szCs w:val="22"/>
              </w:rPr>
              <w:t xml:space="preserve">Reform-specific indicators to be developed. </w:t>
            </w:r>
          </w:p>
        </w:tc>
      </w:tr>
      <w:tr w:rsidR="000D5ABE" w:rsidRPr="004A2F83" w14:paraId="6E50E742" w14:textId="77777777" w:rsidTr="00C40D9F">
        <w:tc>
          <w:tcPr>
            <w:tcW w:w="5000" w:type="pct"/>
            <w:gridSpan w:val="6"/>
            <w:shd w:val="clear" w:color="auto" w:fill="F2DBDB" w:themeFill="accent2" w:themeFillTint="33"/>
          </w:tcPr>
          <w:p w14:paraId="4C337D0B" w14:textId="77777777" w:rsidR="000D5ABE" w:rsidRPr="004A2F83" w:rsidRDefault="000D5ABE" w:rsidP="00C40D9F">
            <w:pPr>
              <w:pStyle w:val="Default"/>
              <w:rPr>
                <w:rFonts w:asciiTheme="majorHAnsi" w:hAnsiTheme="majorHAnsi" w:cstheme="majorHAnsi"/>
                <w:sz w:val="22"/>
                <w:szCs w:val="22"/>
              </w:rPr>
            </w:pPr>
            <w:r w:rsidRPr="004A2F83">
              <w:rPr>
                <w:rFonts w:asciiTheme="majorHAnsi" w:hAnsiTheme="majorHAnsi" w:cstheme="majorHAnsi"/>
                <w:sz w:val="20"/>
                <w:szCs w:val="20"/>
              </w:rPr>
              <w:lastRenderedPageBreak/>
              <w:t>Outputs and activities</w:t>
            </w:r>
          </w:p>
        </w:tc>
      </w:tr>
      <w:tr w:rsidR="000D5ABE" w:rsidRPr="004A2F83" w14:paraId="12A1A2FA" w14:textId="77777777" w:rsidTr="00C40D9F">
        <w:tc>
          <w:tcPr>
            <w:tcW w:w="999" w:type="pct"/>
          </w:tcPr>
          <w:p w14:paraId="30C4CE22" w14:textId="77777777" w:rsidR="000D5ABE" w:rsidRPr="004A2F83" w:rsidRDefault="000D5ABE" w:rsidP="000D5ABE">
            <w:pPr>
              <w:pStyle w:val="Default"/>
              <w:numPr>
                <w:ilvl w:val="0"/>
                <w:numId w:val="44"/>
              </w:numPr>
              <w:rPr>
                <w:rFonts w:asciiTheme="majorHAnsi" w:hAnsiTheme="majorHAnsi" w:cstheme="majorHAnsi"/>
                <w:sz w:val="20"/>
                <w:szCs w:val="20"/>
              </w:rPr>
            </w:pPr>
            <w:r w:rsidRPr="004A2F83">
              <w:rPr>
                <w:rFonts w:asciiTheme="majorHAnsi" w:hAnsiTheme="majorHAnsi" w:cstheme="majorHAnsi"/>
                <w:sz w:val="20"/>
                <w:szCs w:val="20"/>
              </w:rPr>
              <w:t>Technically sound and politically feasible reforms identified and pursued</w:t>
            </w:r>
          </w:p>
          <w:p w14:paraId="0924AB46" w14:textId="77777777" w:rsidR="000D5ABE" w:rsidRPr="004A2F83" w:rsidRDefault="000D5ABE" w:rsidP="000D5ABE">
            <w:pPr>
              <w:pStyle w:val="Default"/>
              <w:numPr>
                <w:ilvl w:val="0"/>
                <w:numId w:val="44"/>
              </w:numPr>
              <w:rPr>
                <w:rFonts w:asciiTheme="majorHAnsi" w:hAnsiTheme="majorHAnsi" w:cstheme="majorHAnsi"/>
                <w:sz w:val="20"/>
                <w:szCs w:val="20"/>
              </w:rPr>
            </w:pPr>
            <w:r w:rsidRPr="004A2F83">
              <w:rPr>
                <w:rFonts w:asciiTheme="majorHAnsi" w:hAnsiTheme="majorHAnsi" w:cstheme="majorHAnsi"/>
                <w:sz w:val="20"/>
                <w:szCs w:val="20"/>
              </w:rPr>
              <w:t>Capabilities of leaders and potential leaders to apply approach developed</w:t>
            </w:r>
          </w:p>
          <w:p w14:paraId="5ECB4364" w14:textId="77777777" w:rsidR="000D5ABE" w:rsidRPr="004A2F83" w:rsidRDefault="000D5ABE" w:rsidP="000D5ABE">
            <w:pPr>
              <w:pStyle w:val="Default"/>
              <w:numPr>
                <w:ilvl w:val="0"/>
                <w:numId w:val="44"/>
              </w:numPr>
              <w:rPr>
                <w:rFonts w:asciiTheme="majorHAnsi" w:hAnsiTheme="majorHAnsi" w:cstheme="majorHAnsi"/>
                <w:sz w:val="20"/>
                <w:szCs w:val="20"/>
              </w:rPr>
            </w:pPr>
            <w:r w:rsidRPr="004A2F83">
              <w:rPr>
                <w:rFonts w:asciiTheme="majorHAnsi" w:hAnsiTheme="majorHAnsi" w:cstheme="majorHAnsi"/>
                <w:sz w:val="20"/>
                <w:szCs w:val="20"/>
              </w:rPr>
              <w:t xml:space="preserve">Increased level of public awareness about priority development issues </w:t>
            </w:r>
          </w:p>
        </w:tc>
        <w:tc>
          <w:tcPr>
            <w:tcW w:w="1082" w:type="pct"/>
          </w:tcPr>
          <w:sdt>
            <w:sdtPr>
              <w:rPr>
                <w:rFonts w:asciiTheme="majorHAnsi" w:hAnsiTheme="majorHAnsi" w:cstheme="majorHAnsi"/>
                <w:sz w:val="20"/>
                <w:szCs w:val="20"/>
              </w:rPr>
              <w:tag w:val="goog_rdk_46"/>
              <w:id w:val="-1927643918"/>
            </w:sdtPr>
            <w:sdtEndPr/>
            <w:sdtContent>
              <w:p w14:paraId="36E53E8D" w14:textId="77777777" w:rsidR="000D5ABE" w:rsidRPr="004A2F83" w:rsidRDefault="0094269C" w:rsidP="000D5ABE">
                <w:pPr>
                  <w:numPr>
                    <w:ilvl w:val="0"/>
                    <w:numId w:val="44"/>
                  </w:numPr>
                  <w:rPr>
                    <w:rFonts w:asciiTheme="majorHAnsi" w:hAnsiTheme="majorHAnsi" w:cstheme="majorHAnsi"/>
                    <w:sz w:val="20"/>
                    <w:szCs w:val="20"/>
                  </w:rPr>
                </w:pPr>
                <w:sdt>
                  <w:sdtPr>
                    <w:rPr>
                      <w:rFonts w:asciiTheme="majorHAnsi" w:hAnsiTheme="majorHAnsi" w:cstheme="majorHAnsi"/>
                      <w:sz w:val="20"/>
                      <w:szCs w:val="20"/>
                    </w:rPr>
                    <w:tag w:val="goog_rdk_45"/>
                    <w:id w:val="-1629459617"/>
                  </w:sdtPr>
                  <w:sdtEndPr/>
                  <w:sdtContent>
                    <w:r w:rsidR="000D5ABE" w:rsidRPr="004A2F83">
                      <w:rPr>
                        <w:rFonts w:asciiTheme="majorHAnsi" w:hAnsiTheme="majorHAnsi" w:cstheme="majorHAnsi"/>
                        <w:sz w:val="20"/>
                        <w:szCs w:val="20"/>
                      </w:rPr>
                      <w:t xml:space="preserve">What strategies were used to influence and support </w:t>
                    </w:r>
                    <w:r w:rsidR="000D5ABE">
                      <w:rPr>
                        <w:rFonts w:asciiTheme="majorHAnsi" w:hAnsiTheme="majorHAnsi" w:cstheme="majorHAnsi"/>
                        <w:sz w:val="20"/>
                        <w:szCs w:val="20"/>
                      </w:rPr>
                      <w:t xml:space="preserve">progress in </w:t>
                    </w:r>
                    <w:r w:rsidR="000D5ABE" w:rsidRPr="004A2F83">
                      <w:rPr>
                        <w:rFonts w:asciiTheme="majorHAnsi" w:hAnsiTheme="majorHAnsi" w:cstheme="majorHAnsi"/>
                        <w:sz w:val="20"/>
                        <w:szCs w:val="20"/>
                      </w:rPr>
                      <w:t>policy reforms?</w:t>
                    </w:r>
                  </w:sdtContent>
                </w:sdt>
              </w:p>
            </w:sdtContent>
          </w:sdt>
          <w:sdt>
            <w:sdtPr>
              <w:rPr>
                <w:rFonts w:asciiTheme="majorHAnsi" w:hAnsiTheme="majorHAnsi" w:cstheme="majorHAnsi"/>
                <w:sz w:val="20"/>
                <w:szCs w:val="20"/>
              </w:rPr>
              <w:tag w:val="goog_rdk_48"/>
              <w:id w:val="2145852742"/>
            </w:sdtPr>
            <w:sdtEndPr/>
            <w:sdtContent>
              <w:p w14:paraId="139D7E4B" w14:textId="77777777" w:rsidR="000D5ABE" w:rsidRPr="004A2F83" w:rsidRDefault="0094269C" w:rsidP="000D5ABE">
                <w:pPr>
                  <w:numPr>
                    <w:ilvl w:val="0"/>
                    <w:numId w:val="44"/>
                  </w:numPr>
                  <w:rPr>
                    <w:rFonts w:asciiTheme="majorHAnsi" w:hAnsiTheme="majorHAnsi" w:cstheme="majorHAnsi"/>
                    <w:sz w:val="20"/>
                    <w:szCs w:val="20"/>
                  </w:rPr>
                </w:pPr>
                <w:sdt>
                  <w:sdtPr>
                    <w:rPr>
                      <w:rFonts w:asciiTheme="majorHAnsi" w:hAnsiTheme="majorHAnsi" w:cstheme="majorHAnsi"/>
                      <w:sz w:val="20"/>
                      <w:szCs w:val="20"/>
                    </w:rPr>
                    <w:tag w:val="goog_rdk_47"/>
                    <w:id w:val="1633441108"/>
                  </w:sdtPr>
                  <w:sdtEndPr/>
                  <w:sdtContent>
                    <w:r w:rsidR="000D5ABE" w:rsidRPr="004A2F83">
                      <w:rPr>
                        <w:rFonts w:asciiTheme="majorHAnsi" w:hAnsiTheme="majorHAnsi" w:cstheme="majorHAnsi"/>
                        <w:sz w:val="20"/>
                        <w:szCs w:val="20"/>
                      </w:rPr>
                      <w:t>What policies were supported and influenced and when?</w:t>
                    </w:r>
                  </w:sdtContent>
                </w:sdt>
              </w:p>
            </w:sdtContent>
          </w:sdt>
          <w:sdt>
            <w:sdtPr>
              <w:rPr>
                <w:rFonts w:asciiTheme="majorHAnsi" w:hAnsiTheme="majorHAnsi" w:cstheme="majorHAnsi"/>
                <w:sz w:val="20"/>
                <w:szCs w:val="20"/>
              </w:rPr>
              <w:tag w:val="goog_rdk_50"/>
              <w:id w:val="-1108113035"/>
            </w:sdtPr>
            <w:sdtEndPr/>
            <w:sdtContent>
              <w:p w14:paraId="1C02B946" w14:textId="77777777" w:rsidR="000D5ABE" w:rsidRPr="004A2F83" w:rsidRDefault="0094269C" w:rsidP="000D5ABE">
                <w:pPr>
                  <w:numPr>
                    <w:ilvl w:val="0"/>
                    <w:numId w:val="44"/>
                  </w:numPr>
                  <w:rPr>
                    <w:rFonts w:asciiTheme="majorHAnsi" w:hAnsiTheme="majorHAnsi" w:cstheme="majorHAnsi"/>
                    <w:sz w:val="20"/>
                    <w:szCs w:val="20"/>
                  </w:rPr>
                </w:pPr>
                <w:sdt>
                  <w:sdtPr>
                    <w:rPr>
                      <w:rFonts w:asciiTheme="majorHAnsi" w:hAnsiTheme="majorHAnsi" w:cstheme="majorHAnsi"/>
                      <w:sz w:val="20"/>
                      <w:szCs w:val="20"/>
                    </w:rPr>
                    <w:tag w:val="goog_rdk_49"/>
                    <w:id w:val="-1149818440"/>
                  </w:sdtPr>
                  <w:sdtEndPr/>
                  <w:sdtContent>
                    <w:r w:rsidR="000D5ABE" w:rsidRPr="004A2F83">
                      <w:rPr>
                        <w:rFonts w:asciiTheme="majorHAnsi" w:hAnsiTheme="majorHAnsi" w:cstheme="majorHAnsi"/>
                        <w:sz w:val="20"/>
                        <w:szCs w:val="20"/>
                      </w:rPr>
                      <w:t>How many developmental leaders and coalitions were supported and/or developed? How many were women or from marginalised groups?</w:t>
                    </w:r>
                  </w:sdtContent>
                </w:sdt>
              </w:p>
            </w:sdtContent>
          </w:sdt>
          <w:sdt>
            <w:sdtPr>
              <w:rPr>
                <w:rFonts w:asciiTheme="majorHAnsi" w:hAnsiTheme="majorHAnsi" w:cstheme="majorHAnsi"/>
                <w:sz w:val="20"/>
                <w:szCs w:val="20"/>
              </w:rPr>
              <w:tag w:val="goog_rdk_52"/>
              <w:id w:val="-1144505191"/>
            </w:sdtPr>
            <w:sdtEndPr/>
            <w:sdtContent>
              <w:sdt>
                <w:sdtPr>
                  <w:rPr>
                    <w:rFonts w:asciiTheme="majorHAnsi" w:hAnsiTheme="majorHAnsi" w:cstheme="majorHAnsi"/>
                    <w:sz w:val="20"/>
                    <w:szCs w:val="20"/>
                  </w:rPr>
                  <w:tag w:val="goog_rdk_51"/>
                  <w:id w:val="281539918"/>
                </w:sdtPr>
                <w:sdtEndPr/>
                <w:sdtContent>
                  <w:p w14:paraId="2F8A647C" w14:textId="77777777" w:rsidR="000D5ABE" w:rsidRPr="004A2F83" w:rsidRDefault="000D5ABE" w:rsidP="000D5ABE">
                    <w:pPr>
                      <w:numPr>
                        <w:ilvl w:val="0"/>
                        <w:numId w:val="44"/>
                      </w:numPr>
                      <w:rPr>
                        <w:rFonts w:asciiTheme="majorHAnsi" w:hAnsiTheme="majorHAnsi" w:cstheme="majorHAnsi"/>
                        <w:sz w:val="20"/>
                        <w:szCs w:val="20"/>
                      </w:rPr>
                    </w:pPr>
                    <w:r w:rsidRPr="004A2F83">
                      <w:rPr>
                        <w:rFonts w:asciiTheme="majorHAnsi" w:hAnsiTheme="majorHAnsi" w:cstheme="majorHAnsi"/>
                        <w:sz w:val="20"/>
                        <w:szCs w:val="20"/>
                      </w:rPr>
                      <w:t>What is the level of public awareness on the issue (baseline development) and how has it changed?</w:t>
                    </w:r>
                  </w:p>
                  <w:p w14:paraId="6B3DA968" w14:textId="77777777" w:rsidR="000D5ABE" w:rsidRDefault="000D5ABE" w:rsidP="000D5ABE">
                    <w:pPr>
                      <w:numPr>
                        <w:ilvl w:val="0"/>
                        <w:numId w:val="44"/>
                      </w:numPr>
                      <w:rPr>
                        <w:rFonts w:asciiTheme="majorHAnsi" w:hAnsiTheme="majorHAnsi" w:cstheme="majorHAnsi"/>
                        <w:sz w:val="20"/>
                        <w:szCs w:val="20"/>
                      </w:rPr>
                    </w:pPr>
                    <w:r>
                      <w:rPr>
                        <w:rFonts w:asciiTheme="majorHAnsi" w:hAnsiTheme="majorHAnsi" w:cstheme="majorHAnsi"/>
                        <w:sz w:val="20"/>
                        <w:szCs w:val="20"/>
                      </w:rPr>
                      <w:t xml:space="preserve">How efficient were the processes for analysing, implementing, </w:t>
                    </w:r>
                    <w:proofErr w:type="gramStart"/>
                    <w:r>
                      <w:rPr>
                        <w:rFonts w:asciiTheme="majorHAnsi" w:hAnsiTheme="majorHAnsi" w:cstheme="majorHAnsi"/>
                        <w:sz w:val="20"/>
                        <w:szCs w:val="20"/>
                      </w:rPr>
                      <w:t>monitoring</w:t>
                    </w:r>
                    <w:proofErr w:type="gramEnd"/>
                    <w:r>
                      <w:rPr>
                        <w:rFonts w:asciiTheme="majorHAnsi" w:hAnsiTheme="majorHAnsi" w:cstheme="majorHAnsi"/>
                        <w:sz w:val="20"/>
                        <w:szCs w:val="20"/>
                      </w:rPr>
                      <w:t xml:space="preserve"> and reporting the development of technically sound and politically feasible reforms?</w:t>
                    </w:r>
                  </w:p>
                  <w:p w14:paraId="3798FC1C" w14:textId="77777777" w:rsidR="000D5ABE" w:rsidRDefault="000D5ABE" w:rsidP="000D5ABE">
                    <w:pPr>
                      <w:numPr>
                        <w:ilvl w:val="0"/>
                        <w:numId w:val="44"/>
                      </w:numPr>
                      <w:rPr>
                        <w:rFonts w:asciiTheme="majorHAnsi" w:hAnsiTheme="majorHAnsi" w:cstheme="majorHAnsi"/>
                        <w:sz w:val="20"/>
                        <w:szCs w:val="20"/>
                      </w:rPr>
                    </w:pPr>
                    <w:r w:rsidRPr="004A2F83">
                      <w:rPr>
                        <w:rFonts w:asciiTheme="majorHAnsi" w:hAnsiTheme="majorHAnsi" w:cstheme="majorHAnsi"/>
                        <w:sz w:val="20"/>
                        <w:szCs w:val="20"/>
                      </w:rPr>
                      <w:t>How efficient is the management of resources?</w:t>
                    </w:r>
                  </w:p>
                  <w:p w14:paraId="030C856F" w14:textId="77777777" w:rsidR="000D5ABE" w:rsidRDefault="000D5ABE" w:rsidP="000D5ABE">
                    <w:pPr>
                      <w:numPr>
                        <w:ilvl w:val="0"/>
                        <w:numId w:val="44"/>
                      </w:numPr>
                      <w:rPr>
                        <w:rFonts w:asciiTheme="majorHAnsi" w:hAnsiTheme="majorHAnsi" w:cstheme="majorHAnsi"/>
                        <w:sz w:val="20"/>
                        <w:szCs w:val="20"/>
                      </w:rPr>
                    </w:pPr>
                    <w:r>
                      <w:rPr>
                        <w:rFonts w:asciiTheme="majorHAnsi" w:hAnsiTheme="majorHAnsi" w:cstheme="majorHAnsi"/>
                        <w:sz w:val="20"/>
                        <w:szCs w:val="20"/>
                      </w:rPr>
                      <w:t>How efficient were the processes in generating and making use of learnings?</w:t>
                    </w:r>
                  </w:p>
                  <w:p w14:paraId="12679CD6" w14:textId="77777777" w:rsidR="000D5ABE" w:rsidRPr="004A2F83" w:rsidRDefault="000D5ABE" w:rsidP="000D5ABE">
                    <w:pPr>
                      <w:numPr>
                        <w:ilvl w:val="0"/>
                        <w:numId w:val="44"/>
                      </w:numPr>
                      <w:rPr>
                        <w:rFonts w:asciiTheme="majorHAnsi" w:hAnsiTheme="majorHAnsi" w:cstheme="majorHAnsi"/>
                        <w:sz w:val="20"/>
                        <w:szCs w:val="20"/>
                      </w:rPr>
                    </w:pPr>
                    <w:r>
                      <w:rPr>
                        <w:rFonts w:asciiTheme="majorHAnsi" w:hAnsiTheme="majorHAnsi" w:cstheme="majorHAnsi"/>
                        <w:sz w:val="20"/>
                        <w:szCs w:val="20"/>
                      </w:rPr>
                      <w:t xml:space="preserve">How relevant were the proposed issues worked on to </w:t>
                    </w:r>
                    <w:proofErr w:type="spellStart"/>
                    <w:r>
                      <w:rPr>
                        <w:rFonts w:asciiTheme="majorHAnsi" w:hAnsiTheme="majorHAnsi" w:cstheme="majorHAnsi"/>
                        <w:sz w:val="20"/>
                        <w:szCs w:val="20"/>
                      </w:rPr>
                      <w:t>GoPNG</w:t>
                    </w:r>
                    <w:proofErr w:type="spellEnd"/>
                    <w:r>
                      <w:rPr>
                        <w:rFonts w:asciiTheme="majorHAnsi" w:hAnsiTheme="majorHAnsi" w:cstheme="majorHAnsi"/>
                        <w:sz w:val="20"/>
                        <w:szCs w:val="20"/>
                      </w:rPr>
                      <w:t xml:space="preserve"> and DFAT development priorities?</w:t>
                    </w:r>
                  </w:p>
                </w:sdtContent>
              </w:sdt>
            </w:sdtContent>
          </w:sdt>
          <w:p w14:paraId="2BF88959" w14:textId="77777777" w:rsidR="000D5ABE" w:rsidRPr="004A2F83" w:rsidRDefault="000D5ABE" w:rsidP="00C40D9F">
            <w:pPr>
              <w:pStyle w:val="Default"/>
              <w:rPr>
                <w:rFonts w:asciiTheme="majorHAnsi" w:hAnsiTheme="majorHAnsi" w:cstheme="majorHAnsi"/>
                <w:sz w:val="20"/>
                <w:szCs w:val="20"/>
              </w:rPr>
            </w:pPr>
          </w:p>
        </w:tc>
        <w:tc>
          <w:tcPr>
            <w:tcW w:w="611" w:type="pct"/>
          </w:tcPr>
          <w:p w14:paraId="78B9F05F" w14:textId="77777777" w:rsidR="000D5ABE" w:rsidRPr="004A2F83" w:rsidRDefault="000D5ABE" w:rsidP="00C40D9F">
            <w:pPr>
              <w:pStyle w:val="Default"/>
              <w:rPr>
                <w:rFonts w:asciiTheme="majorHAnsi" w:hAnsiTheme="majorHAnsi" w:cstheme="majorHAnsi"/>
                <w:sz w:val="22"/>
                <w:szCs w:val="22"/>
              </w:rPr>
            </w:pPr>
            <w:r>
              <w:rPr>
                <w:rFonts w:asciiTheme="majorHAnsi" w:hAnsiTheme="majorHAnsi" w:cstheme="majorHAnsi"/>
                <w:sz w:val="22"/>
                <w:szCs w:val="22"/>
              </w:rPr>
              <w:t>Implementing personnel collects reform baseline information (if feasibly) and keeps records using timelines. Information collated by PMT.</w:t>
            </w:r>
          </w:p>
        </w:tc>
        <w:tc>
          <w:tcPr>
            <w:tcW w:w="708" w:type="pct"/>
          </w:tcPr>
          <w:p w14:paraId="104772F0" w14:textId="77777777" w:rsidR="000D5ABE" w:rsidRDefault="000D5ABE" w:rsidP="00C40D9F">
            <w:pPr>
              <w:pStyle w:val="Default"/>
              <w:rPr>
                <w:rFonts w:asciiTheme="majorHAnsi" w:hAnsiTheme="majorHAnsi" w:cstheme="majorHAnsi"/>
                <w:sz w:val="22"/>
                <w:szCs w:val="22"/>
              </w:rPr>
            </w:pPr>
            <w:r>
              <w:rPr>
                <w:rFonts w:asciiTheme="majorHAnsi" w:hAnsiTheme="majorHAnsi" w:cstheme="majorHAnsi"/>
                <w:sz w:val="22"/>
                <w:szCs w:val="22"/>
              </w:rPr>
              <w:t xml:space="preserve">Implementing personnel conducts self-assessment by responding to reform progress report questions. </w:t>
            </w:r>
          </w:p>
          <w:p w14:paraId="20110F92" w14:textId="77777777" w:rsidR="000D5ABE" w:rsidRDefault="000D5ABE" w:rsidP="00C40D9F">
            <w:pPr>
              <w:pStyle w:val="Default"/>
              <w:rPr>
                <w:rFonts w:asciiTheme="majorHAnsi" w:hAnsiTheme="majorHAnsi" w:cstheme="majorHAnsi"/>
                <w:sz w:val="22"/>
                <w:szCs w:val="22"/>
              </w:rPr>
            </w:pPr>
          </w:p>
          <w:p w14:paraId="498F1839" w14:textId="77777777" w:rsidR="000D5ABE" w:rsidRPr="004A2F83" w:rsidRDefault="000D5ABE" w:rsidP="00C40D9F">
            <w:pPr>
              <w:pStyle w:val="Default"/>
              <w:rPr>
                <w:rFonts w:asciiTheme="majorHAnsi" w:hAnsiTheme="majorHAnsi" w:cstheme="majorHAnsi"/>
                <w:sz w:val="22"/>
                <w:szCs w:val="22"/>
              </w:rPr>
            </w:pPr>
            <w:r>
              <w:rPr>
                <w:rFonts w:asciiTheme="majorHAnsi" w:hAnsiTheme="majorHAnsi" w:cstheme="majorHAnsi"/>
                <w:sz w:val="22"/>
                <w:szCs w:val="22"/>
              </w:rPr>
              <w:t>JSC conducts six monthly review</w:t>
            </w:r>
          </w:p>
        </w:tc>
        <w:tc>
          <w:tcPr>
            <w:tcW w:w="663" w:type="pct"/>
          </w:tcPr>
          <w:p w14:paraId="11A127CA" w14:textId="77777777" w:rsidR="000D5ABE" w:rsidRDefault="000D5ABE" w:rsidP="00C40D9F">
            <w:pPr>
              <w:pStyle w:val="Default"/>
              <w:rPr>
                <w:rFonts w:asciiTheme="majorHAnsi" w:hAnsiTheme="majorHAnsi" w:cstheme="majorHAnsi"/>
                <w:sz w:val="22"/>
                <w:szCs w:val="22"/>
              </w:rPr>
            </w:pPr>
            <w:r>
              <w:rPr>
                <w:rFonts w:asciiTheme="majorHAnsi" w:hAnsiTheme="majorHAnsi" w:cstheme="majorHAnsi"/>
                <w:sz w:val="22"/>
                <w:szCs w:val="22"/>
              </w:rPr>
              <w:t>Reforms stories from teams.</w:t>
            </w:r>
          </w:p>
          <w:p w14:paraId="6E802521" w14:textId="77777777" w:rsidR="000D5ABE" w:rsidRDefault="000D5ABE" w:rsidP="00C40D9F">
            <w:pPr>
              <w:pStyle w:val="Default"/>
              <w:rPr>
                <w:rFonts w:asciiTheme="majorHAnsi" w:hAnsiTheme="majorHAnsi" w:cstheme="majorHAnsi"/>
                <w:sz w:val="22"/>
                <w:szCs w:val="22"/>
              </w:rPr>
            </w:pPr>
          </w:p>
          <w:p w14:paraId="451D5E65" w14:textId="77777777" w:rsidR="000D5ABE" w:rsidRPr="004A2F83" w:rsidRDefault="000D5ABE" w:rsidP="00C40D9F">
            <w:pPr>
              <w:pStyle w:val="Default"/>
              <w:rPr>
                <w:rFonts w:asciiTheme="majorHAnsi" w:hAnsiTheme="majorHAnsi" w:cstheme="majorHAnsi"/>
                <w:sz w:val="22"/>
                <w:szCs w:val="22"/>
              </w:rPr>
            </w:pPr>
            <w:r>
              <w:rPr>
                <w:rFonts w:asciiTheme="majorHAnsi" w:hAnsiTheme="majorHAnsi" w:cstheme="majorHAnsi"/>
                <w:sz w:val="22"/>
                <w:szCs w:val="22"/>
              </w:rPr>
              <w:t xml:space="preserve">Documentation of lessons learned in program progress report. </w:t>
            </w:r>
          </w:p>
        </w:tc>
        <w:tc>
          <w:tcPr>
            <w:tcW w:w="937" w:type="pct"/>
          </w:tcPr>
          <w:p w14:paraId="12BB28D4" w14:textId="1CE66DDA" w:rsidR="000D5ABE" w:rsidRDefault="000D5ABE" w:rsidP="000D5ABE">
            <w:pPr>
              <w:pStyle w:val="Default"/>
              <w:numPr>
                <w:ilvl w:val="0"/>
                <w:numId w:val="53"/>
              </w:numPr>
              <w:rPr>
                <w:rFonts w:asciiTheme="majorHAnsi" w:hAnsiTheme="majorHAnsi" w:cstheme="majorHAnsi"/>
                <w:sz w:val="22"/>
                <w:szCs w:val="22"/>
              </w:rPr>
            </w:pPr>
            <w:r>
              <w:rPr>
                <w:rFonts w:asciiTheme="majorHAnsi" w:hAnsiTheme="majorHAnsi" w:cstheme="majorHAnsi"/>
                <w:sz w:val="22"/>
                <w:szCs w:val="22"/>
              </w:rPr>
              <w:t>Number of policies supported and influenced (</w:t>
            </w:r>
            <w:r w:rsidR="00A12BC7">
              <w:rPr>
                <w:rFonts w:asciiTheme="majorHAnsi" w:hAnsiTheme="majorHAnsi" w:cstheme="majorHAnsi"/>
                <w:sz w:val="22"/>
                <w:szCs w:val="22"/>
              </w:rPr>
              <w:t>2</w:t>
            </w:r>
            <w:r>
              <w:rPr>
                <w:rFonts w:asciiTheme="majorHAnsi" w:hAnsiTheme="majorHAnsi" w:cstheme="majorHAnsi"/>
                <w:sz w:val="22"/>
                <w:szCs w:val="22"/>
              </w:rPr>
              <w:t>-</w:t>
            </w:r>
            <w:r w:rsidR="00A12BC7">
              <w:rPr>
                <w:rFonts w:asciiTheme="majorHAnsi" w:hAnsiTheme="majorHAnsi" w:cstheme="majorHAnsi"/>
                <w:sz w:val="22"/>
                <w:szCs w:val="22"/>
              </w:rPr>
              <w:t>3</w:t>
            </w:r>
            <w:r>
              <w:rPr>
                <w:rFonts w:asciiTheme="majorHAnsi" w:hAnsiTheme="majorHAnsi" w:cstheme="majorHAnsi"/>
                <w:sz w:val="22"/>
                <w:szCs w:val="22"/>
              </w:rPr>
              <w:t xml:space="preserve"> in first year).</w:t>
            </w:r>
          </w:p>
          <w:p w14:paraId="311A0237" w14:textId="77777777" w:rsidR="000D5ABE" w:rsidRDefault="000D5ABE" w:rsidP="000D5ABE">
            <w:pPr>
              <w:pStyle w:val="Default"/>
              <w:numPr>
                <w:ilvl w:val="0"/>
                <w:numId w:val="53"/>
              </w:numPr>
              <w:rPr>
                <w:rFonts w:asciiTheme="majorHAnsi" w:hAnsiTheme="majorHAnsi" w:cstheme="majorHAnsi"/>
                <w:sz w:val="22"/>
                <w:szCs w:val="22"/>
              </w:rPr>
            </w:pPr>
            <w:r>
              <w:rPr>
                <w:rFonts w:asciiTheme="majorHAnsi" w:hAnsiTheme="majorHAnsi" w:cstheme="majorHAnsi"/>
                <w:sz w:val="22"/>
                <w:szCs w:val="22"/>
              </w:rPr>
              <w:t>Number of developmental leaders and coalitions supported and/or developed.</w:t>
            </w:r>
          </w:p>
          <w:p w14:paraId="4DD3D078" w14:textId="77777777" w:rsidR="000D5ABE" w:rsidRDefault="000D5ABE" w:rsidP="000D5ABE">
            <w:pPr>
              <w:pStyle w:val="Default"/>
              <w:numPr>
                <w:ilvl w:val="0"/>
                <w:numId w:val="53"/>
              </w:numPr>
              <w:rPr>
                <w:rFonts w:asciiTheme="majorHAnsi" w:hAnsiTheme="majorHAnsi" w:cstheme="majorHAnsi"/>
                <w:sz w:val="22"/>
                <w:szCs w:val="22"/>
              </w:rPr>
            </w:pPr>
            <w:r>
              <w:rPr>
                <w:rFonts w:asciiTheme="majorHAnsi" w:hAnsiTheme="majorHAnsi" w:cstheme="majorHAnsi"/>
                <w:sz w:val="22"/>
                <w:szCs w:val="22"/>
              </w:rPr>
              <w:t xml:space="preserve">Number of publications/forums or roundtable discussions held on key issues. </w:t>
            </w:r>
          </w:p>
          <w:p w14:paraId="51F1794A" w14:textId="77777777" w:rsidR="000D5ABE" w:rsidRDefault="000D5ABE" w:rsidP="000D5ABE">
            <w:pPr>
              <w:pStyle w:val="Default"/>
              <w:numPr>
                <w:ilvl w:val="0"/>
                <w:numId w:val="53"/>
              </w:numPr>
              <w:rPr>
                <w:rFonts w:asciiTheme="majorHAnsi" w:hAnsiTheme="majorHAnsi" w:cstheme="majorHAnsi"/>
                <w:sz w:val="22"/>
                <w:szCs w:val="22"/>
              </w:rPr>
            </w:pPr>
            <w:r>
              <w:rPr>
                <w:rFonts w:asciiTheme="majorHAnsi" w:hAnsiTheme="majorHAnsi" w:cstheme="majorHAnsi"/>
                <w:sz w:val="22"/>
                <w:szCs w:val="22"/>
              </w:rPr>
              <w:t xml:space="preserve">Evidence of efficiency, effectiveness, </w:t>
            </w:r>
            <w:proofErr w:type="gramStart"/>
            <w:r>
              <w:rPr>
                <w:rFonts w:asciiTheme="majorHAnsi" w:hAnsiTheme="majorHAnsi" w:cstheme="majorHAnsi"/>
                <w:sz w:val="22"/>
                <w:szCs w:val="22"/>
              </w:rPr>
              <w:t>equity</w:t>
            </w:r>
            <w:proofErr w:type="gramEnd"/>
            <w:r>
              <w:rPr>
                <w:rFonts w:asciiTheme="majorHAnsi" w:hAnsiTheme="majorHAnsi" w:cstheme="majorHAnsi"/>
                <w:sz w:val="22"/>
                <w:szCs w:val="22"/>
              </w:rPr>
              <w:t xml:space="preserve"> and economy in the use of financial resources. </w:t>
            </w:r>
          </w:p>
          <w:p w14:paraId="37C6E2BA" w14:textId="77777777" w:rsidR="000D5ABE" w:rsidRDefault="000D5ABE" w:rsidP="000D5ABE">
            <w:pPr>
              <w:pStyle w:val="Default"/>
              <w:numPr>
                <w:ilvl w:val="0"/>
                <w:numId w:val="53"/>
              </w:numPr>
              <w:rPr>
                <w:rFonts w:asciiTheme="majorHAnsi" w:hAnsiTheme="majorHAnsi" w:cstheme="majorHAnsi"/>
                <w:sz w:val="22"/>
                <w:szCs w:val="22"/>
              </w:rPr>
            </w:pPr>
            <w:r>
              <w:rPr>
                <w:rFonts w:asciiTheme="majorHAnsi" w:hAnsiTheme="majorHAnsi" w:cstheme="majorHAnsi"/>
                <w:sz w:val="22"/>
                <w:szCs w:val="22"/>
              </w:rPr>
              <w:t xml:space="preserve">Number of workshops/trainings held. </w:t>
            </w:r>
          </w:p>
          <w:p w14:paraId="63F4C10D" w14:textId="77777777" w:rsidR="000D5ABE" w:rsidRDefault="000D5ABE" w:rsidP="000D5ABE">
            <w:pPr>
              <w:pStyle w:val="Default"/>
              <w:numPr>
                <w:ilvl w:val="0"/>
                <w:numId w:val="53"/>
              </w:numPr>
              <w:rPr>
                <w:rFonts w:asciiTheme="majorHAnsi" w:hAnsiTheme="majorHAnsi" w:cstheme="majorHAnsi"/>
                <w:sz w:val="22"/>
                <w:szCs w:val="22"/>
              </w:rPr>
            </w:pPr>
            <w:r>
              <w:rPr>
                <w:rFonts w:asciiTheme="majorHAnsi" w:hAnsiTheme="majorHAnsi" w:cstheme="majorHAnsi"/>
                <w:sz w:val="22"/>
                <w:szCs w:val="22"/>
              </w:rPr>
              <w:t xml:space="preserve">Number of male and female participants. </w:t>
            </w:r>
          </w:p>
          <w:p w14:paraId="3F9EF480" w14:textId="77777777" w:rsidR="000D5ABE" w:rsidRDefault="000D5ABE" w:rsidP="00C40D9F">
            <w:pPr>
              <w:pStyle w:val="Default"/>
              <w:rPr>
                <w:rFonts w:asciiTheme="majorHAnsi" w:hAnsiTheme="majorHAnsi" w:cstheme="majorHAnsi"/>
                <w:sz w:val="22"/>
                <w:szCs w:val="22"/>
              </w:rPr>
            </w:pPr>
          </w:p>
          <w:p w14:paraId="5016B81A" w14:textId="77777777" w:rsidR="000D5ABE" w:rsidRPr="004A2F83" w:rsidRDefault="000D5ABE" w:rsidP="00C40D9F">
            <w:pPr>
              <w:pStyle w:val="Default"/>
              <w:rPr>
                <w:rFonts w:asciiTheme="majorHAnsi" w:hAnsiTheme="majorHAnsi" w:cstheme="majorHAnsi"/>
                <w:sz w:val="22"/>
                <w:szCs w:val="22"/>
              </w:rPr>
            </w:pPr>
            <w:r>
              <w:rPr>
                <w:rFonts w:asciiTheme="majorHAnsi" w:hAnsiTheme="majorHAnsi" w:cstheme="majorHAnsi"/>
                <w:sz w:val="22"/>
                <w:szCs w:val="22"/>
              </w:rPr>
              <w:t xml:space="preserve">Reform-specific indicators to be developed. </w:t>
            </w:r>
          </w:p>
        </w:tc>
      </w:tr>
    </w:tbl>
    <w:p w14:paraId="5DF60904" w14:textId="77777777" w:rsidR="000D5ABE" w:rsidRDefault="000D5ABE" w:rsidP="000D5ABE">
      <w:pPr>
        <w:pStyle w:val="Default"/>
        <w:rPr>
          <w:b/>
          <w:bCs/>
          <w:sz w:val="22"/>
          <w:szCs w:val="22"/>
        </w:rPr>
        <w:sectPr w:rsidR="000D5ABE" w:rsidSect="00C40D9F">
          <w:pgSz w:w="16838" w:h="11906" w:orient="landscape"/>
          <w:pgMar w:top="1440" w:right="1440" w:bottom="1440" w:left="1440" w:header="709" w:footer="709" w:gutter="0"/>
          <w:cols w:space="708"/>
          <w:docGrid w:linePitch="360"/>
        </w:sectPr>
      </w:pPr>
    </w:p>
    <w:p w14:paraId="00000803" w14:textId="1D2AACCD" w:rsidR="005976F4" w:rsidRDefault="00C200DB" w:rsidP="004244B6">
      <w:pPr>
        <w:pStyle w:val="Heading1"/>
      </w:pPr>
      <w:bookmarkStart w:id="107" w:name="_Toc115858819"/>
      <w:r w:rsidRPr="00556257">
        <w:lastRenderedPageBreak/>
        <w:t xml:space="preserve">Annex </w:t>
      </w:r>
      <w:r w:rsidR="004933B2">
        <w:t>H</w:t>
      </w:r>
      <w:r w:rsidRPr="00556257">
        <w:t>: Budget</w:t>
      </w:r>
      <w:bookmarkEnd w:id="105"/>
      <w:bookmarkEnd w:id="107"/>
    </w:p>
    <w:tbl>
      <w:tblPr>
        <w:tblStyle w:val="TableGrid"/>
        <w:tblW w:w="0" w:type="auto"/>
        <w:tblLook w:val="04A0" w:firstRow="1" w:lastRow="0" w:firstColumn="1" w:lastColumn="0" w:noHBand="0" w:noVBand="1"/>
      </w:tblPr>
      <w:tblGrid>
        <w:gridCol w:w="828"/>
        <w:gridCol w:w="4302"/>
        <w:gridCol w:w="1362"/>
        <w:gridCol w:w="1323"/>
        <w:gridCol w:w="1323"/>
        <w:gridCol w:w="1552"/>
        <w:gridCol w:w="1620"/>
        <w:gridCol w:w="1620"/>
      </w:tblGrid>
      <w:tr w:rsidR="00556257" w:rsidRPr="004244B6" w14:paraId="4ECEF2ED" w14:textId="77777777" w:rsidTr="004244B6">
        <w:trPr>
          <w:trHeight w:val="315"/>
        </w:trPr>
        <w:tc>
          <w:tcPr>
            <w:tcW w:w="5130" w:type="dxa"/>
            <w:gridSpan w:val="2"/>
            <w:noWrap/>
            <w:vAlign w:val="center"/>
            <w:hideMark/>
          </w:tcPr>
          <w:p w14:paraId="1AA4784E" w14:textId="77777777" w:rsidR="00556257" w:rsidRPr="004244B6" w:rsidRDefault="00556257" w:rsidP="004244B6">
            <w:pPr>
              <w:ind w:right="-40"/>
              <w:rPr>
                <w:rFonts w:asciiTheme="majorHAnsi" w:hAnsiTheme="majorHAnsi" w:cstheme="majorHAnsi"/>
                <w:b/>
                <w:bCs/>
                <w:sz w:val="22"/>
                <w:szCs w:val="22"/>
              </w:rPr>
            </w:pPr>
            <w:r w:rsidRPr="004244B6">
              <w:rPr>
                <w:rFonts w:asciiTheme="majorHAnsi" w:hAnsiTheme="majorHAnsi" w:cstheme="majorHAnsi"/>
                <w:b/>
                <w:bCs/>
                <w:sz w:val="22"/>
                <w:szCs w:val="22"/>
              </w:rPr>
              <w:t>TOTAL COSTS</w:t>
            </w:r>
          </w:p>
        </w:tc>
        <w:tc>
          <w:tcPr>
            <w:tcW w:w="1362" w:type="dxa"/>
            <w:noWrap/>
            <w:vAlign w:val="center"/>
            <w:hideMark/>
          </w:tcPr>
          <w:p w14:paraId="32A7FD50" w14:textId="77777777" w:rsidR="00556257" w:rsidRPr="004244B6" w:rsidRDefault="00556257" w:rsidP="004244B6">
            <w:pPr>
              <w:ind w:right="-40"/>
              <w:rPr>
                <w:rFonts w:asciiTheme="majorHAnsi" w:hAnsiTheme="majorHAnsi" w:cstheme="majorHAnsi"/>
                <w:b/>
                <w:bCs/>
                <w:sz w:val="22"/>
                <w:szCs w:val="22"/>
              </w:rPr>
            </w:pPr>
          </w:p>
        </w:tc>
        <w:tc>
          <w:tcPr>
            <w:tcW w:w="1323" w:type="dxa"/>
            <w:noWrap/>
            <w:vAlign w:val="center"/>
            <w:hideMark/>
          </w:tcPr>
          <w:p w14:paraId="71ADA9A5" w14:textId="77777777" w:rsidR="00556257" w:rsidRPr="004244B6" w:rsidRDefault="00556257" w:rsidP="004244B6">
            <w:pPr>
              <w:ind w:right="-40"/>
              <w:rPr>
                <w:rFonts w:asciiTheme="majorHAnsi" w:hAnsiTheme="majorHAnsi" w:cstheme="majorHAnsi"/>
                <w:sz w:val="22"/>
                <w:szCs w:val="22"/>
              </w:rPr>
            </w:pPr>
          </w:p>
        </w:tc>
        <w:tc>
          <w:tcPr>
            <w:tcW w:w="1323" w:type="dxa"/>
            <w:noWrap/>
            <w:vAlign w:val="center"/>
            <w:hideMark/>
          </w:tcPr>
          <w:p w14:paraId="2E521900" w14:textId="77777777" w:rsidR="00556257" w:rsidRPr="004244B6" w:rsidRDefault="00556257" w:rsidP="004244B6">
            <w:pPr>
              <w:ind w:right="-40"/>
              <w:rPr>
                <w:rFonts w:asciiTheme="majorHAnsi" w:hAnsiTheme="majorHAnsi" w:cstheme="majorHAnsi"/>
                <w:sz w:val="22"/>
                <w:szCs w:val="22"/>
              </w:rPr>
            </w:pPr>
          </w:p>
        </w:tc>
        <w:tc>
          <w:tcPr>
            <w:tcW w:w="1552" w:type="dxa"/>
            <w:noWrap/>
            <w:vAlign w:val="center"/>
            <w:hideMark/>
          </w:tcPr>
          <w:p w14:paraId="1E95EACC" w14:textId="77777777" w:rsidR="00556257" w:rsidRPr="004244B6" w:rsidRDefault="00556257" w:rsidP="004244B6">
            <w:pPr>
              <w:ind w:right="-40"/>
              <w:rPr>
                <w:rFonts w:asciiTheme="majorHAnsi" w:hAnsiTheme="majorHAnsi" w:cstheme="majorHAnsi"/>
                <w:sz w:val="22"/>
                <w:szCs w:val="22"/>
              </w:rPr>
            </w:pPr>
          </w:p>
        </w:tc>
        <w:tc>
          <w:tcPr>
            <w:tcW w:w="1620" w:type="dxa"/>
            <w:noWrap/>
            <w:vAlign w:val="center"/>
            <w:hideMark/>
          </w:tcPr>
          <w:p w14:paraId="785D46C2" w14:textId="77777777" w:rsidR="00556257" w:rsidRPr="004244B6" w:rsidRDefault="00556257" w:rsidP="004244B6">
            <w:pPr>
              <w:ind w:right="-40"/>
              <w:rPr>
                <w:rFonts w:asciiTheme="majorHAnsi" w:hAnsiTheme="majorHAnsi" w:cstheme="majorHAnsi"/>
                <w:sz w:val="22"/>
                <w:szCs w:val="22"/>
              </w:rPr>
            </w:pPr>
          </w:p>
        </w:tc>
        <w:tc>
          <w:tcPr>
            <w:tcW w:w="1620" w:type="dxa"/>
            <w:noWrap/>
            <w:vAlign w:val="center"/>
            <w:hideMark/>
          </w:tcPr>
          <w:p w14:paraId="2D707897" w14:textId="77777777" w:rsidR="00556257" w:rsidRPr="004244B6" w:rsidRDefault="00556257" w:rsidP="004244B6">
            <w:pPr>
              <w:ind w:right="-40"/>
              <w:rPr>
                <w:rFonts w:asciiTheme="majorHAnsi" w:hAnsiTheme="majorHAnsi" w:cstheme="majorHAnsi"/>
                <w:sz w:val="22"/>
                <w:szCs w:val="22"/>
              </w:rPr>
            </w:pPr>
          </w:p>
        </w:tc>
      </w:tr>
      <w:tr w:rsidR="00556257" w:rsidRPr="004244B6" w14:paraId="28843C2C" w14:textId="77777777" w:rsidTr="004244B6">
        <w:trPr>
          <w:trHeight w:val="315"/>
        </w:trPr>
        <w:tc>
          <w:tcPr>
            <w:tcW w:w="828" w:type="dxa"/>
            <w:noWrap/>
            <w:vAlign w:val="center"/>
            <w:hideMark/>
          </w:tcPr>
          <w:p w14:paraId="744A3F2B" w14:textId="77777777" w:rsidR="00556257" w:rsidRPr="004244B6" w:rsidRDefault="00556257" w:rsidP="004244B6">
            <w:pPr>
              <w:ind w:right="-40"/>
              <w:rPr>
                <w:rFonts w:asciiTheme="majorHAnsi" w:hAnsiTheme="majorHAnsi" w:cstheme="majorHAnsi"/>
                <w:sz w:val="22"/>
                <w:szCs w:val="22"/>
              </w:rPr>
            </w:pPr>
            <w:r w:rsidRPr="004244B6">
              <w:rPr>
                <w:rFonts w:asciiTheme="majorHAnsi" w:hAnsiTheme="majorHAnsi" w:cstheme="majorHAnsi"/>
                <w:sz w:val="22"/>
                <w:szCs w:val="22"/>
              </w:rPr>
              <w:t>104%</w:t>
            </w:r>
          </w:p>
        </w:tc>
        <w:tc>
          <w:tcPr>
            <w:tcW w:w="4302" w:type="dxa"/>
            <w:noWrap/>
            <w:vAlign w:val="center"/>
            <w:hideMark/>
          </w:tcPr>
          <w:p w14:paraId="5F6642FD" w14:textId="77777777" w:rsidR="00556257" w:rsidRPr="004244B6" w:rsidRDefault="00556257" w:rsidP="004244B6">
            <w:pPr>
              <w:ind w:right="-40"/>
              <w:rPr>
                <w:rFonts w:asciiTheme="majorHAnsi" w:hAnsiTheme="majorHAnsi" w:cstheme="majorHAnsi"/>
                <w:sz w:val="22"/>
                <w:szCs w:val="22"/>
              </w:rPr>
            </w:pPr>
            <w:r w:rsidRPr="004244B6">
              <w:rPr>
                <w:rFonts w:asciiTheme="majorHAnsi" w:hAnsiTheme="majorHAnsi" w:cstheme="majorHAnsi"/>
                <w:sz w:val="22"/>
                <w:szCs w:val="22"/>
              </w:rPr>
              <w:t>Inflation</w:t>
            </w:r>
          </w:p>
        </w:tc>
        <w:tc>
          <w:tcPr>
            <w:tcW w:w="1362" w:type="dxa"/>
            <w:noWrap/>
            <w:vAlign w:val="center"/>
            <w:hideMark/>
          </w:tcPr>
          <w:p w14:paraId="7124D32D" w14:textId="77777777" w:rsidR="00556257" w:rsidRPr="004244B6" w:rsidRDefault="00556257" w:rsidP="004244B6">
            <w:pPr>
              <w:ind w:right="-40"/>
              <w:rPr>
                <w:rFonts w:asciiTheme="majorHAnsi" w:hAnsiTheme="majorHAnsi" w:cstheme="majorHAnsi"/>
                <w:sz w:val="22"/>
                <w:szCs w:val="22"/>
              </w:rPr>
            </w:pPr>
          </w:p>
        </w:tc>
        <w:tc>
          <w:tcPr>
            <w:tcW w:w="1323" w:type="dxa"/>
            <w:noWrap/>
            <w:vAlign w:val="center"/>
            <w:hideMark/>
          </w:tcPr>
          <w:p w14:paraId="2CC65B70" w14:textId="77777777" w:rsidR="00556257" w:rsidRPr="004244B6" w:rsidRDefault="00556257" w:rsidP="004244B6">
            <w:pPr>
              <w:ind w:right="-40"/>
              <w:rPr>
                <w:rFonts w:asciiTheme="majorHAnsi" w:hAnsiTheme="majorHAnsi" w:cstheme="majorHAnsi"/>
                <w:sz w:val="22"/>
                <w:szCs w:val="22"/>
              </w:rPr>
            </w:pPr>
          </w:p>
        </w:tc>
        <w:tc>
          <w:tcPr>
            <w:tcW w:w="1323" w:type="dxa"/>
            <w:noWrap/>
            <w:vAlign w:val="center"/>
            <w:hideMark/>
          </w:tcPr>
          <w:p w14:paraId="50AE955A" w14:textId="77777777" w:rsidR="00556257" w:rsidRPr="004244B6" w:rsidRDefault="00556257" w:rsidP="004244B6">
            <w:pPr>
              <w:ind w:right="-40"/>
              <w:rPr>
                <w:rFonts w:asciiTheme="majorHAnsi" w:hAnsiTheme="majorHAnsi" w:cstheme="majorHAnsi"/>
                <w:sz w:val="22"/>
                <w:szCs w:val="22"/>
              </w:rPr>
            </w:pPr>
          </w:p>
        </w:tc>
        <w:tc>
          <w:tcPr>
            <w:tcW w:w="1552" w:type="dxa"/>
            <w:noWrap/>
            <w:vAlign w:val="center"/>
            <w:hideMark/>
          </w:tcPr>
          <w:p w14:paraId="54A48A57" w14:textId="77777777" w:rsidR="00556257" w:rsidRPr="004244B6" w:rsidRDefault="00556257" w:rsidP="004244B6">
            <w:pPr>
              <w:ind w:right="-40"/>
              <w:rPr>
                <w:rFonts w:asciiTheme="majorHAnsi" w:hAnsiTheme="majorHAnsi" w:cstheme="majorHAnsi"/>
                <w:sz w:val="22"/>
                <w:szCs w:val="22"/>
              </w:rPr>
            </w:pPr>
          </w:p>
        </w:tc>
        <w:tc>
          <w:tcPr>
            <w:tcW w:w="1620" w:type="dxa"/>
            <w:noWrap/>
            <w:vAlign w:val="center"/>
            <w:hideMark/>
          </w:tcPr>
          <w:p w14:paraId="475C13FB" w14:textId="77777777" w:rsidR="00556257" w:rsidRPr="004244B6" w:rsidRDefault="00556257" w:rsidP="004244B6">
            <w:pPr>
              <w:ind w:right="-40"/>
              <w:rPr>
                <w:rFonts w:asciiTheme="majorHAnsi" w:hAnsiTheme="majorHAnsi" w:cstheme="majorHAnsi"/>
                <w:sz w:val="22"/>
                <w:szCs w:val="22"/>
              </w:rPr>
            </w:pPr>
          </w:p>
        </w:tc>
        <w:tc>
          <w:tcPr>
            <w:tcW w:w="1620" w:type="dxa"/>
            <w:noWrap/>
            <w:vAlign w:val="center"/>
            <w:hideMark/>
          </w:tcPr>
          <w:p w14:paraId="32775EFF" w14:textId="77777777" w:rsidR="00556257" w:rsidRPr="004244B6" w:rsidRDefault="00556257" w:rsidP="004244B6">
            <w:pPr>
              <w:ind w:right="-40"/>
              <w:rPr>
                <w:rFonts w:asciiTheme="majorHAnsi" w:hAnsiTheme="majorHAnsi" w:cstheme="majorHAnsi"/>
                <w:sz w:val="22"/>
                <w:szCs w:val="22"/>
              </w:rPr>
            </w:pPr>
          </w:p>
        </w:tc>
      </w:tr>
      <w:tr w:rsidR="00556257" w:rsidRPr="004244B6" w14:paraId="7418D287" w14:textId="77777777" w:rsidTr="004244B6">
        <w:trPr>
          <w:trHeight w:val="315"/>
        </w:trPr>
        <w:tc>
          <w:tcPr>
            <w:tcW w:w="828" w:type="dxa"/>
            <w:noWrap/>
            <w:vAlign w:val="center"/>
            <w:hideMark/>
          </w:tcPr>
          <w:p w14:paraId="74052E29" w14:textId="1EE5ADC6" w:rsidR="00556257" w:rsidRPr="004244B6" w:rsidRDefault="00556257" w:rsidP="004244B6">
            <w:pPr>
              <w:ind w:right="-40"/>
              <w:rPr>
                <w:rFonts w:asciiTheme="majorHAnsi" w:hAnsiTheme="majorHAnsi" w:cstheme="majorHAnsi"/>
                <w:sz w:val="22"/>
                <w:szCs w:val="22"/>
              </w:rPr>
            </w:pPr>
            <w:r w:rsidRPr="004244B6">
              <w:rPr>
                <w:rFonts w:asciiTheme="majorHAnsi" w:hAnsiTheme="majorHAnsi" w:cstheme="majorHAnsi"/>
                <w:sz w:val="22"/>
                <w:szCs w:val="22"/>
              </w:rPr>
              <w:t>0.36</w:t>
            </w:r>
          </w:p>
        </w:tc>
        <w:tc>
          <w:tcPr>
            <w:tcW w:w="4302" w:type="dxa"/>
            <w:noWrap/>
            <w:vAlign w:val="center"/>
            <w:hideMark/>
          </w:tcPr>
          <w:p w14:paraId="05C8D45B" w14:textId="77777777" w:rsidR="00556257" w:rsidRPr="004244B6" w:rsidRDefault="00556257" w:rsidP="004244B6">
            <w:pPr>
              <w:ind w:right="-40"/>
              <w:rPr>
                <w:rFonts w:asciiTheme="majorHAnsi" w:hAnsiTheme="majorHAnsi" w:cstheme="majorHAnsi"/>
                <w:sz w:val="22"/>
                <w:szCs w:val="22"/>
              </w:rPr>
            </w:pPr>
            <w:proofErr w:type="spellStart"/>
            <w:r w:rsidRPr="004244B6">
              <w:rPr>
                <w:rFonts w:asciiTheme="majorHAnsi" w:hAnsiTheme="majorHAnsi" w:cstheme="majorHAnsi"/>
                <w:sz w:val="22"/>
                <w:szCs w:val="22"/>
              </w:rPr>
              <w:t>Fx</w:t>
            </w:r>
            <w:proofErr w:type="spellEnd"/>
            <w:r w:rsidRPr="004244B6">
              <w:rPr>
                <w:rFonts w:asciiTheme="majorHAnsi" w:hAnsiTheme="majorHAnsi" w:cstheme="majorHAnsi"/>
                <w:sz w:val="22"/>
                <w:szCs w:val="22"/>
              </w:rPr>
              <w:t xml:space="preserve"> rate</w:t>
            </w:r>
          </w:p>
        </w:tc>
        <w:tc>
          <w:tcPr>
            <w:tcW w:w="1362" w:type="dxa"/>
            <w:noWrap/>
            <w:vAlign w:val="center"/>
            <w:hideMark/>
          </w:tcPr>
          <w:p w14:paraId="04876B79" w14:textId="77777777" w:rsidR="00556257" w:rsidRPr="004244B6" w:rsidRDefault="00556257" w:rsidP="004244B6">
            <w:pPr>
              <w:ind w:right="-40"/>
              <w:rPr>
                <w:rFonts w:asciiTheme="majorHAnsi" w:hAnsiTheme="majorHAnsi" w:cstheme="majorHAnsi"/>
                <w:sz w:val="22"/>
                <w:szCs w:val="22"/>
              </w:rPr>
            </w:pPr>
          </w:p>
        </w:tc>
        <w:tc>
          <w:tcPr>
            <w:tcW w:w="1323" w:type="dxa"/>
            <w:noWrap/>
            <w:vAlign w:val="center"/>
            <w:hideMark/>
          </w:tcPr>
          <w:p w14:paraId="5A32AE36" w14:textId="77777777" w:rsidR="00556257" w:rsidRPr="004244B6" w:rsidRDefault="00556257" w:rsidP="004244B6">
            <w:pPr>
              <w:ind w:right="-40"/>
              <w:rPr>
                <w:rFonts w:asciiTheme="majorHAnsi" w:hAnsiTheme="majorHAnsi" w:cstheme="majorHAnsi"/>
                <w:sz w:val="22"/>
                <w:szCs w:val="22"/>
              </w:rPr>
            </w:pPr>
          </w:p>
        </w:tc>
        <w:tc>
          <w:tcPr>
            <w:tcW w:w="1323" w:type="dxa"/>
            <w:noWrap/>
            <w:vAlign w:val="center"/>
            <w:hideMark/>
          </w:tcPr>
          <w:p w14:paraId="655242BA" w14:textId="77777777" w:rsidR="00556257" w:rsidRPr="004244B6" w:rsidRDefault="00556257" w:rsidP="004244B6">
            <w:pPr>
              <w:ind w:right="-40"/>
              <w:rPr>
                <w:rFonts w:asciiTheme="majorHAnsi" w:hAnsiTheme="majorHAnsi" w:cstheme="majorHAnsi"/>
                <w:sz w:val="22"/>
                <w:szCs w:val="22"/>
              </w:rPr>
            </w:pPr>
          </w:p>
        </w:tc>
        <w:tc>
          <w:tcPr>
            <w:tcW w:w="1552" w:type="dxa"/>
            <w:noWrap/>
            <w:vAlign w:val="center"/>
            <w:hideMark/>
          </w:tcPr>
          <w:p w14:paraId="1FD6D61A" w14:textId="77777777" w:rsidR="00556257" w:rsidRPr="004244B6" w:rsidRDefault="00556257" w:rsidP="004244B6">
            <w:pPr>
              <w:ind w:right="-40"/>
              <w:rPr>
                <w:rFonts w:asciiTheme="majorHAnsi" w:hAnsiTheme="majorHAnsi" w:cstheme="majorHAnsi"/>
                <w:sz w:val="22"/>
                <w:szCs w:val="22"/>
              </w:rPr>
            </w:pPr>
          </w:p>
        </w:tc>
        <w:tc>
          <w:tcPr>
            <w:tcW w:w="1620" w:type="dxa"/>
            <w:noWrap/>
            <w:vAlign w:val="center"/>
            <w:hideMark/>
          </w:tcPr>
          <w:p w14:paraId="0FE078F1" w14:textId="77777777" w:rsidR="00556257" w:rsidRPr="004244B6" w:rsidRDefault="00556257" w:rsidP="004244B6">
            <w:pPr>
              <w:ind w:right="-40"/>
              <w:rPr>
                <w:rFonts w:asciiTheme="majorHAnsi" w:hAnsiTheme="majorHAnsi" w:cstheme="majorHAnsi"/>
                <w:sz w:val="22"/>
                <w:szCs w:val="22"/>
              </w:rPr>
            </w:pPr>
          </w:p>
        </w:tc>
        <w:tc>
          <w:tcPr>
            <w:tcW w:w="1620" w:type="dxa"/>
            <w:noWrap/>
            <w:vAlign w:val="center"/>
            <w:hideMark/>
          </w:tcPr>
          <w:p w14:paraId="318C72B2" w14:textId="77777777" w:rsidR="00556257" w:rsidRPr="004244B6" w:rsidRDefault="00556257" w:rsidP="004244B6">
            <w:pPr>
              <w:ind w:right="-40"/>
              <w:rPr>
                <w:rFonts w:asciiTheme="majorHAnsi" w:hAnsiTheme="majorHAnsi" w:cstheme="majorHAnsi"/>
                <w:sz w:val="22"/>
                <w:szCs w:val="22"/>
              </w:rPr>
            </w:pPr>
          </w:p>
        </w:tc>
      </w:tr>
      <w:tr w:rsidR="00556257" w:rsidRPr="004244B6" w14:paraId="1E347D16" w14:textId="77777777" w:rsidTr="004244B6">
        <w:trPr>
          <w:trHeight w:val="315"/>
        </w:trPr>
        <w:tc>
          <w:tcPr>
            <w:tcW w:w="828" w:type="dxa"/>
            <w:noWrap/>
            <w:vAlign w:val="center"/>
            <w:hideMark/>
          </w:tcPr>
          <w:p w14:paraId="664EC8CF" w14:textId="77777777" w:rsidR="00556257" w:rsidRPr="004244B6" w:rsidRDefault="00556257" w:rsidP="004244B6">
            <w:pPr>
              <w:ind w:right="-40"/>
              <w:rPr>
                <w:rFonts w:asciiTheme="majorHAnsi" w:hAnsiTheme="majorHAnsi" w:cstheme="majorHAnsi"/>
                <w:sz w:val="22"/>
                <w:szCs w:val="22"/>
              </w:rPr>
            </w:pPr>
          </w:p>
        </w:tc>
        <w:tc>
          <w:tcPr>
            <w:tcW w:w="4302" w:type="dxa"/>
            <w:noWrap/>
            <w:vAlign w:val="center"/>
            <w:hideMark/>
          </w:tcPr>
          <w:p w14:paraId="777A88D5" w14:textId="77777777" w:rsidR="00556257" w:rsidRPr="004244B6" w:rsidRDefault="00556257" w:rsidP="004244B6">
            <w:pPr>
              <w:ind w:right="-40"/>
              <w:rPr>
                <w:rFonts w:asciiTheme="majorHAnsi" w:hAnsiTheme="majorHAnsi" w:cstheme="majorHAnsi"/>
                <w:b/>
                <w:bCs/>
                <w:sz w:val="22"/>
                <w:szCs w:val="22"/>
              </w:rPr>
            </w:pPr>
            <w:r w:rsidRPr="004244B6">
              <w:rPr>
                <w:rFonts w:asciiTheme="majorHAnsi" w:hAnsiTheme="majorHAnsi" w:cstheme="majorHAnsi"/>
                <w:b/>
                <w:bCs/>
                <w:sz w:val="22"/>
                <w:szCs w:val="22"/>
              </w:rPr>
              <w:t>Description</w:t>
            </w:r>
          </w:p>
        </w:tc>
        <w:tc>
          <w:tcPr>
            <w:tcW w:w="1362" w:type="dxa"/>
            <w:noWrap/>
            <w:vAlign w:val="center"/>
            <w:hideMark/>
          </w:tcPr>
          <w:p w14:paraId="32E05934" w14:textId="77777777" w:rsidR="00556257" w:rsidRPr="004244B6" w:rsidRDefault="00556257" w:rsidP="004244B6">
            <w:pPr>
              <w:ind w:right="-40"/>
              <w:rPr>
                <w:rFonts w:asciiTheme="majorHAnsi" w:hAnsiTheme="majorHAnsi" w:cstheme="majorHAnsi"/>
                <w:b/>
                <w:bCs/>
                <w:sz w:val="22"/>
                <w:szCs w:val="22"/>
              </w:rPr>
            </w:pPr>
            <w:r w:rsidRPr="004244B6">
              <w:rPr>
                <w:rFonts w:asciiTheme="majorHAnsi" w:hAnsiTheme="majorHAnsi" w:cstheme="majorHAnsi"/>
                <w:b/>
                <w:bCs/>
                <w:sz w:val="22"/>
                <w:szCs w:val="22"/>
              </w:rPr>
              <w:t>Year 1</w:t>
            </w:r>
          </w:p>
        </w:tc>
        <w:tc>
          <w:tcPr>
            <w:tcW w:w="1323" w:type="dxa"/>
            <w:noWrap/>
            <w:vAlign w:val="center"/>
            <w:hideMark/>
          </w:tcPr>
          <w:p w14:paraId="63CAE340" w14:textId="77777777" w:rsidR="00556257" w:rsidRPr="004244B6" w:rsidRDefault="00556257" w:rsidP="004244B6">
            <w:pPr>
              <w:ind w:right="-40"/>
              <w:rPr>
                <w:rFonts w:asciiTheme="majorHAnsi" w:hAnsiTheme="majorHAnsi" w:cstheme="majorHAnsi"/>
                <w:b/>
                <w:bCs/>
                <w:sz w:val="22"/>
                <w:szCs w:val="22"/>
              </w:rPr>
            </w:pPr>
            <w:r w:rsidRPr="004244B6">
              <w:rPr>
                <w:rFonts w:asciiTheme="majorHAnsi" w:hAnsiTheme="majorHAnsi" w:cstheme="majorHAnsi"/>
                <w:b/>
                <w:bCs/>
                <w:sz w:val="22"/>
                <w:szCs w:val="22"/>
              </w:rPr>
              <w:t>Year 2</w:t>
            </w:r>
          </w:p>
        </w:tc>
        <w:tc>
          <w:tcPr>
            <w:tcW w:w="1323" w:type="dxa"/>
            <w:noWrap/>
            <w:vAlign w:val="center"/>
            <w:hideMark/>
          </w:tcPr>
          <w:p w14:paraId="797CF366" w14:textId="77777777" w:rsidR="00556257" w:rsidRPr="004244B6" w:rsidRDefault="00556257" w:rsidP="004244B6">
            <w:pPr>
              <w:ind w:right="-40"/>
              <w:rPr>
                <w:rFonts w:asciiTheme="majorHAnsi" w:hAnsiTheme="majorHAnsi" w:cstheme="majorHAnsi"/>
                <w:b/>
                <w:bCs/>
                <w:sz w:val="22"/>
                <w:szCs w:val="22"/>
              </w:rPr>
            </w:pPr>
            <w:r w:rsidRPr="004244B6">
              <w:rPr>
                <w:rFonts w:asciiTheme="majorHAnsi" w:hAnsiTheme="majorHAnsi" w:cstheme="majorHAnsi"/>
                <w:b/>
                <w:bCs/>
                <w:sz w:val="22"/>
                <w:szCs w:val="22"/>
              </w:rPr>
              <w:t>Year 3</w:t>
            </w:r>
          </w:p>
        </w:tc>
        <w:tc>
          <w:tcPr>
            <w:tcW w:w="1552" w:type="dxa"/>
            <w:noWrap/>
            <w:vAlign w:val="center"/>
            <w:hideMark/>
          </w:tcPr>
          <w:p w14:paraId="49929880" w14:textId="77777777" w:rsidR="00556257" w:rsidRPr="004244B6" w:rsidRDefault="00556257" w:rsidP="004244B6">
            <w:pPr>
              <w:ind w:right="-40"/>
              <w:rPr>
                <w:rFonts w:asciiTheme="majorHAnsi" w:hAnsiTheme="majorHAnsi" w:cstheme="majorHAnsi"/>
                <w:b/>
                <w:bCs/>
                <w:sz w:val="22"/>
                <w:szCs w:val="22"/>
              </w:rPr>
            </w:pPr>
            <w:r w:rsidRPr="004244B6">
              <w:rPr>
                <w:rFonts w:asciiTheme="majorHAnsi" w:hAnsiTheme="majorHAnsi" w:cstheme="majorHAnsi"/>
                <w:b/>
                <w:bCs/>
                <w:sz w:val="22"/>
                <w:szCs w:val="22"/>
              </w:rPr>
              <w:t>Year 4</w:t>
            </w:r>
          </w:p>
        </w:tc>
        <w:tc>
          <w:tcPr>
            <w:tcW w:w="1620" w:type="dxa"/>
            <w:noWrap/>
            <w:vAlign w:val="center"/>
            <w:hideMark/>
          </w:tcPr>
          <w:p w14:paraId="17F13780" w14:textId="77777777" w:rsidR="00556257" w:rsidRPr="004244B6" w:rsidRDefault="00556257" w:rsidP="004244B6">
            <w:pPr>
              <w:ind w:right="-40"/>
              <w:rPr>
                <w:rFonts w:asciiTheme="majorHAnsi" w:hAnsiTheme="majorHAnsi" w:cstheme="majorHAnsi"/>
                <w:b/>
                <w:bCs/>
                <w:sz w:val="22"/>
                <w:szCs w:val="22"/>
              </w:rPr>
            </w:pPr>
            <w:r w:rsidRPr="004244B6">
              <w:rPr>
                <w:rFonts w:asciiTheme="majorHAnsi" w:hAnsiTheme="majorHAnsi" w:cstheme="majorHAnsi"/>
                <w:b/>
                <w:bCs/>
                <w:sz w:val="22"/>
                <w:szCs w:val="22"/>
              </w:rPr>
              <w:t>Year 5</w:t>
            </w:r>
          </w:p>
        </w:tc>
        <w:tc>
          <w:tcPr>
            <w:tcW w:w="1620" w:type="dxa"/>
            <w:noWrap/>
            <w:vAlign w:val="center"/>
            <w:hideMark/>
          </w:tcPr>
          <w:p w14:paraId="1BEAEA8A" w14:textId="77777777" w:rsidR="00556257" w:rsidRPr="004244B6" w:rsidRDefault="00556257" w:rsidP="004244B6">
            <w:pPr>
              <w:ind w:right="-40"/>
              <w:rPr>
                <w:rFonts w:asciiTheme="majorHAnsi" w:hAnsiTheme="majorHAnsi" w:cstheme="majorHAnsi"/>
                <w:b/>
                <w:bCs/>
                <w:sz w:val="22"/>
                <w:szCs w:val="22"/>
              </w:rPr>
            </w:pPr>
            <w:r w:rsidRPr="004244B6">
              <w:rPr>
                <w:rFonts w:asciiTheme="majorHAnsi" w:hAnsiTheme="majorHAnsi" w:cstheme="majorHAnsi"/>
                <w:b/>
                <w:bCs/>
                <w:sz w:val="22"/>
                <w:szCs w:val="22"/>
              </w:rPr>
              <w:t>TOTAL</w:t>
            </w:r>
          </w:p>
        </w:tc>
      </w:tr>
      <w:tr w:rsidR="00556257" w:rsidRPr="004244B6" w14:paraId="7EC2EC48" w14:textId="77777777" w:rsidTr="004244B6">
        <w:trPr>
          <w:trHeight w:val="315"/>
        </w:trPr>
        <w:tc>
          <w:tcPr>
            <w:tcW w:w="828" w:type="dxa"/>
            <w:noWrap/>
            <w:vAlign w:val="center"/>
            <w:hideMark/>
          </w:tcPr>
          <w:p w14:paraId="33824FC8" w14:textId="77777777" w:rsidR="00556257" w:rsidRPr="004244B6" w:rsidRDefault="00556257" w:rsidP="004244B6">
            <w:pPr>
              <w:ind w:right="-40"/>
              <w:rPr>
                <w:rFonts w:asciiTheme="majorHAnsi" w:hAnsiTheme="majorHAnsi" w:cstheme="majorHAnsi"/>
                <w:b/>
                <w:bCs/>
                <w:sz w:val="22"/>
                <w:szCs w:val="22"/>
              </w:rPr>
            </w:pPr>
            <w:r w:rsidRPr="004244B6">
              <w:rPr>
                <w:rFonts w:asciiTheme="majorHAnsi" w:hAnsiTheme="majorHAnsi" w:cstheme="majorHAnsi"/>
                <w:b/>
                <w:bCs/>
                <w:sz w:val="22"/>
                <w:szCs w:val="22"/>
              </w:rPr>
              <w:t>A</w:t>
            </w:r>
          </w:p>
        </w:tc>
        <w:tc>
          <w:tcPr>
            <w:tcW w:w="4302" w:type="dxa"/>
            <w:noWrap/>
            <w:vAlign w:val="center"/>
            <w:hideMark/>
          </w:tcPr>
          <w:p w14:paraId="293B8220" w14:textId="77777777" w:rsidR="00556257" w:rsidRPr="004244B6" w:rsidRDefault="00556257" w:rsidP="004244B6">
            <w:pPr>
              <w:ind w:right="-40"/>
              <w:rPr>
                <w:rFonts w:asciiTheme="majorHAnsi" w:hAnsiTheme="majorHAnsi" w:cstheme="majorHAnsi"/>
                <w:b/>
                <w:bCs/>
                <w:sz w:val="22"/>
                <w:szCs w:val="22"/>
              </w:rPr>
            </w:pPr>
            <w:r w:rsidRPr="004244B6">
              <w:rPr>
                <w:rFonts w:asciiTheme="majorHAnsi" w:hAnsiTheme="majorHAnsi" w:cstheme="majorHAnsi"/>
                <w:b/>
                <w:bCs/>
                <w:sz w:val="22"/>
                <w:szCs w:val="22"/>
              </w:rPr>
              <w:t>Direct program cost</w:t>
            </w:r>
          </w:p>
        </w:tc>
        <w:tc>
          <w:tcPr>
            <w:tcW w:w="1362" w:type="dxa"/>
            <w:noWrap/>
            <w:vAlign w:val="center"/>
            <w:hideMark/>
          </w:tcPr>
          <w:p w14:paraId="6AFBD0A0" w14:textId="77777777" w:rsidR="00556257" w:rsidRPr="004244B6" w:rsidRDefault="00556257" w:rsidP="004244B6">
            <w:pPr>
              <w:ind w:right="-40"/>
              <w:rPr>
                <w:rFonts w:asciiTheme="majorHAnsi" w:hAnsiTheme="majorHAnsi" w:cstheme="majorHAnsi"/>
                <w:b/>
                <w:bCs/>
                <w:sz w:val="22"/>
                <w:szCs w:val="22"/>
              </w:rPr>
            </w:pPr>
          </w:p>
        </w:tc>
        <w:tc>
          <w:tcPr>
            <w:tcW w:w="1323" w:type="dxa"/>
            <w:noWrap/>
            <w:vAlign w:val="center"/>
            <w:hideMark/>
          </w:tcPr>
          <w:p w14:paraId="597F8382" w14:textId="77777777" w:rsidR="00556257" w:rsidRPr="004244B6" w:rsidRDefault="00556257" w:rsidP="004244B6">
            <w:pPr>
              <w:ind w:right="-40"/>
              <w:rPr>
                <w:rFonts w:asciiTheme="majorHAnsi" w:hAnsiTheme="majorHAnsi" w:cstheme="majorHAnsi"/>
                <w:sz w:val="22"/>
                <w:szCs w:val="22"/>
              </w:rPr>
            </w:pPr>
          </w:p>
        </w:tc>
        <w:tc>
          <w:tcPr>
            <w:tcW w:w="1323" w:type="dxa"/>
            <w:noWrap/>
            <w:vAlign w:val="center"/>
            <w:hideMark/>
          </w:tcPr>
          <w:p w14:paraId="0BE4F5F6" w14:textId="77777777" w:rsidR="00556257" w:rsidRPr="004244B6" w:rsidRDefault="00556257" w:rsidP="004244B6">
            <w:pPr>
              <w:ind w:right="-40"/>
              <w:rPr>
                <w:rFonts w:asciiTheme="majorHAnsi" w:hAnsiTheme="majorHAnsi" w:cstheme="majorHAnsi"/>
                <w:sz w:val="22"/>
                <w:szCs w:val="22"/>
              </w:rPr>
            </w:pPr>
          </w:p>
        </w:tc>
        <w:tc>
          <w:tcPr>
            <w:tcW w:w="1552" w:type="dxa"/>
            <w:noWrap/>
            <w:vAlign w:val="center"/>
            <w:hideMark/>
          </w:tcPr>
          <w:p w14:paraId="69BC88C6" w14:textId="77777777" w:rsidR="00556257" w:rsidRPr="004244B6" w:rsidRDefault="00556257" w:rsidP="004244B6">
            <w:pPr>
              <w:ind w:right="-40"/>
              <w:rPr>
                <w:rFonts w:asciiTheme="majorHAnsi" w:hAnsiTheme="majorHAnsi" w:cstheme="majorHAnsi"/>
                <w:sz w:val="22"/>
                <w:szCs w:val="22"/>
              </w:rPr>
            </w:pPr>
          </w:p>
        </w:tc>
        <w:tc>
          <w:tcPr>
            <w:tcW w:w="1620" w:type="dxa"/>
            <w:noWrap/>
            <w:vAlign w:val="center"/>
            <w:hideMark/>
          </w:tcPr>
          <w:p w14:paraId="00D80CCB" w14:textId="77777777" w:rsidR="00556257" w:rsidRPr="004244B6" w:rsidRDefault="00556257" w:rsidP="004244B6">
            <w:pPr>
              <w:ind w:right="-40"/>
              <w:rPr>
                <w:rFonts w:asciiTheme="majorHAnsi" w:hAnsiTheme="majorHAnsi" w:cstheme="majorHAnsi"/>
                <w:sz w:val="22"/>
                <w:szCs w:val="22"/>
              </w:rPr>
            </w:pPr>
          </w:p>
        </w:tc>
        <w:tc>
          <w:tcPr>
            <w:tcW w:w="1620" w:type="dxa"/>
            <w:noWrap/>
            <w:vAlign w:val="center"/>
            <w:hideMark/>
          </w:tcPr>
          <w:p w14:paraId="7B6F7AB2" w14:textId="6C485121" w:rsidR="00556257" w:rsidRPr="004244B6" w:rsidRDefault="00556257" w:rsidP="004244B6">
            <w:pPr>
              <w:ind w:right="-40"/>
              <w:rPr>
                <w:rFonts w:asciiTheme="majorHAnsi" w:hAnsiTheme="majorHAnsi" w:cstheme="majorHAnsi"/>
                <w:sz w:val="22"/>
                <w:szCs w:val="22"/>
              </w:rPr>
            </w:pPr>
          </w:p>
        </w:tc>
      </w:tr>
      <w:tr w:rsidR="00556257" w:rsidRPr="004244B6" w14:paraId="311350C3" w14:textId="77777777" w:rsidTr="004244B6">
        <w:trPr>
          <w:trHeight w:val="315"/>
        </w:trPr>
        <w:tc>
          <w:tcPr>
            <w:tcW w:w="828" w:type="dxa"/>
            <w:noWrap/>
            <w:vAlign w:val="center"/>
            <w:hideMark/>
          </w:tcPr>
          <w:p w14:paraId="16EF8803" w14:textId="77777777" w:rsidR="00556257" w:rsidRPr="004244B6" w:rsidRDefault="00556257" w:rsidP="004244B6">
            <w:pPr>
              <w:ind w:right="-40"/>
              <w:rPr>
                <w:rFonts w:asciiTheme="majorHAnsi" w:hAnsiTheme="majorHAnsi" w:cstheme="majorHAnsi"/>
                <w:sz w:val="22"/>
                <w:szCs w:val="22"/>
              </w:rPr>
            </w:pPr>
          </w:p>
        </w:tc>
        <w:tc>
          <w:tcPr>
            <w:tcW w:w="4302" w:type="dxa"/>
            <w:noWrap/>
            <w:vAlign w:val="center"/>
            <w:hideMark/>
          </w:tcPr>
          <w:p w14:paraId="7E418652" w14:textId="060F12DA" w:rsidR="00556257" w:rsidRPr="004244B6" w:rsidRDefault="00556257" w:rsidP="004244B6">
            <w:pPr>
              <w:ind w:right="-40"/>
              <w:rPr>
                <w:rFonts w:asciiTheme="majorHAnsi" w:hAnsiTheme="majorHAnsi" w:cstheme="majorHAnsi"/>
                <w:b/>
                <w:sz w:val="22"/>
                <w:szCs w:val="22"/>
              </w:rPr>
            </w:pPr>
            <w:r w:rsidRPr="004244B6">
              <w:rPr>
                <w:rFonts w:asciiTheme="majorHAnsi" w:hAnsiTheme="majorHAnsi" w:cstheme="majorHAnsi"/>
                <w:b/>
                <w:sz w:val="22"/>
                <w:szCs w:val="22"/>
              </w:rPr>
              <w:t>Component</w:t>
            </w:r>
            <w:r w:rsidR="004928B6">
              <w:rPr>
                <w:rFonts w:asciiTheme="majorHAnsi" w:hAnsiTheme="majorHAnsi" w:cstheme="majorHAnsi"/>
                <w:b/>
                <w:sz w:val="22"/>
                <w:szCs w:val="22"/>
              </w:rPr>
              <w:t>s</w:t>
            </w:r>
          </w:p>
        </w:tc>
        <w:tc>
          <w:tcPr>
            <w:tcW w:w="1362" w:type="dxa"/>
            <w:noWrap/>
            <w:vAlign w:val="center"/>
            <w:hideMark/>
          </w:tcPr>
          <w:p w14:paraId="32CAF093" w14:textId="77777777" w:rsidR="00556257" w:rsidRPr="004244B6" w:rsidRDefault="00556257" w:rsidP="004244B6">
            <w:pPr>
              <w:ind w:right="-40"/>
              <w:rPr>
                <w:rFonts w:asciiTheme="majorHAnsi" w:hAnsiTheme="majorHAnsi" w:cstheme="majorHAnsi"/>
                <w:sz w:val="22"/>
                <w:szCs w:val="22"/>
              </w:rPr>
            </w:pPr>
          </w:p>
        </w:tc>
        <w:tc>
          <w:tcPr>
            <w:tcW w:w="1323" w:type="dxa"/>
            <w:noWrap/>
            <w:vAlign w:val="center"/>
            <w:hideMark/>
          </w:tcPr>
          <w:p w14:paraId="2E7C09C0" w14:textId="77777777" w:rsidR="00556257" w:rsidRPr="004244B6" w:rsidRDefault="00556257" w:rsidP="004244B6">
            <w:pPr>
              <w:ind w:right="-40"/>
              <w:rPr>
                <w:rFonts w:asciiTheme="majorHAnsi" w:hAnsiTheme="majorHAnsi" w:cstheme="majorHAnsi"/>
                <w:sz w:val="22"/>
                <w:szCs w:val="22"/>
              </w:rPr>
            </w:pPr>
          </w:p>
        </w:tc>
        <w:tc>
          <w:tcPr>
            <w:tcW w:w="1323" w:type="dxa"/>
            <w:noWrap/>
            <w:vAlign w:val="center"/>
            <w:hideMark/>
          </w:tcPr>
          <w:p w14:paraId="678ED620" w14:textId="77777777" w:rsidR="00556257" w:rsidRPr="004244B6" w:rsidRDefault="00556257" w:rsidP="004244B6">
            <w:pPr>
              <w:ind w:right="-40"/>
              <w:rPr>
                <w:rFonts w:asciiTheme="majorHAnsi" w:hAnsiTheme="majorHAnsi" w:cstheme="majorHAnsi"/>
                <w:sz w:val="22"/>
                <w:szCs w:val="22"/>
              </w:rPr>
            </w:pPr>
          </w:p>
        </w:tc>
        <w:tc>
          <w:tcPr>
            <w:tcW w:w="1552" w:type="dxa"/>
            <w:noWrap/>
            <w:vAlign w:val="center"/>
            <w:hideMark/>
          </w:tcPr>
          <w:p w14:paraId="6DB97F7C" w14:textId="77777777" w:rsidR="00556257" w:rsidRPr="004244B6" w:rsidRDefault="00556257" w:rsidP="004244B6">
            <w:pPr>
              <w:ind w:right="-40"/>
              <w:rPr>
                <w:rFonts w:asciiTheme="majorHAnsi" w:hAnsiTheme="majorHAnsi" w:cstheme="majorHAnsi"/>
                <w:sz w:val="22"/>
                <w:szCs w:val="22"/>
              </w:rPr>
            </w:pPr>
          </w:p>
        </w:tc>
        <w:tc>
          <w:tcPr>
            <w:tcW w:w="1620" w:type="dxa"/>
            <w:noWrap/>
            <w:vAlign w:val="center"/>
            <w:hideMark/>
          </w:tcPr>
          <w:p w14:paraId="005CAD8A" w14:textId="77777777" w:rsidR="00556257" w:rsidRPr="004244B6" w:rsidRDefault="00556257" w:rsidP="004244B6">
            <w:pPr>
              <w:ind w:right="-40"/>
              <w:rPr>
                <w:rFonts w:asciiTheme="majorHAnsi" w:hAnsiTheme="majorHAnsi" w:cstheme="majorHAnsi"/>
                <w:sz w:val="22"/>
                <w:szCs w:val="22"/>
              </w:rPr>
            </w:pPr>
          </w:p>
        </w:tc>
        <w:tc>
          <w:tcPr>
            <w:tcW w:w="1620" w:type="dxa"/>
            <w:noWrap/>
            <w:vAlign w:val="center"/>
            <w:hideMark/>
          </w:tcPr>
          <w:p w14:paraId="7E7A3369" w14:textId="708A1E72" w:rsidR="00556257" w:rsidRPr="004244B6" w:rsidRDefault="00556257" w:rsidP="004244B6">
            <w:pPr>
              <w:ind w:right="-40"/>
              <w:rPr>
                <w:rFonts w:asciiTheme="majorHAnsi" w:hAnsiTheme="majorHAnsi" w:cstheme="majorHAnsi"/>
                <w:sz w:val="22"/>
                <w:szCs w:val="22"/>
              </w:rPr>
            </w:pPr>
          </w:p>
        </w:tc>
      </w:tr>
      <w:tr w:rsidR="00556257" w:rsidRPr="004244B6" w14:paraId="3288B6CA" w14:textId="77777777" w:rsidTr="004244B6">
        <w:trPr>
          <w:trHeight w:val="315"/>
        </w:trPr>
        <w:tc>
          <w:tcPr>
            <w:tcW w:w="828" w:type="dxa"/>
            <w:noWrap/>
            <w:vAlign w:val="center"/>
            <w:hideMark/>
          </w:tcPr>
          <w:p w14:paraId="36B0D43D" w14:textId="77777777" w:rsidR="00556257" w:rsidRPr="004244B6" w:rsidRDefault="00556257" w:rsidP="004244B6">
            <w:pPr>
              <w:ind w:right="-40"/>
              <w:rPr>
                <w:rFonts w:asciiTheme="majorHAnsi" w:hAnsiTheme="majorHAnsi" w:cstheme="majorHAnsi"/>
                <w:sz w:val="22"/>
                <w:szCs w:val="22"/>
              </w:rPr>
            </w:pPr>
          </w:p>
        </w:tc>
        <w:tc>
          <w:tcPr>
            <w:tcW w:w="4302" w:type="dxa"/>
            <w:noWrap/>
            <w:vAlign w:val="center"/>
            <w:hideMark/>
          </w:tcPr>
          <w:p w14:paraId="38CAF9D5" w14:textId="77777777" w:rsidR="00556257" w:rsidRPr="004244B6" w:rsidRDefault="00556257" w:rsidP="004244B6">
            <w:pPr>
              <w:ind w:right="-40"/>
              <w:rPr>
                <w:rFonts w:asciiTheme="majorHAnsi" w:hAnsiTheme="majorHAnsi" w:cstheme="majorHAnsi"/>
                <w:sz w:val="22"/>
                <w:szCs w:val="22"/>
              </w:rPr>
            </w:pPr>
            <w:r w:rsidRPr="004244B6">
              <w:rPr>
                <w:rFonts w:asciiTheme="majorHAnsi" w:hAnsiTheme="majorHAnsi" w:cstheme="majorHAnsi"/>
                <w:sz w:val="22"/>
                <w:szCs w:val="22"/>
              </w:rPr>
              <w:t>1.  Leadership and coalition development</w:t>
            </w:r>
          </w:p>
        </w:tc>
        <w:tc>
          <w:tcPr>
            <w:tcW w:w="1362" w:type="dxa"/>
            <w:noWrap/>
            <w:vAlign w:val="center"/>
            <w:hideMark/>
          </w:tcPr>
          <w:p w14:paraId="5DDF39C4" w14:textId="2251D386"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623,333</w:t>
            </w:r>
          </w:p>
        </w:tc>
        <w:tc>
          <w:tcPr>
            <w:tcW w:w="1323" w:type="dxa"/>
            <w:noWrap/>
            <w:vAlign w:val="center"/>
            <w:hideMark/>
          </w:tcPr>
          <w:p w14:paraId="57B808CA" w14:textId="200C7107"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544,267</w:t>
            </w:r>
          </w:p>
        </w:tc>
        <w:tc>
          <w:tcPr>
            <w:tcW w:w="1323" w:type="dxa"/>
            <w:noWrap/>
            <w:vAlign w:val="center"/>
            <w:hideMark/>
          </w:tcPr>
          <w:p w14:paraId="4A361F80" w14:textId="2384360F"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566,037</w:t>
            </w:r>
          </w:p>
        </w:tc>
        <w:tc>
          <w:tcPr>
            <w:tcW w:w="1552" w:type="dxa"/>
            <w:noWrap/>
            <w:vAlign w:val="center"/>
            <w:hideMark/>
          </w:tcPr>
          <w:p w14:paraId="19633D7B" w14:textId="704DA4BB"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688,679</w:t>
            </w:r>
          </w:p>
        </w:tc>
        <w:tc>
          <w:tcPr>
            <w:tcW w:w="1620" w:type="dxa"/>
            <w:noWrap/>
            <w:vAlign w:val="center"/>
            <w:hideMark/>
          </w:tcPr>
          <w:p w14:paraId="0F3A5235" w14:textId="6BA4B9EC"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612,226</w:t>
            </w:r>
          </w:p>
        </w:tc>
        <w:tc>
          <w:tcPr>
            <w:tcW w:w="1620" w:type="dxa"/>
            <w:noWrap/>
            <w:vAlign w:val="center"/>
            <w:hideMark/>
          </w:tcPr>
          <w:p w14:paraId="4B706969" w14:textId="51F38D80"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3,034,542</w:t>
            </w:r>
          </w:p>
        </w:tc>
      </w:tr>
      <w:tr w:rsidR="00556257" w:rsidRPr="004244B6" w14:paraId="1A3F2782" w14:textId="77777777" w:rsidTr="004244B6">
        <w:trPr>
          <w:trHeight w:val="315"/>
        </w:trPr>
        <w:tc>
          <w:tcPr>
            <w:tcW w:w="828" w:type="dxa"/>
            <w:noWrap/>
            <w:vAlign w:val="center"/>
            <w:hideMark/>
          </w:tcPr>
          <w:p w14:paraId="41D92E76" w14:textId="77777777" w:rsidR="00556257" w:rsidRPr="004244B6" w:rsidRDefault="00556257" w:rsidP="004244B6">
            <w:pPr>
              <w:ind w:right="-40"/>
              <w:rPr>
                <w:rFonts w:asciiTheme="majorHAnsi" w:hAnsiTheme="majorHAnsi" w:cstheme="majorHAnsi"/>
                <w:sz w:val="22"/>
                <w:szCs w:val="22"/>
              </w:rPr>
            </w:pPr>
          </w:p>
        </w:tc>
        <w:tc>
          <w:tcPr>
            <w:tcW w:w="4302" w:type="dxa"/>
            <w:noWrap/>
            <w:vAlign w:val="center"/>
            <w:hideMark/>
          </w:tcPr>
          <w:p w14:paraId="43D83EDB" w14:textId="77777777" w:rsidR="00556257" w:rsidRPr="004244B6" w:rsidRDefault="00556257" w:rsidP="004244B6">
            <w:pPr>
              <w:ind w:right="-40"/>
              <w:rPr>
                <w:rFonts w:asciiTheme="majorHAnsi" w:hAnsiTheme="majorHAnsi" w:cstheme="majorHAnsi"/>
                <w:sz w:val="22"/>
                <w:szCs w:val="22"/>
              </w:rPr>
            </w:pPr>
            <w:r w:rsidRPr="004244B6">
              <w:rPr>
                <w:rFonts w:asciiTheme="majorHAnsi" w:hAnsiTheme="majorHAnsi" w:cstheme="majorHAnsi"/>
                <w:sz w:val="22"/>
                <w:szCs w:val="22"/>
              </w:rPr>
              <w:t>Salaries Component 1</w:t>
            </w:r>
          </w:p>
        </w:tc>
        <w:tc>
          <w:tcPr>
            <w:tcW w:w="1362" w:type="dxa"/>
            <w:noWrap/>
            <w:vAlign w:val="center"/>
            <w:hideMark/>
          </w:tcPr>
          <w:p w14:paraId="59F0372A" w14:textId="15082CB3"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529,650</w:t>
            </w:r>
          </w:p>
        </w:tc>
        <w:tc>
          <w:tcPr>
            <w:tcW w:w="1323" w:type="dxa"/>
            <w:noWrap/>
            <w:vAlign w:val="center"/>
            <w:hideMark/>
          </w:tcPr>
          <w:p w14:paraId="6F813DC4" w14:textId="350D0EA2"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550,836</w:t>
            </w:r>
          </w:p>
        </w:tc>
        <w:tc>
          <w:tcPr>
            <w:tcW w:w="1323" w:type="dxa"/>
            <w:noWrap/>
            <w:vAlign w:val="center"/>
            <w:hideMark/>
          </w:tcPr>
          <w:p w14:paraId="4C2B7D8A" w14:textId="353F49E4"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572,869</w:t>
            </w:r>
          </w:p>
        </w:tc>
        <w:tc>
          <w:tcPr>
            <w:tcW w:w="1552" w:type="dxa"/>
            <w:noWrap/>
            <w:vAlign w:val="center"/>
            <w:hideMark/>
          </w:tcPr>
          <w:p w14:paraId="3B7C025B" w14:textId="71B655D4"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595,784</w:t>
            </w:r>
          </w:p>
        </w:tc>
        <w:tc>
          <w:tcPr>
            <w:tcW w:w="1620" w:type="dxa"/>
            <w:noWrap/>
            <w:vAlign w:val="center"/>
            <w:hideMark/>
          </w:tcPr>
          <w:p w14:paraId="1F733421" w14:textId="6E2D5359"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619,616</w:t>
            </w:r>
          </w:p>
        </w:tc>
        <w:tc>
          <w:tcPr>
            <w:tcW w:w="1620" w:type="dxa"/>
            <w:noWrap/>
            <w:vAlign w:val="center"/>
            <w:hideMark/>
          </w:tcPr>
          <w:p w14:paraId="21A38C04" w14:textId="40738C9B"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2,868,755</w:t>
            </w:r>
          </w:p>
        </w:tc>
      </w:tr>
      <w:tr w:rsidR="00556257" w:rsidRPr="004244B6" w14:paraId="3864B8C9" w14:textId="77777777" w:rsidTr="004244B6">
        <w:trPr>
          <w:trHeight w:val="315"/>
        </w:trPr>
        <w:tc>
          <w:tcPr>
            <w:tcW w:w="828" w:type="dxa"/>
            <w:noWrap/>
            <w:vAlign w:val="center"/>
            <w:hideMark/>
          </w:tcPr>
          <w:p w14:paraId="217E0F5C" w14:textId="77777777" w:rsidR="00556257" w:rsidRPr="004244B6" w:rsidRDefault="00556257" w:rsidP="004244B6">
            <w:pPr>
              <w:ind w:right="-40"/>
              <w:jc w:val="right"/>
              <w:rPr>
                <w:rFonts w:asciiTheme="majorHAnsi" w:hAnsiTheme="majorHAnsi" w:cstheme="majorHAnsi"/>
                <w:sz w:val="22"/>
                <w:szCs w:val="22"/>
              </w:rPr>
            </w:pPr>
          </w:p>
        </w:tc>
        <w:tc>
          <w:tcPr>
            <w:tcW w:w="4302" w:type="dxa"/>
            <w:noWrap/>
            <w:vAlign w:val="center"/>
            <w:hideMark/>
          </w:tcPr>
          <w:p w14:paraId="7C1FF969" w14:textId="77777777" w:rsidR="00556257" w:rsidRPr="004244B6" w:rsidRDefault="00556257" w:rsidP="004244B6">
            <w:pPr>
              <w:ind w:right="-40"/>
              <w:rPr>
                <w:rFonts w:asciiTheme="majorHAnsi" w:hAnsiTheme="majorHAnsi" w:cstheme="majorHAnsi"/>
                <w:sz w:val="22"/>
                <w:szCs w:val="22"/>
              </w:rPr>
            </w:pPr>
            <w:r w:rsidRPr="004244B6">
              <w:rPr>
                <w:rFonts w:asciiTheme="majorHAnsi" w:hAnsiTheme="majorHAnsi" w:cstheme="majorHAnsi"/>
                <w:sz w:val="22"/>
                <w:szCs w:val="22"/>
              </w:rPr>
              <w:t>2. Policy reform and implementation</w:t>
            </w:r>
          </w:p>
        </w:tc>
        <w:tc>
          <w:tcPr>
            <w:tcW w:w="1362" w:type="dxa"/>
            <w:noWrap/>
            <w:vAlign w:val="center"/>
            <w:hideMark/>
          </w:tcPr>
          <w:p w14:paraId="71B02BCD" w14:textId="787A9BF7"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876,925</w:t>
            </w:r>
          </w:p>
        </w:tc>
        <w:tc>
          <w:tcPr>
            <w:tcW w:w="1323" w:type="dxa"/>
            <w:noWrap/>
            <w:vAlign w:val="center"/>
            <w:hideMark/>
          </w:tcPr>
          <w:p w14:paraId="0E8D3EA7" w14:textId="274A518F"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991,400</w:t>
            </w:r>
          </w:p>
        </w:tc>
        <w:tc>
          <w:tcPr>
            <w:tcW w:w="1323" w:type="dxa"/>
            <w:noWrap/>
            <w:vAlign w:val="center"/>
            <w:hideMark/>
          </w:tcPr>
          <w:p w14:paraId="5BA944CA" w14:textId="32B1622B"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1,185,856</w:t>
            </w:r>
          </w:p>
        </w:tc>
        <w:tc>
          <w:tcPr>
            <w:tcW w:w="1552" w:type="dxa"/>
            <w:noWrap/>
            <w:vAlign w:val="center"/>
            <w:hideMark/>
          </w:tcPr>
          <w:p w14:paraId="07C0D519" w14:textId="2E4A5865"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1,380,890</w:t>
            </w:r>
          </w:p>
        </w:tc>
        <w:tc>
          <w:tcPr>
            <w:tcW w:w="1620" w:type="dxa"/>
            <w:noWrap/>
            <w:vAlign w:val="center"/>
            <w:hideMark/>
          </w:tcPr>
          <w:p w14:paraId="0BBBE026" w14:textId="7D364C28"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1,396,526</w:t>
            </w:r>
          </w:p>
        </w:tc>
        <w:tc>
          <w:tcPr>
            <w:tcW w:w="1620" w:type="dxa"/>
            <w:noWrap/>
            <w:vAlign w:val="center"/>
            <w:hideMark/>
          </w:tcPr>
          <w:p w14:paraId="4192D0E5" w14:textId="59A11126"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5,831,597</w:t>
            </w:r>
          </w:p>
        </w:tc>
      </w:tr>
      <w:tr w:rsidR="00556257" w:rsidRPr="004244B6" w14:paraId="69F07151" w14:textId="77777777" w:rsidTr="004244B6">
        <w:trPr>
          <w:trHeight w:val="315"/>
        </w:trPr>
        <w:tc>
          <w:tcPr>
            <w:tcW w:w="828" w:type="dxa"/>
            <w:noWrap/>
            <w:vAlign w:val="center"/>
            <w:hideMark/>
          </w:tcPr>
          <w:p w14:paraId="0B11B776" w14:textId="77777777" w:rsidR="00556257" w:rsidRPr="004244B6" w:rsidRDefault="00556257" w:rsidP="004244B6">
            <w:pPr>
              <w:ind w:right="-40"/>
              <w:rPr>
                <w:rFonts w:asciiTheme="majorHAnsi" w:hAnsiTheme="majorHAnsi" w:cstheme="majorHAnsi"/>
                <w:sz w:val="22"/>
                <w:szCs w:val="22"/>
              </w:rPr>
            </w:pPr>
          </w:p>
        </w:tc>
        <w:tc>
          <w:tcPr>
            <w:tcW w:w="4302" w:type="dxa"/>
            <w:noWrap/>
            <w:vAlign w:val="center"/>
            <w:hideMark/>
          </w:tcPr>
          <w:p w14:paraId="41B7E56F" w14:textId="77777777" w:rsidR="00556257" w:rsidRPr="004244B6" w:rsidRDefault="00556257" w:rsidP="004244B6">
            <w:pPr>
              <w:ind w:right="-40"/>
              <w:rPr>
                <w:rFonts w:asciiTheme="majorHAnsi" w:hAnsiTheme="majorHAnsi" w:cstheme="majorHAnsi"/>
                <w:sz w:val="22"/>
                <w:szCs w:val="22"/>
              </w:rPr>
            </w:pPr>
            <w:r w:rsidRPr="004244B6">
              <w:rPr>
                <w:rFonts w:asciiTheme="majorHAnsi" w:hAnsiTheme="majorHAnsi" w:cstheme="majorHAnsi"/>
                <w:sz w:val="22"/>
                <w:szCs w:val="22"/>
              </w:rPr>
              <w:t>Salaries Component 2</w:t>
            </w:r>
          </w:p>
        </w:tc>
        <w:tc>
          <w:tcPr>
            <w:tcW w:w="1362" w:type="dxa"/>
            <w:noWrap/>
            <w:vAlign w:val="center"/>
            <w:hideMark/>
          </w:tcPr>
          <w:p w14:paraId="46E9BCAC" w14:textId="2D615742"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529,650</w:t>
            </w:r>
          </w:p>
        </w:tc>
        <w:tc>
          <w:tcPr>
            <w:tcW w:w="1323" w:type="dxa"/>
            <w:noWrap/>
            <w:vAlign w:val="center"/>
            <w:hideMark/>
          </w:tcPr>
          <w:p w14:paraId="0FF7FB2A" w14:textId="3537345F"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550,836</w:t>
            </w:r>
          </w:p>
        </w:tc>
        <w:tc>
          <w:tcPr>
            <w:tcW w:w="1323" w:type="dxa"/>
            <w:noWrap/>
            <w:vAlign w:val="center"/>
            <w:hideMark/>
          </w:tcPr>
          <w:p w14:paraId="376B2438" w14:textId="4FC8B6AB"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572,869</w:t>
            </w:r>
          </w:p>
        </w:tc>
        <w:tc>
          <w:tcPr>
            <w:tcW w:w="1552" w:type="dxa"/>
            <w:noWrap/>
            <w:vAlign w:val="center"/>
            <w:hideMark/>
          </w:tcPr>
          <w:p w14:paraId="24594765" w14:textId="4AB1EE91"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595,784</w:t>
            </w:r>
          </w:p>
        </w:tc>
        <w:tc>
          <w:tcPr>
            <w:tcW w:w="1620" w:type="dxa"/>
            <w:noWrap/>
            <w:vAlign w:val="center"/>
            <w:hideMark/>
          </w:tcPr>
          <w:p w14:paraId="1014B95F" w14:textId="2B9F6C4F"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619,616</w:t>
            </w:r>
          </w:p>
        </w:tc>
        <w:tc>
          <w:tcPr>
            <w:tcW w:w="1620" w:type="dxa"/>
            <w:noWrap/>
            <w:vAlign w:val="center"/>
            <w:hideMark/>
          </w:tcPr>
          <w:p w14:paraId="06183686" w14:textId="233E2606"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2,868,755</w:t>
            </w:r>
          </w:p>
        </w:tc>
      </w:tr>
      <w:tr w:rsidR="00556257" w:rsidRPr="004244B6" w14:paraId="691C58BD" w14:textId="77777777" w:rsidTr="004244B6">
        <w:trPr>
          <w:trHeight w:val="315"/>
        </w:trPr>
        <w:tc>
          <w:tcPr>
            <w:tcW w:w="828" w:type="dxa"/>
            <w:noWrap/>
            <w:vAlign w:val="center"/>
            <w:hideMark/>
          </w:tcPr>
          <w:p w14:paraId="001E610E" w14:textId="77777777" w:rsidR="00556257" w:rsidRPr="004244B6" w:rsidRDefault="00556257" w:rsidP="004244B6">
            <w:pPr>
              <w:ind w:right="-40"/>
              <w:jc w:val="right"/>
              <w:rPr>
                <w:rFonts w:asciiTheme="majorHAnsi" w:hAnsiTheme="majorHAnsi" w:cstheme="majorHAnsi"/>
                <w:sz w:val="22"/>
                <w:szCs w:val="22"/>
              </w:rPr>
            </w:pPr>
          </w:p>
        </w:tc>
        <w:tc>
          <w:tcPr>
            <w:tcW w:w="4302" w:type="dxa"/>
            <w:noWrap/>
            <w:vAlign w:val="center"/>
            <w:hideMark/>
          </w:tcPr>
          <w:p w14:paraId="287DF3AF" w14:textId="77777777" w:rsidR="00556257" w:rsidRPr="004244B6" w:rsidRDefault="00556257" w:rsidP="004244B6">
            <w:pPr>
              <w:ind w:right="-40"/>
              <w:rPr>
                <w:rFonts w:asciiTheme="majorHAnsi" w:hAnsiTheme="majorHAnsi" w:cstheme="majorHAnsi"/>
                <w:sz w:val="22"/>
                <w:szCs w:val="22"/>
              </w:rPr>
            </w:pPr>
            <w:r w:rsidRPr="004244B6">
              <w:rPr>
                <w:rFonts w:asciiTheme="majorHAnsi" w:hAnsiTheme="majorHAnsi" w:cstheme="majorHAnsi"/>
                <w:sz w:val="22"/>
                <w:szCs w:val="22"/>
              </w:rPr>
              <w:t>3. Spaces for informed debate</w:t>
            </w:r>
          </w:p>
        </w:tc>
        <w:tc>
          <w:tcPr>
            <w:tcW w:w="1362" w:type="dxa"/>
            <w:noWrap/>
            <w:vAlign w:val="center"/>
            <w:hideMark/>
          </w:tcPr>
          <w:p w14:paraId="02FA50C1" w14:textId="2B6BA328"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129,725</w:t>
            </w:r>
          </w:p>
        </w:tc>
        <w:tc>
          <w:tcPr>
            <w:tcW w:w="1323" w:type="dxa"/>
            <w:noWrap/>
            <w:vAlign w:val="center"/>
            <w:hideMark/>
          </w:tcPr>
          <w:p w14:paraId="57F8A53F" w14:textId="64FDCDCD"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134,914</w:t>
            </w:r>
          </w:p>
        </w:tc>
        <w:tc>
          <w:tcPr>
            <w:tcW w:w="1323" w:type="dxa"/>
            <w:noWrap/>
            <w:vAlign w:val="center"/>
            <w:hideMark/>
          </w:tcPr>
          <w:p w14:paraId="78E85760" w14:textId="107FAA81"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140,311</w:t>
            </w:r>
          </w:p>
        </w:tc>
        <w:tc>
          <w:tcPr>
            <w:tcW w:w="1552" w:type="dxa"/>
            <w:noWrap/>
            <w:vAlign w:val="center"/>
            <w:hideMark/>
          </w:tcPr>
          <w:p w14:paraId="046CE787" w14:textId="436BA91A"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145,923</w:t>
            </w:r>
          </w:p>
        </w:tc>
        <w:tc>
          <w:tcPr>
            <w:tcW w:w="1620" w:type="dxa"/>
            <w:noWrap/>
            <w:vAlign w:val="center"/>
            <w:hideMark/>
          </w:tcPr>
          <w:p w14:paraId="60FADE03" w14:textId="702706EE"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151,760</w:t>
            </w:r>
          </w:p>
        </w:tc>
        <w:tc>
          <w:tcPr>
            <w:tcW w:w="1620" w:type="dxa"/>
            <w:noWrap/>
            <w:vAlign w:val="center"/>
            <w:hideMark/>
          </w:tcPr>
          <w:p w14:paraId="13240D3B" w14:textId="092DF108"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702,632</w:t>
            </w:r>
          </w:p>
        </w:tc>
      </w:tr>
      <w:tr w:rsidR="00556257" w:rsidRPr="004244B6" w14:paraId="7D075080" w14:textId="77777777" w:rsidTr="004244B6">
        <w:trPr>
          <w:trHeight w:val="315"/>
        </w:trPr>
        <w:tc>
          <w:tcPr>
            <w:tcW w:w="828" w:type="dxa"/>
            <w:noWrap/>
            <w:vAlign w:val="center"/>
            <w:hideMark/>
          </w:tcPr>
          <w:p w14:paraId="7F852F5C" w14:textId="77777777" w:rsidR="00556257" w:rsidRPr="004244B6" w:rsidRDefault="00556257" w:rsidP="004244B6">
            <w:pPr>
              <w:ind w:right="-40"/>
              <w:rPr>
                <w:rFonts w:asciiTheme="majorHAnsi" w:hAnsiTheme="majorHAnsi" w:cstheme="majorHAnsi"/>
                <w:sz w:val="22"/>
                <w:szCs w:val="22"/>
              </w:rPr>
            </w:pPr>
          </w:p>
        </w:tc>
        <w:tc>
          <w:tcPr>
            <w:tcW w:w="4302" w:type="dxa"/>
            <w:noWrap/>
            <w:vAlign w:val="center"/>
            <w:hideMark/>
          </w:tcPr>
          <w:p w14:paraId="3376E16C" w14:textId="77777777" w:rsidR="00556257" w:rsidRPr="004244B6" w:rsidRDefault="00556257" w:rsidP="004244B6">
            <w:pPr>
              <w:ind w:right="-40"/>
              <w:rPr>
                <w:rFonts w:asciiTheme="majorHAnsi" w:hAnsiTheme="majorHAnsi" w:cstheme="majorHAnsi"/>
                <w:sz w:val="22"/>
                <w:szCs w:val="22"/>
              </w:rPr>
            </w:pPr>
            <w:r w:rsidRPr="004244B6">
              <w:rPr>
                <w:rFonts w:asciiTheme="majorHAnsi" w:hAnsiTheme="majorHAnsi" w:cstheme="majorHAnsi"/>
                <w:sz w:val="22"/>
                <w:szCs w:val="22"/>
              </w:rPr>
              <w:t>Salaries Component 3</w:t>
            </w:r>
          </w:p>
        </w:tc>
        <w:tc>
          <w:tcPr>
            <w:tcW w:w="1362" w:type="dxa"/>
            <w:noWrap/>
            <w:vAlign w:val="center"/>
            <w:hideMark/>
          </w:tcPr>
          <w:p w14:paraId="72B2AF98" w14:textId="6E31696F"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545,700</w:t>
            </w:r>
          </w:p>
        </w:tc>
        <w:tc>
          <w:tcPr>
            <w:tcW w:w="1323" w:type="dxa"/>
            <w:noWrap/>
            <w:vAlign w:val="center"/>
            <w:hideMark/>
          </w:tcPr>
          <w:p w14:paraId="4C073F5F" w14:textId="30FF3AB1"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567,528</w:t>
            </w:r>
          </w:p>
        </w:tc>
        <w:tc>
          <w:tcPr>
            <w:tcW w:w="1323" w:type="dxa"/>
            <w:noWrap/>
            <w:vAlign w:val="center"/>
            <w:hideMark/>
          </w:tcPr>
          <w:p w14:paraId="4D1701BE" w14:textId="79BD4471"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590,229</w:t>
            </w:r>
          </w:p>
        </w:tc>
        <w:tc>
          <w:tcPr>
            <w:tcW w:w="1552" w:type="dxa"/>
            <w:noWrap/>
            <w:vAlign w:val="center"/>
            <w:hideMark/>
          </w:tcPr>
          <w:p w14:paraId="06AAB4E3" w14:textId="71281E69"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613,838</w:t>
            </w:r>
          </w:p>
        </w:tc>
        <w:tc>
          <w:tcPr>
            <w:tcW w:w="1620" w:type="dxa"/>
            <w:noWrap/>
            <w:vAlign w:val="center"/>
            <w:hideMark/>
          </w:tcPr>
          <w:p w14:paraId="5DEA1A4A" w14:textId="11F837FF"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638,392</w:t>
            </w:r>
          </w:p>
        </w:tc>
        <w:tc>
          <w:tcPr>
            <w:tcW w:w="1620" w:type="dxa"/>
            <w:noWrap/>
            <w:vAlign w:val="center"/>
            <w:hideMark/>
          </w:tcPr>
          <w:p w14:paraId="78FF8111" w14:textId="6F96C90B"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2,955,687</w:t>
            </w:r>
          </w:p>
        </w:tc>
      </w:tr>
      <w:tr w:rsidR="00556257" w:rsidRPr="004244B6" w14:paraId="147F489E" w14:textId="77777777" w:rsidTr="004244B6">
        <w:trPr>
          <w:trHeight w:val="315"/>
        </w:trPr>
        <w:tc>
          <w:tcPr>
            <w:tcW w:w="828" w:type="dxa"/>
            <w:noWrap/>
            <w:vAlign w:val="center"/>
            <w:hideMark/>
          </w:tcPr>
          <w:p w14:paraId="70EBC3FE" w14:textId="77777777" w:rsidR="00556257" w:rsidRPr="004244B6" w:rsidRDefault="00556257" w:rsidP="004244B6">
            <w:pPr>
              <w:ind w:right="-40"/>
              <w:jc w:val="right"/>
              <w:rPr>
                <w:rFonts w:asciiTheme="majorHAnsi" w:hAnsiTheme="majorHAnsi" w:cstheme="majorHAnsi"/>
                <w:sz w:val="22"/>
                <w:szCs w:val="22"/>
              </w:rPr>
            </w:pPr>
          </w:p>
        </w:tc>
        <w:tc>
          <w:tcPr>
            <w:tcW w:w="4302" w:type="dxa"/>
            <w:noWrap/>
            <w:vAlign w:val="center"/>
            <w:hideMark/>
          </w:tcPr>
          <w:p w14:paraId="1FCAE8C0" w14:textId="77777777" w:rsidR="00556257" w:rsidRPr="004244B6" w:rsidRDefault="00556257" w:rsidP="004244B6">
            <w:pPr>
              <w:ind w:right="-40"/>
              <w:rPr>
                <w:rFonts w:asciiTheme="majorHAnsi" w:hAnsiTheme="majorHAnsi" w:cstheme="majorHAnsi"/>
                <w:sz w:val="22"/>
                <w:szCs w:val="22"/>
              </w:rPr>
            </w:pPr>
            <w:r w:rsidRPr="004244B6">
              <w:rPr>
                <w:rFonts w:asciiTheme="majorHAnsi" w:hAnsiTheme="majorHAnsi" w:cstheme="majorHAnsi"/>
                <w:sz w:val="22"/>
                <w:szCs w:val="22"/>
              </w:rPr>
              <w:t>MERLA - direct costs</w:t>
            </w:r>
          </w:p>
        </w:tc>
        <w:tc>
          <w:tcPr>
            <w:tcW w:w="1362" w:type="dxa"/>
            <w:noWrap/>
            <w:vAlign w:val="center"/>
            <w:hideMark/>
          </w:tcPr>
          <w:p w14:paraId="464FE2CB" w14:textId="51754BA7"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329,606</w:t>
            </w:r>
          </w:p>
        </w:tc>
        <w:tc>
          <w:tcPr>
            <w:tcW w:w="1323" w:type="dxa"/>
            <w:noWrap/>
            <w:vAlign w:val="center"/>
            <w:hideMark/>
          </w:tcPr>
          <w:p w14:paraId="01BC65CF" w14:textId="19B08EDE"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342,790</w:t>
            </w:r>
          </w:p>
        </w:tc>
        <w:tc>
          <w:tcPr>
            <w:tcW w:w="1323" w:type="dxa"/>
            <w:noWrap/>
            <w:vAlign w:val="center"/>
            <w:hideMark/>
          </w:tcPr>
          <w:p w14:paraId="339A646E" w14:textId="44C7EAC3"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489,251</w:t>
            </w:r>
          </w:p>
        </w:tc>
        <w:tc>
          <w:tcPr>
            <w:tcW w:w="1552" w:type="dxa"/>
            <w:noWrap/>
            <w:vAlign w:val="center"/>
            <w:hideMark/>
          </w:tcPr>
          <w:p w14:paraId="450BAC93" w14:textId="663EAF9B"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370,761</w:t>
            </w:r>
          </w:p>
        </w:tc>
        <w:tc>
          <w:tcPr>
            <w:tcW w:w="1620" w:type="dxa"/>
            <w:noWrap/>
            <w:vAlign w:val="center"/>
            <w:hideMark/>
          </w:tcPr>
          <w:p w14:paraId="6BE8615C" w14:textId="74DD4874"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536,036</w:t>
            </w:r>
          </w:p>
        </w:tc>
        <w:tc>
          <w:tcPr>
            <w:tcW w:w="1620" w:type="dxa"/>
            <w:noWrap/>
            <w:vAlign w:val="center"/>
            <w:hideMark/>
          </w:tcPr>
          <w:p w14:paraId="4CEBFE15" w14:textId="4C2B4B08"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2,068,444</w:t>
            </w:r>
          </w:p>
        </w:tc>
      </w:tr>
      <w:tr w:rsidR="00556257" w:rsidRPr="004244B6" w14:paraId="311DA0EF" w14:textId="77777777" w:rsidTr="004244B6">
        <w:trPr>
          <w:trHeight w:val="315"/>
        </w:trPr>
        <w:tc>
          <w:tcPr>
            <w:tcW w:w="828" w:type="dxa"/>
            <w:noWrap/>
            <w:vAlign w:val="center"/>
            <w:hideMark/>
          </w:tcPr>
          <w:p w14:paraId="563D3462" w14:textId="77777777" w:rsidR="00556257" w:rsidRPr="004244B6" w:rsidRDefault="00556257" w:rsidP="004244B6">
            <w:pPr>
              <w:ind w:right="-40"/>
              <w:jc w:val="right"/>
              <w:rPr>
                <w:rFonts w:asciiTheme="majorHAnsi" w:hAnsiTheme="majorHAnsi" w:cstheme="majorHAnsi"/>
                <w:sz w:val="22"/>
                <w:szCs w:val="22"/>
              </w:rPr>
            </w:pPr>
          </w:p>
        </w:tc>
        <w:tc>
          <w:tcPr>
            <w:tcW w:w="4302" w:type="dxa"/>
            <w:noWrap/>
            <w:vAlign w:val="center"/>
            <w:hideMark/>
          </w:tcPr>
          <w:p w14:paraId="050F8113" w14:textId="4D3BB626" w:rsidR="00556257" w:rsidRPr="004244B6" w:rsidRDefault="00556257" w:rsidP="004244B6">
            <w:pPr>
              <w:ind w:right="-40"/>
              <w:rPr>
                <w:rFonts w:asciiTheme="majorHAnsi" w:hAnsiTheme="majorHAnsi" w:cstheme="majorHAnsi"/>
                <w:sz w:val="22"/>
                <w:szCs w:val="22"/>
              </w:rPr>
            </w:pPr>
            <w:r w:rsidRPr="004244B6">
              <w:rPr>
                <w:rFonts w:asciiTheme="majorHAnsi" w:hAnsiTheme="majorHAnsi" w:cstheme="majorHAnsi"/>
                <w:sz w:val="22"/>
                <w:szCs w:val="22"/>
              </w:rPr>
              <w:t xml:space="preserve">Program </w:t>
            </w:r>
            <w:r w:rsidR="004928B6">
              <w:rPr>
                <w:rFonts w:asciiTheme="majorHAnsi" w:hAnsiTheme="majorHAnsi" w:cstheme="majorHAnsi"/>
                <w:sz w:val="22"/>
                <w:szCs w:val="22"/>
              </w:rPr>
              <w:t>m</w:t>
            </w:r>
            <w:r w:rsidRPr="004244B6">
              <w:rPr>
                <w:rFonts w:asciiTheme="majorHAnsi" w:hAnsiTheme="majorHAnsi" w:cstheme="majorHAnsi"/>
                <w:sz w:val="22"/>
                <w:szCs w:val="22"/>
              </w:rPr>
              <w:t>anagement</w:t>
            </w:r>
          </w:p>
        </w:tc>
        <w:tc>
          <w:tcPr>
            <w:tcW w:w="1362" w:type="dxa"/>
            <w:noWrap/>
            <w:vAlign w:val="center"/>
            <w:hideMark/>
          </w:tcPr>
          <w:p w14:paraId="3ED777D7" w14:textId="7ABC3891"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837,843</w:t>
            </w:r>
          </w:p>
        </w:tc>
        <w:tc>
          <w:tcPr>
            <w:tcW w:w="1323" w:type="dxa"/>
            <w:noWrap/>
            <w:vAlign w:val="center"/>
            <w:hideMark/>
          </w:tcPr>
          <w:p w14:paraId="6B1D46F3" w14:textId="388B1EDE"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564,037</w:t>
            </w:r>
          </w:p>
        </w:tc>
        <w:tc>
          <w:tcPr>
            <w:tcW w:w="1323" w:type="dxa"/>
            <w:noWrap/>
            <w:vAlign w:val="center"/>
            <w:hideMark/>
          </w:tcPr>
          <w:p w14:paraId="5D37BBEE" w14:textId="4D8A3A0B"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586,598</w:t>
            </w:r>
          </w:p>
        </w:tc>
        <w:tc>
          <w:tcPr>
            <w:tcW w:w="1552" w:type="dxa"/>
            <w:noWrap/>
            <w:vAlign w:val="center"/>
            <w:hideMark/>
          </w:tcPr>
          <w:p w14:paraId="3E3189C7" w14:textId="490982E8"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610,062</w:t>
            </w:r>
          </w:p>
        </w:tc>
        <w:tc>
          <w:tcPr>
            <w:tcW w:w="1620" w:type="dxa"/>
            <w:noWrap/>
            <w:vAlign w:val="center"/>
            <w:hideMark/>
          </w:tcPr>
          <w:p w14:paraId="0D7F7BDA" w14:textId="6A4577C8"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634,464</w:t>
            </w:r>
          </w:p>
        </w:tc>
        <w:tc>
          <w:tcPr>
            <w:tcW w:w="1620" w:type="dxa"/>
            <w:noWrap/>
            <w:vAlign w:val="center"/>
            <w:hideMark/>
          </w:tcPr>
          <w:p w14:paraId="6EBF0487" w14:textId="5B9DC080"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3,233,004</w:t>
            </w:r>
          </w:p>
        </w:tc>
      </w:tr>
      <w:tr w:rsidR="00556257" w:rsidRPr="004244B6" w14:paraId="06A1CB1A" w14:textId="77777777" w:rsidTr="004244B6">
        <w:trPr>
          <w:trHeight w:val="315"/>
        </w:trPr>
        <w:tc>
          <w:tcPr>
            <w:tcW w:w="828" w:type="dxa"/>
            <w:noWrap/>
            <w:vAlign w:val="center"/>
            <w:hideMark/>
          </w:tcPr>
          <w:p w14:paraId="58B3CE42" w14:textId="77777777" w:rsidR="00556257" w:rsidRPr="004244B6" w:rsidRDefault="00556257" w:rsidP="004244B6">
            <w:pPr>
              <w:ind w:right="-40"/>
              <w:rPr>
                <w:rFonts w:asciiTheme="majorHAnsi" w:hAnsiTheme="majorHAnsi" w:cstheme="majorHAnsi"/>
                <w:sz w:val="22"/>
                <w:szCs w:val="22"/>
              </w:rPr>
            </w:pPr>
          </w:p>
        </w:tc>
        <w:tc>
          <w:tcPr>
            <w:tcW w:w="4302" w:type="dxa"/>
            <w:noWrap/>
            <w:vAlign w:val="center"/>
            <w:hideMark/>
          </w:tcPr>
          <w:p w14:paraId="04FCA73A" w14:textId="37F72BC2" w:rsidR="00556257" w:rsidRPr="004244B6" w:rsidRDefault="00556257" w:rsidP="004244B6">
            <w:pPr>
              <w:ind w:right="-40"/>
              <w:rPr>
                <w:rFonts w:asciiTheme="majorHAnsi" w:hAnsiTheme="majorHAnsi" w:cstheme="majorHAnsi"/>
                <w:sz w:val="22"/>
                <w:szCs w:val="22"/>
              </w:rPr>
            </w:pPr>
            <w:r w:rsidRPr="004244B6">
              <w:rPr>
                <w:rFonts w:asciiTheme="majorHAnsi" w:hAnsiTheme="majorHAnsi" w:cstheme="majorHAnsi"/>
                <w:sz w:val="22"/>
                <w:szCs w:val="22"/>
              </w:rPr>
              <w:t xml:space="preserve">Set-up </w:t>
            </w:r>
            <w:r w:rsidR="004928B6">
              <w:rPr>
                <w:rFonts w:asciiTheme="majorHAnsi" w:hAnsiTheme="majorHAnsi" w:cstheme="majorHAnsi"/>
                <w:sz w:val="22"/>
                <w:szCs w:val="22"/>
              </w:rPr>
              <w:t>a</w:t>
            </w:r>
            <w:r w:rsidRPr="004244B6">
              <w:rPr>
                <w:rFonts w:asciiTheme="majorHAnsi" w:hAnsiTheme="majorHAnsi" w:cstheme="majorHAnsi"/>
                <w:sz w:val="22"/>
                <w:szCs w:val="22"/>
              </w:rPr>
              <w:t xml:space="preserve">sset </w:t>
            </w:r>
            <w:r w:rsidR="004928B6">
              <w:rPr>
                <w:rFonts w:asciiTheme="majorHAnsi" w:hAnsiTheme="majorHAnsi" w:cstheme="majorHAnsi"/>
                <w:sz w:val="22"/>
                <w:szCs w:val="22"/>
              </w:rPr>
              <w:t>c</w:t>
            </w:r>
            <w:r w:rsidRPr="004244B6">
              <w:rPr>
                <w:rFonts w:asciiTheme="majorHAnsi" w:hAnsiTheme="majorHAnsi" w:cstheme="majorHAnsi"/>
                <w:sz w:val="22"/>
                <w:szCs w:val="22"/>
              </w:rPr>
              <w:t>osts</w:t>
            </w:r>
          </w:p>
        </w:tc>
        <w:tc>
          <w:tcPr>
            <w:tcW w:w="1362" w:type="dxa"/>
            <w:noWrap/>
            <w:vAlign w:val="center"/>
            <w:hideMark/>
          </w:tcPr>
          <w:p w14:paraId="6BA8091A" w14:textId="5A75AEEB"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119,500</w:t>
            </w:r>
          </w:p>
        </w:tc>
        <w:tc>
          <w:tcPr>
            <w:tcW w:w="1323" w:type="dxa"/>
            <w:noWrap/>
            <w:vAlign w:val="center"/>
            <w:hideMark/>
          </w:tcPr>
          <w:p w14:paraId="28720AA8" w14:textId="77777777" w:rsidR="00556257" w:rsidRPr="004244B6" w:rsidRDefault="00556257" w:rsidP="004244B6">
            <w:pPr>
              <w:ind w:right="-40"/>
              <w:jc w:val="right"/>
              <w:rPr>
                <w:rFonts w:asciiTheme="majorHAnsi" w:hAnsiTheme="majorHAnsi" w:cstheme="majorHAnsi"/>
                <w:sz w:val="22"/>
                <w:szCs w:val="22"/>
              </w:rPr>
            </w:pPr>
          </w:p>
        </w:tc>
        <w:tc>
          <w:tcPr>
            <w:tcW w:w="1323" w:type="dxa"/>
            <w:noWrap/>
            <w:vAlign w:val="center"/>
            <w:hideMark/>
          </w:tcPr>
          <w:p w14:paraId="3A0F8B33" w14:textId="77777777" w:rsidR="00556257" w:rsidRPr="004244B6" w:rsidRDefault="00556257" w:rsidP="004244B6">
            <w:pPr>
              <w:ind w:right="-40"/>
              <w:jc w:val="right"/>
              <w:rPr>
                <w:rFonts w:asciiTheme="majorHAnsi" w:hAnsiTheme="majorHAnsi" w:cstheme="majorHAnsi"/>
                <w:sz w:val="22"/>
                <w:szCs w:val="22"/>
              </w:rPr>
            </w:pPr>
          </w:p>
        </w:tc>
        <w:tc>
          <w:tcPr>
            <w:tcW w:w="1552" w:type="dxa"/>
            <w:noWrap/>
            <w:vAlign w:val="center"/>
            <w:hideMark/>
          </w:tcPr>
          <w:p w14:paraId="015BF7E7" w14:textId="77777777" w:rsidR="00556257" w:rsidRPr="004244B6" w:rsidRDefault="00556257" w:rsidP="004244B6">
            <w:pPr>
              <w:ind w:right="-40"/>
              <w:jc w:val="right"/>
              <w:rPr>
                <w:rFonts w:asciiTheme="majorHAnsi" w:hAnsiTheme="majorHAnsi" w:cstheme="majorHAnsi"/>
                <w:sz w:val="22"/>
                <w:szCs w:val="22"/>
              </w:rPr>
            </w:pPr>
          </w:p>
        </w:tc>
        <w:tc>
          <w:tcPr>
            <w:tcW w:w="1620" w:type="dxa"/>
            <w:noWrap/>
            <w:vAlign w:val="center"/>
            <w:hideMark/>
          </w:tcPr>
          <w:p w14:paraId="4041FA43" w14:textId="77777777" w:rsidR="00556257" w:rsidRPr="004244B6" w:rsidRDefault="00556257" w:rsidP="004244B6">
            <w:pPr>
              <w:ind w:right="-40"/>
              <w:jc w:val="right"/>
              <w:rPr>
                <w:rFonts w:asciiTheme="majorHAnsi" w:hAnsiTheme="majorHAnsi" w:cstheme="majorHAnsi"/>
                <w:sz w:val="22"/>
                <w:szCs w:val="22"/>
              </w:rPr>
            </w:pPr>
          </w:p>
        </w:tc>
        <w:tc>
          <w:tcPr>
            <w:tcW w:w="1620" w:type="dxa"/>
            <w:noWrap/>
            <w:vAlign w:val="center"/>
            <w:hideMark/>
          </w:tcPr>
          <w:p w14:paraId="3E2AAFA9" w14:textId="5BF785BB" w:rsidR="00556257" w:rsidRPr="004244B6" w:rsidRDefault="00556257" w:rsidP="004244B6">
            <w:pPr>
              <w:ind w:right="-40"/>
              <w:jc w:val="right"/>
              <w:rPr>
                <w:rFonts w:asciiTheme="majorHAnsi" w:hAnsiTheme="majorHAnsi" w:cstheme="majorHAnsi"/>
                <w:sz w:val="22"/>
                <w:szCs w:val="22"/>
              </w:rPr>
            </w:pPr>
            <w:r w:rsidRPr="004244B6">
              <w:rPr>
                <w:rFonts w:asciiTheme="majorHAnsi" w:hAnsiTheme="majorHAnsi" w:cstheme="majorHAnsi"/>
                <w:sz w:val="22"/>
                <w:szCs w:val="22"/>
              </w:rPr>
              <w:t>119,500</w:t>
            </w:r>
          </w:p>
        </w:tc>
      </w:tr>
      <w:tr w:rsidR="00556257" w:rsidRPr="004244B6" w14:paraId="703FC6D9" w14:textId="77777777" w:rsidTr="004244B6">
        <w:trPr>
          <w:trHeight w:val="315"/>
        </w:trPr>
        <w:tc>
          <w:tcPr>
            <w:tcW w:w="828" w:type="dxa"/>
            <w:noWrap/>
            <w:vAlign w:val="center"/>
            <w:hideMark/>
          </w:tcPr>
          <w:p w14:paraId="5A298169" w14:textId="77777777" w:rsidR="00556257" w:rsidRPr="004244B6" w:rsidRDefault="00556257" w:rsidP="004244B6">
            <w:pPr>
              <w:ind w:right="-40"/>
              <w:rPr>
                <w:rFonts w:asciiTheme="majorHAnsi" w:hAnsiTheme="majorHAnsi" w:cstheme="majorHAnsi"/>
                <w:sz w:val="22"/>
                <w:szCs w:val="22"/>
              </w:rPr>
            </w:pPr>
          </w:p>
        </w:tc>
        <w:tc>
          <w:tcPr>
            <w:tcW w:w="4302" w:type="dxa"/>
            <w:noWrap/>
            <w:vAlign w:val="center"/>
            <w:hideMark/>
          </w:tcPr>
          <w:p w14:paraId="05567EE7" w14:textId="77777777" w:rsidR="00556257" w:rsidRPr="004244B6" w:rsidRDefault="00556257" w:rsidP="004244B6">
            <w:pPr>
              <w:ind w:right="-40"/>
              <w:rPr>
                <w:rFonts w:asciiTheme="majorHAnsi" w:hAnsiTheme="majorHAnsi" w:cstheme="majorHAnsi"/>
                <w:b/>
                <w:bCs/>
                <w:sz w:val="22"/>
                <w:szCs w:val="22"/>
              </w:rPr>
            </w:pPr>
            <w:r w:rsidRPr="004244B6">
              <w:rPr>
                <w:rFonts w:asciiTheme="majorHAnsi" w:hAnsiTheme="majorHAnsi" w:cstheme="majorHAnsi"/>
                <w:b/>
                <w:bCs/>
                <w:sz w:val="22"/>
                <w:szCs w:val="22"/>
              </w:rPr>
              <w:t>TOTAL DIRECT COSTS</w:t>
            </w:r>
          </w:p>
        </w:tc>
        <w:tc>
          <w:tcPr>
            <w:tcW w:w="1362" w:type="dxa"/>
            <w:noWrap/>
            <w:vAlign w:val="center"/>
            <w:hideMark/>
          </w:tcPr>
          <w:p w14:paraId="624F0AA7" w14:textId="397D5865" w:rsidR="00556257" w:rsidRPr="004244B6" w:rsidRDefault="00556257" w:rsidP="004244B6">
            <w:pPr>
              <w:ind w:right="-40"/>
              <w:jc w:val="right"/>
              <w:rPr>
                <w:rFonts w:asciiTheme="majorHAnsi" w:hAnsiTheme="majorHAnsi" w:cstheme="majorHAnsi"/>
                <w:b/>
                <w:bCs/>
                <w:sz w:val="22"/>
                <w:szCs w:val="22"/>
              </w:rPr>
            </w:pPr>
            <w:r w:rsidRPr="004244B6">
              <w:rPr>
                <w:rFonts w:asciiTheme="majorHAnsi" w:hAnsiTheme="majorHAnsi" w:cstheme="majorHAnsi"/>
                <w:b/>
                <w:bCs/>
                <w:sz w:val="22"/>
                <w:szCs w:val="22"/>
              </w:rPr>
              <w:t>4,521,932</w:t>
            </w:r>
          </w:p>
        </w:tc>
        <w:tc>
          <w:tcPr>
            <w:tcW w:w="1323" w:type="dxa"/>
            <w:noWrap/>
            <w:vAlign w:val="center"/>
            <w:hideMark/>
          </w:tcPr>
          <w:p w14:paraId="0D58A55A" w14:textId="6D7840B8" w:rsidR="00556257" w:rsidRPr="004244B6" w:rsidRDefault="00556257" w:rsidP="004244B6">
            <w:pPr>
              <w:ind w:right="-40"/>
              <w:jc w:val="right"/>
              <w:rPr>
                <w:rFonts w:asciiTheme="majorHAnsi" w:hAnsiTheme="majorHAnsi" w:cstheme="majorHAnsi"/>
                <w:b/>
                <w:bCs/>
                <w:sz w:val="22"/>
                <w:szCs w:val="22"/>
              </w:rPr>
            </w:pPr>
            <w:r w:rsidRPr="004244B6">
              <w:rPr>
                <w:rFonts w:asciiTheme="majorHAnsi" w:hAnsiTheme="majorHAnsi" w:cstheme="majorHAnsi"/>
                <w:b/>
                <w:bCs/>
                <w:sz w:val="22"/>
                <w:szCs w:val="22"/>
              </w:rPr>
              <w:t>4,246,607</w:t>
            </w:r>
          </w:p>
        </w:tc>
        <w:tc>
          <w:tcPr>
            <w:tcW w:w="1323" w:type="dxa"/>
            <w:noWrap/>
            <w:vAlign w:val="center"/>
            <w:hideMark/>
          </w:tcPr>
          <w:p w14:paraId="1CCC2AC4" w14:textId="76DB610A" w:rsidR="00556257" w:rsidRPr="004244B6" w:rsidRDefault="00556257" w:rsidP="004244B6">
            <w:pPr>
              <w:ind w:right="-40"/>
              <w:jc w:val="right"/>
              <w:rPr>
                <w:rFonts w:asciiTheme="majorHAnsi" w:hAnsiTheme="majorHAnsi" w:cstheme="majorHAnsi"/>
                <w:b/>
                <w:bCs/>
                <w:sz w:val="22"/>
                <w:szCs w:val="22"/>
              </w:rPr>
            </w:pPr>
            <w:r w:rsidRPr="004244B6">
              <w:rPr>
                <w:rFonts w:asciiTheme="majorHAnsi" w:hAnsiTheme="majorHAnsi" w:cstheme="majorHAnsi"/>
                <w:b/>
                <w:bCs/>
                <w:sz w:val="22"/>
                <w:szCs w:val="22"/>
              </w:rPr>
              <w:t>4,704,021</w:t>
            </w:r>
          </w:p>
        </w:tc>
        <w:tc>
          <w:tcPr>
            <w:tcW w:w="1552" w:type="dxa"/>
            <w:noWrap/>
            <w:vAlign w:val="center"/>
            <w:hideMark/>
          </w:tcPr>
          <w:p w14:paraId="5F91561A" w14:textId="3A8C7914" w:rsidR="00556257" w:rsidRPr="004244B6" w:rsidRDefault="00556257" w:rsidP="004244B6">
            <w:pPr>
              <w:ind w:right="-40"/>
              <w:jc w:val="right"/>
              <w:rPr>
                <w:rFonts w:asciiTheme="majorHAnsi" w:hAnsiTheme="majorHAnsi" w:cstheme="majorHAnsi"/>
                <w:b/>
                <w:bCs/>
                <w:sz w:val="22"/>
                <w:szCs w:val="22"/>
              </w:rPr>
            </w:pPr>
            <w:r w:rsidRPr="004244B6">
              <w:rPr>
                <w:rFonts w:asciiTheme="majorHAnsi" w:hAnsiTheme="majorHAnsi" w:cstheme="majorHAnsi"/>
                <w:b/>
                <w:bCs/>
                <w:sz w:val="22"/>
                <w:szCs w:val="22"/>
              </w:rPr>
              <w:t>5,001,722</w:t>
            </w:r>
          </w:p>
        </w:tc>
        <w:tc>
          <w:tcPr>
            <w:tcW w:w="1620" w:type="dxa"/>
            <w:noWrap/>
            <w:vAlign w:val="center"/>
            <w:hideMark/>
          </w:tcPr>
          <w:p w14:paraId="65A1066C" w14:textId="3DB45E79" w:rsidR="00556257" w:rsidRPr="004244B6" w:rsidRDefault="00556257" w:rsidP="004244B6">
            <w:pPr>
              <w:ind w:right="-40"/>
              <w:jc w:val="right"/>
              <w:rPr>
                <w:rFonts w:asciiTheme="majorHAnsi" w:hAnsiTheme="majorHAnsi" w:cstheme="majorHAnsi"/>
                <w:b/>
                <w:bCs/>
                <w:sz w:val="22"/>
                <w:szCs w:val="22"/>
              </w:rPr>
            </w:pPr>
            <w:r w:rsidRPr="004244B6">
              <w:rPr>
                <w:rFonts w:asciiTheme="majorHAnsi" w:hAnsiTheme="majorHAnsi" w:cstheme="majorHAnsi"/>
                <w:b/>
                <w:bCs/>
                <w:sz w:val="22"/>
                <w:szCs w:val="22"/>
              </w:rPr>
              <w:t>5,208,635</w:t>
            </w:r>
          </w:p>
        </w:tc>
        <w:tc>
          <w:tcPr>
            <w:tcW w:w="1620" w:type="dxa"/>
            <w:noWrap/>
            <w:vAlign w:val="center"/>
            <w:hideMark/>
          </w:tcPr>
          <w:p w14:paraId="6D805B69" w14:textId="4D61B8E4" w:rsidR="00556257" w:rsidRPr="004244B6" w:rsidRDefault="00556257" w:rsidP="004244B6">
            <w:pPr>
              <w:ind w:right="-40"/>
              <w:jc w:val="right"/>
              <w:rPr>
                <w:rFonts w:asciiTheme="majorHAnsi" w:hAnsiTheme="majorHAnsi" w:cstheme="majorHAnsi"/>
                <w:b/>
                <w:bCs/>
                <w:sz w:val="22"/>
                <w:szCs w:val="22"/>
              </w:rPr>
            </w:pPr>
            <w:r w:rsidRPr="004244B6">
              <w:rPr>
                <w:rFonts w:asciiTheme="majorHAnsi" w:hAnsiTheme="majorHAnsi" w:cstheme="majorHAnsi"/>
                <w:b/>
                <w:bCs/>
                <w:sz w:val="22"/>
                <w:szCs w:val="22"/>
              </w:rPr>
              <w:t>23,682,918</w:t>
            </w:r>
          </w:p>
        </w:tc>
      </w:tr>
      <w:tr w:rsidR="00556257" w:rsidRPr="004244B6" w14:paraId="3ECD08AD" w14:textId="77777777" w:rsidTr="004244B6">
        <w:trPr>
          <w:trHeight w:val="315"/>
        </w:trPr>
        <w:tc>
          <w:tcPr>
            <w:tcW w:w="828" w:type="dxa"/>
            <w:noWrap/>
            <w:vAlign w:val="center"/>
            <w:hideMark/>
          </w:tcPr>
          <w:p w14:paraId="09926993" w14:textId="77777777" w:rsidR="00556257" w:rsidRPr="004244B6" w:rsidRDefault="00556257" w:rsidP="004244B6">
            <w:pPr>
              <w:ind w:right="-40"/>
              <w:rPr>
                <w:rFonts w:asciiTheme="majorHAnsi" w:hAnsiTheme="majorHAnsi" w:cstheme="majorHAnsi"/>
                <w:b/>
                <w:bCs/>
                <w:sz w:val="22"/>
                <w:szCs w:val="22"/>
              </w:rPr>
            </w:pPr>
            <w:r w:rsidRPr="004244B6">
              <w:rPr>
                <w:rFonts w:asciiTheme="majorHAnsi" w:hAnsiTheme="majorHAnsi" w:cstheme="majorHAnsi"/>
                <w:b/>
                <w:bCs/>
                <w:sz w:val="22"/>
                <w:szCs w:val="22"/>
              </w:rPr>
              <w:t>B</w:t>
            </w:r>
          </w:p>
        </w:tc>
        <w:tc>
          <w:tcPr>
            <w:tcW w:w="4302" w:type="dxa"/>
            <w:noWrap/>
            <w:vAlign w:val="center"/>
            <w:hideMark/>
          </w:tcPr>
          <w:p w14:paraId="50E8D730" w14:textId="77777777" w:rsidR="00556257" w:rsidRPr="004244B6" w:rsidRDefault="00556257" w:rsidP="004244B6">
            <w:pPr>
              <w:ind w:right="-40"/>
              <w:rPr>
                <w:rFonts w:asciiTheme="majorHAnsi" w:hAnsiTheme="majorHAnsi" w:cstheme="majorHAnsi"/>
                <w:b/>
                <w:bCs/>
                <w:sz w:val="22"/>
                <w:szCs w:val="22"/>
              </w:rPr>
            </w:pPr>
            <w:r w:rsidRPr="004244B6">
              <w:rPr>
                <w:rFonts w:asciiTheme="majorHAnsi" w:hAnsiTheme="majorHAnsi" w:cstheme="majorHAnsi"/>
                <w:b/>
                <w:bCs/>
                <w:sz w:val="22"/>
                <w:szCs w:val="22"/>
              </w:rPr>
              <w:t>Indirect costs (10% of direct costs)</w:t>
            </w:r>
          </w:p>
        </w:tc>
        <w:tc>
          <w:tcPr>
            <w:tcW w:w="1362" w:type="dxa"/>
            <w:noWrap/>
            <w:vAlign w:val="center"/>
            <w:hideMark/>
          </w:tcPr>
          <w:p w14:paraId="0F941B6A" w14:textId="26E560F5" w:rsidR="00556257" w:rsidRPr="004244B6" w:rsidRDefault="00556257" w:rsidP="004244B6">
            <w:pPr>
              <w:ind w:right="-40"/>
              <w:jc w:val="right"/>
              <w:rPr>
                <w:rFonts w:asciiTheme="majorHAnsi" w:hAnsiTheme="majorHAnsi" w:cstheme="majorHAnsi"/>
                <w:b/>
                <w:bCs/>
                <w:sz w:val="22"/>
                <w:szCs w:val="22"/>
              </w:rPr>
            </w:pPr>
            <w:r w:rsidRPr="004244B6">
              <w:rPr>
                <w:rFonts w:asciiTheme="majorHAnsi" w:hAnsiTheme="majorHAnsi" w:cstheme="majorHAnsi"/>
                <w:b/>
                <w:bCs/>
                <w:sz w:val="22"/>
                <w:szCs w:val="22"/>
              </w:rPr>
              <w:t>452,193</w:t>
            </w:r>
          </w:p>
        </w:tc>
        <w:tc>
          <w:tcPr>
            <w:tcW w:w="1323" w:type="dxa"/>
            <w:noWrap/>
            <w:vAlign w:val="center"/>
            <w:hideMark/>
          </w:tcPr>
          <w:p w14:paraId="3FEC7638" w14:textId="53F80028" w:rsidR="00556257" w:rsidRPr="004244B6" w:rsidRDefault="00556257" w:rsidP="004244B6">
            <w:pPr>
              <w:ind w:right="-40"/>
              <w:jc w:val="right"/>
              <w:rPr>
                <w:rFonts w:asciiTheme="majorHAnsi" w:hAnsiTheme="majorHAnsi" w:cstheme="majorHAnsi"/>
                <w:b/>
                <w:bCs/>
                <w:sz w:val="22"/>
                <w:szCs w:val="22"/>
              </w:rPr>
            </w:pPr>
            <w:r w:rsidRPr="004244B6">
              <w:rPr>
                <w:rFonts w:asciiTheme="majorHAnsi" w:hAnsiTheme="majorHAnsi" w:cstheme="majorHAnsi"/>
                <w:b/>
                <w:bCs/>
                <w:sz w:val="22"/>
                <w:szCs w:val="22"/>
              </w:rPr>
              <w:t>424,661</w:t>
            </w:r>
          </w:p>
        </w:tc>
        <w:tc>
          <w:tcPr>
            <w:tcW w:w="1323" w:type="dxa"/>
            <w:noWrap/>
            <w:vAlign w:val="center"/>
            <w:hideMark/>
          </w:tcPr>
          <w:p w14:paraId="6D800B79" w14:textId="43AA1B73" w:rsidR="00556257" w:rsidRPr="004244B6" w:rsidRDefault="00556257" w:rsidP="004244B6">
            <w:pPr>
              <w:ind w:right="-40"/>
              <w:jc w:val="right"/>
              <w:rPr>
                <w:rFonts w:asciiTheme="majorHAnsi" w:hAnsiTheme="majorHAnsi" w:cstheme="majorHAnsi"/>
                <w:b/>
                <w:bCs/>
                <w:sz w:val="22"/>
                <w:szCs w:val="22"/>
              </w:rPr>
            </w:pPr>
            <w:r w:rsidRPr="004244B6">
              <w:rPr>
                <w:rFonts w:asciiTheme="majorHAnsi" w:hAnsiTheme="majorHAnsi" w:cstheme="majorHAnsi"/>
                <w:b/>
                <w:bCs/>
                <w:sz w:val="22"/>
                <w:szCs w:val="22"/>
              </w:rPr>
              <w:t>470,402</w:t>
            </w:r>
          </w:p>
        </w:tc>
        <w:tc>
          <w:tcPr>
            <w:tcW w:w="1552" w:type="dxa"/>
            <w:noWrap/>
            <w:vAlign w:val="center"/>
            <w:hideMark/>
          </w:tcPr>
          <w:p w14:paraId="64450595" w14:textId="481B8E28" w:rsidR="00556257" w:rsidRPr="004244B6" w:rsidRDefault="00556257" w:rsidP="004244B6">
            <w:pPr>
              <w:ind w:right="-40"/>
              <w:jc w:val="right"/>
              <w:rPr>
                <w:rFonts w:asciiTheme="majorHAnsi" w:hAnsiTheme="majorHAnsi" w:cstheme="majorHAnsi"/>
                <w:b/>
                <w:bCs/>
                <w:sz w:val="22"/>
                <w:szCs w:val="22"/>
              </w:rPr>
            </w:pPr>
            <w:r w:rsidRPr="004244B6">
              <w:rPr>
                <w:rFonts w:asciiTheme="majorHAnsi" w:hAnsiTheme="majorHAnsi" w:cstheme="majorHAnsi"/>
                <w:b/>
                <w:bCs/>
                <w:sz w:val="22"/>
                <w:szCs w:val="22"/>
              </w:rPr>
              <w:t>500,172</w:t>
            </w:r>
          </w:p>
        </w:tc>
        <w:tc>
          <w:tcPr>
            <w:tcW w:w="1620" w:type="dxa"/>
            <w:noWrap/>
            <w:vAlign w:val="center"/>
            <w:hideMark/>
          </w:tcPr>
          <w:p w14:paraId="46F4233C" w14:textId="23F20A65" w:rsidR="00556257" w:rsidRPr="004244B6" w:rsidRDefault="00556257" w:rsidP="004244B6">
            <w:pPr>
              <w:ind w:right="-40"/>
              <w:jc w:val="right"/>
              <w:rPr>
                <w:rFonts w:asciiTheme="majorHAnsi" w:hAnsiTheme="majorHAnsi" w:cstheme="majorHAnsi"/>
                <w:b/>
                <w:bCs/>
                <w:sz w:val="22"/>
                <w:szCs w:val="22"/>
              </w:rPr>
            </w:pPr>
            <w:r w:rsidRPr="004244B6">
              <w:rPr>
                <w:rFonts w:asciiTheme="majorHAnsi" w:hAnsiTheme="majorHAnsi" w:cstheme="majorHAnsi"/>
                <w:b/>
                <w:bCs/>
                <w:sz w:val="22"/>
                <w:szCs w:val="22"/>
              </w:rPr>
              <w:t>520,864</w:t>
            </w:r>
          </w:p>
        </w:tc>
        <w:tc>
          <w:tcPr>
            <w:tcW w:w="1620" w:type="dxa"/>
            <w:noWrap/>
            <w:vAlign w:val="center"/>
            <w:hideMark/>
          </w:tcPr>
          <w:p w14:paraId="1EF8832D" w14:textId="773491B8" w:rsidR="00556257" w:rsidRPr="004244B6" w:rsidRDefault="00556257" w:rsidP="004244B6">
            <w:pPr>
              <w:ind w:right="-40"/>
              <w:jc w:val="right"/>
              <w:rPr>
                <w:rFonts w:asciiTheme="majorHAnsi" w:hAnsiTheme="majorHAnsi" w:cstheme="majorHAnsi"/>
                <w:b/>
                <w:bCs/>
                <w:sz w:val="22"/>
                <w:szCs w:val="22"/>
              </w:rPr>
            </w:pPr>
            <w:r w:rsidRPr="004244B6">
              <w:rPr>
                <w:rFonts w:asciiTheme="majorHAnsi" w:hAnsiTheme="majorHAnsi" w:cstheme="majorHAnsi"/>
                <w:b/>
                <w:bCs/>
                <w:sz w:val="22"/>
                <w:szCs w:val="22"/>
              </w:rPr>
              <w:t>2,368,292</w:t>
            </w:r>
          </w:p>
        </w:tc>
      </w:tr>
      <w:tr w:rsidR="00556257" w:rsidRPr="004244B6" w14:paraId="3EF3B335" w14:textId="77777777" w:rsidTr="004244B6">
        <w:trPr>
          <w:trHeight w:val="315"/>
        </w:trPr>
        <w:tc>
          <w:tcPr>
            <w:tcW w:w="828" w:type="dxa"/>
            <w:noWrap/>
            <w:vAlign w:val="center"/>
            <w:hideMark/>
          </w:tcPr>
          <w:p w14:paraId="01FD805F" w14:textId="77777777" w:rsidR="00556257" w:rsidRPr="004244B6" w:rsidRDefault="00556257" w:rsidP="004244B6">
            <w:pPr>
              <w:ind w:right="-40"/>
              <w:rPr>
                <w:rFonts w:asciiTheme="majorHAnsi" w:hAnsiTheme="majorHAnsi" w:cstheme="majorHAnsi"/>
                <w:sz w:val="22"/>
                <w:szCs w:val="22"/>
              </w:rPr>
            </w:pPr>
          </w:p>
        </w:tc>
        <w:tc>
          <w:tcPr>
            <w:tcW w:w="4302" w:type="dxa"/>
            <w:noWrap/>
            <w:vAlign w:val="center"/>
            <w:hideMark/>
          </w:tcPr>
          <w:p w14:paraId="75327036" w14:textId="77777777" w:rsidR="00556257" w:rsidRPr="004244B6" w:rsidRDefault="00556257" w:rsidP="004244B6">
            <w:pPr>
              <w:ind w:right="-40"/>
              <w:rPr>
                <w:rFonts w:asciiTheme="majorHAnsi" w:hAnsiTheme="majorHAnsi" w:cstheme="majorHAnsi"/>
                <w:b/>
                <w:bCs/>
                <w:sz w:val="22"/>
                <w:szCs w:val="22"/>
              </w:rPr>
            </w:pPr>
            <w:r w:rsidRPr="004244B6">
              <w:rPr>
                <w:rFonts w:asciiTheme="majorHAnsi" w:hAnsiTheme="majorHAnsi" w:cstheme="majorHAnsi"/>
                <w:b/>
                <w:bCs/>
                <w:sz w:val="22"/>
                <w:szCs w:val="22"/>
              </w:rPr>
              <w:t>TOTAL COSTS Kina</w:t>
            </w:r>
          </w:p>
        </w:tc>
        <w:tc>
          <w:tcPr>
            <w:tcW w:w="1362" w:type="dxa"/>
            <w:noWrap/>
            <w:vAlign w:val="center"/>
            <w:hideMark/>
          </w:tcPr>
          <w:p w14:paraId="2B07AE33" w14:textId="152A5B86" w:rsidR="00556257" w:rsidRPr="004244B6" w:rsidRDefault="00556257" w:rsidP="004244B6">
            <w:pPr>
              <w:ind w:right="-40"/>
              <w:jc w:val="right"/>
              <w:rPr>
                <w:rFonts w:asciiTheme="majorHAnsi" w:hAnsiTheme="majorHAnsi" w:cstheme="majorHAnsi"/>
                <w:b/>
                <w:bCs/>
                <w:sz w:val="22"/>
                <w:szCs w:val="22"/>
              </w:rPr>
            </w:pPr>
            <w:r w:rsidRPr="004244B6">
              <w:rPr>
                <w:rFonts w:asciiTheme="majorHAnsi" w:hAnsiTheme="majorHAnsi" w:cstheme="majorHAnsi"/>
                <w:b/>
                <w:bCs/>
                <w:sz w:val="22"/>
                <w:szCs w:val="22"/>
              </w:rPr>
              <w:t>4,974,125</w:t>
            </w:r>
          </w:p>
        </w:tc>
        <w:tc>
          <w:tcPr>
            <w:tcW w:w="1323" w:type="dxa"/>
            <w:noWrap/>
            <w:vAlign w:val="center"/>
            <w:hideMark/>
          </w:tcPr>
          <w:p w14:paraId="60B29831" w14:textId="1C3B89C8" w:rsidR="00556257" w:rsidRPr="004244B6" w:rsidRDefault="00556257" w:rsidP="004244B6">
            <w:pPr>
              <w:ind w:right="-40"/>
              <w:jc w:val="right"/>
              <w:rPr>
                <w:rFonts w:asciiTheme="majorHAnsi" w:hAnsiTheme="majorHAnsi" w:cstheme="majorHAnsi"/>
                <w:b/>
                <w:bCs/>
                <w:sz w:val="22"/>
                <w:szCs w:val="22"/>
              </w:rPr>
            </w:pPr>
            <w:r w:rsidRPr="004244B6">
              <w:rPr>
                <w:rFonts w:asciiTheme="majorHAnsi" w:hAnsiTheme="majorHAnsi" w:cstheme="majorHAnsi"/>
                <w:b/>
                <w:bCs/>
                <w:sz w:val="22"/>
                <w:szCs w:val="22"/>
              </w:rPr>
              <w:t>4,671,268</w:t>
            </w:r>
          </w:p>
        </w:tc>
        <w:tc>
          <w:tcPr>
            <w:tcW w:w="1323" w:type="dxa"/>
            <w:noWrap/>
            <w:vAlign w:val="center"/>
            <w:hideMark/>
          </w:tcPr>
          <w:p w14:paraId="3E857C72" w14:textId="29A1219D" w:rsidR="00556257" w:rsidRPr="004244B6" w:rsidRDefault="00556257" w:rsidP="004244B6">
            <w:pPr>
              <w:ind w:right="-40"/>
              <w:jc w:val="right"/>
              <w:rPr>
                <w:rFonts w:asciiTheme="majorHAnsi" w:hAnsiTheme="majorHAnsi" w:cstheme="majorHAnsi"/>
                <w:b/>
                <w:bCs/>
                <w:sz w:val="22"/>
                <w:szCs w:val="22"/>
              </w:rPr>
            </w:pPr>
            <w:r w:rsidRPr="004244B6">
              <w:rPr>
                <w:rFonts w:asciiTheme="majorHAnsi" w:hAnsiTheme="majorHAnsi" w:cstheme="majorHAnsi"/>
                <w:b/>
                <w:bCs/>
                <w:sz w:val="22"/>
                <w:szCs w:val="22"/>
              </w:rPr>
              <w:t>5,174,423</w:t>
            </w:r>
          </w:p>
        </w:tc>
        <w:tc>
          <w:tcPr>
            <w:tcW w:w="1552" w:type="dxa"/>
            <w:noWrap/>
            <w:vAlign w:val="center"/>
            <w:hideMark/>
          </w:tcPr>
          <w:p w14:paraId="220409CB" w14:textId="1F5A6502" w:rsidR="00556257" w:rsidRPr="004244B6" w:rsidRDefault="00556257" w:rsidP="004244B6">
            <w:pPr>
              <w:ind w:right="-40"/>
              <w:jc w:val="right"/>
              <w:rPr>
                <w:rFonts w:asciiTheme="majorHAnsi" w:hAnsiTheme="majorHAnsi" w:cstheme="majorHAnsi"/>
                <w:b/>
                <w:bCs/>
                <w:sz w:val="22"/>
                <w:szCs w:val="22"/>
              </w:rPr>
            </w:pPr>
            <w:r w:rsidRPr="004244B6">
              <w:rPr>
                <w:rFonts w:asciiTheme="majorHAnsi" w:hAnsiTheme="majorHAnsi" w:cstheme="majorHAnsi"/>
                <w:b/>
                <w:bCs/>
                <w:sz w:val="22"/>
                <w:szCs w:val="22"/>
              </w:rPr>
              <w:t>5,501,894</w:t>
            </w:r>
          </w:p>
        </w:tc>
        <w:tc>
          <w:tcPr>
            <w:tcW w:w="1620" w:type="dxa"/>
            <w:noWrap/>
            <w:vAlign w:val="center"/>
            <w:hideMark/>
          </w:tcPr>
          <w:p w14:paraId="0FF86533" w14:textId="167C99D8" w:rsidR="00556257" w:rsidRPr="004244B6" w:rsidRDefault="00556257" w:rsidP="004244B6">
            <w:pPr>
              <w:ind w:right="-40"/>
              <w:jc w:val="right"/>
              <w:rPr>
                <w:rFonts w:asciiTheme="majorHAnsi" w:hAnsiTheme="majorHAnsi" w:cstheme="majorHAnsi"/>
                <w:b/>
                <w:bCs/>
                <w:sz w:val="22"/>
                <w:szCs w:val="22"/>
              </w:rPr>
            </w:pPr>
            <w:r w:rsidRPr="004244B6">
              <w:rPr>
                <w:rFonts w:asciiTheme="majorHAnsi" w:hAnsiTheme="majorHAnsi" w:cstheme="majorHAnsi"/>
                <w:b/>
                <w:bCs/>
                <w:sz w:val="22"/>
                <w:szCs w:val="22"/>
              </w:rPr>
              <w:t>5,729,499</w:t>
            </w:r>
          </w:p>
        </w:tc>
        <w:tc>
          <w:tcPr>
            <w:tcW w:w="1620" w:type="dxa"/>
            <w:noWrap/>
            <w:vAlign w:val="center"/>
            <w:hideMark/>
          </w:tcPr>
          <w:p w14:paraId="474F0EB3" w14:textId="78E1EC6F" w:rsidR="00556257" w:rsidRPr="004244B6" w:rsidRDefault="00556257" w:rsidP="004244B6">
            <w:pPr>
              <w:ind w:right="-40"/>
              <w:jc w:val="right"/>
              <w:rPr>
                <w:rFonts w:asciiTheme="majorHAnsi" w:hAnsiTheme="majorHAnsi" w:cstheme="majorHAnsi"/>
                <w:b/>
                <w:bCs/>
                <w:sz w:val="22"/>
                <w:szCs w:val="22"/>
              </w:rPr>
            </w:pPr>
            <w:r w:rsidRPr="004244B6">
              <w:rPr>
                <w:rFonts w:asciiTheme="majorHAnsi" w:hAnsiTheme="majorHAnsi" w:cstheme="majorHAnsi"/>
                <w:b/>
                <w:bCs/>
                <w:sz w:val="22"/>
                <w:szCs w:val="22"/>
              </w:rPr>
              <w:t>26,051,209</w:t>
            </w:r>
          </w:p>
        </w:tc>
      </w:tr>
      <w:tr w:rsidR="00556257" w:rsidRPr="004244B6" w14:paraId="6C13B714" w14:textId="77777777" w:rsidTr="004244B6">
        <w:trPr>
          <w:trHeight w:val="315"/>
        </w:trPr>
        <w:tc>
          <w:tcPr>
            <w:tcW w:w="828" w:type="dxa"/>
            <w:noWrap/>
            <w:vAlign w:val="center"/>
            <w:hideMark/>
          </w:tcPr>
          <w:p w14:paraId="7092E7B4" w14:textId="77777777" w:rsidR="00556257" w:rsidRPr="004244B6" w:rsidRDefault="00556257" w:rsidP="004244B6">
            <w:pPr>
              <w:ind w:right="-40"/>
              <w:rPr>
                <w:rFonts w:asciiTheme="majorHAnsi" w:hAnsiTheme="majorHAnsi" w:cstheme="majorHAnsi"/>
                <w:sz w:val="22"/>
                <w:szCs w:val="22"/>
              </w:rPr>
            </w:pPr>
          </w:p>
        </w:tc>
        <w:tc>
          <w:tcPr>
            <w:tcW w:w="4302" w:type="dxa"/>
            <w:noWrap/>
            <w:vAlign w:val="center"/>
            <w:hideMark/>
          </w:tcPr>
          <w:p w14:paraId="4ECFEAD0" w14:textId="77777777" w:rsidR="00556257" w:rsidRPr="004244B6" w:rsidRDefault="00556257" w:rsidP="004244B6">
            <w:pPr>
              <w:ind w:right="-40"/>
              <w:rPr>
                <w:rFonts w:asciiTheme="majorHAnsi" w:hAnsiTheme="majorHAnsi" w:cstheme="majorHAnsi"/>
                <w:b/>
                <w:bCs/>
                <w:sz w:val="22"/>
                <w:szCs w:val="22"/>
              </w:rPr>
            </w:pPr>
            <w:r w:rsidRPr="004244B6">
              <w:rPr>
                <w:rFonts w:asciiTheme="majorHAnsi" w:hAnsiTheme="majorHAnsi" w:cstheme="majorHAnsi"/>
                <w:b/>
                <w:bCs/>
                <w:sz w:val="22"/>
                <w:szCs w:val="22"/>
              </w:rPr>
              <w:t>TOTAL COSTS AUD</w:t>
            </w:r>
          </w:p>
        </w:tc>
        <w:tc>
          <w:tcPr>
            <w:tcW w:w="1362" w:type="dxa"/>
            <w:noWrap/>
            <w:vAlign w:val="center"/>
            <w:hideMark/>
          </w:tcPr>
          <w:p w14:paraId="1970024F" w14:textId="222DA2A0" w:rsidR="00556257" w:rsidRPr="004244B6" w:rsidRDefault="00556257" w:rsidP="004244B6">
            <w:pPr>
              <w:ind w:right="-40"/>
              <w:jc w:val="right"/>
              <w:rPr>
                <w:rFonts w:asciiTheme="majorHAnsi" w:hAnsiTheme="majorHAnsi" w:cstheme="majorHAnsi"/>
                <w:b/>
                <w:bCs/>
                <w:sz w:val="22"/>
                <w:szCs w:val="22"/>
              </w:rPr>
            </w:pPr>
            <w:r w:rsidRPr="004244B6">
              <w:rPr>
                <w:rFonts w:asciiTheme="majorHAnsi" w:hAnsiTheme="majorHAnsi" w:cstheme="majorHAnsi"/>
                <w:b/>
                <w:bCs/>
                <w:sz w:val="22"/>
                <w:szCs w:val="22"/>
              </w:rPr>
              <w:t>1,790,685</w:t>
            </w:r>
          </w:p>
        </w:tc>
        <w:tc>
          <w:tcPr>
            <w:tcW w:w="1323" w:type="dxa"/>
            <w:noWrap/>
            <w:vAlign w:val="center"/>
            <w:hideMark/>
          </w:tcPr>
          <w:p w14:paraId="791554E1" w14:textId="4EBB034C" w:rsidR="00556257" w:rsidRPr="004244B6" w:rsidRDefault="00556257" w:rsidP="004244B6">
            <w:pPr>
              <w:ind w:right="-40"/>
              <w:jc w:val="right"/>
              <w:rPr>
                <w:rFonts w:asciiTheme="majorHAnsi" w:hAnsiTheme="majorHAnsi" w:cstheme="majorHAnsi"/>
                <w:b/>
                <w:bCs/>
                <w:sz w:val="22"/>
                <w:szCs w:val="22"/>
              </w:rPr>
            </w:pPr>
            <w:r w:rsidRPr="004244B6">
              <w:rPr>
                <w:rFonts w:asciiTheme="majorHAnsi" w:hAnsiTheme="majorHAnsi" w:cstheme="majorHAnsi"/>
                <w:b/>
                <w:bCs/>
                <w:sz w:val="22"/>
                <w:szCs w:val="22"/>
              </w:rPr>
              <w:t>1,681,656</w:t>
            </w:r>
          </w:p>
        </w:tc>
        <w:tc>
          <w:tcPr>
            <w:tcW w:w="1323" w:type="dxa"/>
            <w:noWrap/>
            <w:vAlign w:val="center"/>
            <w:hideMark/>
          </w:tcPr>
          <w:p w14:paraId="4266472E" w14:textId="2A96767F" w:rsidR="00556257" w:rsidRPr="004244B6" w:rsidRDefault="00556257" w:rsidP="004244B6">
            <w:pPr>
              <w:ind w:right="-40"/>
              <w:jc w:val="right"/>
              <w:rPr>
                <w:rFonts w:asciiTheme="majorHAnsi" w:hAnsiTheme="majorHAnsi" w:cstheme="majorHAnsi"/>
                <w:b/>
                <w:bCs/>
                <w:sz w:val="22"/>
                <w:szCs w:val="22"/>
              </w:rPr>
            </w:pPr>
            <w:r w:rsidRPr="004244B6">
              <w:rPr>
                <w:rFonts w:asciiTheme="majorHAnsi" w:hAnsiTheme="majorHAnsi" w:cstheme="majorHAnsi"/>
                <w:b/>
                <w:bCs/>
                <w:sz w:val="22"/>
                <w:szCs w:val="22"/>
              </w:rPr>
              <w:t>1,862,792</w:t>
            </w:r>
          </w:p>
        </w:tc>
        <w:tc>
          <w:tcPr>
            <w:tcW w:w="1552" w:type="dxa"/>
            <w:noWrap/>
            <w:vAlign w:val="center"/>
            <w:hideMark/>
          </w:tcPr>
          <w:p w14:paraId="68C58AE6" w14:textId="3BB661CF" w:rsidR="00556257" w:rsidRPr="004244B6" w:rsidRDefault="00556257" w:rsidP="004244B6">
            <w:pPr>
              <w:ind w:right="-40"/>
              <w:jc w:val="right"/>
              <w:rPr>
                <w:rFonts w:asciiTheme="majorHAnsi" w:hAnsiTheme="majorHAnsi" w:cstheme="majorHAnsi"/>
                <w:b/>
                <w:bCs/>
                <w:sz w:val="22"/>
                <w:szCs w:val="22"/>
              </w:rPr>
            </w:pPr>
            <w:r w:rsidRPr="004244B6">
              <w:rPr>
                <w:rFonts w:asciiTheme="majorHAnsi" w:hAnsiTheme="majorHAnsi" w:cstheme="majorHAnsi"/>
                <w:b/>
                <w:bCs/>
                <w:sz w:val="22"/>
                <w:szCs w:val="22"/>
              </w:rPr>
              <w:t>1,980,682</w:t>
            </w:r>
          </w:p>
        </w:tc>
        <w:tc>
          <w:tcPr>
            <w:tcW w:w="1620" w:type="dxa"/>
            <w:noWrap/>
            <w:vAlign w:val="center"/>
            <w:hideMark/>
          </w:tcPr>
          <w:p w14:paraId="7D6E7590" w14:textId="6482B652" w:rsidR="00556257" w:rsidRPr="004244B6" w:rsidRDefault="00556257" w:rsidP="004244B6">
            <w:pPr>
              <w:ind w:right="-40"/>
              <w:jc w:val="right"/>
              <w:rPr>
                <w:rFonts w:asciiTheme="majorHAnsi" w:hAnsiTheme="majorHAnsi" w:cstheme="majorHAnsi"/>
                <w:b/>
                <w:bCs/>
                <w:sz w:val="22"/>
                <w:szCs w:val="22"/>
              </w:rPr>
            </w:pPr>
            <w:r w:rsidRPr="004244B6">
              <w:rPr>
                <w:rFonts w:asciiTheme="majorHAnsi" w:hAnsiTheme="majorHAnsi" w:cstheme="majorHAnsi"/>
                <w:b/>
                <w:bCs/>
                <w:sz w:val="22"/>
                <w:szCs w:val="22"/>
              </w:rPr>
              <w:t>2,062,620</w:t>
            </w:r>
          </w:p>
        </w:tc>
        <w:tc>
          <w:tcPr>
            <w:tcW w:w="1620" w:type="dxa"/>
            <w:noWrap/>
            <w:vAlign w:val="center"/>
            <w:hideMark/>
          </w:tcPr>
          <w:p w14:paraId="11A1179E" w14:textId="648B82BE" w:rsidR="00556257" w:rsidRPr="004244B6" w:rsidRDefault="00556257" w:rsidP="004244B6">
            <w:pPr>
              <w:ind w:right="-40"/>
              <w:jc w:val="right"/>
              <w:rPr>
                <w:rFonts w:asciiTheme="majorHAnsi" w:hAnsiTheme="majorHAnsi" w:cstheme="majorHAnsi"/>
                <w:b/>
                <w:bCs/>
                <w:sz w:val="22"/>
                <w:szCs w:val="22"/>
              </w:rPr>
            </w:pPr>
            <w:r w:rsidRPr="004244B6">
              <w:rPr>
                <w:rFonts w:asciiTheme="majorHAnsi" w:hAnsiTheme="majorHAnsi" w:cstheme="majorHAnsi"/>
                <w:b/>
                <w:bCs/>
                <w:sz w:val="22"/>
                <w:szCs w:val="22"/>
              </w:rPr>
              <w:t>9,378,435</w:t>
            </w:r>
          </w:p>
        </w:tc>
      </w:tr>
    </w:tbl>
    <w:p w14:paraId="00FA7709" w14:textId="38831536" w:rsidR="000B53E1" w:rsidRDefault="00C200DB" w:rsidP="00996A6D">
      <w:r>
        <w:br w:type="page"/>
      </w:r>
      <w:r w:rsidR="00A04426">
        <w:lastRenderedPageBreak/>
        <w:t>BLANK PAGE</w:t>
      </w:r>
    </w:p>
    <w:sectPr w:rsidR="000B53E1">
      <w:type w:val="continuous"/>
      <w:pgSz w:w="16820" w:h="11900" w:orient="landscape"/>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6A012" w14:textId="77777777" w:rsidR="0094269C" w:rsidRDefault="0094269C">
      <w:r>
        <w:separator/>
      </w:r>
    </w:p>
  </w:endnote>
  <w:endnote w:type="continuationSeparator" w:id="0">
    <w:p w14:paraId="75BBE88D" w14:textId="77777777" w:rsidR="0094269C" w:rsidRDefault="0094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default"/>
  </w:font>
  <w:font w:name="Nunito">
    <w:altName w:val="Times New Roman"/>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82D" w14:textId="2A9E0B1B" w:rsidR="00355D64" w:rsidRDefault="00355D64">
    <w:pPr>
      <w:jc w:val="right"/>
    </w:pPr>
    <w:r>
      <w:fldChar w:fldCharType="begin"/>
    </w:r>
    <w:r>
      <w:instrText>PAGE</w:instrText>
    </w:r>
    <w:r>
      <w:fldChar w:fldCharType="separate"/>
    </w:r>
    <w:r w:rsidR="0043677E">
      <w:rPr>
        <w:noProof/>
      </w:rPr>
      <w:t>20</w:t>
    </w:r>
    <w:r>
      <w:fldChar w:fldCharType="end"/>
    </w:r>
  </w:p>
  <w:p w14:paraId="0000082E" w14:textId="77777777" w:rsidR="00355D64" w:rsidRDefault="00355D64">
    <w:pPr>
      <w:widowControl w:val="0"/>
      <w:pBdr>
        <w:top w:val="nil"/>
        <w:left w:val="nil"/>
        <w:bottom w:val="nil"/>
        <w:right w:val="nil"/>
        <w:between w:val="nil"/>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38D1F" w14:textId="77777777" w:rsidR="0094269C" w:rsidRDefault="0094269C">
      <w:r>
        <w:separator/>
      </w:r>
    </w:p>
  </w:footnote>
  <w:footnote w:type="continuationSeparator" w:id="0">
    <w:p w14:paraId="2E82277D" w14:textId="77777777" w:rsidR="0094269C" w:rsidRDefault="0094269C">
      <w:r>
        <w:continuationSeparator/>
      </w:r>
    </w:p>
  </w:footnote>
  <w:footnote w:id="1">
    <w:p w14:paraId="38EBAB17" w14:textId="77777777" w:rsidR="00355D64" w:rsidRDefault="00355D64" w:rsidP="00BF0DAA">
      <w:pPr>
        <w:pStyle w:val="FootnoteText"/>
      </w:pPr>
      <w:r>
        <w:rPr>
          <w:rStyle w:val="FootnoteReference"/>
        </w:rPr>
        <w:footnoteRef/>
      </w:r>
      <w:r>
        <w:t xml:space="preserve"> See Annex A for further detail on The Voice Inc. </w:t>
      </w:r>
    </w:p>
  </w:footnote>
  <w:footnote w:id="2">
    <w:p w14:paraId="0000080B" w14:textId="77777777" w:rsidR="00355D64" w:rsidRDefault="00355D64">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hyperlink r:id="rId1">
        <w:r>
          <w:rPr>
            <w:color w:val="0000FF"/>
            <w:sz w:val="20"/>
            <w:szCs w:val="20"/>
            <w:u w:val="single"/>
          </w:rPr>
          <w:t>https://freedomhouse.org/country/papua-new-guinea</w:t>
        </w:r>
      </w:hyperlink>
      <w:r>
        <w:rPr>
          <w:color w:val="000000"/>
          <w:sz w:val="20"/>
          <w:szCs w:val="20"/>
        </w:rPr>
        <w:t xml:space="preserve"> </w:t>
      </w:r>
    </w:p>
  </w:footnote>
  <w:footnote w:id="3">
    <w:p w14:paraId="0000080C" w14:textId="77777777" w:rsidR="00355D64" w:rsidRDefault="00355D64">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hyperlink r:id="rId2">
        <w:r>
          <w:rPr>
            <w:color w:val="0000FF"/>
            <w:sz w:val="20"/>
            <w:szCs w:val="20"/>
            <w:u w:val="single"/>
          </w:rPr>
          <w:t>http://press-files.anu.edu.au/downloads/press/p55871/mobile/ch22.html</w:t>
        </w:r>
      </w:hyperlink>
      <w:r>
        <w:rPr>
          <w:color w:val="000000"/>
          <w:sz w:val="20"/>
          <w:szCs w:val="20"/>
        </w:rPr>
        <w:t xml:space="preserve"> </w:t>
      </w:r>
    </w:p>
  </w:footnote>
  <w:footnote w:id="4">
    <w:p w14:paraId="59B7F0F5" w14:textId="77777777" w:rsidR="00355D64" w:rsidRPr="00203542" w:rsidRDefault="00355D64" w:rsidP="00E11944">
      <w:pPr>
        <w:pStyle w:val="FootnoteText"/>
        <w:rPr>
          <w:lang w:val="en-US"/>
        </w:rPr>
      </w:pPr>
      <w:r>
        <w:rPr>
          <w:rStyle w:val="FootnoteReference"/>
        </w:rPr>
        <w:footnoteRef/>
      </w:r>
      <w:r>
        <w:t xml:space="preserve"> </w:t>
      </w:r>
      <w:hyperlink r:id="rId3" w:history="1">
        <w:r w:rsidRPr="003D177C">
          <w:rPr>
            <w:rStyle w:val="Hyperlink"/>
          </w:rPr>
          <w:t>https://www.worldbank.org/en/country/png/overview</w:t>
        </w:r>
      </w:hyperlink>
      <w:r>
        <w:t xml:space="preserve"> </w:t>
      </w:r>
    </w:p>
  </w:footnote>
  <w:footnote w:id="5">
    <w:p w14:paraId="0000080F" w14:textId="77777777" w:rsidR="00355D64" w:rsidRDefault="00355D64">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hyperlink r:id="rId4">
        <w:r>
          <w:rPr>
            <w:color w:val="0000FF"/>
            <w:sz w:val="20"/>
            <w:szCs w:val="20"/>
            <w:u w:val="single"/>
          </w:rPr>
          <w:t>https://www.macrotrends.net/countries/PNG/papua-new-guinea/infant-mortality-rate</w:t>
        </w:r>
      </w:hyperlink>
      <w:r>
        <w:rPr>
          <w:color w:val="000000"/>
          <w:sz w:val="20"/>
          <w:szCs w:val="20"/>
        </w:rPr>
        <w:t xml:space="preserve"> </w:t>
      </w:r>
    </w:p>
  </w:footnote>
  <w:footnote w:id="6">
    <w:p w14:paraId="00000810" w14:textId="77777777" w:rsidR="00355D64" w:rsidRPr="00445F15" w:rsidRDefault="00355D64">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hyperlink r:id="rId5">
        <w:r w:rsidRPr="00445F15">
          <w:rPr>
            <w:color w:val="0000FF"/>
            <w:sz w:val="20"/>
            <w:szCs w:val="20"/>
            <w:u w:val="single"/>
          </w:rPr>
          <w:t>https://knoema.com/atlas/Papua-New-Guinea/topics/Education/Literacy/Adult-illiteracy</w:t>
        </w:r>
      </w:hyperlink>
      <w:r w:rsidRPr="00445F15">
        <w:rPr>
          <w:color w:val="000000"/>
          <w:sz w:val="20"/>
          <w:szCs w:val="20"/>
        </w:rPr>
        <w:t xml:space="preserve"> </w:t>
      </w:r>
    </w:p>
  </w:footnote>
  <w:footnote w:id="7">
    <w:p w14:paraId="00000811" w14:textId="77777777" w:rsidR="00355D64" w:rsidRPr="00445F15" w:rsidRDefault="00355D64">
      <w:pPr>
        <w:pBdr>
          <w:top w:val="nil"/>
          <w:left w:val="nil"/>
          <w:bottom w:val="nil"/>
          <w:right w:val="nil"/>
          <w:between w:val="nil"/>
        </w:pBdr>
        <w:rPr>
          <w:color w:val="000000"/>
          <w:sz w:val="20"/>
          <w:szCs w:val="20"/>
        </w:rPr>
      </w:pPr>
      <w:r w:rsidRPr="00445F15">
        <w:rPr>
          <w:rStyle w:val="FootnoteReference"/>
        </w:rPr>
        <w:footnoteRef/>
      </w:r>
      <w:r w:rsidRPr="00445F15">
        <w:rPr>
          <w:color w:val="000000"/>
          <w:sz w:val="20"/>
          <w:szCs w:val="20"/>
        </w:rPr>
        <w:t xml:space="preserve"> </w:t>
      </w:r>
      <w:r w:rsidRPr="00445F15">
        <w:rPr>
          <w:sz w:val="20"/>
          <w:szCs w:val="20"/>
        </w:rPr>
        <w:t xml:space="preserve">World Bank. 2021. </w:t>
      </w:r>
      <w:r w:rsidRPr="00445F15">
        <w:rPr>
          <w:i/>
          <w:sz w:val="20"/>
          <w:szCs w:val="20"/>
        </w:rPr>
        <w:t>Papua New Guinea Economic Update, January 2021 : Dealing with a Triple Crisis</w:t>
      </w:r>
      <w:r w:rsidRPr="00445F15">
        <w:rPr>
          <w:sz w:val="20"/>
          <w:szCs w:val="20"/>
        </w:rPr>
        <w:t>. Washington, DC</w:t>
      </w:r>
    </w:p>
  </w:footnote>
  <w:footnote w:id="8">
    <w:p w14:paraId="00000812" w14:textId="77777777" w:rsidR="00355D64" w:rsidRPr="00445F15" w:rsidRDefault="00355D64">
      <w:pPr>
        <w:pBdr>
          <w:top w:val="nil"/>
          <w:left w:val="nil"/>
          <w:bottom w:val="nil"/>
          <w:right w:val="nil"/>
          <w:between w:val="nil"/>
        </w:pBdr>
        <w:rPr>
          <w:color w:val="000000"/>
          <w:sz w:val="20"/>
          <w:szCs w:val="20"/>
        </w:rPr>
      </w:pPr>
      <w:r w:rsidRPr="00445F15">
        <w:rPr>
          <w:rStyle w:val="FootnoteReference"/>
        </w:rPr>
        <w:footnoteRef/>
      </w:r>
      <w:r w:rsidRPr="00445F15">
        <w:rPr>
          <w:color w:val="000000"/>
          <w:sz w:val="20"/>
          <w:szCs w:val="20"/>
        </w:rPr>
        <w:t xml:space="preserve"> </w:t>
      </w:r>
      <w:hyperlink r:id="rId6">
        <w:r w:rsidRPr="00445F15">
          <w:rPr>
            <w:color w:val="0000FF"/>
            <w:sz w:val="20"/>
            <w:szCs w:val="20"/>
            <w:u w:val="single"/>
          </w:rPr>
          <w:t>https://openknowledge.worldbank.org/bitstream/handle/10986/35194/Papua-New-Guinea-Economic-Update-Dealing-with-a-Triple-Crisis.pdf?sequence=1&amp;isAllowed=y</w:t>
        </w:r>
      </w:hyperlink>
      <w:r w:rsidRPr="00445F15">
        <w:rPr>
          <w:color w:val="000000"/>
          <w:sz w:val="20"/>
          <w:szCs w:val="20"/>
        </w:rPr>
        <w:t xml:space="preserve"> </w:t>
      </w:r>
    </w:p>
  </w:footnote>
  <w:footnote w:id="9">
    <w:p w14:paraId="00000816" w14:textId="77777777" w:rsidR="00355D64" w:rsidRDefault="00355D64">
      <w:pPr>
        <w:pBdr>
          <w:top w:val="nil"/>
          <w:left w:val="nil"/>
          <w:bottom w:val="nil"/>
          <w:right w:val="nil"/>
          <w:between w:val="nil"/>
        </w:pBdr>
        <w:rPr>
          <w:color w:val="000000"/>
          <w:sz w:val="20"/>
          <w:szCs w:val="20"/>
        </w:rPr>
      </w:pPr>
      <w:r w:rsidRPr="00445F15">
        <w:rPr>
          <w:rStyle w:val="FootnoteReference"/>
        </w:rPr>
        <w:footnoteRef/>
      </w:r>
      <w:r w:rsidRPr="00445F15">
        <w:rPr>
          <w:color w:val="000000"/>
          <w:sz w:val="20"/>
          <w:szCs w:val="20"/>
        </w:rPr>
        <w:t xml:space="preserve"> Kavanumur et al 2013.</w:t>
      </w:r>
    </w:p>
  </w:footnote>
  <w:footnote w:id="10">
    <w:p w14:paraId="2C82C4C2" w14:textId="34770774" w:rsidR="00355D64" w:rsidRDefault="00355D64">
      <w:pPr>
        <w:pStyle w:val="FootnoteText"/>
      </w:pPr>
      <w:r>
        <w:rPr>
          <w:rStyle w:val="FootnoteReference"/>
        </w:rPr>
        <w:footnoteRef/>
      </w:r>
      <w:r>
        <w:t xml:space="preserve"> See Section Six for further information. </w:t>
      </w:r>
    </w:p>
  </w:footnote>
  <w:footnote w:id="11">
    <w:p w14:paraId="607DA100" w14:textId="77777777" w:rsidR="00355D64" w:rsidRPr="00203542" w:rsidRDefault="00355D64" w:rsidP="005A0117">
      <w:pPr>
        <w:pStyle w:val="FootnoteText"/>
        <w:rPr>
          <w:lang w:val="en-US"/>
        </w:rPr>
      </w:pPr>
      <w:r>
        <w:rPr>
          <w:rStyle w:val="FootnoteReference"/>
        </w:rPr>
        <w:footnoteRef/>
      </w:r>
      <w:r>
        <w:t xml:space="preserve"> </w:t>
      </w:r>
      <w:hyperlink r:id="rId7" w:history="1">
        <w:r w:rsidRPr="003D177C">
          <w:rPr>
            <w:rStyle w:val="Hyperlink"/>
          </w:rPr>
          <w:t>https://auspng.lowyinstitute.org/issue/gender-equality/</w:t>
        </w:r>
      </w:hyperlink>
      <w:r>
        <w:t xml:space="preserve"> </w:t>
      </w:r>
    </w:p>
  </w:footnote>
  <w:footnote w:id="12">
    <w:p w14:paraId="4DA1A7DE" w14:textId="405B3085" w:rsidR="00355D64" w:rsidRDefault="00355D64">
      <w:pPr>
        <w:pStyle w:val="FootnoteText"/>
      </w:pPr>
      <w:r>
        <w:rPr>
          <w:rStyle w:val="FootnoteReference"/>
        </w:rPr>
        <w:footnoteRef/>
      </w:r>
      <w:r>
        <w:t xml:space="preserve"> </w:t>
      </w:r>
      <w:hyperlink r:id="rId8" w:history="1">
        <w:r w:rsidRPr="00E31EA6">
          <w:rPr>
            <w:rStyle w:val="Hyperlink"/>
          </w:rPr>
          <w:t>https://www.dlprog.org/ftp/info/Public%20Folder/1%20Research%20Papers/Learning%20and%20Leadership.pdf.html</w:t>
        </w:r>
      </w:hyperlink>
      <w:r>
        <w:t xml:space="preserve"> </w:t>
      </w:r>
    </w:p>
  </w:footnote>
  <w:footnote w:id="13">
    <w:p w14:paraId="2718A37F" w14:textId="77777777" w:rsidR="00355D64" w:rsidRDefault="00355D64" w:rsidP="009B1C89">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Adapted from Pett, J. (2020): Navigating adaptive approaches for development programs. A guide for the uncertain. </w:t>
      </w:r>
    </w:p>
  </w:footnote>
  <w:footnote w:id="14">
    <w:p w14:paraId="00000818" w14:textId="746EF9DD" w:rsidR="00355D64" w:rsidRDefault="00355D64">
      <w:pPr>
        <w:rPr>
          <w:sz w:val="20"/>
          <w:szCs w:val="20"/>
        </w:rPr>
      </w:pPr>
      <w:r>
        <w:rPr>
          <w:rStyle w:val="FootnoteReference"/>
        </w:rPr>
        <w:footnoteRef/>
      </w:r>
      <w:r>
        <w:rPr>
          <w:sz w:val="20"/>
          <w:szCs w:val="20"/>
        </w:rPr>
        <w:t xml:space="preserve"> Since 2011, Australia has supported two phases of CfC. A detailed description and analysis of the program to date is contained in Sidel, J. and J. Faustino. 2020. </w:t>
      </w:r>
      <w:r>
        <w:rPr>
          <w:i/>
          <w:sz w:val="20"/>
          <w:szCs w:val="20"/>
        </w:rPr>
        <w:t xml:space="preserve">Thinking and working politically: Coalitions for Change in the Philippines. </w:t>
      </w:r>
      <w:r>
        <w:rPr>
          <w:sz w:val="20"/>
          <w:szCs w:val="20"/>
        </w:rPr>
        <w:t xml:space="preserve">The Asia Foundation: Manila (accessible at </w:t>
      </w:r>
      <w:hyperlink r:id="rId9">
        <w:r>
          <w:rPr>
            <w:color w:val="1155CC"/>
            <w:sz w:val="20"/>
            <w:szCs w:val="20"/>
            <w:u w:val="single"/>
          </w:rPr>
          <w:t>https://asiafoundation.org/publication/thinking-and-working-politically-in-development-coalitions-for-change-in-the-philippines/</w:t>
        </w:r>
      </w:hyperlink>
      <w:r>
        <w:rPr>
          <w:sz w:val="20"/>
          <w:szCs w:val="20"/>
        </w:rPr>
        <w:t xml:space="preserve">). </w:t>
      </w:r>
    </w:p>
  </w:footnote>
  <w:footnote w:id="15">
    <w:p w14:paraId="512DB14F" w14:textId="73ECCA62" w:rsidR="00355D64" w:rsidRDefault="00355D64">
      <w:pPr>
        <w:pStyle w:val="FootnoteText"/>
      </w:pPr>
      <w:r>
        <w:rPr>
          <w:rStyle w:val="FootnoteReference"/>
        </w:rPr>
        <w:footnoteRef/>
      </w:r>
      <w:r>
        <w:t xml:space="preserve"> </w:t>
      </w:r>
      <w:hyperlink r:id="rId10">
        <w:r>
          <w:rPr>
            <w:color w:val="1155CC"/>
            <w:u w:val="single"/>
          </w:rPr>
          <w:t>https://www.dfat.gov.au/sites/default/files/papua-new-guinea-australia-comprehensive-strategic-and-economic-partnership-signed.pdf</w:t>
        </w:r>
      </w:hyperlink>
      <w:r>
        <w:t>.</w:t>
      </w:r>
    </w:p>
  </w:footnote>
  <w:footnote w:id="16">
    <w:p w14:paraId="0DB08EA6" w14:textId="4A0501BC" w:rsidR="00355D64" w:rsidRDefault="00355D64">
      <w:pPr>
        <w:pStyle w:val="FootnoteText"/>
      </w:pPr>
      <w:r>
        <w:rPr>
          <w:rStyle w:val="FootnoteReference"/>
        </w:rPr>
        <w:footnoteRef/>
      </w:r>
      <w:r>
        <w:t xml:space="preserve"> </w:t>
      </w:r>
      <w:hyperlink r:id="rId11">
        <w:r>
          <w:rPr>
            <w:color w:val="1155CC"/>
            <w:u w:val="single"/>
          </w:rPr>
          <w:t>https://www.dfat.gov.au/sites/default/files/covid-response-plan-papua-new-guinea.pdf</w:t>
        </w:r>
      </w:hyperlink>
      <w:r>
        <w:t>.</w:t>
      </w:r>
    </w:p>
  </w:footnote>
  <w:footnote w:id="17">
    <w:p w14:paraId="06CCB322" w14:textId="49D25FFC" w:rsidR="00355D64" w:rsidRDefault="00355D64">
      <w:pPr>
        <w:pStyle w:val="FootnoteText"/>
      </w:pPr>
      <w:r>
        <w:rPr>
          <w:rStyle w:val="FootnoteReference"/>
        </w:rPr>
        <w:footnoteRef/>
      </w:r>
      <w:r>
        <w:t xml:space="preserve"> </w:t>
      </w:r>
      <w:hyperlink r:id="rId12">
        <w:r>
          <w:rPr>
            <w:color w:val="1155CC"/>
            <w:u w:val="single"/>
          </w:rPr>
          <w:t>https://www.dfat.gov.au/sites/default/files/dfat-and-ngos-effective-development-partners.pdf</w:t>
        </w:r>
      </w:hyperlink>
      <w:r>
        <w:t>.</w:t>
      </w:r>
    </w:p>
  </w:footnote>
  <w:footnote w:id="18">
    <w:p w14:paraId="015EAEB3" w14:textId="2A38F2BC" w:rsidR="00355D64" w:rsidRPr="00203542" w:rsidRDefault="00355D64" w:rsidP="0088536F">
      <w:pPr>
        <w:pStyle w:val="FootnoteText"/>
        <w:rPr>
          <w:lang w:val="en-US"/>
        </w:rPr>
      </w:pPr>
      <w:r>
        <w:rPr>
          <w:rStyle w:val="FootnoteReference"/>
        </w:rPr>
        <w:footnoteRef/>
      </w:r>
      <w:r>
        <w:t xml:space="preserve"> </w:t>
      </w:r>
      <w:hyperlink r:id="rId13" w:history="1">
        <w:r w:rsidRPr="00E31EA6">
          <w:rPr>
            <w:rStyle w:val="Hyperlink"/>
          </w:rPr>
          <w:t>http://www.paclii.org/pg/CPCReport/Cap2.htm</w:t>
        </w:r>
      </w:hyperlink>
      <w:r>
        <w:t xml:space="preserve"> </w:t>
      </w:r>
    </w:p>
  </w:footnote>
  <w:footnote w:id="19">
    <w:p w14:paraId="00000819" w14:textId="77777777" w:rsidR="00355D64" w:rsidRDefault="00355D64">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Leftwich, A. and Wheeler, C. (2011): Politics, Leadership and Coalitions in Development Findings, insights and guidance from the DLP’s first Research and Policy Workshop. Frankfurt 10 -11 March 2011 </w:t>
      </w:r>
      <w:hyperlink r:id="rId14">
        <w:r>
          <w:rPr>
            <w:color w:val="0000FF"/>
            <w:sz w:val="20"/>
            <w:szCs w:val="20"/>
            <w:u w:val="single"/>
          </w:rPr>
          <w:t>https://www.dlprog.org/publications/research-papers/politics-leadership-and-coalitions-in-development-findings-insights-and-guidance</w:t>
        </w:r>
      </w:hyperlink>
      <w:r>
        <w:rPr>
          <w:color w:val="000000"/>
          <w:sz w:val="20"/>
          <w:szCs w:val="20"/>
        </w:rPr>
        <w:t xml:space="preserve"> </w:t>
      </w:r>
    </w:p>
  </w:footnote>
  <w:footnote w:id="20">
    <w:p w14:paraId="19A3B80E" w14:textId="09435250" w:rsidR="004D5C57" w:rsidRDefault="004D5C57">
      <w:pPr>
        <w:pStyle w:val="FootnoteText"/>
      </w:pPr>
      <w:r>
        <w:rPr>
          <w:rStyle w:val="FootnoteReference"/>
        </w:rPr>
        <w:footnoteRef/>
      </w:r>
      <w:r>
        <w:t xml:space="preserve"> The Change Manager post is budgeted for under the accompanying capacity development plan. </w:t>
      </w:r>
    </w:p>
  </w:footnote>
  <w:footnote w:id="21">
    <w:p w14:paraId="5498650A" w14:textId="1B870E2A" w:rsidR="003B703D" w:rsidRDefault="003B703D">
      <w:pPr>
        <w:pStyle w:val="FootnoteText"/>
      </w:pPr>
      <w:r>
        <w:rPr>
          <w:rStyle w:val="FootnoteReference"/>
        </w:rPr>
        <w:footnoteRef/>
      </w:r>
      <w:r>
        <w:t xml:space="preserve"> The proposed budget also included limited funding for a driver, cleaner and Office Assistant. These roles will be recruited when/if support is required. </w:t>
      </w:r>
    </w:p>
  </w:footnote>
  <w:footnote w:id="22">
    <w:p w14:paraId="0000081B" w14:textId="77777777" w:rsidR="00355D64" w:rsidRDefault="00355D64">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TVI has commenced initial discussions with the Building State Capability team at Harvard University.</w:t>
      </w:r>
    </w:p>
  </w:footnote>
  <w:footnote w:id="23">
    <w:p w14:paraId="0000081C" w14:textId="77777777" w:rsidR="00355D64" w:rsidRDefault="00355D64">
      <w:pPr>
        <w:rPr>
          <w:sz w:val="18"/>
          <w:szCs w:val="18"/>
        </w:rPr>
      </w:pPr>
      <w:r>
        <w:rPr>
          <w:rStyle w:val="FootnoteReference"/>
        </w:rPr>
        <w:footnoteRef/>
      </w:r>
      <w:r>
        <w:rPr>
          <w:sz w:val="18"/>
          <w:szCs w:val="18"/>
        </w:rPr>
        <w:t xml:space="preserve"> </w:t>
      </w:r>
      <w:hyperlink r:id="rId15">
        <w:r>
          <w:rPr>
            <w:color w:val="0563C1"/>
            <w:sz w:val="18"/>
            <w:szCs w:val="18"/>
            <w:u w:val="single"/>
          </w:rPr>
          <w:t>http://hdr.undp.org/en/content/gender-inequality-index-gii</w:t>
        </w:r>
      </w:hyperlink>
      <w:r>
        <w:rPr>
          <w:sz w:val="18"/>
          <w:szCs w:val="18"/>
        </w:rPr>
        <w:t xml:space="preserve"> </w:t>
      </w:r>
    </w:p>
  </w:footnote>
  <w:footnote w:id="24">
    <w:p w14:paraId="0000081D" w14:textId="77777777" w:rsidR="00355D64" w:rsidRDefault="00355D64">
      <w:pPr>
        <w:rPr>
          <w:sz w:val="18"/>
          <w:szCs w:val="18"/>
        </w:rPr>
      </w:pPr>
      <w:r>
        <w:rPr>
          <w:rStyle w:val="FootnoteReference"/>
        </w:rPr>
        <w:footnoteRef/>
      </w:r>
      <w:r>
        <w:rPr>
          <w:sz w:val="18"/>
          <w:szCs w:val="18"/>
        </w:rPr>
        <w:t xml:space="preserve"> Department for Community Development and Religion. 2016. </w:t>
      </w:r>
      <w:r>
        <w:rPr>
          <w:i/>
          <w:sz w:val="18"/>
          <w:szCs w:val="18"/>
        </w:rPr>
        <w:t>Papua New Guinea Gender-based violence strategy.</w:t>
      </w:r>
      <w:r>
        <w:rPr>
          <w:sz w:val="18"/>
          <w:szCs w:val="18"/>
        </w:rPr>
        <w:t xml:space="preserve"> Port Moresby, and Darko E. et al. 2016. </w:t>
      </w:r>
      <w:r>
        <w:rPr>
          <w:i/>
          <w:sz w:val="18"/>
          <w:szCs w:val="18"/>
        </w:rPr>
        <w:t>Gender violence in Papua New Guinea: the cost to business.</w:t>
      </w:r>
      <w:r>
        <w:rPr>
          <w:sz w:val="18"/>
          <w:szCs w:val="18"/>
        </w:rPr>
        <w:t xml:space="preserve"> ODI, London. </w:t>
      </w:r>
    </w:p>
  </w:footnote>
  <w:footnote w:id="25">
    <w:p w14:paraId="0000081E" w14:textId="77777777" w:rsidR="00355D64" w:rsidRDefault="00355D64">
      <w:pPr>
        <w:rPr>
          <w:sz w:val="18"/>
          <w:szCs w:val="18"/>
        </w:rPr>
      </w:pPr>
      <w:r>
        <w:rPr>
          <w:rStyle w:val="FootnoteReference"/>
        </w:rPr>
        <w:footnoteRef/>
      </w:r>
      <w:r>
        <w:rPr>
          <w:rFonts w:ascii="Helvetica Neue" w:eastAsia="Helvetica Neue" w:hAnsi="Helvetica Neue" w:cs="Helvetica Neue"/>
          <w:sz w:val="18"/>
          <w:szCs w:val="18"/>
        </w:rPr>
        <w:t xml:space="preserve"> </w:t>
      </w:r>
      <w:r>
        <w:rPr>
          <w:sz w:val="18"/>
          <w:szCs w:val="18"/>
        </w:rPr>
        <w:t xml:space="preserve">Harper, C., Marcus, R., George, R., D’Angelo, S. and Samman, E. (2020) </w:t>
      </w:r>
      <w:r>
        <w:rPr>
          <w:i/>
          <w:sz w:val="18"/>
          <w:szCs w:val="18"/>
        </w:rPr>
        <w:t>Gender, power and progress: How norms change</w:t>
      </w:r>
      <w:r>
        <w:rPr>
          <w:sz w:val="18"/>
          <w:szCs w:val="18"/>
        </w:rPr>
        <w:t>. London: ALIGN/ODI (</w:t>
      </w:r>
      <w:hyperlink r:id="rId16">
        <w:r>
          <w:rPr>
            <w:color w:val="0563C1"/>
            <w:sz w:val="18"/>
            <w:szCs w:val="18"/>
            <w:u w:val="single"/>
          </w:rPr>
          <w:t>www.alignplatform.org/gender-power-progress</w:t>
        </w:r>
      </w:hyperlink>
      <w:r>
        <w:rPr>
          <w:sz w:val="18"/>
          <w:szCs w:val="18"/>
        </w:rPr>
        <w:t xml:space="preserve">) </w:t>
      </w:r>
    </w:p>
  </w:footnote>
  <w:footnote w:id="26">
    <w:p w14:paraId="0000081F" w14:textId="77777777" w:rsidR="00355D64" w:rsidRDefault="00355D64">
      <w:pPr>
        <w:rPr>
          <w:sz w:val="18"/>
          <w:szCs w:val="18"/>
        </w:rPr>
      </w:pPr>
      <w:r>
        <w:rPr>
          <w:rStyle w:val="FootnoteReference"/>
        </w:rPr>
        <w:footnoteRef/>
      </w:r>
      <w:r>
        <w:rPr>
          <w:rFonts w:ascii="Helvetica Neue" w:eastAsia="Helvetica Neue" w:hAnsi="Helvetica Neue" w:cs="Helvetica Neue"/>
          <w:sz w:val="18"/>
          <w:szCs w:val="18"/>
        </w:rPr>
        <w:t xml:space="preserve"> </w:t>
      </w:r>
      <w:r>
        <w:rPr>
          <w:sz w:val="18"/>
          <w:szCs w:val="18"/>
        </w:rPr>
        <w:t>Justice Services and Stability for Development Program (JSS4D) and PNG Australia Transition to Health (PATH) programs.</w:t>
      </w:r>
    </w:p>
  </w:footnote>
  <w:footnote w:id="27">
    <w:p w14:paraId="00000820" w14:textId="77777777" w:rsidR="00355D64" w:rsidRDefault="00355D64">
      <w:pPr>
        <w:rPr>
          <w:sz w:val="18"/>
          <w:szCs w:val="18"/>
        </w:rPr>
      </w:pPr>
      <w:r>
        <w:rPr>
          <w:rStyle w:val="FootnoteReference"/>
        </w:rPr>
        <w:footnoteRef/>
      </w:r>
      <w:r>
        <w:rPr>
          <w:rFonts w:ascii="Helvetica Neue" w:eastAsia="Helvetica Neue" w:hAnsi="Helvetica Neue" w:cs="Helvetica Neue"/>
          <w:sz w:val="18"/>
          <w:szCs w:val="18"/>
        </w:rPr>
        <w:t xml:space="preserve"> </w:t>
      </w:r>
      <w:r>
        <w:rPr>
          <w:sz w:val="18"/>
          <w:szCs w:val="18"/>
        </w:rPr>
        <w:t xml:space="preserve">WHO/World Bank. 2011. </w:t>
      </w:r>
      <w:r>
        <w:rPr>
          <w:i/>
          <w:sz w:val="18"/>
          <w:szCs w:val="18"/>
        </w:rPr>
        <w:t>World report on disability.</w:t>
      </w:r>
      <w:r>
        <w:rPr>
          <w:sz w:val="18"/>
          <w:szCs w:val="18"/>
        </w:rPr>
        <w:t xml:space="preserve"> Geneva.</w:t>
      </w:r>
    </w:p>
  </w:footnote>
  <w:footnote w:id="28">
    <w:p w14:paraId="00000821" w14:textId="77777777" w:rsidR="00355D64" w:rsidRDefault="00355D64">
      <w:pPr>
        <w:rPr>
          <w:sz w:val="18"/>
          <w:szCs w:val="18"/>
        </w:rPr>
      </w:pPr>
      <w:r>
        <w:rPr>
          <w:rStyle w:val="FootnoteReference"/>
        </w:rPr>
        <w:footnoteRef/>
      </w:r>
      <w:r>
        <w:rPr>
          <w:rFonts w:ascii="Helvetica Neue" w:eastAsia="Helvetica Neue" w:hAnsi="Helvetica Neue" w:cs="Helvetica Neue"/>
          <w:sz w:val="18"/>
          <w:szCs w:val="18"/>
        </w:rPr>
        <w:t xml:space="preserve"> </w:t>
      </w:r>
      <w:r>
        <w:rPr>
          <w:sz w:val="18"/>
          <w:szCs w:val="18"/>
        </w:rPr>
        <w:t xml:space="preserve">GOPNG. 2015. </w:t>
      </w:r>
      <w:r>
        <w:rPr>
          <w:i/>
          <w:sz w:val="18"/>
          <w:szCs w:val="18"/>
        </w:rPr>
        <w:t>National policy on disability 2015-2025.</w:t>
      </w:r>
      <w:r>
        <w:rPr>
          <w:sz w:val="18"/>
          <w:szCs w:val="18"/>
        </w:rPr>
        <w:t xml:space="preserve"> Port Moresby.</w:t>
      </w:r>
    </w:p>
  </w:footnote>
  <w:footnote w:id="29">
    <w:p w14:paraId="00000822" w14:textId="77777777" w:rsidR="00355D64" w:rsidRDefault="00355D64">
      <w:pPr>
        <w:rPr>
          <w:sz w:val="18"/>
          <w:szCs w:val="18"/>
        </w:rPr>
      </w:pPr>
      <w:r>
        <w:rPr>
          <w:rStyle w:val="FootnoteReference"/>
        </w:rPr>
        <w:footnoteRef/>
      </w:r>
      <w:r>
        <w:rPr>
          <w:rFonts w:ascii="Helvetica Neue" w:eastAsia="Helvetica Neue" w:hAnsi="Helvetica Neue" w:cs="Helvetica Neue"/>
          <w:sz w:val="18"/>
          <w:szCs w:val="18"/>
        </w:rPr>
        <w:t xml:space="preserve"> </w:t>
      </w:r>
      <w:r>
        <w:rPr>
          <w:sz w:val="18"/>
          <w:szCs w:val="18"/>
        </w:rPr>
        <w:t xml:space="preserve">DFAT. 2015. </w:t>
      </w:r>
      <w:r>
        <w:rPr>
          <w:i/>
          <w:sz w:val="18"/>
          <w:szCs w:val="18"/>
        </w:rPr>
        <w:t>Development for All 2015-2020: Strategy for strengthening disability-inclusive development in Australia’s aid program.</w:t>
      </w:r>
      <w:r>
        <w:rPr>
          <w:sz w:val="18"/>
          <w:szCs w:val="18"/>
        </w:rPr>
        <w:t xml:space="preserve"> Canberra. (</w:t>
      </w:r>
      <w:hyperlink r:id="rId17">
        <w:r>
          <w:rPr>
            <w:color w:val="0563C1"/>
            <w:sz w:val="18"/>
            <w:szCs w:val="18"/>
            <w:u w:val="single"/>
          </w:rPr>
          <w:t>https://www.dfat.gov.au/sites/default/files/development-for-all-2015-2020.pdf</w:t>
        </w:r>
      </w:hyperlink>
      <w:r>
        <w:rPr>
          <w:sz w:val="18"/>
          <w:szCs w:val="18"/>
        </w:rPr>
        <w:t xml:space="preserve">). </w:t>
      </w:r>
    </w:p>
  </w:footnote>
  <w:footnote w:id="30">
    <w:p w14:paraId="00000823" w14:textId="77777777" w:rsidR="00355D64" w:rsidRDefault="00355D64">
      <w:pPr>
        <w:rPr>
          <w:sz w:val="18"/>
          <w:szCs w:val="18"/>
        </w:rPr>
      </w:pPr>
      <w:r>
        <w:rPr>
          <w:rStyle w:val="FootnoteReference"/>
        </w:rPr>
        <w:footnoteRef/>
      </w:r>
      <w:r>
        <w:rPr>
          <w:sz w:val="18"/>
          <w:szCs w:val="18"/>
        </w:rPr>
        <w:t xml:space="preserve"> </w:t>
      </w:r>
      <w:hyperlink r:id="rId18">
        <w:r>
          <w:rPr>
            <w:color w:val="0563C1"/>
            <w:sz w:val="18"/>
            <w:szCs w:val="18"/>
            <w:u w:val="single"/>
          </w:rPr>
          <w:t>https://www.dfat.gov.au/sites/default/files/disability-inclusive-development-guidance-note.pdf</w:t>
        </w:r>
      </w:hyperlink>
      <w:r>
        <w:rPr>
          <w:sz w:val="18"/>
          <w:szCs w:val="18"/>
        </w:rPr>
        <w:t xml:space="preserve">. </w:t>
      </w:r>
    </w:p>
  </w:footnote>
  <w:footnote w:id="31">
    <w:p w14:paraId="00000824" w14:textId="77777777" w:rsidR="00355D64" w:rsidRDefault="00355D64">
      <w:pPr>
        <w:rPr>
          <w:sz w:val="18"/>
          <w:szCs w:val="18"/>
        </w:rPr>
      </w:pPr>
      <w:r>
        <w:rPr>
          <w:rStyle w:val="FootnoteReference"/>
        </w:rPr>
        <w:footnoteRef/>
      </w:r>
      <w:r>
        <w:rPr>
          <w:sz w:val="18"/>
          <w:szCs w:val="18"/>
        </w:rPr>
        <w:t xml:space="preserve"> Bündnis Entwicklung Hilft, Ruhr University Bochum – Institute for International Law of Peace and Conflict. 2020. </w:t>
      </w:r>
      <w:r>
        <w:rPr>
          <w:i/>
          <w:sz w:val="18"/>
          <w:szCs w:val="18"/>
        </w:rPr>
        <w:t>World risk report 2020.</w:t>
      </w:r>
      <w:r>
        <w:rPr>
          <w:sz w:val="18"/>
          <w:szCs w:val="18"/>
        </w:rPr>
        <w:t xml:space="preserve"> Bochum (</w:t>
      </w:r>
      <w:hyperlink r:id="rId19">
        <w:r>
          <w:rPr>
            <w:color w:val="0563C1"/>
            <w:sz w:val="18"/>
            <w:szCs w:val="18"/>
            <w:u w:val="single"/>
          </w:rPr>
          <w:t>https://weltrisikobericht.de/wp-content/uploads/2020/09/WorldRiskReport-2020.pdf</w:t>
        </w:r>
      </w:hyperlink>
      <w:r>
        <w:rPr>
          <w:sz w:val="18"/>
          <w:szCs w:val="18"/>
        </w:rPr>
        <w:t xml:space="preserve">). </w:t>
      </w:r>
    </w:p>
  </w:footnote>
  <w:footnote w:id="32">
    <w:p w14:paraId="00000825" w14:textId="77777777" w:rsidR="00355D64" w:rsidRDefault="00355D64">
      <w:pPr>
        <w:rPr>
          <w:sz w:val="18"/>
          <w:szCs w:val="18"/>
        </w:rPr>
      </w:pPr>
      <w:r>
        <w:rPr>
          <w:rStyle w:val="FootnoteReference"/>
        </w:rPr>
        <w:footnoteRef/>
      </w:r>
      <w:r>
        <w:rPr>
          <w:rFonts w:ascii="Helvetica Neue" w:eastAsia="Helvetica Neue" w:hAnsi="Helvetica Neue" w:cs="Helvetica Neue"/>
          <w:sz w:val="18"/>
          <w:szCs w:val="18"/>
        </w:rPr>
        <w:t xml:space="preserve"> </w:t>
      </w:r>
      <w:r>
        <w:rPr>
          <w:sz w:val="18"/>
          <w:szCs w:val="18"/>
        </w:rPr>
        <w:t xml:space="preserve">Pacific-Australia Climate Change Science and Adaptation Planning Program partners. 2015. </w:t>
      </w:r>
      <w:r>
        <w:rPr>
          <w:i/>
          <w:sz w:val="18"/>
          <w:szCs w:val="18"/>
        </w:rPr>
        <w:t>Pacific-Australia Climate Change Science and Adaptation Planning Program - Current and future climate of Papua New Guinea.</w:t>
      </w:r>
      <w:r>
        <w:rPr>
          <w:sz w:val="18"/>
          <w:szCs w:val="18"/>
        </w:rPr>
        <w:t xml:space="preserve"> Canberra (</w:t>
      </w:r>
      <w:hyperlink r:id="rId20">
        <w:r>
          <w:rPr>
            <w:color w:val="0563C1"/>
            <w:sz w:val="18"/>
            <w:szCs w:val="18"/>
            <w:u w:val="single"/>
          </w:rPr>
          <w:t>https://www.pacificclimatechangescience.org/wp-content/uploads/2013/06/14_PACCSAP-PNG-11pp_WEB.pdf</w:t>
        </w:r>
      </w:hyperlink>
      <w:r>
        <w:rPr>
          <w:sz w:val="18"/>
          <w:szCs w:val="18"/>
        </w:rPr>
        <w:t xml:space="preserve">). </w:t>
      </w:r>
    </w:p>
  </w:footnote>
  <w:footnote w:id="33">
    <w:p w14:paraId="00000826" w14:textId="77777777" w:rsidR="00355D64" w:rsidRDefault="00355D64">
      <w:pPr>
        <w:rPr>
          <w:sz w:val="18"/>
          <w:szCs w:val="18"/>
        </w:rPr>
      </w:pPr>
      <w:r>
        <w:rPr>
          <w:rStyle w:val="FootnoteReference"/>
        </w:rPr>
        <w:footnoteRef/>
      </w:r>
      <w:r>
        <w:rPr>
          <w:rFonts w:ascii="Helvetica Neue" w:eastAsia="Helvetica Neue" w:hAnsi="Helvetica Neue" w:cs="Helvetica Neue"/>
          <w:sz w:val="18"/>
          <w:szCs w:val="18"/>
        </w:rPr>
        <w:t xml:space="preserve"> </w:t>
      </w:r>
      <w:r>
        <w:rPr>
          <w:sz w:val="18"/>
          <w:szCs w:val="18"/>
        </w:rPr>
        <w:t xml:space="preserve">DFAT. 2015. </w:t>
      </w:r>
      <w:r>
        <w:rPr>
          <w:i/>
          <w:sz w:val="18"/>
          <w:szCs w:val="18"/>
        </w:rPr>
        <w:t>Strategy for Australia's aid investments in private sector development.</w:t>
      </w:r>
      <w:r>
        <w:rPr>
          <w:sz w:val="18"/>
          <w:szCs w:val="18"/>
        </w:rPr>
        <w:t xml:space="preserve"> Canberra.</w:t>
      </w:r>
    </w:p>
  </w:footnote>
  <w:footnote w:id="34">
    <w:p w14:paraId="00000828" w14:textId="77777777" w:rsidR="00355D64" w:rsidRDefault="00355D64">
      <w:pPr>
        <w:rPr>
          <w:sz w:val="20"/>
          <w:szCs w:val="20"/>
        </w:rPr>
      </w:pPr>
      <w:r>
        <w:rPr>
          <w:rStyle w:val="FootnoteReference"/>
        </w:rPr>
        <w:footnoteRef/>
      </w:r>
      <w:r>
        <w:rPr>
          <w:sz w:val="20"/>
          <w:szCs w:val="20"/>
        </w:rPr>
        <w:t xml:space="preserve"> Teskey, G. and L. Tyrrell. 2021. </w:t>
      </w:r>
      <w:r>
        <w:rPr>
          <w:i/>
          <w:sz w:val="20"/>
          <w:szCs w:val="20"/>
        </w:rPr>
        <w:t xml:space="preserve">Implementing adaptive management: A front-line effort. Is there an emerging practice? </w:t>
      </w:r>
      <w:r>
        <w:rPr>
          <w:sz w:val="20"/>
          <w:szCs w:val="20"/>
        </w:rPr>
        <w:t>Abt Associates. Canberra. (</w:t>
      </w:r>
      <w:hyperlink r:id="rId21">
        <w:r>
          <w:rPr>
            <w:color w:val="1155CC"/>
            <w:sz w:val="20"/>
            <w:szCs w:val="20"/>
            <w:u w:val="single"/>
          </w:rPr>
          <w:t>https://abtassocgovernancesoapbox.files.wordpress.com/2021/04/abt-associates_adaptive-management_a-frontline-effort_digital-1.pdf</w:t>
        </w:r>
      </w:hyperlink>
      <w:r>
        <w:rPr>
          <w:sz w:val="20"/>
          <w:szCs w:val="20"/>
        </w:rPr>
        <w:t xml:space="preserve">). </w:t>
      </w:r>
    </w:p>
  </w:footnote>
  <w:footnote w:id="35">
    <w:p w14:paraId="00000829" w14:textId="77777777" w:rsidR="00355D64" w:rsidRDefault="00355D64">
      <w:pPr>
        <w:rPr>
          <w:sz w:val="20"/>
          <w:szCs w:val="20"/>
        </w:rPr>
      </w:pPr>
      <w:r>
        <w:rPr>
          <w:rStyle w:val="FootnoteReference"/>
        </w:rPr>
        <w:footnoteRef/>
      </w:r>
      <w:r>
        <w:rPr>
          <w:sz w:val="20"/>
          <w:szCs w:val="20"/>
        </w:rPr>
        <w:t xml:space="preserve"> L. Denney and R. McLaren. 2016. </w:t>
      </w:r>
      <w:r>
        <w:rPr>
          <w:i/>
          <w:sz w:val="20"/>
          <w:szCs w:val="20"/>
        </w:rPr>
        <w:t>Putting ‘thinking and working politically’ into practice – with a gender and Pacific twist.</w:t>
      </w:r>
      <w:r>
        <w:rPr>
          <w:sz w:val="20"/>
          <w:szCs w:val="20"/>
        </w:rPr>
        <w:t xml:space="preserve"> Devpolicy blog accessible at: </w:t>
      </w:r>
      <w:hyperlink r:id="rId22">
        <w:r>
          <w:rPr>
            <w:color w:val="1155CC"/>
            <w:sz w:val="20"/>
            <w:szCs w:val="20"/>
            <w:u w:val="single"/>
          </w:rPr>
          <w:t>https://devpolicy.org/putting-thinking-and-working-politically-into-practice-with-a-gender-and-pacific-twist-20161110/</w:t>
        </w:r>
      </w:hyperlink>
      <w:r>
        <w:rPr>
          <w:sz w:val="20"/>
          <w:szCs w:val="20"/>
        </w:rPr>
        <w:t xml:space="preserve"> </w:t>
      </w:r>
    </w:p>
  </w:footnote>
  <w:footnote w:id="36">
    <w:p w14:paraId="0000082A" w14:textId="77777777" w:rsidR="00355D64" w:rsidRDefault="00355D64">
      <w:pPr>
        <w:rPr>
          <w:sz w:val="20"/>
          <w:szCs w:val="20"/>
        </w:rPr>
      </w:pPr>
      <w:r>
        <w:rPr>
          <w:rStyle w:val="FootnoteReference"/>
        </w:rPr>
        <w:footnoteRef/>
      </w:r>
      <w:r>
        <w:rPr>
          <w:sz w:val="20"/>
          <w:szCs w:val="20"/>
        </w:rPr>
        <w:t xml:space="preserve"> See Building State Capability program at </w:t>
      </w:r>
      <w:hyperlink r:id="rId23">
        <w:r>
          <w:rPr>
            <w:color w:val="1155CC"/>
            <w:sz w:val="20"/>
            <w:szCs w:val="20"/>
            <w:u w:val="single"/>
          </w:rPr>
          <w:t>https://bsc.cid.harvard.edu/</w:t>
        </w:r>
      </w:hyperlink>
      <w:r>
        <w:rPr>
          <w:sz w:val="20"/>
          <w:szCs w:val="20"/>
        </w:rPr>
        <w:t xml:space="preserve">. </w:t>
      </w:r>
    </w:p>
  </w:footnote>
  <w:footnote w:id="37">
    <w:p w14:paraId="0000082B" w14:textId="77777777" w:rsidR="00355D64" w:rsidRDefault="00355D64">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Quoted by Al Gore</w:t>
      </w:r>
    </w:p>
  </w:footnote>
  <w:footnote w:id="38">
    <w:p w14:paraId="0000082C" w14:textId="77777777" w:rsidR="00355D64" w:rsidRDefault="00355D64">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DREAM acronym stands for Dream, Relationships, Education and Experience, Attitude, and Mission Statement. </w:t>
      </w:r>
    </w:p>
  </w:footnote>
  <w:footnote w:id="39">
    <w:p w14:paraId="4EEA36BC" w14:textId="77777777" w:rsidR="00355D64" w:rsidRDefault="00355D64" w:rsidP="004C456A">
      <w:pPr>
        <w:rPr>
          <w:sz w:val="20"/>
          <w:szCs w:val="20"/>
        </w:rPr>
      </w:pPr>
      <w:r>
        <w:rPr>
          <w:vertAlign w:val="superscript"/>
        </w:rPr>
        <w:footnoteRef/>
      </w:r>
      <w:r>
        <w:rPr>
          <w:sz w:val="20"/>
          <w:szCs w:val="20"/>
        </w:rPr>
        <w:t xml:space="preserve"> Turner, M and Kavanamur,D 2009, ‘Explaining Public Sector Reform Failure: Papua New Guinea 1975–2001’ in </w:t>
      </w:r>
      <w:r>
        <w:rPr>
          <w:i/>
          <w:sz w:val="20"/>
          <w:szCs w:val="20"/>
        </w:rPr>
        <w:t>Policy Making and Implementation:Studies from Papua New Guinea</w:t>
      </w:r>
      <w:r>
        <w:rPr>
          <w:sz w:val="20"/>
          <w:szCs w:val="20"/>
        </w:rPr>
        <w:t xml:space="preserve">, ANU Press, Canberra. </w:t>
      </w:r>
    </w:p>
  </w:footnote>
  <w:footnote w:id="40">
    <w:p w14:paraId="0A42A94F" w14:textId="77777777" w:rsidR="00355D64" w:rsidRDefault="00355D64" w:rsidP="004C456A">
      <w:pPr>
        <w:rPr>
          <w:sz w:val="20"/>
          <w:szCs w:val="20"/>
        </w:rPr>
      </w:pPr>
      <w:r>
        <w:rPr>
          <w:vertAlign w:val="superscript"/>
        </w:rPr>
        <w:footnoteRef/>
      </w:r>
      <w:r>
        <w:rPr>
          <w:sz w:val="20"/>
          <w:szCs w:val="20"/>
        </w:rPr>
        <w:t xml:space="preserve"> Duncan, RC and Zu, X 2000, Should Papua New Guinea adopt a stronger exchange rate regime?, </w:t>
      </w:r>
      <w:r>
        <w:rPr>
          <w:i/>
          <w:sz w:val="20"/>
          <w:szCs w:val="20"/>
        </w:rPr>
        <w:t>Pacific Economic Bulletin</w:t>
      </w:r>
      <w:r>
        <w:rPr>
          <w:sz w:val="20"/>
          <w:szCs w:val="20"/>
        </w:rPr>
        <w:t xml:space="preserve">, Vol 15, No 2, ANU Press, Canberra. </w:t>
      </w:r>
    </w:p>
  </w:footnote>
  <w:footnote w:id="41">
    <w:p w14:paraId="3A65FB77" w14:textId="77777777" w:rsidR="00355D64" w:rsidRDefault="00355D64" w:rsidP="004C456A">
      <w:pPr>
        <w:rPr>
          <w:sz w:val="20"/>
          <w:szCs w:val="20"/>
        </w:rPr>
      </w:pPr>
      <w:r>
        <w:rPr>
          <w:vertAlign w:val="superscript"/>
        </w:rPr>
        <w:footnoteRef/>
      </w:r>
      <w:r>
        <w:rPr>
          <w:sz w:val="20"/>
          <w:szCs w:val="20"/>
        </w:rPr>
        <w:t xml:space="preserve"> Kavanamur, D, Okole, H, Manning M and Levantis, T 2005,</w:t>
      </w:r>
      <w:r>
        <w:rPr>
          <w:i/>
          <w:sz w:val="20"/>
          <w:szCs w:val="20"/>
        </w:rPr>
        <w:t>Pacific Economic Bulletin</w:t>
      </w:r>
      <w:r>
        <w:rPr>
          <w:sz w:val="20"/>
          <w:szCs w:val="20"/>
        </w:rPr>
        <w:t xml:space="preserve">, Vol 20, No 1, ANU Press, Canberra. </w:t>
      </w:r>
    </w:p>
  </w:footnote>
  <w:footnote w:id="42">
    <w:p w14:paraId="756CCDCF" w14:textId="77777777" w:rsidR="00355D64" w:rsidRDefault="00355D64" w:rsidP="004C456A">
      <w:pPr>
        <w:rPr>
          <w:sz w:val="20"/>
          <w:szCs w:val="20"/>
        </w:rPr>
      </w:pPr>
      <w:r>
        <w:rPr>
          <w:vertAlign w:val="superscript"/>
        </w:rPr>
        <w:footnoteRef/>
      </w:r>
      <w:r>
        <w:rPr>
          <w:sz w:val="20"/>
          <w:szCs w:val="20"/>
        </w:rPr>
        <w:t xml:space="preserve"> The </w:t>
      </w:r>
      <w:r>
        <w:rPr>
          <w:i/>
          <w:sz w:val="20"/>
          <w:szCs w:val="20"/>
        </w:rPr>
        <w:t>Land Act prevents</w:t>
      </w:r>
      <w:r>
        <w:rPr>
          <w:sz w:val="20"/>
          <w:szCs w:val="20"/>
        </w:rPr>
        <w:t xml:space="preserve"> customary landowners from directly leasing land to outsiders. But they can lease it to the state and then lease it back. Thus, landowners wishing to engage in direct land dealings are able to enter into a lease – lease back arrangement with the government. In this way, landowners acquire a leasehold interest in their land, which may then be mortgaged or subleased to investors.</w:t>
      </w:r>
    </w:p>
  </w:footnote>
  <w:footnote w:id="43">
    <w:p w14:paraId="6A206646" w14:textId="77777777" w:rsidR="00355D64" w:rsidRDefault="00355D64" w:rsidP="004C456A">
      <w:pPr>
        <w:rPr>
          <w:sz w:val="20"/>
          <w:szCs w:val="20"/>
        </w:rPr>
      </w:pPr>
      <w:r>
        <w:rPr>
          <w:vertAlign w:val="superscript"/>
        </w:rPr>
        <w:footnoteRef/>
      </w:r>
      <w:r>
        <w:rPr>
          <w:sz w:val="20"/>
          <w:szCs w:val="20"/>
        </w:rPr>
        <w:t xml:space="preserve"> </w:t>
      </w:r>
      <w:hyperlink r:id="rId24">
        <w:r>
          <w:rPr>
            <w:color w:val="1155CC"/>
            <w:sz w:val="20"/>
            <w:szCs w:val="20"/>
            <w:u w:val="single"/>
          </w:rPr>
          <w:t>https://www.dfat.gov.au/sites/default/files/MLW_VolumeTwo_CaseStudy_14.pdf</w:t>
        </w:r>
      </w:hyperlink>
      <w:r>
        <w:rPr>
          <w:sz w:val="20"/>
          <w:szCs w:val="20"/>
        </w:rPr>
        <w:t xml:space="preserve"> </w:t>
      </w:r>
    </w:p>
  </w:footnote>
  <w:footnote w:id="44">
    <w:p w14:paraId="780070CE" w14:textId="77777777" w:rsidR="00355D64" w:rsidRDefault="00355D64" w:rsidP="004C456A">
      <w:pPr>
        <w:rPr>
          <w:sz w:val="20"/>
          <w:szCs w:val="20"/>
        </w:rPr>
      </w:pPr>
      <w:r>
        <w:rPr>
          <w:vertAlign w:val="superscript"/>
        </w:rPr>
        <w:footnoteRef/>
      </w:r>
      <w:r>
        <w:rPr>
          <w:sz w:val="20"/>
          <w:szCs w:val="20"/>
        </w:rPr>
        <w:t xml:space="preserve"> </w:t>
      </w:r>
      <w:hyperlink r:id="rId25">
        <w:r>
          <w:rPr>
            <w:color w:val="1155CC"/>
            <w:sz w:val="20"/>
            <w:szCs w:val="20"/>
            <w:u w:val="single"/>
          </w:rPr>
          <w:t>https://treasury.gov.au/sites/default/files/2019-03/04_The_financial_sector_in_PNG.pdf</w:t>
        </w:r>
      </w:hyperlink>
      <w:r>
        <w:rPr>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E6D"/>
    <w:multiLevelType w:val="multilevel"/>
    <w:tmpl w:val="4B928D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B70786"/>
    <w:multiLevelType w:val="multilevel"/>
    <w:tmpl w:val="C114C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636D9E"/>
    <w:multiLevelType w:val="hybridMultilevel"/>
    <w:tmpl w:val="9ADA0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43AA8"/>
    <w:multiLevelType w:val="multilevel"/>
    <w:tmpl w:val="F75E6F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6CD2692"/>
    <w:multiLevelType w:val="hybridMultilevel"/>
    <w:tmpl w:val="5DD2BA4E"/>
    <w:lvl w:ilvl="0" w:tplc="F72AC184">
      <w:start w:val="1"/>
      <w:numFmt w:val="decimal"/>
      <w:lvlText w:val="%1."/>
      <w:lvlJc w:val="left"/>
      <w:pPr>
        <w:ind w:left="1194" w:hanging="360"/>
      </w:pPr>
      <w:rPr>
        <w:rFonts w:ascii="Tahoma" w:eastAsia="Tahoma" w:hAnsi="Tahoma" w:cs="Tahoma" w:hint="default"/>
        <w:sz w:val="22"/>
      </w:rPr>
    </w:lvl>
    <w:lvl w:ilvl="1" w:tplc="04090019" w:tentative="1">
      <w:start w:val="1"/>
      <w:numFmt w:val="lowerLetter"/>
      <w:lvlText w:val="%2."/>
      <w:lvlJc w:val="left"/>
      <w:pPr>
        <w:ind w:left="1914" w:hanging="360"/>
      </w:pPr>
    </w:lvl>
    <w:lvl w:ilvl="2" w:tplc="0409001B" w:tentative="1">
      <w:start w:val="1"/>
      <w:numFmt w:val="lowerRoman"/>
      <w:lvlText w:val="%3."/>
      <w:lvlJc w:val="right"/>
      <w:pPr>
        <w:ind w:left="2634" w:hanging="180"/>
      </w:pPr>
    </w:lvl>
    <w:lvl w:ilvl="3" w:tplc="0409000F" w:tentative="1">
      <w:start w:val="1"/>
      <w:numFmt w:val="decimal"/>
      <w:lvlText w:val="%4."/>
      <w:lvlJc w:val="left"/>
      <w:pPr>
        <w:ind w:left="3354" w:hanging="360"/>
      </w:pPr>
    </w:lvl>
    <w:lvl w:ilvl="4" w:tplc="04090019" w:tentative="1">
      <w:start w:val="1"/>
      <w:numFmt w:val="lowerLetter"/>
      <w:lvlText w:val="%5."/>
      <w:lvlJc w:val="left"/>
      <w:pPr>
        <w:ind w:left="4074" w:hanging="360"/>
      </w:pPr>
    </w:lvl>
    <w:lvl w:ilvl="5" w:tplc="0409001B" w:tentative="1">
      <w:start w:val="1"/>
      <w:numFmt w:val="lowerRoman"/>
      <w:lvlText w:val="%6."/>
      <w:lvlJc w:val="right"/>
      <w:pPr>
        <w:ind w:left="4794" w:hanging="180"/>
      </w:pPr>
    </w:lvl>
    <w:lvl w:ilvl="6" w:tplc="0409000F" w:tentative="1">
      <w:start w:val="1"/>
      <w:numFmt w:val="decimal"/>
      <w:lvlText w:val="%7."/>
      <w:lvlJc w:val="left"/>
      <w:pPr>
        <w:ind w:left="5514" w:hanging="360"/>
      </w:pPr>
    </w:lvl>
    <w:lvl w:ilvl="7" w:tplc="04090019" w:tentative="1">
      <w:start w:val="1"/>
      <w:numFmt w:val="lowerLetter"/>
      <w:lvlText w:val="%8."/>
      <w:lvlJc w:val="left"/>
      <w:pPr>
        <w:ind w:left="6234" w:hanging="360"/>
      </w:pPr>
    </w:lvl>
    <w:lvl w:ilvl="8" w:tplc="0409001B" w:tentative="1">
      <w:start w:val="1"/>
      <w:numFmt w:val="lowerRoman"/>
      <w:lvlText w:val="%9."/>
      <w:lvlJc w:val="right"/>
      <w:pPr>
        <w:ind w:left="6954" w:hanging="180"/>
      </w:pPr>
    </w:lvl>
  </w:abstractNum>
  <w:abstractNum w:abstractNumId="5" w15:restartNumberingAfterBreak="0">
    <w:nsid w:val="07C26046"/>
    <w:multiLevelType w:val="multilevel"/>
    <w:tmpl w:val="5790A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7E919FF"/>
    <w:multiLevelType w:val="hybridMultilevel"/>
    <w:tmpl w:val="27B82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9233D97"/>
    <w:multiLevelType w:val="multilevel"/>
    <w:tmpl w:val="3102601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 w15:restartNumberingAfterBreak="0">
    <w:nsid w:val="0AE63FD8"/>
    <w:multiLevelType w:val="multilevel"/>
    <w:tmpl w:val="1AF48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33A3D15"/>
    <w:multiLevelType w:val="multilevel"/>
    <w:tmpl w:val="0088D58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36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 w15:restartNumberingAfterBreak="0">
    <w:nsid w:val="16184756"/>
    <w:multiLevelType w:val="hybridMultilevel"/>
    <w:tmpl w:val="5F92E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1A217E"/>
    <w:multiLevelType w:val="multilevel"/>
    <w:tmpl w:val="534E71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E6B18A1"/>
    <w:multiLevelType w:val="multilevel"/>
    <w:tmpl w:val="1CB6BE0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EBC5202"/>
    <w:multiLevelType w:val="multilevel"/>
    <w:tmpl w:val="B51EDA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18E6B26"/>
    <w:multiLevelType w:val="hybridMultilevel"/>
    <w:tmpl w:val="9B44EC44"/>
    <w:lvl w:ilvl="0" w:tplc="20000017">
      <w:start w:val="1"/>
      <w:numFmt w:val="lowerLetter"/>
      <w:lvlText w:val="%1)"/>
      <w:lvlJc w:val="left"/>
      <w:pPr>
        <w:ind w:left="1260" w:hanging="360"/>
      </w:pPr>
    </w:lvl>
    <w:lvl w:ilvl="1" w:tplc="10000019" w:tentative="1">
      <w:start w:val="1"/>
      <w:numFmt w:val="lowerLetter"/>
      <w:lvlText w:val="%2."/>
      <w:lvlJc w:val="left"/>
      <w:pPr>
        <w:ind w:left="1980" w:hanging="360"/>
      </w:pPr>
    </w:lvl>
    <w:lvl w:ilvl="2" w:tplc="1000001B" w:tentative="1">
      <w:start w:val="1"/>
      <w:numFmt w:val="lowerRoman"/>
      <w:lvlText w:val="%3."/>
      <w:lvlJc w:val="right"/>
      <w:pPr>
        <w:ind w:left="2700" w:hanging="180"/>
      </w:pPr>
    </w:lvl>
    <w:lvl w:ilvl="3" w:tplc="1000000F" w:tentative="1">
      <w:start w:val="1"/>
      <w:numFmt w:val="decimal"/>
      <w:lvlText w:val="%4."/>
      <w:lvlJc w:val="left"/>
      <w:pPr>
        <w:ind w:left="3420" w:hanging="360"/>
      </w:pPr>
    </w:lvl>
    <w:lvl w:ilvl="4" w:tplc="10000019" w:tentative="1">
      <w:start w:val="1"/>
      <w:numFmt w:val="lowerLetter"/>
      <w:lvlText w:val="%5."/>
      <w:lvlJc w:val="left"/>
      <w:pPr>
        <w:ind w:left="4140" w:hanging="360"/>
      </w:pPr>
    </w:lvl>
    <w:lvl w:ilvl="5" w:tplc="1000001B" w:tentative="1">
      <w:start w:val="1"/>
      <w:numFmt w:val="lowerRoman"/>
      <w:lvlText w:val="%6."/>
      <w:lvlJc w:val="right"/>
      <w:pPr>
        <w:ind w:left="4860" w:hanging="180"/>
      </w:pPr>
    </w:lvl>
    <w:lvl w:ilvl="6" w:tplc="1000000F" w:tentative="1">
      <w:start w:val="1"/>
      <w:numFmt w:val="decimal"/>
      <w:lvlText w:val="%7."/>
      <w:lvlJc w:val="left"/>
      <w:pPr>
        <w:ind w:left="5580" w:hanging="360"/>
      </w:pPr>
    </w:lvl>
    <w:lvl w:ilvl="7" w:tplc="10000019" w:tentative="1">
      <w:start w:val="1"/>
      <w:numFmt w:val="lowerLetter"/>
      <w:lvlText w:val="%8."/>
      <w:lvlJc w:val="left"/>
      <w:pPr>
        <w:ind w:left="6300" w:hanging="360"/>
      </w:pPr>
    </w:lvl>
    <w:lvl w:ilvl="8" w:tplc="1000001B" w:tentative="1">
      <w:start w:val="1"/>
      <w:numFmt w:val="lowerRoman"/>
      <w:lvlText w:val="%9."/>
      <w:lvlJc w:val="right"/>
      <w:pPr>
        <w:ind w:left="7020" w:hanging="180"/>
      </w:pPr>
    </w:lvl>
  </w:abstractNum>
  <w:abstractNum w:abstractNumId="15" w15:restartNumberingAfterBreak="0">
    <w:nsid w:val="22E02829"/>
    <w:multiLevelType w:val="hybridMultilevel"/>
    <w:tmpl w:val="CA8AADA2"/>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4E93A87"/>
    <w:multiLevelType w:val="hybridMultilevel"/>
    <w:tmpl w:val="12FCC65A"/>
    <w:lvl w:ilvl="0" w:tplc="FEF22F04">
      <w:start w:val="4"/>
      <w:numFmt w:val="decimal"/>
      <w:lvlText w:val="%1."/>
      <w:lvlJc w:val="left"/>
      <w:pPr>
        <w:ind w:left="720" w:hanging="360"/>
      </w:pPr>
    </w:lvl>
    <w:lvl w:ilvl="1" w:tplc="F75C2A0A">
      <w:start w:val="1"/>
      <w:numFmt w:val="decimal"/>
      <w:lvlText w:val="%2."/>
      <w:lvlJc w:val="left"/>
      <w:pPr>
        <w:ind w:left="1440" w:hanging="360"/>
      </w:pPr>
    </w:lvl>
    <w:lvl w:ilvl="2" w:tplc="204C4A74">
      <w:start w:val="1"/>
      <w:numFmt w:val="lowerRoman"/>
      <w:lvlText w:val="%3."/>
      <w:lvlJc w:val="right"/>
      <w:pPr>
        <w:ind w:left="2160" w:hanging="180"/>
      </w:pPr>
    </w:lvl>
    <w:lvl w:ilvl="3" w:tplc="96829298">
      <w:start w:val="1"/>
      <w:numFmt w:val="decimal"/>
      <w:lvlText w:val="%4."/>
      <w:lvlJc w:val="left"/>
      <w:pPr>
        <w:ind w:left="2880" w:hanging="360"/>
      </w:pPr>
    </w:lvl>
    <w:lvl w:ilvl="4" w:tplc="5266AD10">
      <w:start w:val="1"/>
      <w:numFmt w:val="lowerLetter"/>
      <w:lvlText w:val="%5."/>
      <w:lvlJc w:val="left"/>
      <w:pPr>
        <w:ind w:left="3600" w:hanging="360"/>
      </w:pPr>
    </w:lvl>
    <w:lvl w:ilvl="5" w:tplc="EBD86946">
      <w:start w:val="1"/>
      <w:numFmt w:val="lowerRoman"/>
      <w:lvlText w:val="%6."/>
      <w:lvlJc w:val="right"/>
      <w:pPr>
        <w:ind w:left="4320" w:hanging="180"/>
      </w:pPr>
    </w:lvl>
    <w:lvl w:ilvl="6" w:tplc="1CAEA40E">
      <w:start w:val="1"/>
      <w:numFmt w:val="decimal"/>
      <w:lvlText w:val="%7."/>
      <w:lvlJc w:val="left"/>
      <w:pPr>
        <w:ind w:left="5040" w:hanging="360"/>
      </w:pPr>
    </w:lvl>
    <w:lvl w:ilvl="7" w:tplc="3F90FC68">
      <w:start w:val="1"/>
      <w:numFmt w:val="lowerLetter"/>
      <w:lvlText w:val="%8."/>
      <w:lvlJc w:val="left"/>
      <w:pPr>
        <w:ind w:left="5760" w:hanging="360"/>
      </w:pPr>
    </w:lvl>
    <w:lvl w:ilvl="8" w:tplc="EAF4469C">
      <w:start w:val="1"/>
      <w:numFmt w:val="lowerRoman"/>
      <w:lvlText w:val="%9."/>
      <w:lvlJc w:val="right"/>
      <w:pPr>
        <w:ind w:left="6480" w:hanging="180"/>
      </w:pPr>
    </w:lvl>
  </w:abstractNum>
  <w:abstractNum w:abstractNumId="17" w15:restartNumberingAfterBreak="0">
    <w:nsid w:val="25777E27"/>
    <w:multiLevelType w:val="multilevel"/>
    <w:tmpl w:val="FA4E0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AF41F6A"/>
    <w:multiLevelType w:val="multilevel"/>
    <w:tmpl w:val="CB3C52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5E3F58"/>
    <w:multiLevelType w:val="hybridMultilevel"/>
    <w:tmpl w:val="B3983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D670599"/>
    <w:multiLevelType w:val="multilevel"/>
    <w:tmpl w:val="EB3AB6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FBC7DB5"/>
    <w:multiLevelType w:val="multilevel"/>
    <w:tmpl w:val="C16A8E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01136B2"/>
    <w:multiLevelType w:val="multilevel"/>
    <w:tmpl w:val="FCBE92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5857A39"/>
    <w:multiLevelType w:val="hybridMultilevel"/>
    <w:tmpl w:val="56103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6077A95"/>
    <w:multiLevelType w:val="hybridMultilevel"/>
    <w:tmpl w:val="0DCA6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A8C5C12"/>
    <w:multiLevelType w:val="multilevel"/>
    <w:tmpl w:val="BBE4B0B8"/>
    <w:lvl w:ilvl="0">
      <w:start w:val="1"/>
      <w:numFmt w:val="bullet"/>
      <w:lvlText w:val="●"/>
      <w:lvlJc w:val="left"/>
      <w:pPr>
        <w:ind w:left="360" w:hanging="360"/>
      </w:pPr>
      <w:rPr>
        <w:rFonts w:ascii="Noto Sans Symbols" w:eastAsia="Noto Sans Symbols" w:hAnsi="Noto Sans Symbols" w:cs="Noto Sans Symbols"/>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6" w15:restartNumberingAfterBreak="0">
    <w:nsid w:val="3B5449B7"/>
    <w:multiLevelType w:val="multilevel"/>
    <w:tmpl w:val="6FBAD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B9A4964"/>
    <w:multiLevelType w:val="multilevel"/>
    <w:tmpl w:val="6EA8A1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C0F402C"/>
    <w:multiLevelType w:val="multilevel"/>
    <w:tmpl w:val="4DE84C6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9" w15:restartNumberingAfterBreak="0">
    <w:nsid w:val="3C96071C"/>
    <w:multiLevelType w:val="multilevel"/>
    <w:tmpl w:val="2962F454"/>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3E44741C"/>
    <w:multiLevelType w:val="hybridMultilevel"/>
    <w:tmpl w:val="6CBE2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030448B"/>
    <w:multiLevelType w:val="multilevel"/>
    <w:tmpl w:val="7B5617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48E4BD3"/>
    <w:multiLevelType w:val="hybridMultilevel"/>
    <w:tmpl w:val="2FAEA404"/>
    <w:lvl w:ilvl="0" w:tplc="04090003">
      <w:start w:val="1"/>
      <w:numFmt w:val="bullet"/>
      <w:lvlText w:val="o"/>
      <w:lvlJc w:val="left"/>
      <w:pPr>
        <w:ind w:left="834" w:hanging="360"/>
      </w:pPr>
      <w:rPr>
        <w:rFonts w:ascii="Courier New" w:hAnsi="Courier New" w:cs="Courier New"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33" w15:restartNumberingAfterBreak="0">
    <w:nsid w:val="45F1661B"/>
    <w:multiLevelType w:val="multilevel"/>
    <w:tmpl w:val="BD6E9F7A"/>
    <w:lvl w:ilvl="0">
      <w:start w:val="1"/>
      <w:numFmt w:val="bullet"/>
      <w:lvlText w:val="●"/>
      <w:lvlJc w:val="left"/>
      <w:pPr>
        <w:ind w:left="720" w:hanging="72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8C87283"/>
    <w:multiLevelType w:val="hybridMultilevel"/>
    <w:tmpl w:val="9CE6C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A474D30"/>
    <w:multiLevelType w:val="hybridMultilevel"/>
    <w:tmpl w:val="0246AB50"/>
    <w:lvl w:ilvl="0" w:tplc="04090003">
      <w:start w:val="1"/>
      <w:numFmt w:val="bullet"/>
      <w:lvlText w:val="o"/>
      <w:lvlJc w:val="left"/>
      <w:pPr>
        <w:ind w:left="834" w:hanging="360"/>
      </w:pPr>
      <w:rPr>
        <w:rFonts w:ascii="Courier New" w:hAnsi="Courier New" w:cs="Courier New"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36" w15:restartNumberingAfterBreak="0">
    <w:nsid w:val="4FAC4B8B"/>
    <w:multiLevelType w:val="multilevel"/>
    <w:tmpl w:val="96E2C992"/>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506D3B19"/>
    <w:multiLevelType w:val="multilevel"/>
    <w:tmpl w:val="F98C2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08B1A17"/>
    <w:multiLevelType w:val="hybridMultilevel"/>
    <w:tmpl w:val="3E6AB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3FE7DF6"/>
    <w:multiLevelType w:val="multilevel"/>
    <w:tmpl w:val="248C6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53A5783"/>
    <w:multiLevelType w:val="hybridMultilevel"/>
    <w:tmpl w:val="200CE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6890181"/>
    <w:multiLevelType w:val="multilevel"/>
    <w:tmpl w:val="A2BA3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6C170E7"/>
    <w:multiLevelType w:val="multilevel"/>
    <w:tmpl w:val="4E940D72"/>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5780060A"/>
    <w:multiLevelType w:val="hybridMultilevel"/>
    <w:tmpl w:val="D68C3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C4E6811"/>
    <w:multiLevelType w:val="hybridMultilevel"/>
    <w:tmpl w:val="1FD24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E0C317C"/>
    <w:multiLevelType w:val="multilevel"/>
    <w:tmpl w:val="2A6A9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E8E3159"/>
    <w:multiLevelType w:val="hybridMultilevel"/>
    <w:tmpl w:val="E834CA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FDA7459"/>
    <w:multiLevelType w:val="hybridMultilevel"/>
    <w:tmpl w:val="920C5B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1F1247F"/>
    <w:multiLevelType w:val="multilevel"/>
    <w:tmpl w:val="87F06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402607C"/>
    <w:multiLevelType w:val="multilevel"/>
    <w:tmpl w:val="75EEC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BF15729"/>
    <w:multiLevelType w:val="multilevel"/>
    <w:tmpl w:val="2C9A8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E782E62"/>
    <w:multiLevelType w:val="hybridMultilevel"/>
    <w:tmpl w:val="32F0A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EE81967"/>
    <w:multiLevelType w:val="multilevel"/>
    <w:tmpl w:val="5D8AF86E"/>
    <w:lvl w:ilvl="0">
      <w:start w:val="1"/>
      <w:numFmt w:val="bullet"/>
      <w:lvlText w:val="●"/>
      <w:lvlJc w:val="left"/>
      <w:pPr>
        <w:ind w:left="720" w:hanging="72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3" w15:restartNumberingAfterBreak="0">
    <w:nsid w:val="71714454"/>
    <w:multiLevelType w:val="multilevel"/>
    <w:tmpl w:val="F7C49FB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4DE4AEB"/>
    <w:multiLevelType w:val="multilevel"/>
    <w:tmpl w:val="C3A87B42"/>
    <w:lvl w:ilvl="0">
      <w:start w:val="1"/>
      <w:numFmt w:val="decimal"/>
      <w:lvlText w:val="%1."/>
      <w:lvlJc w:val="right"/>
      <w:pPr>
        <w:ind w:left="720" w:hanging="360"/>
      </w:pPr>
    </w:lvl>
    <w:lvl w:ilvl="1">
      <w:start w:val="1"/>
      <w:numFmt w:val="decimal"/>
      <w:lvlText w:val="%1.%2."/>
      <w:lvlJc w:val="right"/>
      <w:pPr>
        <w:ind w:left="644" w:hanging="359"/>
      </w:pPr>
    </w:lvl>
    <w:lvl w:ilvl="2">
      <w:start w:val="1"/>
      <w:numFmt w:val="decimal"/>
      <w:lvlText w:val="%1.%2.%3."/>
      <w:lvlJc w:val="right"/>
      <w:pPr>
        <w:ind w:left="2160" w:hanging="36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36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360"/>
      </w:pPr>
    </w:lvl>
  </w:abstractNum>
  <w:abstractNum w:abstractNumId="55" w15:restartNumberingAfterBreak="0">
    <w:nsid w:val="768803B3"/>
    <w:multiLevelType w:val="multilevel"/>
    <w:tmpl w:val="2A401F42"/>
    <w:lvl w:ilvl="0">
      <w:start w:val="1"/>
      <w:numFmt w:val="lowerLetter"/>
      <w:lvlText w:val="%1."/>
      <w:lvlJc w:val="left"/>
      <w:pPr>
        <w:ind w:left="360" w:hanging="360"/>
      </w:pPr>
      <w:rPr>
        <w:b/>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82B5508"/>
    <w:multiLevelType w:val="multilevel"/>
    <w:tmpl w:val="AB08D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8674B59"/>
    <w:multiLevelType w:val="multilevel"/>
    <w:tmpl w:val="9B0822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9B56313"/>
    <w:multiLevelType w:val="hybridMultilevel"/>
    <w:tmpl w:val="5694F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E8D425A"/>
    <w:multiLevelType w:val="multilevel"/>
    <w:tmpl w:val="4FC25C9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FE309AF"/>
    <w:multiLevelType w:val="hybridMultilevel"/>
    <w:tmpl w:val="626C5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9"/>
  </w:num>
  <w:num w:numId="3">
    <w:abstractNumId w:val="50"/>
  </w:num>
  <w:num w:numId="4">
    <w:abstractNumId w:val="11"/>
  </w:num>
  <w:num w:numId="5">
    <w:abstractNumId w:val="41"/>
  </w:num>
  <w:num w:numId="6">
    <w:abstractNumId w:val="7"/>
  </w:num>
  <w:num w:numId="7">
    <w:abstractNumId w:val="52"/>
  </w:num>
  <w:num w:numId="8">
    <w:abstractNumId w:val="21"/>
  </w:num>
  <w:num w:numId="9">
    <w:abstractNumId w:val="12"/>
  </w:num>
  <w:num w:numId="10">
    <w:abstractNumId w:val="33"/>
  </w:num>
  <w:num w:numId="11">
    <w:abstractNumId w:val="42"/>
  </w:num>
  <w:num w:numId="12">
    <w:abstractNumId w:val="3"/>
  </w:num>
  <w:num w:numId="13">
    <w:abstractNumId w:val="54"/>
  </w:num>
  <w:num w:numId="14">
    <w:abstractNumId w:val="59"/>
  </w:num>
  <w:num w:numId="15">
    <w:abstractNumId w:val="17"/>
  </w:num>
  <w:num w:numId="16">
    <w:abstractNumId w:val="28"/>
  </w:num>
  <w:num w:numId="17">
    <w:abstractNumId w:val="31"/>
  </w:num>
  <w:num w:numId="18">
    <w:abstractNumId w:val="0"/>
  </w:num>
  <w:num w:numId="19">
    <w:abstractNumId w:val="18"/>
  </w:num>
  <w:num w:numId="20">
    <w:abstractNumId w:val="53"/>
  </w:num>
  <w:num w:numId="21">
    <w:abstractNumId w:val="5"/>
  </w:num>
  <w:num w:numId="22">
    <w:abstractNumId w:val="20"/>
  </w:num>
  <w:num w:numId="23">
    <w:abstractNumId w:val="57"/>
  </w:num>
  <w:num w:numId="24">
    <w:abstractNumId w:val="36"/>
  </w:num>
  <w:num w:numId="25">
    <w:abstractNumId w:val="26"/>
  </w:num>
  <w:num w:numId="26">
    <w:abstractNumId w:val="49"/>
  </w:num>
  <w:num w:numId="27">
    <w:abstractNumId w:val="8"/>
  </w:num>
  <w:num w:numId="28">
    <w:abstractNumId w:val="45"/>
  </w:num>
  <w:num w:numId="29">
    <w:abstractNumId w:val="55"/>
  </w:num>
  <w:num w:numId="30">
    <w:abstractNumId w:val="29"/>
  </w:num>
  <w:num w:numId="31">
    <w:abstractNumId w:val="13"/>
  </w:num>
  <w:num w:numId="32">
    <w:abstractNumId w:val="25"/>
  </w:num>
  <w:num w:numId="33">
    <w:abstractNumId w:val="56"/>
  </w:num>
  <w:num w:numId="34">
    <w:abstractNumId w:val="9"/>
  </w:num>
  <w:num w:numId="35">
    <w:abstractNumId w:val="15"/>
  </w:num>
  <w:num w:numId="36">
    <w:abstractNumId w:val="48"/>
  </w:num>
  <w:num w:numId="37">
    <w:abstractNumId w:val="1"/>
  </w:num>
  <w:num w:numId="38">
    <w:abstractNumId w:val="60"/>
  </w:num>
  <w:num w:numId="39">
    <w:abstractNumId w:val="58"/>
  </w:num>
  <w:num w:numId="40">
    <w:abstractNumId w:val="10"/>
  </w:num>
  <w:num w:numId="41">
    <w:abstractNumId w:val="44"/>
  </w:num>
  <w:num w:numId="42">
    <w:abstractNumId w:val="2"/>
  </w:num>
  <w:num w:numId="43">
    <w:abstractNumId w:val="30"/>
  </w:num>
  <w:num w:numId="44">
    <w:abstractNumId w:val="47"/>
  </w:num>
  <w:num w:numId="45">
    <w:abstractNumId w:val="46"/>
  </w:num>
  <w:num w:numId="46">
    <w:abstractNumId w:val="51"/>
  </w:num>
  <w:num w:numId="47">
    <w:abstractNumId w:val="6"/>
  </w:num>
  <w:num w:numId="48">
    <w:abstractNumId w:val="24"/>
  </w:num>
  <w:num w:numId="49">
    <w:abstractNumId w:val="19"/>
  </w:num>
  <w:num w:numId="50">
    <w:abstractNumId w:val="40"/>
  </w:num>
  <w:num w:numId="51">
    <w:abstractNumId w:val="34"/>
  </w:num>
  <w:num w:numId="52">
    <w:abstractNumId w:val="43"/>
  </w:num>
  <w:num w:numId="53">
    <w:abstractNumId w:val="23"/>
  </w:num>
  <w:num w:numId="54">
    <w:abstractNumId w:val="38"/>
  </w:num>
  <w:num w:numId="55">
    <w:abstractNumId w:val="27"/>
  </w:num>
  <w:num w:numId="56">
    <w:abstractNumId w:val="37"/>
  </w:num>
  <w:num w:numId="57">
    <w:abstractNumId w:val="35"/>
  </w:num>
  <w:num w:numId="58">
    <w:abstractNumId w:val="4"/>
  </w:num>
  <w:num w:numId="59">
    <w:abstractNumId w:val="32"/>
  </w:num>
  <w:num w:numId="60">
    <w:abstractNumId w:val="16"/>
  </w:num>
  <w:num w:numId="61">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6F4"/>
    <w:rsid w:val="00001CF3"/>
    <w:rsid w:val="0000727D"/>
    <w:rsid w:val="00012D46"/>
    <w:rsid w:val="000166DB"/>
    <w:rsid w:val="0002021B"/>
    <w:rsid w:val="0002140A"/>
    <w:rsid w:val="00022681"/>
    <w:rsid w:val="00031173"/>
    <w:rsid w:val="00031766"/>
    <w:rsid w:val="000431E1"/>
    <w:rsid w:val="000440BC"/>
    <w:rsid w:val="000464B5"/>
    <w:rsid w:val="0004785B"/>
    <w:rsid w:val="00050E32"/>
    <w:rsid w:val="0005265F"/>
    <w:rsid w:val="0005779E"/>
    <w:rsid w:val="000752FF"/>
    <w:rsid w:val="00077005"/>
    <w:rsid w:val="0008280F"/>
    <w:rsid w:val="00087761"/>
    <w:rsid w:val="000916C4"/>
    <w:rsid w:val="00093F86"/>
    <w:rsid w:val="000A0267"/>
    <w:rsid w:val="000A2E4C"/>
    <w:rsid w:val="000A480A"/>
    <w:rsid w:val="000A584C"/>
    <w:rsid w:val="000A64C1"/>
    <w:rsid w:val="000B0329"/>
    <w:rsid w:val="000B285C"/>
    <w:rsid w:val="000B53E1"/>
    <w:rsid w:val="000B65ED"/>
    <w:rsid w:val="000B6C2C"/>
    <w:rsid w:val="000B7B7D"/>
    <w:rsid w:val="000C17AD"/>
    <w:rsid w:val="000C44C5"/>
    <w:rsid w:val="000C4C09"/>
    <w:rsid w:val="000C637B"/>
    <w:rsid w:val="000C7D8E"/>
    <w:rsid w:val="000D2295"/>
    <w:rsid w:val="000D3333"/>
    <w:rsid w:val="000D5ABE"/>
    <w:rsid w:val="000E15DB"/>
    <w:rsid w:val="000E2060"/>
    <w:rsid w:val="000E354B"/>
    <w:rsid w:val="000E48C0"/>
    <w:rsid w:val="000E4979"/>
    <w:rsid w:val="000E5650"/>
    <w:rsid w:val="000E5931"/>
    <w:rsid w:val="000E70E7"/>
    <w:rsid w:val="000F264B"/>
    <w:rsid w:val="000F2C08"/>
    <w:rsid w:val="000F445B"/>
    <w:rsid w:val="000F7A50"/>
    <w:rsid w:val="001040ED"/>
    <w:rsid w:val="00104A83"/>
    <w:rsid w:val="00105D19"/>
    <w:rsid w:val="00111E59"/>
    <w:rsid w:val="00120930"/>
    <w:rsid w:val="0012341B"/>
    <w:rsid w:val="00134AB4"/>
    <w:rsid w:val="00135A41"/>
    <w:rsid w:val="001367CD"/>
    <w:rsid w:val="00141330"/>
    <w:rsid w:val="00141C0F"/>
    <w:rsid w:val="00146342"/>
    <w:rsid w:val="00146DC5"/>
    <w:rsid w:val="00147041"/>
    <w:rsid w:val="001512EB"/>
    <w:rsid w:val="00151434"/>
    <w:rsid w:val="00152638"/>
    <w:rsid w:val="0015474D"/>
    <w:rsid w:val="0015648F"/>
    <w:rsid w:val="00157D51"/>
    <w:rsid w:val="00162CCD"/>
    <w:rsid w:val="001641B5"/>
    <w:rsid w:val="00164CDE"/>
    <w:rsid w:val="00167865"/>
    <w:rsid w:val="00171AD4"/>
    <w:rsid w:val="00176700"/>
    <w:rsid w:val="0017799A"/>
    <w:rsid w:val="001803E6"/>
    <w:rsid w:val="00180C5E"/>
    <w:rsid w:val="00180E82"/>
    <w:rsid w:val="00184672"/>
    <w:rsid w:val="00185983"/>
    <w:rsid w:val="00186975"/>
    <w:rsid w:val="001938BC"/>
    <w:rsid w:val="00194B9F"/>
    <w:rsid w:val="00194DC6"/>
    <w:rsid w:val="00195D17"/>
    <w:rsid w:val="001A3A63"/>
    <w:rsid w:val="001A7B14"/>
    <w:rsid w:val="001B06DA"/>
    <w:rsid w:val="001B23C0"/>
    <w:rsid w:val="001C24DE"/>
    <w:rsid w:val="001C258E"/>
    <w:rsid w:val="001C45A0"/>
    <w:rsid w:val="001C540E"/>
    <w:rsid w:val="001C5C08"/>
    <w:rsid w:val="001D036E"/>
    <w:rsid w:val="001D0891"/>
    <w:rsid w:val="001E0A58"/>
    <w:rsid w:val="001E2416"/>
    <w:rsid w:val="001E4813"/>
    <w:rsid w:val="001E5EDB"/>
    <w:rsid w:val="001F1AB7"/>
    <w:rsid w:val="001F219E"/>
    <w:rsid w:val="001F6232"/>
    <w:rsid w:val="002100DD"/>
    <w:rsid w:val="002163A2"/>
    <w:rsid w:val="00216749"/>
    <w:rsid w:val="00221DC4"/>
    <w:rsid w:val="00222413"/>
    <w:rsid w:val="002238E1"/>
    <w:rsid w:val="00224407"/>
    <w:rsid w:val="00225336"/>
    <w:rsid w:val="00227D4B"/>
    <w:rsid w:val="00230526"/>
    <w:rsid w:val="002308E4"/>
    <w:rsid w:val="00231BF0"/>
    <w:rsid w:val="002336F4"/>
    <w:rsid w:val="0023511C"/>
    <w:rsid w:val="0023666A"/>
    <w:rsid w:val="00236DD0"/>
    <w:rsid w:val="002428C0"/>
    <w:rsid w:val="00253A2D"/>
    <w:rsid w:val="00254E7D"/>
    <w:rsid w:val="002571B0"/>
    <w:rsid w:val="0025754B"/>
    <w:rsid w:val="00257AD8"/>
    <w:rsid w:val="00261CD4"/>
    <w:rsid w:val="00264221"/>
    <w:rsid w:val="00267279"/>
    <w:rsid w:val="00271D5A"/>
    <w:rsid w:val="00274746"/>
    <w:rsid w:val="00277EEE"/>
    <w:rsid w:val="00292D6F"/>
    <w:rsid w:val="0029323C"/>
    <w:rsid w:val="00297D5C"/>
    <w:rsid w:val="002A0100"/>
    <w:rsid w:val="002A7EC7"/>
    <w:rsid w:val="002B2E16"/>
    <w:rsid w:val="002B38DC"/>
    <w:rsid w:val="002B7A8F"/>
    <w:rsid w:val="002C1A6E"/>
    <w:rsid w:val="002C310D"/>
    <w:rsid w:val="002D4CC1"/>
    <w:rsid w:val="002D518C"/>
    <w:rsid w:val="002D635A"/>
    <w:rsid w:val="002E033B"/>
    <w:rsid w:val="002E233F"/>
    <w:rsid w:val="002E40DA"/>
    <w:rsid w:val="002E55C1"/>
    <w:rsid w:val="002E6B29"/>
    <w:rsid w:val="002E7A3E"/>
    <w:rsid w:val="002E7D1E"/>
    <w:rsid w:val="002F4983"/>
    <w:rsid w:val="002F55AC"/>
    <w:rsid w:val="002F62BB"/>
    <w:rsid w:val="00302340"/>
    <w:rsid w:val="0030531A"/>
    <w:rsid w:val="0030666B"/>
    <w:rsid w:val="00313751"/>
    <w:rsid w:val="003150D4"/>
    <w:rsid w:val="003160AA"/>
    <w:rsid w:val="00321E4C"/>
    <w:rsid w:val="0032339D"/>
    <w:rsid w:val="00323C6E"/>
    <w:rsid w:val="00324FCE"/>
    <w:rsid w:val="003257C3"/>
    <w:rsid w:val="00330B53"/>
    <w:rsid w:val="00331741"/>
    <w:rsid w:val="00334190"/>
    <w:rsid w:val="003351AA"/>
    <w:rsid w:val="00336A9F"/>
    <w:rsid w:val="00336CB0"/>
    <w:rsid w:val="00340BC4"/>
    <w:rsid w:val="00340C36"/>
    <w:rsid w:val="003440E3"/>
    <w:rsid w:val="00346B88"/>
    <w:rsid w:val="00347BEB"/>
    <w:rsid w:val="00355D64"/>
    <w:rsid w:val="003565E3"/>
    <w:rsid w:val="0036321E"/>
    <w:rsid w:val="00367B8A"/>
    <w:rsid w:val="003703CB"/>
    <w:rsid w:val="00373F8D"/>
    <w:rsid w:val="00380389"/>
    <w:rsid w:val="00383DEC"/>
    <w:rsid w:val="0038551C"/>
    <w:rsid w:val="00392D42"/>
    <w:rsid w:val="0039596F"/>
    <w:rsid w:val="00395F0A"/>
    <w:rsid w:val="003A13AD"/>
    <w:rsid w:val="003B703D"/>
    <w:rsid w:val="003B7671"/>
    <w:rsid w:val="003C203C"/>
    <w:rsid w:val="003C2B5D"/>
    <w:rsid w:val="003C48F3"/>
    <w:rsid w:val="003D24BC"/>
    <w:rsid w:val="003D44B6"/>
    <w:rsid w:val="003D7456"/>
    <w:rsid w:val="003D7883"/>
    <w:rsid w:val="003E674B"/>
    <w:rsid w:val="003E685E"/>
    <w:rsid w:val="003E71F4"/>
    <w:rsid w:val="003F704E"/>
    <w:rsid w:val="004013F5"/>
    <w:rsid w:val="004014D7"/>
    <w:rsid w:val="00401BC7"/>
    <w:rsid w:val="00402D91"/>
    <w:rsid w:val="004038B0"/>
    <w:rsid w:val="00403E37"/>
    <w:rsid w:val="00411623"/>
    <w:rsid w:val="004118C1"/>
    <w:rsid w:val="0041509B"/>
    <w:rsid w:val="00415B2F"/>
    <w:rsid w:val="00416C4C"/>
    <w:rsid w:val="00416FAC"/>
    <w:rsid w:val="00420753"/>
    <w:rsid w:val="00420CBE"/>
    <w:rsid w:val="00420D4F"/>
    <w:rsid w:val="004244B6"/>
    <w:rsid w:val="00424981"/>
    <w:rsid w:val="004328B2"/>
    <w:rsid w:val="0043677E"/>
    <w:rsid w:val="00441637"/>
    <w:rsid w:val="00441DC1"/>
    <w:rsid w:val="004424A1"/>
    <w:rsid w:val="004448B5"/>
    <w:rsid w:val="00445F15"/>
    <w:rsid w:val="00455A15"/>
    <w:rsid w:val="00456C78"/>
    <w:rsid w:val="004601FA"/>
    <w:rsid w:val="00461E0B"/>
    <w:rsid w:val="0046253D"/>
    <w:rsid w:val="004629CE"/>
    <w:rsid w:val="00463136"/>
    <w:rsid w:val="00463E18"/>
    <w:rsid w:val="00464AFB"/>
    <w:rsid w:val="00465870"/>
    <w:rsid w:val="004665A9"/>
    <w:rsid w:val="004672AB"/>
    <w:rsid w:val="00467670"/>
    <w:rsid w:val="00475F7F"/>
    <w:rsid w:val="00476C05"/>
    <w:rsid w:val="0047794A"/>
    <w:rsid w:val="00480FE4"/>
    <w:rsid w:val="00484257"/>
    <w:rsid w:val="00487A9C"/>
    <w:rsid w:val="00491BBA"/>
    <w:rsid w:val="004928B6"/>
    <w:rsid w:val="004928CD"/>
    <w:rsid w:val="004933B2"/>
    <w:rsid w:val="00495F6E"/>
    <w:rsid w:val="00496DBF"/>
    <w:rsid w:val="00497050"/>
    <w:rsid w:val="004A2CD8"/>
    <w:rsid w:val="004A3157"/>
    <w:rsid w:val="004A3FCB"/>
    <w:rsid w:val="004A4795"/>
    <w:rsid w:val="004A5B9F"/>
    <w:rsid w:val="004A6A23"/>
    <w:rsid w:val="004A78CB"/>
    <w:rsid w:val="004B0E58"/>
    <w:rsid w:val="004B223C"/>
    <w:rsid w:val="004B7EF8"/>
    <w:rsid w:val="004C0DE7"/>
    <w:rsid w:val="004C456A"/>
    <w:rsid w:val="004C6CFB"/>
    <w:rsid w:val="004D49DB"/>
    <w:rsid w:val="004D4BAD"/>
    <w:rsid w:val="004D5C57"/>
    <w:rsid w:val="004D6094"/>
    <w:rsid w:val="004E144D"/>
    <w:rsid w:val="004E31AD"/>
    <w:rsid w:val="004E4DF3"/>
    <w:rsid w:val="004E524C"/>
    <w:rsid w:val="004E5582"/>
    <w:rsid w:val="004F0D76"/>
    <w:rsid w:val="004F43DA"/>
    <w:rsid w:val="0050190E"/>
    <w:rsid w:val="00503AE6"/>
    <w:rsid w:val="00505696"/>
    <w:rsid w:val="00505DE0"/>
    <w:rsid w:val="00505F26"/>
    <w:rsid w:val="00514C02"/>
    <w:rsid w:val="005155F8"/>
    <w:rsid w:val="00515FA8"/>
    <w:rsid w:val="00520DF3"/>
    <w:rsid w:val="005225FD"/>
    <w:rsid w:val="005314A1"/>
    <w:rsid w:val="005317AA"/>
    <w:rsid w:val="00533219"/>
    <w:rsid w:val="0053488A"/>
    <w:rsid w:val="00536A53"/>
    <w:rsid w:val="0054145D"/>
    <w:rsid w:val="00543B6E"/>
    <w:rsid w:val="0054679E"/>
    <w:rsid w:val="00551C24"/>
    <w:rsid w:val="00551CD6"/>
    <w:rsid w:val="00554354"/>
    <w:rsid w:val="00554DF2"/>
    <w:rsid w:val="00555B18"/>
    <w:rsid w:val="00556257"/>
    <w:rsid w:val="00561F43"/>
    <w:rsid w:val="00563473"/>
    <w:rsid w:val="00564372"/>
    <w:rsid w:val="00564782"/>
    <w:rsid w:val="005663DB"/>
    <w:rsid w:val="005678EE"/>
    <w:rsid w:val="0057133D"/>
    <w:rsid w:val="005715BF"/>
    <w:rsid w:val="00572152"/>
    <w:rsid w:val="00580154"/>
    <w:rsid w:val="0058143A"/>
    <w:rsid w:val="00583A54"/>
    <w:rsid w:val="005850F2"/>
    <w:rsid w:val="0058694A"/>
    <w:rsid w:val="00587113"/>
    <w:rsid w:val="00587772"/>
    <w:rsid w:val="005939ED"/>
    <w:rsid w:val="00595286"/>
    <w:rsid w:val="005976F4"/>
    <w:rsid w:val="00597CD1"/>
    <w:rsid w:val="00597F66"/>
    <w:rsid w:val="005A0117"/>
    <w:rsid w:val="005B34DC"/>
    <w:rsid w:val="005B3A91"/>
    <w:rsid w:val="005B58E6"/>
    <w:rsid w:val="005C202D"/>
    <w:rsid w:val="005C26B5"/>
    <w:rsid w:val="005C55CB"/>
    <w:rsid w:val="005C5845"/>
    <w:rsid w:val="005C7C98"/>
    <w:rsid w:val="005D0717"/>
    <w:rsid w:val="005D114A"/>
    <w:rsid w:val="005D12BA"/>
    <w:rsid w:val="005E37A6"/>
    <w:rsid w:val="005E6B78"/>
    <w:rsid w:val="005F221C"/>
    <w:rsid w:val="005F5036"/>
    <w:rsid w:val="005F5E98"/>
    <w:rsid w:val="005F6743"/>
    <w:rsid w:val="00602BEC"/>
    <w:rsid w:val="00605EFC"/>
    <w:rsid w:val="006060A3"/>
    <w:rsid w:val="006060F3"/>
    <w:rsid w:val="00607821"/>
    <w:rsid w:val="00610517"/>
    <w:rsid w:val="00610C56"/>
    <w:rsid w:val="006110BA"/>
    <w:rsid w:val="0061257F"/>
    <w:rsid w:val="0061368C"/>
    <w:rsid w:val="0061438B"/>
    <w:rsid w:val="00616F46"/>
    <w:rsid w:val="00627FC4"/>
    <w:rsid w:val="00632D3D"/>
    <w:rsid w:val="006337D0"/>
    <w:rsid w:val="006357E7"/>
    <w:rsid w:val="00642242"/>
    <w:rsid w:val="006444BF"/>
    <w:rsid w:val="006456EF"/>
    <w:rsid w:val="0065111F"/>
    <w:rsid w:val="00652BFB"/>
    <w:rsid w:val="00657053"/>
    <w:rsid w:val="00660952"/>
    <w:rsid w:val="00661565"/>
    <w:rsid w:val="006645E3"/>
    <w:rsid w:val="006712D9"/>
    <w:rsid w:val="00680401"/>
    <w:rsid w:val="00681290"/>
    <w:rsid w:val="0068390A"/>
    <w:rsid w:val="00686932"/>
    <w:rsid w:val="006877CC"/>
    <w:rsid w:val="0069306C"/>
    <w:rsid w:val="00695828"/>
    <w:rsid w:val="00697AB1"/>
    <w:rsid w:val="006B1000"/>
    <w:rsid w:val="006B3B11"/>
    <w:rsid w:val="006C25EE"/>
    <w:rsid w:val="006C314A"/>
    <w:rsid w:val="006C6A1F"/>
    <w:rsid w:val="006D02F9"/>
    <w:rsid w:val="006D09C5"/>
    <w:rsid w:val="006D22D2"/>
    <w:rsid w:val="006D3454"/>
    <w:rsid w:val="006E3B02"/>
    <w:rsid w:val="006E7165"/>
    <w:rsid w:val="006E7FAB"/>
    <w:rsid w:val="006F1311"/>
    <w:rsid w:val="006F19BA"/>
    <w:rsid w:val="007000CE"/>
    <w:rsid w:val="00701E60"/>
    <w:rsid w:val="00702ED5"/>
    <w:rsid w:val="007059B1"/>
    <w:rsid w:val="00706270"/>
    <w:rsid w:val="0071031B"/>
    <w:rsid w:val="00710A1C"/>
    <w:rsid w:val="007135AF"/>
    <w:rsid w:val="0071364C"/>
    <w:rsid w:val="0071489D"/>
    <w:rsid w:val="00714CB7"/>
    <w:rsid w:val="007168DB"/>
    <w:rsid w:val="0071733E"/>
    <w:rsid w:val="00717982"/>
    <w:rsid w:val="007203CA"/>
    <w:rsid w:val="00720B21"/>
    <w:rsid w:val="00721EC1"/>
    <w:rsid w:val="007237B6"/>
    <w:rsid w:val="00727F85"/>
    <w:rsid w:val="00730DFC"/>
    <w:rsid w:val="007379B1"/>
    <w:rsid w:val="00743048"/>
    <w:rsid w:val="0074394B"/>
    <w:rsid w:val="00745032"/>
    <w:rsid w:val="00746086"/>
    <w:rsid w:val="007475BD"/>
    <w:rsid w:val="00752048"/>
    <w:rsid w:val="00753726"/>
    <w:rsid w:val="007539F5"/>
    <w:rsid w:val="00765406"/>
    <w:rsid w:val="00766E3B"/>
    <w:rsid w:val="00766E60"/>
    <w:rsid w:val="007725B0"/>
    <w:rsid w:val="007754E9"/>
    <w:rsid w:val="00780EAA"/>
    <w:rsid w:val="00784D85"/>
    <w:rsid w:val="00790CCD"/>
    <w:rsid w:val="00795AF5"/>
    <w:rsid w:val="00796A3C"/>
    <w:rsid w:val="00797326"/>
    <w:rsid w:val="007A34D9"/>
    <w:rsid w:val="007A43CD"/>
    <w:rsid w:val="007A4829"/>
    <w:rsid w:val="007B5F8E"/>
    <w:rsid w:val="007B78B7"/>
    <w:rsid w:val="007C00B8"/>
    <w:rsid w:val="007C02A0"/>
    <w:rsid w:val="007C11D0"/>
    <w:rsid w:val="007C2A21"/>
    <w:rsid w:val="007C7C42"/>
    <w:rsid w:val="007D416B"/>
    <w:rsid w:val="007E0750"/>
    <w:rsid w:val="007E1F85"/>
    <w:rsid w:val="007E3835"/>
    <w:rsid w:val="007E3B42"/>
    <w:rsid w:val="007E544F"/>
    <w:rsid w:val="007E611C"/>
    <w:rsid w:val="007E7B34"/>
    <w:rsid w:val="007F0A52"/>
    <w:rsid w:val="007F3FA1"/>
    <w:rsid w:val="007F4523"/>
    <w:rsid w:val="007F4A54"/>
    <w:rsid w:val="008010AA"/>
    <w:rsid w:val="0080757E"/>
    <w:rsid w:val="00815EDC"/>
    <w:rsid w:val="0081695C"/>
    <w:rsid w:val="008206D4"/>
    <w:rsid w:val="0082079F"/>
    <w:rsid w:val="00821274"/>
    <w:rsid w:val="00821929"/>
    <w:rsid w:val="00822010"/>
    <w:rsid w:val="0082315F"/>
    <w:rsid w:val="00824725"/>
    <w:rsid w:val="00826B53"/>
    <w:rsid w:val="00826D03"/>
    <w:rsid w:val="00835016"/>
    <w:rsid w:val="00836270"/>
    <w:rsid w:val="00836374"/>
    <w:rsid w:val="00836480"/>
    <w:rsid w:val="0083664D"/>
    <w:rsid w:val="008368BE"/>
    <w:rsid w:val="00841A58"/>
    <w:rsid w:val="008435AD"/>
    <w:rsid w:val="008471C2"/>
    <w:rsid w:val="00850DDD"/>
    <w:rsid w:val="00850E17"/>
    <w:rsid w:val="00853AE8"/>
    <w:rsid w:val="008542A3"/>
    <w:rsid w:val="0085601F"/>
    <w:rsid w:val="008614C2"/>
    <w:rsid w:val="00861760"/>
    <w:rsid w:val="00861BE8"/>
    <w:rsid w:val="00863A59"/>
    <w:rsid w:val="00867434"/>
    <w:rsid w:val="00867699"/>
    <w:rsid w:val="0087565A"/>
    <w:rsid w:val="008809FB"/>
    <w:rsid w:val="00884290"/>
    <w:rsid w:val="0088536F"/>
    <w:rsid w:val="00891AC8"/>
    <w:rsid w:val="008932F7"/>
    <w:rsid w:val="00893EC2"/>
    <w:rsid w:val="008957C3"/>
    <w:rsid w:val="008A381F"/>
    <w:rsid w:val="008A4303"/>
    <w:rsid w:val="008A44F5"/>
    <w:rsid w:val="008A6DB3"/>
    <w:rsid w:val="008A7D13"/>
    <w:rsid w:val="008B04DF"/>
    <w:rsid w:val="008B1302"/>
    <w:rsid w:val="008B6455"/>
    <w:rsid w:val="008B6CC6"/>
    <w:rsid w:val="008C1BC1"/>
    <w:rsid w:val="008C32F3"/>
    <w:rsid w:val="008D5016"/>
    <w:rsid w:val="008D560C"/>
    <w:rsid w:val="008D5D21"/>
    <w:rsid w:val="008D6384"/>
    <w:rsid w:val="008E28A3"/>
    <w:rsid w:val="008E3269"/>
    <w:rsid w:val="008F2A69"/>
    <w:rsid w:val="008F325F"/>
    <w:rsid w:val="00900DF2"/>
    <w:rsid w:val="00907DE8"/>
    <w:rsid w:val="00910381"/>
    <w:rsid w:val="0091267A"/>
    <w:rsid w:val="00913B8B"/>
    <w:rsid w:val="00915701"/>
    <w:rsid w:val="009159C0"/>
    <w:rsid w:val="00921656"/>
    <w:rsid w:val="009229FB"/>
    <w:rsid w:val="00922DB0"/>
    <w:rsid w:val="009230AF"/>
    <w:rsid w:val="00924909"/>
    <w:rsid w:val="00932257"/>
    <w:rsid w:val="00941A8F"/>
    <w:rsid w:val="0094269C"/>
    <w:rsid w:val="00946B63"/>
    <w:rsid w:val="00950E07"/>
    <w:rsid w:val="00955751"/>
    <w:rsid w:val="00956CF8"/>
    <w:rsid w:val="009574B0"/>
    <w:rsid w:val="00961E3C"/>
    <w:rsid w:val="00962E11"/>
    <w:rsid w:val="00962ED6"/>
    <w:rsid w:val="00967906"/>
    <w:rsid w:val="00971863"/>
    <w:rsid w:val="0097641D"/>
    <w:rsid w:val="00980DC8"/>
    <w:rsid w:val="0098413B"/>
    <w:rsid w:val="00984331"/>
    <w:rsid w:val="0098606A"/>
    <w:rsid w:val="00990E84"/>
    <w:rsid w:val="009933CE"/>
    <w:rsid w:val="00996A6D"/>
    <w:rsid w:val="009A0730"/>
    <w:rsid w:val="009A19E9"/>
    <w:rsid w:val="009A4C8A"/>
    <w:rsid w:val="009B0F2B"/>
    <w:rsid w:val="009B1C89"/>
    <w:rsid w:val="009B50A6"/>
    <w:rsid w:val="009B64C6"/>
    <w:rsid w:val="009B7ACC"/>
    <w:rsid w:val="009B7DFC"/>
    <w:rsid w:val="009C012C"/>
    <w:rsid w:val="009C26F8"/>
    <w:rsid w:val="009C7869"/>
    <w:rsid w:val="009C7973"/>
    <w:rsid w:val="009D33ED"/>
    <w:rsid w:val="009D393B"/>
    <w:rsid w:val="009D626F"/>
    <w:rsid w:val="009D6E5F"/>
    <w:rsid w:val="009E50BD"/>
    <w:rsid w:val="009E5872"/>
    <w:rsid w:val="009F06B3"/>
    <w:rsid w:val="009F2594"/>
    <w:rsid w:val="009F3B72"/>
    <w:rsid w:val="009F7559"/>
    <w:rsid w:val="00A04426"/>
    <w:rsid w:val="00A07158"/>
    <w:rsid w:val="00A1211D"/>
    <w:rsid w:val="00A12BC7"/>
    <w:rsid w:val="00A12C46"/>
    <w:rsid w:val="00A2061F"/>
    <w:rsid w:val="00A212FF"/>
    <w:rsid w:val="00A21518"/>
    <w:rsid w:val="00A21FCF"/>
    <w:rsid w:val="00A23D00"/>
    <w:rsid w:val="00A2444F"/>
    <w:rsid w:val="00A259D6"/>
    <w:rsid w:val="00A26099"/>
    <w:rsid w:val="00A27764"/>
    <w:rsid w:val="00A27A67"/>
    <w:rsid w:val="00A27C3B"/>
    <w:rsid w:val="00A3006C"/>
    <w:rsid w:val="00A3481C"/>
    <w:rsid w:val="00A355E8"/>
    <w:rsid w:val="00A37475"/>
    <w:rsid w:val="00A374F6"/>
    <w:rsid w:val="00A3795E"/>
    <w:rsid w:val="00A37CA1"/>
    <w:rsid w:val="00A40A3A"/>
    <w:rsid w:val="00A43FFB"/>
    <w:rsid w:val="00A4753A"/>
    <w:rsid w:val="00A509B9"/>
    <w:rsid w:val="00A518D1"/>
    <w:rsid w:val="00A55085"/>
    <w:rsid w:val="00A5710F"/>
    <w:rsid w:val="00A57838"/>
    <w:rsid w:val="00A60BE6"/>
    <w:rsid w:val="00A61466"/>
    <w:rsid w:val="00A64C18"/>
    <w:rsid w:val="00A67F6D"/>
    <w:rsid w:val="00A70369"/>
    <w:rsid w:val="00A73597"/>
    <w:rsid w:val="00A80E5E"/>
    <w:rsid w:val="00A81EA3"/>
    <w:rsid w:val="00A85700"/>
    <w:rsid w:val="00A8688E"/>
    <w:rsid w:val="00A91DC0"/>
    <w:rsid w:val="00A97D89"/>
    <w:rsid w:val="00AA1C86"/>
    <w:rsid w:val="00AA3CF0"/>
    <w:rsid w:val="00AA5A05"/>
    <w:rsid w:val="00AA65A0"/>
    <w:rsid w:val="00AA7FE4"/>
    <w:rsid w:val="00AB1BEA"/>
    <w:rsid w:val="00AB740A"/>
    <w:rsid w:val="00AC235E"/>
    <w:rsid w:val="00AC2C7F"/>
    <w:rsid w:val="00AC3178"/>
    <w:rsid w:val="00AD1979"/>
    <w:rsid w:val="00AD5049"/>
    <w:rsid w:val="00AD7140"/>
    <w:rsid w:val="00AE0D85"/>
    <w:rsid w:val="00AE1351"/>
    <w:rsid w:val="00AE2F31"/>
    <w:rsid w:val="00AE41E1"/>
    <w:rsid w:val="00AF0AF7"/>
    <w:rsid w:val="00AF2246"/>
    <w:rsid w:val="00AF3E87"/>
    <w:rsid w:val="00AF47A7"/>
    <w:rsid w:val="00AF69C9"/>
    <w:rsid w:val="00B0772E"/>
    <w:rsid w:val="00B0786B"/>
    <w:rsid w:val="00B105AF"/>
    <w:rsid w:val="00B10C86"/>
    <w:rsid w:val="00B12324"/>
    <w:rsid w:val="00B1351A"/>
    <w:rsid w:val="00B15488"/>
    <w:rsid w:val="00B15FDB"/>
    <w:rsid w:val="00B17711"/>
    <w:rsid w:val="00B209AA"/>
    <w:rsid w:val="00B23916"/>
    <w:rsid w:val="00B26040"/>
    <w:rsid w:val="00B27942"/>
    <w:rsid w:val="00B27E80"/>
    <w:rsid w:val="00B32790"/>
    <w:rsid w:val="00B33AB9"/>
    <w:rsid w:val="00B36414"/>
    <w:rsid w:val="00B40F89"/>
    <w:rsid w:val="00B43F33"/>
    <w:rsid w:val="00B46413"/>
    <w:rsid w:val="00B46C95"/>
    <w:rsid w:val="00B51BC0"/>
    <w:rsid w:val="00B547B5"/>
    <w:rsid w:val="00B669C7"/>
    <w:rsid w:val="00B677DF"/>
    <w:rsid w:val="00B677E4"/>
    <w:rsid w:val="00B854F1"/>
    <w:rsid w:val="00B873D7"/>
    <w:rsid w:val="00B87A30"/>
    <w:rsid w:val="00B87D2B"/>
    <w:rsid w:val="00B90621"/>
    <w:rsid w:val="00B90B07"/>
    <w:rsid w:val="00B943DF"/>
    <w:rsid w:val="00B96AE7"/>
    <w:rsid w:val="00B97186"/>
    <w:rsid w:val="00BA49C3"/>
    <w:rsid w:val="00BB0DB4"/>
    <w:rsid w:val="00BB1179"/>
    <w:rsid w:val="00BB477C"/>
    <w:rsid w:val="00BC0E08"/>
    <w:rsid w:val="00BC697F"/>
    <w:rsid w:val="00BC7BA9"/>
    <w:rsid w:val="00BD00CC"/>
    <w:rsid w:val="00BD0F66"/>
    <w:rsid w:val="00BD3B61"/>
    <w:rsid w:val="00BD7111"/>
    <w:rsid w:val="00BE1723"/>
    <w:rsid w:val="00BE239D"/>
    <w:rsid w:val="00BE25F3"/>
    <w:rsid w:val="00BE5969"/>
    <w:rsid w:val="00BF0DAA"/>
    <w:rsid w:val="00BF2F74"/>
    <w:rsid w:val="00C004C9"/>
    <w:rsid w:val="00C014CE"/>
    <w:rsid w:val="00C01717"/>
    <w:rsid w:val="00C07A56"/>
    <w:rsid w:val="00C11021"/>
    <w:rsid w:val="00C13119"/>
    <w:rsid w:val="00C200DB"/>
    <w:rsid w:val="00C205A6"/>
    <w:rsid w:val="00C2542A"/>
    <w:rsid w:val="00C27ACF"/>
    <w:rsid w:val="00C31A7F"/>
    <w:rsid w:val="00C332DF"/>
    <w:rsid w:val="00C347F8"/>
    <w:rsid w:val="00C40A64"/>
    <w:rsid w:val="00C40D8A"/>
    <w:rsid w:val="00C40D9F"/>
    <w:rsid w:val="00C41084"/>
    <w:rsid w:val="00C4692D"/>
    <w:rsid w:val="00C47368"/>
    <w:rsid w:val="00C47F57"/>
    <w:rsid w:val="00C55941"/>
    <w:rsid w:val="00C7133A"/>
    <w:rsid w:val="00C71AC4"/>
    <w:rsid w:val="00C85550"/>
    <w:rsid w:val="00C862D4"/>
    <w:rsid w:val="00C873B8"/>
    <w:rsid w:val="00C874CB"/>
    <w:rsid w:val="00C95D10"/>
    <w:rsid w:val="00C97DDD"/>
    <w:rsid w:val="00CA0717"/>
    <w:rsid w:val="00CA41E5"/>
    <w:rsid w:val="00CA49D5"/>
    <w:rsid w:val="00CB11BF"/>
    <w:rsid w:val="00CB5657"/>
    <w:rsid w:val="00CB7BF9"/>
    <w:rsid w:val="00CC586A"/>
    <w:rsid w:val="00CC61BC"/>
    <w:rsid w:val="00CD7967"/>
    <w:rsid w:val="00CE0919"/>
    <w:rsid w:val="00CE326E"/>
    <w:rsid w:val="00CE3A72"/>
    <w:rsid w:val="00CF1D44"/>
    <w:rsid w:val="00CF298C"/>
    <w:rsid w:val="00D01D18"/>
    <w:rsid w:val="00D02298"/>
    <w:rsid w:val="00D10710"/>
    <w:rsid w:val="00D12276"/>
    <w:rsid w:val="00D1369E"/>
    <w:rsid w:val="00D150BD"/>
    <w:rsid w:val="00D160F9"/>
    <w:rsid w:val="00D207A7"/>
    <w:rsid w:val="00D20AC3"/>
    <w:rsid w:val="00D24C6A"/>
    <w:rsid w:val="00D275E6"/>
    <w:rsid w:val="00D30938"/>
    <w:rsid w:val="00D360F7"/>
    <w:rsid w:val="00D424BD"/>
    <w:rsid w:val="00D43040"/>
    <w:rsid w:val="00D44472"/>
    <w:rsid w:val="00D446E0"/>
    <w:rsid w:val="00D44A40"/>
    <w:rsid w:val="00D5382B"/>
    <w:rsid w:val="00D541BD"/>
    <w:rsid w:val="00D57265"/>
    <w:rsid w:val="00D57EE0"/>
    <w:rsid w:val="00D60998"/>
    <w:rsid w:val="00D66D4A"/>
    <w:rsid w:val="00D70A81"/>
    <w:rsid w:val="00D73F88"/>
    <w:rsid w:val="00D76B05"/>
    <w:rsid w:val="00D809B8"/>
    <w:rsid w:val="00D86316"/>
    <w:rsid w:val="00D871CF"/>
    <w:rsid w:val="00D92644"/>
    <w:rsid w:val="00D9430A"/>
    <w:rsid w:val="00DA1AB0"/>
    <w:rsid w:val="00DB4B30"/>
    <w:rsid w:val="00DB7105"/>
    <w:rsid w:val="00DC2D58"/>
    <w:rsid w:val="00DC7FF4"/>
    <w:rsid w:val="00DD4AD0"/>
    <w:rsid w:val="00DD4EC5"/>
    <w:rsid w:val="00DD5798"/>
    <w:rsid w:val="00DE02AF"/>
    <w:rsid w:val="00DE1941"/>
    <w:rsid w:val="00DE1B15"/>
    <w:rsid w:val="00DE260F"/>
    <w:rsid w:val="00DE37CC"/>
    <w:rsid w:val="00DE4D69"/>
    <w:rsid w:val="00DE799A"/>
    <w:rsid w:val="00DF3973"/>
    <w:rsid w:val="00DF39AE"/>
    <w:rsid w:val="00DF6446"/>
    <w:rsid w:val="00E04B74"/>
    <w:rsid w:val="00E06286"/>
    <w:rsid w:val="00E06ACC"/>
    <w:rsid w:val="00E07D37"/>
    <w:rsid w:val="00E11944"/>
    <w:rsid w:val="00E13FAC"/>
    <w:rsid w:val="00E15A38"/>
    <w:rsid w:val="00E16318"/>
    <w:rsid w:val="00E23ACF"/>
    <w:rsid w:val="00E257FB"/>
    <w:rsid w:val="00E2797F"/>
    <w:rsid w:val="00E30709"/>
    <w:rsid w:val="00E40582"/>
    <w:rsid w:val="00E40ED3"/>
    <w:rsid w:val="00E42464"/>
    <w:rsid w:val="00E4461C"/>
    <w:rsid w:val="00E447E6"/>
    <w:rsid w:val="00E50D22"/>
    <w:rsid w:val="00E51C52"/>
    <w:rsid w:val="00E6090E"/>
    <w:rsid w:val="00E6350D"/>
    <w:rsid w:val="00E70B7B"/>
    <w:rsid w:val="00E75B76"/>
    <w:rsid w:val="00E85094"/>
    <w:rsid w:val="00E85AC0"/>
    <w:rsid w:val="00E91F6E"/>
    <w:rsid w:val="00EA1642"/>
    <w:rsid w:val="00EA3B64"/>
    <w:rsid w:val="00EA646E"/>
    <w:rsid w:val="00EA7E39"/>
    <w:rsid w:val="00EB083A"/>
    <w:rsid w:val="00EB1CE6"/>
    <w:rsid w:val="00EB1DFD"/>
    <w:rsid w:val="00EB3E2B"/>
    <w:rsid w:val="00EB567F"/>
    <w:rsid w:val="00EC13CD"/>
    <w:rsid w:val="00EC3FF0"/>
    <w:rsid w:val="00EC61BE"/>
    <w:rsid w:val="00ED0550"/>
    <w:rsid w:val="00ED326E"/>
    <w:rsid w:val="00ED4AFB"/>
    <w:rsid w:val="00ED51AE"/>
    <w:rsid w:val="00EE501F"/>
    <w:rsid w:val="00EE5630"/>
    <w:rsid w:val="00EE5DA8"/>
    <w:rsid w:val="00EF09B7"/>
    <w:rsid w:val="00EF3C35"/>
    <w:rsid w:val="00F02787"/>
    <w:rsid w:val="00F02F17"/>
    <w:rsid w:val="00F16535"/>
    <w:rsid w:val="00F169C6"/>
    <w:rsid w:val="00F23ADB"/>
    <w:rsid w:val="00F23DE8"/>
    <w:rsid w:val="00F26517"/>
    <w:rsid w:val="00F307C8"/>
    <w:rsid w:val="00F33985"/>
    <w:rsid w:val="00F3422D"/>
    <w:rsid w:val="00F34FB7"/>
    <w:rsid w:val="00F37924"/>
    <w:rsid w:val="00F416CF"/>
    <w:rsid w:val="00F4224C"/>
    <w:rsid w:val="00F43730"/>
    <w:rsid w:val="00F4384D"/>
    <w:rsid w:val="00F45A58"/>
    <w:rsid w:val="00F4699C"/>
    <w:rsid w:val="00F56637"/>
    <w:rsid w:val="00F57EE5"/>
    <w:rsid w:val="00F61107"/>
    <w:rsid w:val="00F61F72"/>
    <w:rsid w:val="00F66DA0"/>
    <w:rsid w:val="00F71050"/>
    <w:rsid w:val="00F734AB"/>
    <w:rsid w:val="00F74F58"/>
    <w:rsid w:val="00F75702"/>
    <w:rsid w:val="00F84E7D"/>
    <w:rsid w:val="00F92386"/>
    <w:rsid w:val="00F96C83"/>
    <w:rsid w:val="00F96D9B"/>
    <w:rsid w:val="00F97C6F"/>
    <w:rsid w:val="00FA3AED"/>
    <w:rsid w:val="00FB191A"/>
    <w:rsid w:val="00FB2454"/>
    <w:rsid w:val="00FB6AC6"/>
    <w:rsid w:val="00FC3561"/>
    <w:rsid w:val="00FD1F09"/>
    <w:rsid w:val="00FD3DCF"/>
    <w:rsid w:val="00FD5DE7"/>
    <w:rsid w:val="00FD7D5B"/>
    <w:rsid w:val="00FE36D0"/>
    <w:rsid w:val="00FE3FBF"/>
    <w:rsid w:val="00FF0293"/>
    <w:rsid w:val="00FF13BB"/>
    <w:rsid w:val="00FF1763"/>
    <w:rsid w:val="00FF4D93"/>
    <w:rsid w:val="00FF7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C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9B"/>
  </w:style>
  <w:style w:type="paragraph" w:styleId="Heading1">
    <w:name w:val="heading 1"/>
    <w:basedOn w:val="Normal"/>
    <w:next w:val="Normal"/>
    <w:link w:val="Heading1Char"/>
    <w:uiPriority w:val="9"/>
    <w:qFormat/>
    <w:rsid w:val="00F56637"/>
    <w:pPr>
      <w:keepNext/>
      <w:keepLines/>
      <w:spacing w:before="120" w:after="120"/>
      <w:outlineLvl w:val="0"/>
    </w:pPr>
    <w:rPr>
      <w:b/>
      <w:sz w:val="32"/>
      <w:szCs w:val="28"/>
    </w:rPr>
  </w:style>
  <w:style w:type="paragraph" w:styleId="Heading2">
    <w:name w:val="heading 2"/>
    <w:basedOn w:val="Normal"/>
    <w:next w:val="Normal"/>
    <w:link w:val="Heading2Char"/>
    <w:uiPriority w:val="9"/>
    <w:unhideWhenUsed/>
    <w:qFormat/>
    <w:rsid w:val="00F56637"/>
    <w:pPr>
      <w:keepNext/>
      <w:keepLines/>
      <w:spacing w:before="120" w:after="120"/>
      <w:outlineLvl w:val="1"/>
    </w:pPr>
    <w:rPr>
      <w:b/>
      <w:sz w:val="28"/>
      <w:szCs w:val="24"/>
    </w:rPr>
  </w:style>
  <w:style w:type="paragraph" w:styleId="Heading3">
    <w:name w:val="heading 3"/>
    <w:basedOn w:val="Normal"/>
    <w:next w:val="Normal"/>
    <w:link w:val="Heading3Char"/>
    <w:uiPriority w:val="9"/>
    <w:unhideWhenUsed/>
    <w:qFormat/>
    <w:rsid w:val="0018477B"/>
    <w:pPr>
      <w:keepNext/>
      <w:keepLines/>
      <w:spacing w:before="120" w:after="120"/>
      <w:outlineLvl w:val="2"/>
    </w:pPr>
    <w:rPr>
      <w:b/>
      <w:sz w:val="24"/>
      <w:szCs w:val="24"/>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745032"/>
    <w:pPr>
      <w:tabs>
        <w:tab w:val="num" w:pos="5040"/>
      </w:tabs>
      <w:spacing w:before="240" w:after="60"/>
      <w:ind w:left="5040" w:hanging="720"/>
      <w:outlineLvl w:val="6"/>
    </w:pPr>
    <w:rPr>
      <w:rFonts w:asciiTheme="minorHAnsi" w:eastAsiaTheme="minorEastAsia" w:hAnsiTheme="minorHAnsi" w:cstheme="minorBidi"/>
      <w:sz w:val="24"/>
      <w:szCs w:val="24"/>
      <w:lang w:val="en-US" w:eastAsia="en-US"/>
    </w:rPr>
  </w:style>
  <w:style w:type="paragraph" w:styleId="Heading8">
    <w:name w:val="heading 8"/>
    <w:basedOn w:val="Normal"/>
    <w:next w:val="Normal"/>
    <w:link w:val="Heading8Char"/>
    <w:uiPriority w:val="9"/>
    <w:semiHidden/>
    <w:unhideWhenUsed/>
    <w:qFormat/>
    <w:rsid w:val="00745032"/>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Heading9">
    <w:name w:val="heading 9"/>
    <w:basedOn w:val="Normal"/>
    <w:next w:val="Normal"/>
    <w:link w:val="Heading9Char"/>
    <w:uiPriority w:val="9"/>
    <w:semiHidden/>
    <w:unhideWhenUsed/>
    <w:qFormat/>
    <w:rsid w:val="00745032"/>
    <w:pPr>
      <w:tabs>
        <w:tab w:val="num" w:pos="6480"/>
      </w:tabs>
      <w:spacing w:before="240" w:after="60"/>
      <w:ind w:left="6480" w:hanging="720"/>
      <w:outlineLvl w:val="8"/>
    </w:pPr>
    <w:rPr>
      <w:rFonts w:asciiTheme="majorHAnsi" w:eastAsiaTheme="majorEastAsia" w:hAnsiTheme="majorHAnsi" w:cstheme="majorBid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262279"/>
    <w:pPr>
      <w:spacing w:before="240" w:line="259" w:lineRule="auto"/>
      <w:outlineLvl w:val="9"/>
    </w:pPr>
    <w:rPr>
      <w:rFonts w:asciiTheme="majorHAnsi" w:eastAsiaTheme="majorEastAsia" w:hAnsiTheme="majorHAnsi" w:cstheme="majorBidi"/>
      <w:b w:val="0"/>
      <w:color w:val="365F91" w:themeColor="accent1" w:themeShade="BF"/>
      <w:szCs w:val="32"/>
      <w:lang w:val="en-US" w:eastAsia="en-US"/>
    </w:rPr>
  </w:style>
  <w:style w:type="paragraph" w:styleId="TOC1">
    <w:name w:val="toc 1"/>
    <w:basedOn w:val="Normal"/>
    <w:next w:val="Normal"/>
    <w:autoRedefine/>
    <w:uiPriority w:val="39"/>
    <w:unhideWhenUsed/>
    <w:rsid w:val="00262279"/>
    <w:pPr>
      <w:spacing w:after="100"/>
    </w:pPr>
  </w:style>
  <w:style w:type="paragraph" w:styleId="TOC2">
    <w:name w:val="toc 2"/>
    <w:basedOn w:val="Normal"/>
    <w:next w:val="Normal"/>
    <w:autoRedefine/>
    <w:uiPriority w:val="39"/>
    <w:unhideWhenUsed/>
    <w:rsid w:val="00262279"/>
    <w:pPr>
      <w:spacing w:after="100"/>
      <w:ind w:left="220"/>
    </w:pPr>
  </w:style>
  <w:style w:type="paragraph" w:styleId="TOC3">
    <w:name w:val="toc 3"/>
    <w:basedOn w:val="Normal"/>
    <w:next w:val="Normal"/>
    <w:autoRedefine/>
    <w:uiPriority w:val="39"/>
    <w:unhideWhenUsed/>
    <w:rsid w:val="00262279"/>
    <w:pPr>
      <w:spacing w:after="100"/>
      <w:ind w:left="440"/>
    </w:pPr>
  </w:style>
  <w:style w:type="character" w:styleId="Hyperlink">
    <w:name w:val="Hyperlink"/>
    <w:basedOn w:val="DefaultParagraphFont"/>
    <w:uiPriority w:val="99"/>
    <w:unhideWhenUsed/>
    <w:rsid w:val="00262279"/>
    <w:rPr>
      <w:color w:val="0000FF" w:themeColor="hyperlink"/>
      <w:u w:val="single"/>
    </w:rPr>
  </w:style>
  <w:style w:type="paragraph" w:styleId="Caption">
    <w:name w:val="caption"/>
    <w:basedOn w:val="Normal"/>
    <w:next w:val="Normal"/>
    <w:uiPriority w:val="35"/>
    <w:unhideWhenUsed/>
    <w:qFormat/>
    <w:rsid w:val="00800540"/>
    <w:pPr>
      <w:spacing w:after="200"/>
    </w:pPr>
    <w:rPr>
      <w:i/>
      <w:iCs/>
      <w:sz w:val="20"/>
      <w:szCs w:val="18"/>
    </w:rPr>
  </w:style>
  <w:style w:type="paragraph" w:styleId="TableofFigures">
    <w:name w:val="table of figures"/>
    <w:basedOn w:val="Normal"/>
    <w:next w:val="Normal"/>
    <w:uiPriority w:val="99"/>
    <w:unhideWhenUsed/>
    <w:rsid w:val="00F70BDE"/>
  </w:style>
  <w:style w:type="character" w:customStyle="1" w:styleId="Heading3Char">
    <w:name w:val="Heading 3 Char"/>
    <w:basedOn w:val="DefaultParagraphFont"/>
    <w:link w:val="Heading3"/>
    <w:uiPriority w:val="9"/>
    <w:rsid w:val="0018477B"/>
    <w:rPr>
      <w:rFonts w:ascii="Calibri" w:hAnsi="Calibri"/>
      <w:b/>
      <w:sz w:val="24"/>
      <w:szCs w:val="24"/>
    </w:rPr>
  </w:style>
  <w:style w:type="paragraph" w:styleId="ListParagraph">
    <w:name w:val="List Paragraph"/>
    <w:basedOn w:val="Normal"/>
    <w:uiPriority w:val="34"/>
    <w:qFormat/>
    <w:rsid w:val="00CF4F28"/>
    <w:pPr>
      <w:ind w:left="720"/>
      <w:contextualSpacing/>
    </w:pPr>
  </w:style>
  <w:style w:type="paragraph" w:styleId="FootnoteText">
    <w:name w:val="footnote text"/>
    <w:basedOn w:val="Normal"/>
    <w:link w:val="FootnoteTextChar"/>
    <w:unhideWhenUsed/>
    <w:rsid w:val="000F6501"/>
    <w:rPr>
      <w:sz w:val="20"/>
      <w:szCs w:val="20"/>
    </w:rPr>
  </w:style>
  <w:style w:type="character" w:customStyle="1" w:styleId="FootnoteTextChar">
    <w:name w:val="Footnote Text Char"/>
    <w:basedOn w:val="DefaultParagraphFont"/>
    <w:link w:val="FootnoteText"/>
    <w:rsid w:val="000F6501"/>
    <w:rPr>
      <w:rFonts w:ascii="Calibri" w:hAnsi="Calibri"/>
      <w:sz w:val="20"/>
      <w:szCs w:val="20"/>
    </w:rPr>
  </w:style>
  <w:style w:type="character" w:styleId="FootnoteReference">
    <w:name w:val="footnote reference"/>
    <w:basedOn w:val="DefaultParagraphFont"/>
    <w:uiPriority w:val="99"/>
    <w:semiHidden/>
    <w:unhideWhenUsed/>
    <w:rsid w:val="000F6501"/>
    <w:rPr>
      <w:vertAlign w:val="superscript"/>
    </w:rPr>
  </w:style>
  <w:style w:type="character" w:customStyle="1" w:styleId="UnresolvedMention1">
    <w:name w:val="Unresolved Mention1"/>
    <w:basedOn w:val="DefaultParagraphFont"/>
    <w:uiPriority w:val="99"/>
    <w:semiHidden/>
    <w:unhideWhenUsed/>
    <w:rsid w:val="009B386E"/>
    <w:rPr>
      <w:color w:val="605E5C"/>
      <w:shd w:val="clear" w:color="auto" w:fill="E1DFDD"/>
    </w:rPr>
  </w:style>
  <w:style w:type="character" w:customStyle="1" w:styleId="Heading2Char">
    <w:name w:val="Heading 2 Char"/>
    <w:basedOn w:val="DefaultParagraphFont"/>
    <w:link w:val="Heading2"/>
    <w:uiPriority w:val="9"/>
    <w:rsid w:val="00F56637"/>
    <w:rPr>
      <w:b/>
      <w:sz w:val="28"/>
      <w:szCs w:val="24"/>
    </w:rPr>
  </w:style>
  <w:style w:type="paragraph" w:styleId="NoSpacing">
    <w:name w:val="No Spacing"/>
    <w:link w:val="NoSpacingChar"/>
    <w:uiPriority w:val="1"/>
    <w:qFormat/>
    <w:rsid w:val="00490AD7"/>
    <w:rPr>
      <w:rFonts w:asciiTheme="minorHAnsi" w:eastAsiaTheme="minorEastAsia" w:hAnsiTheme="minorHAnsi" w:cstheme="minorBidi"/>
      <w:lang w:val="en-US" w:eastAsia="ja-JP"/>
    </w:rPr>
  </w:style>
  <w:style w:type="character" w:customStyle="1" w:styleId="NoSpacingChar">
    <w:name w:val="No Spacing Char"/>
    <w:basedOn w:val="DefaultParagraphFont"/>
    <w:link w:val="NoSpacing"/>
    <w:uiPriority w:val="1"/>
    <w:rsid w:val="00490AD7"/>
    <w:rPr>
      <w:rFonts w:asciiTheme="minorHAnsi" w:eastAsiaTheme="minorEastAsia" w:hAnsiTheme="minorHAnsi" w:cstheme="minorBidi"/>
      <w:lang w:val="en-US" w:eastAsia="ja-JP"/>
    </w:rPr>
  </w:style>
  <w:style w:type="paragraph" w:styleId="Header">
    <w:name w:val="header"/>
    <w:basedOn w:val="Normal"/>
    <w:link w:val="HeaderChar"/>
    <w:uiPriority w:val="99"/>
    <w:unhideWhenUsed/>
    <w:rsid w:val="00C4289D"/>
    <w:pPr>
      <w:tabs>
        <w:tab w:val="center" w:pos="4513"/>
        <w:tab w:val="right" w:pos="9026"/>
      </w:tabs>
    </w:pPr>
  </w:style>
  <w:style w:type="character" w:customStyle="1" w:styleId="HeaderChar">
    <w:name w:val="Header Char"/>
    <w:basedOn w:val="DefaultParagraphFont"/>
    <w:link w:val="Header"/>
    <w:uiPriority w:val="99"/>
    <w:rsid w:val="00C4289D"/>
    <w:rPr>
      <w:rFonts w:ascii="Calibri" w:hAnsi="Calibri"/>
    </w:rPr>
  </w:style>
  <w:style w:type="paragraph" w:styleId="Footer">
    <w:name w:val="footer"/>
    <w:basedOn w:val="Normal"/>
    <w:link w:val="FooterChar"/>
    <w:uiPriority w:val="99"/>
    <w:unhideWhenUsed/>
    <w:rsid w:val="00C4289D"/>
    <w:pPr>
      <w:tabs>
        <w:tab w:val="center" w:pos="4513"/>
        <w:tab w:val="right" w:pos="9026"/>
      </w:tabs>
    </w:pPr>
  </w:style>
  <w:style w:type="character" w:customStyle="1" w:styleId="FooterChar">
    <w:name w:val="Footer Char"/>
    <w:basedOn w:val="DefaultParagraphFont"/>
    <w:link w:val="Footer"/>
    <w:uiPriority w:val="99"/>
    <w:rsid w:val="00C4289D"/>
    <w:rPr>
      <w:rFonts w:ascii="Calibri" w:hAnsi="Calibri"/>
    </w:rPr>
  </w:style>
  <w:style w:type="table" w:styleId="TableGrid">
    <w:name w:val="Table Grid"/>
    <w:basedOn w:val="TableNormal"/>
    <w:uiPriority w:val="39"/>
    <w:rsid w:val="00A34197"/>
    <w:rPr>
      <w:rFonts w:asciiTheme="minorHAnsi" w:eastAsiaTheme="minorHAnsi" w:hAnsiTheme="minorHAnsi" w:cstheme="minorBidi"/>
      <w:sz w:val="24"/>
      <w:szCs w:val="24"/>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8177069674">
    <w:name w:val="yiv8177069674"/>
    <w:basedOn w:val="Normal"/>
    <w:rsid w:val="00A34197"/>
    <w:pPr>
      <w:spacing w:before="100" w:beforeAutospacing="1" w:after="100" w:afterAutospacing="1"/>
    </w:pPr>
    <w:rPr>
      <w:rFonts w:ascii="Times New Roman" w:eastAsia="Times New Roman" w:hAnsi="Times New Roman" w:cs="Times New Roman"/>
      <w:sz w:val="24"/>
      <w:szCs w:val="24"/>
      <w:lang w:val="en-AU"/>
    </w:rPr>
  </w:style>
  <w:style w:type="paragraph" w:customStyle="1" w:styleId="TabCap">
    <w:name w:val="Tab Cap"/>
    <w:basedOn w:val="Normal"/>
    <w:rsid w:val="00B2164A"/>
    <w:pPr>
      <w:suppressAutoHyphens/>
      <w:overflowPunct w:val="0"/>
      <w:autoSpaceDE w:val="0"/>
      <w:autoSpaceDN w:val="0"/>
      <w:spacing w:before="200" w:after="120"/>
    </w:pPr>
    <w:rPr>
      <w:rFonts w:ascii="Arial" w:eastAsia="Times New Roman" w:hAnsi="Arial"/>
      <w:bCs/>
      <w:color w:val="000000"/>
      <w:kern w:val="3"/>
      <w:szCs w:val="24"/>
    </w:rPr>
  </w:style>
  <w:style w:type="numbering" w:customStyle="1" w:styleId="LS25">
    <w:name w:val="LS25"/>
    <w:rsid w:val="00B2164A"/>
  </w:style>
  <w:style w:type="numbering" w:customStyle="1" w:styleId="LS31">
    <w:name w:val="LS31"/>
    <w:rsid w:val="00B2164A"/>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rPr>
      <w:rFonts w:ascii="Cambria" w:eastAsia="Cambria" w:hAnsi="Cambria" w:cs="Cambria"/>
      <w:sz w:val="24"/>
      <w:szCs w:val="24"/>
    </w:rPr>
    <w:tblPr>
      <w:tblStyleRowBandSize w:val="1"/>
      <w:tblStyleColBandSize w:val="1"/>
      <w:tblCellMar>
        <w:top w:w="100" w:type="dxa"/>
        <w:left w:w="100" w:type="dxa"/>
        <w:bottom w:w="100" w:type="dxa"/>
        <w:right w:w="100" w:type="dxa"/>
      </w:tblCellMar>
    </w:tblPr>
  </w:style>
  <w:style w:type="table" w:customStyle="1" w:styleId="af3">
    <w:basedOn w:val="TableNormal"/>
    <w:rPr>
      <w:rFonts w:ascii="Cambria" w:eastAsia="Cambria" w:hAnsi="Cambria" w:cs="Cambria"/>
      <w:sz w:val="24"/>
      <w:szCs w:val="24"/>
    </w:rPr>
    <w:tblPr>
      <w:tblStyleRowBandSize w:val="1"/>
      <w:tblStyleColBandSize w:val="1"/>
      <w:tblCellMar>
        <w:top w:w="100" w:type="dxa"/>
        <w:left w:w="100" w:type="dxa"/>
        <w:bottom w:w="100" w:type="dxa"/>
        <w:right w:w="100" w:type="dxa"/>
      </w:tblCellMar>
    </w:tblPr>
  </w:style>
  <w:style w:type="table" w:customStyle="1" w:styleId="af4">
    <w:basedOn w:val="TableNormal"/>
    <w:rPr>
      <w:rFonts w:ascii="Cambria" w:eastAsia="Cambria" w:hAnsi="Cambria" w:cs="Cambria"/>
      <w:sz w:val="24"/>
      <w:szCs w:val="24"/>
    </w:rPr>
    <w:tblPr>
      <w:tblStyleRowBandSize w:val="1"/>
      <w:tblStyleColBandSize w:val="1"/>
      <w:tblCellMar>
        <w:top w:w="100" w:type="dxa"/>
        <w:left w:w="100" w:type="dxa"/>
        <w:bottom w:w="100" w:type="dxa"/>
        <w:right w:w="100" w:type="dxa"/>
      </w:tblCellMar>
    </w:tblPr>
  </w:style>
  <w:style w:type="table" w:customStyle="1" w:styleId="af5">
    <w:basedOn w:val="TableNormal"/>
    <w:rPr>
      <w:rFonts w:ascii="Cambria" w:eastAsia="Cambria" w:hAnsi="Cambria" w:cs="Cambria"/>
      <w:sz w:val="24"/>
      <w:szCs w:val="24"/>
    </w:rPr>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rPr>
      <w:rFonts w:ascii="Cambria" w:eastAsia="Cambria" w:hAnsi="Cambria" w:cs="Cambria"/>
      <w:sz w:val="24"/>
      <w:szCs w:val="24"/>
    </w:rPr>
    <w:tblPr>
      <w:tblStyleRowBandSize w:val="1"/>
      <w:tblStyleColBandSize w:val="1"/>
      <w:tblCellMar>
        <w:top w:w="100" w:type="dxa"/>
        <w:left w:w="100" w:type="dxa"/>
        <w:bottom w:w="100" w:type="dxa"/>
        <w:right w:w="100" w:type="dxa"/>
      </w:tblCellMar>
    </w:tblPr>
  </w:style>
  <w:style w:type="table" w:customStyle="1" w:styleId="af9">
    <w:basedOn w:val="TableNormal"/>
    <w:rPr>
      <w:rFonts w:ascii="Cambria" w:eastAsia="Cambria" w:hAnsi="Cambria" w:cs="Cambria"/>
      <w:sz w:val="24"/>
      <w:szCs w:val="24"/>
    </w:rPr>
    <w:tblPr>
      <w:tblStyleRowBandSize w:val="1"/>
      <w:tblStyleColBandSize w:val="1"/>
      <w:tblCellMar>
        <w:top w:w="100" w:type="dxa"/>
        <w:left w:w="100" w:type="dxa"/>
        <w:bottom w:w="100" w:type="dxa"/>
        <w:right w:w="100" w:type="dxa"/>
      </w:tblCellMar>
    </w:tblPr>
  </w:style>
  <w:style w:type="table" w:customStyle="1" w:styleId="afa">
    <w:basedOn w:val="TableNormal"/>
    <w:rPr>
      <w:rFonts w:ascii="Cambria" w:eastAsia="Cambria" w:hAnsi="Cambria" w:cs="Cambria"/>
      <w:sz w:val="24"/>
      <w:szCs w:val="24"/>
    </w:rPr>
    <w:tblPr>
      <w:tblStyleRowBandSize w:val="1"/>
      <w:tblStyleColBandSize w:val="1"/>
      <w:tblCellMar>
        <w:top w:w="100" w:type="dxa"/>
        <w:left w:w="100" w:type="dxa"/>
        <w:bottom w:w="100" w:type="dxa"/>
        <w:right w:w="100" w:type="dxa"/>
      </w:tblCellMar>
    </w:tblPr>
  </w:style>
  <w:style w:type="table" w:customStyle="1" w:styleId="afb">
    <w:basedOn w:val="TableNormal"/>
    <w:rPr>
      <w:rFonts w:ascii="Cambria" w:eastAsia="Cambria" w:hAnsi="Cambria" w:cs="Cambria"/>
      <w:sz w:val="24"/>
      <w:szCs w:val="24"/>
    </w:rPr>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6C25EE"/>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6C25EE"/>
    <w:rPr>
      <w:rFonts w:ascii="Segoe UI" w:hAnsi="Segoe UI" w:cs="Segoe UI" w:hint="default"/>
      <w:sz w:val="18"/>
      <w:szCs w:val="18"/>
    </w:rPr>
  </w:style>
  <w:style w:type="table" w:customStyle="1" w:styleId="TableGrid1">
    <w:name w:val="Table Grid1"/>
    <w:basedOn w:val="TableNormal"/>
    <w:next w:val="TableGrid"/>
    <w:uiPriority w:val="39"/>
    <w:rsid w:val="004B223C"/>
    <w:rPr>
      <w:rFonts w:cs="Times New Roman"/>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F7559"/>
    <w:rPr>
      <w:rFonts w:cs="Times New Roman"/>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D22D2"/>
    <w:rPr>
      <w:b/>
      <w:bCs/>
    </w:rPr>
  </w:style>
  <w:style w:type="character" w:customStyle="1" w:styleId="CommentSubjectChar">
    <w:name w:val="Comment Subject Char"/>
    <w:basedOn w:val="CommentTextChar"/>
    <w:link w:val="CommentSubject"/>
    <w:uiPriority w:val="99"/>
    <w:semiHidden/>
    <w:rsid w:val="006D22D2"/>
    <w:rPr>
      <w:b/>
      <w:bCs/>
      <w:sz w:val="20"/>
      <w:szCs w:val="20"/>
    </w:rPr>
  </w:style>
  <w:style w:type="paragraph" w:styleId="Revision">
    <w:name w:val="Revision"/>
    <w:hidden/>
    <w:uiPriority w:val="99"/>
    <w:semiHidden/>
    <w:rsid w:val="00EA646E"/>
  </w:style>
  <w:style w:type="paragraph" w:customStyle="1" w:styleId="Default">
    <w:name w:val="Default"/>
    <w:rsid w:val="000D5ABE"/>
    <w:pPr>
      <w:autoSpaceDE w:val="0"/>
      <w:autoSpaceDN w:val="0"/>
      <w:adjustRightInd w:val="0"/>
    </w:pPr>
    <w:rPr>
      <w:rFonts w:eastAsiaTheme="minorHAnsi"/>
      <w:color w:val="000000"/>
      <w:sz w:val="24"/>
      <w:szCs w:val="24"/>
      <w:lang w:eastAsia="en-US"/>
    </w:rPr>
  </w:style>
  <w:style w:type="paragraph" w:styleId="BalloonText">
    <w:name w:val="Balloon Text"/>
    <w:basedOn w:val="Normal"/>
    <w:link w:val="BalloonTextChar"/>
    <w:uiPriority w:val="99"/>
    <w:semiHidden/>
    <w:unhideWhenUsed/>
    <w:rsid w:val="00355D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D64"/>
    <w:rPr>
      <w:rFonts w:ascii="Segoe UI" w:hAnsi="Segoe UI" w:cs="Segoe UI"/>
      <w:sz w:val="18"/>
      <w:szCs w:val="18"/>
    </w:rPr>
  </w:style>
  <w:style w:type="character" w:customStyle="1" w:styleId="Heading7Char">
    <w:name w:val="Heading 7 Char"/>
    <w:basedOn w:val="DefaultParagraphFont"/>
    <w:link w:val="Heading7"/>
    <w:uiPriority w:val="9"/>
    <w:semiHidden/>
    <w:rsid w:val="00745032"/>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745032"/>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745032"/>
    <w:rPr>
      <w:rFonts w:asciiTheme="majorHAnsi" w:eastAsiaTheme="majorEastAsia" w:hAnsiTheme="majorHAnsi" w:cstheme="majorBidi"/>
      <w:lang w:val="en-US" w:eastAsia="en-US"/>
    </w:rPr>
  </w:style>
  <w:style w:type="character" w:customStyle="1" w:styleId="Heading1Char">
    <w:name w:val="Heading 1 Char"/>
    <w:basedOn w:val="DefaultParagraphFont"/>
    <w:link w:val="Heading1"/>
    <w:uiPriority w:val="9"/>
    <w:rsid w:val="00745032"/>
    <w:rPr>
      <w:b/>
      <w:sz w:val="32"/>
      <w:szCs w:val="28"/>
    </w:rPr>
  </w:style>
  <w:style w:type="character" w:customStyle="1" w:styleId="Heading4Char">
    <w:name w:val="Heading 4 Char"/>
    <w:basedOn w:val="DefaultParagraphFont"/>
    <w:link w:val="Heading4"/>
    <w:uiPriority w:val="9"/>
    <w:semiHidden/>
    <w:rsid w:val="00745032"/>
    <w:rPr>
      <w:b/>
      <w:sz w:val="24"/>
      <w:szCs w:val="24"/>
    </w:rPr>
  </w:style>
  <w:style w:type="character" w:customStyle="1" w:styleId="Heading5Char">
    <w:name w:val="Heading 5 Char"/>
    <w:basedOn w:val="DefaultParagraphFont"/>
    <w:link w:val="Heading5"/>
    <w:uiPriority w:val="9"/>
    <w:semiHidden/>
    <w:rsid w:val="00745032"/>
    <w:rPr>
      <w:b/>
    </w:rPr>
  </w:style>
  <w:style w:type="character" w:customStyle="1" w:styleId="Heading6Char">
    <w:name w:val="Heading 6 Char"/>
    <w:basedOn w:val="DefaultParagraphFont"/>
    <w:link w:val="Heading6"/>
    <w:rsid w:val="00745032"/>
    <w:rPr>
      <w:b/>
      <w:sz w:val="20"/>
      <w:szCs w:val="20"/>
    </w:rPr>
  </w:style>
  <w:style w:type="character" w:styleId="Strong">
    <w:name w:val="Strong"/>
    <w:basedOn w:val="DefaultParagraphFont"/>
    <w:uiPriority w:val="22"/>
    <w:qFormat/>
    <w:rsid w:val="007450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96620">
      <w:bodyDiv w:val="1"/>
      <w:marLeft w:val="0"/>
      <w:marRight w:val="0"/>
      <w:marTop w:val="0"/>
      <w:marBottom w:val="0"/>
      <w:divBdr>
        <w:top w:val="none" w:sz="0" w:space="0" w:color="auto"/>
        <w:left w:val="none" w:sz="0" w:space="0" w:color="auto"/>
        <w:bottom w:val="none" w:sz="0" w:space="0" w:color="auto"/>
        <w:right w:val="none" w:sz="0" w:space="0" w:color="auto"/>
      </w:divBdr>
    </w:div>
    <w:div w:id="252668177">
      <w:bodyDiv w:val="1"/>
      <w:marLeft w:val="0"/>
      <w:marRight w:val="0"/>
      <w:marTop w:val="0"/>
      <w:marBottom w:val="0"/>
      <w:divBdr>
        <w:top w:val="none" w:sz="0" w:space="0" w:color="auto"/>
        <w:left w:val="none" w:sz="0" w:space="0" w:color="auto"/>
        <w:bottom w:val="none" w:sz="0" w:space="0" w:color="auto"/>
        <w:right w:val="none" w:sz="0" w:space="0" w:color="auto"/>
      </w:divBdr>
    </w:div>
    <w:div w:id="327829282">
      <w:bodyDiv w:val="1"/>
      <w:marLeft w:val="0"/>
      <w:marRight w:val="0"/>
      <w:marTop w:val="0"/>
      <w:marBottom w:val="0"/>
      <w:divBdr>
        <w:top w:val="none" w:sz="0" w:space="0" w:color="auto"/>
        <w:left w:val="none" w:sz="0" w:space="0" w:color="auto"/>
        <w:bottom w:val="none" w:sz="0" w:space="0" w:color="auto"/>
        <w:right w:val="none" w:sz="0" w:space="0" w:color="auto"/>
      </w:divBdr>
    </w:div>
    <w:div w:id="375853859">
      <w:bodyDiv w:val="1"/>
      <w:marLeft w:val="0"/>
      <w:marRight w:val="0"/>
      <w:marTop w:val="0"/>
      <w:marBottom w:val="0"/>
      <w:divBdr>
        <w:top w:val="none" w:sz="0" w:space="0" w:color="auto"/>
        <w:left w:val="none" w:sz="0" w:space="0" w:color="auto"/>
        <w:bottom w:val="none" w:sz="0" w:space="0" w:color="auto"/>
        <w:right w:val="none" w:sz="0" w:space="0" w:color="auto"/>
      </w:divBdr>
    </w:div>
    <w:div w:id="662391160">
      <w:bodyDiv w:val="1"/>
      <w:marLeft w:val="0"/>
      <w:marRight w:val="0"/>
      <w:marTop w:val="0"/>
      <w:marBottom w:val="0"/>
      <w:divBdr>
        <w:top w:val="none" w:sz="0" w:space="0" w:color="auto"/>
        <w:left w:val="none" w:sz="0" w:space="0" w:color="auto"/>
        <w:bottom w:val="none" w:sz="0" w:space="0" w:color="auto"/>
        <w:right w:val="none" w:sz="0" w:space="0" w:color="auto"/>
      </w:divBdr>
    </w:div>
    <w:div w:id="722290691">
      <w:bodyDiv w:val="1"/>
      <w:marLeft w:val="0"/>
      <w:marRight w:val="0"/>
      <w:marTop w:val="0"/>
      <w:marBottom w:val="0"/>
      <w:divBdr>
        <w:top w:val="none" w:sz="0" w:space="0" w:color="auto"/>
        <w:left w:val="none" w:sz="0" w:space="0" w:color="auto"/>
        <w:bottom w:val="none" w:sz="0" w:space="0" w:color="auto"/>
        <w:right w:val="none" w:sz="0" w:space="0" w:color="auto"/>
      </w:divBdr>
    </w:div>
    <w:div w:id="753480622">
      <w:bodyDiv w:val="1"/>
      <w:marLeft w:val="0"/>
      <w:marRight w:val="0"/>
      <w:marTop w:val="0"/>
      <w:marBottom w:val="0"/>
      <w:divBdr>
        <w:top w:val="none" w:sz="0" w:space="0" w:color="auto"/>
        <w:left w:val="none" w:sz="0" w:space="0" w:color="auto"/>
        <w:bottom w:val="none" w:sz="0" w:space="0" w:color="auto"/>
        <w:right w:val="none" w:sz="0" w:space="0" w:color="auto"/>
      </w:divBdr>
    </w:div>
    <w:div w:id="780998990">
      <w:bodyDiv w:val="1"/>
      <w:marLeft w:val="0"/>
      <w:marRight w:val="0"/>
      <w:marTop w:val="0"/>
      <w:marBottom w:val="0"/>
      <w:divBdr>
        <w:top w:val="none" w:sz="0" w:space="0" w:color="auto"/>
        <w:left w:val="none" w:sz="0" w:space="0" w:color="auto"/>
        <w:bottom w:val="none" w:sz="0" w:space="0" w:color="auto"/>
        <w:right w:val="none" w:sz="0" w:space="0" w:color="auto"/>
      </w:divBdr>
    </w:div>
    <w:div w:id="907612277">
      <w:bodyDiv w:val="1"/>
      <w:marLeft w:val="0"/>
      <w:marRight w:val="0"/>
      <w:marTop w:val="0"/>
      <w:marBottom w:val="0"/>
      <w:divBdr>
        <w:top w:val="none" w:sz="0" w:space="0" w:color="auto"/>
        <w:left w:val="none" w:sz="0" w:space="0" w:color="auto"/>
        <w:bottom w:val="none" w:sz="0" w:space="0" w:color="auto"/>
        <w:right w:val="none" w:sz="0" w:space="0" w:color="auto"/>
      </w:divBdr>
    </w:div>
    <w:div w:id="997927647">
      <w:bodyDiv w:val="1"/>
      <w:marLeft w:val="0"/>
      <w:marRight w:val="0"/>
      <w:marTop w:val="0"/>
      <w:marBottom w:val="0"/>
      <w:divBdr>
        <w:top w:val="none" w:sz="0" w:space="0" w:color="auto"/>
        <w:left w:val="none" w:sz="0" w:space="0" w:color="auto"/>
        <w:bottom w:val="none" w:sz="0" w:space="0" w:color="auto"/>
        <w:right w:val="none" w:sz="0" w:space="0" w:color="auto"/>
      </w:divBdr>
    </w:div>
    <w:div w:id="1103453446">
      <w:bodyDiv w:val="1"/>
      <w:marLeft w:val="0"/>
      <w:marRight w:val="0"/>
      <w:marTop w:val="0"/>
      <w:marBottom w:val="0"/>
      <w:divBdr>
        <w:top w:val="none" w:sz="0" w:space="0" w:color="auto"/>
        <w:left w:val="none" w:sz="0" w:space="0" w:color="auto"/>
        <w:bottom w:val="none" w:sz="0" w:space="0" w:color="auto"/>
        <w:right w:val="none" w:sz="0" w:space="0" w:color="auto"/>
      </w:divBdr>
    </w:div>
    <w:div w:id="1143351998">
      <w:bodyDiv w:val="1"/>
      <w:marLeft w:val="0"/>
      <w:marRight w:val="0"/>
      <w:marTop w:val="0"/>
      <w:marBottom w:val="0"/>
      <w:divBdr>
        <w:top w:val="none" w:sz="0" w:space="0" w:color="auto"/>
        <w:left w:val="none" w:sz="0" w:space="0" w:color="auto"/>
        <w:bottom w:val="none" w:sz="0" w:space="0" w:color="auto"/>
        <w:right w:val="none" w:sz="0" w:space="0" w:color="auto"/>
      </w:divBdr>
    </w:div>
    <w:div w:id="1167674126">
      <w:bodyDiv w:val="1"/>
      <w:marLeft w:val="0"/>
      <w:marRight w:val="0"/>
      <w:marTop w:val="0"/>
      <w:marBottom w:val="0"/>
      <w:divBdr>
        <w:top w:val="none" w:sz="0" w:space="0" w:color="auto"/>
        <w:left w:val="none" w:sz="0" w:space="0" w:color="auto"/>
        <w:bottom w:val="none" w:sz="0" w:space="0" w:color="auto"/>
        <w:right w:val="none" w:sz="0" w:space="0" w:color="auto"/>
      </w:divBdr>
    </w:div>
    <w:div w:id="1338800586">
      <w:bodyDiv w:val="1"/>
      <w:marLeft w:val="0"/>
      <w:marRight w:val="0"/>
      <w:marTop w:val="0"/>
      <w:marBottom w:val="0"/>
      <w:divBdr>
        <w:top w:val="none" w:sz="0" w:space="0" w:color="auto"/>
        <w:left w:val="none" w:sz="0" w:space="0" w:color="auto"/>
        <w:bottom w:val="none" w:sz="0" w:space="0" w:color="auto"/>
        <w:right w:val="none" w:sz="0" w:space="0" w:color="auto"/>
      </w:divBdr>
    </w:div>
    <w:div w:id="1406337342">
      <w:bodyDiv w:val="1"/>
      <w:marLeft w:val="0"/>
      <w:marRight w:val="0"/>
      <w:marTop w:val="0"/>
      <w:marBottom w:val="0"/>
      <w:divBdr>
        <w:top w:val="none" w:sz="0" w:space="0" w:color="auto"/>
        <w:left w:val="none" w:sz="0" w:space="0" w:color="auto"/>
        <w:bottom w:val="none" w:sz="0" w:space="0" w:color="auto"/>
        <w:right w:val="none" w:sz="0" w:space="0" w:color="auto"/>
      </w:divBdr>
    </w:div>
    <w:div w:id="1663044795">
      <w:bodyDiv w:val="1"/>
      <w:marLeft w:val="0"/>
      <w:marRight w:val="0"/>
      <w:marTop w:val="0"/>
      <w:marBottom w:val="0"/>
      <w:divBdr>
        <w:top w:val="none" w:sz="0" w:space="0" w:color="auto"/>
        <w:left w:val="none" w:sz="0" w:space="0" w:color="auto"/>
        <w:bottom w:val="none" w:sz="0" w:space="0" w:color="auto"/>
        <w:right w:val="none" w:sz="0" w:space="0" w:color="auto"/>
      </w:divBdr>
    </w:div>
    <w:div w:id="1824851752">
      <w:bodyDiv w:val="1"/>
      <w:marLeft w:val="0"/>
      <w:marRight w:val="0"/>
      <w:marTop w:val="0"/>
      <w:marBottom w:val="0"/>
      <w:divBdr>
        <w:top w:val="none" w:sz="0" w:space="0" w:color="auto"/>
        <w:left w:val="none" w:sz="0" w:space="0" w:color="auto"/>
        <w:bottom w:val="none" w:sz="0" w:space="0" w:color="auto"/>
        <w:right w:val="none" w:sz="0" w:space="0" w:color="auto"/>
      </w:divBdr>
    </w:div>
    <w:div w:id="1829400416">
      <w:bodyDiv w:val="1"/>
      <w:marLeft w:val="0"/>
      <w:marRight w:val="0"/>
      <w:marTop w:val="0"/>
      <w:marBottom w:val="0"/>
      <w:divBdr>
        <w:top w:val="none" w:sz="0" w:space="0" w:color="auto"/>
        <w:left w:val="none" w:sz="0" w:space="0" w:color="auto"/>
        <w:bottom w:val="none" w:sz="0" w:space="0" w:color="auto"/>
        <w:right w:val="none" w:sz="0" w:space="0" w:color="auto"/>
      </w:divBdr>
    </w:div>
    <w:div w:id="1832481578">
      <w:bodyDiv w:val="1"/>
      <w:marLeft w:val="0"/>
      <w:marRight w:val="0"/>
      <w:marTop w:val="0"/>
      <w:marBottom w:val="0"/>
      <w:divBdr>
        <w:top w:val="none" w:sz="0" w:space="0" w:color="auto"/>
        <w:left w:val="none" w:sz="0" w:space="0" w:color="auto"/>
        <w:bottom w:val="none" w:sz="0" w:space="0" w:color="auto"/>
        <w:right w:val="none" w:sz="0" w:space="0" w:color="auto"/>
      </w:divBdr>
    </w:div>
    <w:div w:id="1988313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kempconsultinguk-my.sharepoint.com/personal/jo_kempconsulting_co_uk/Documents/0.%202021%20projects%2041-/42.%20TVI%20design%20work/Program%20components_June%2016th.docx" TargetMode="Externa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mpconsultinguk-my.sharepoint.com/personal/jo_kempconsulting_co_uk/Documents/0.%202021%20projects%2041-/42.%20TVI%20design%20work/MERL%20-%20CfC%20design%20document.docx"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dlprog.org/ftp/info/Public%20Folder/1%20Research%20Papers/Learning%20and%20Leadership.pdf.html" TargetMode="External"/><Relationship Id="rId13" Type="http://schemas.openxmlformats.org/officeDocument/2006/relationships/hyperlink" Target="http://www.paclii.org/pg/CPCReport/Cap2.htm" TargetMode="External"/><Relationship Id="rId18" Type="http://schemas.openxmlformats.org/officeDocument/2006/relationships/hyperlink" Target="https://www.dfat.gov.au/sites/default/files/disability-inclusive-development-guidance-note.pdf" TargetMode="External"/><Relationship Id="rId3" Type="http://schemas.openxmlformats.org/officeDocument/2006/relationships/hyperlink" Target="https://www.worldbank.org/en/country/png/overview" TargetMode="External"/><Relationship Id="rId21" Type="http://schemas.openxmlformats.org/officeDocument/2006/relationships/hyperlink" Target="https://abtassocgovernancesoapbox.files.wordpress.com/2021/04/abt-associates_adaptive-management_a-frontline-effort_digital-1.pdf" TargetMode="External"/><Relationship Id="rId7" Type="http://schemas.openxmlformats.org/officeDocument/2006/relationships/hyperlink" Target="https://auspng.lowyinstitute.org/issue/gender-equality/" TargetMode="External"/><Relationship Id="rId12" Type="http://schemas.openxmlformats.org/officeDocument/2006/relationships/hyperlink" Target="https://www.dfat.gov.au/sites/default/files/dfat-and-ngos-effective-development-partners.pdf" TargetMode="External"/><Relationship Id="rId17" Type="http://schemas.openxmlformats.org/officeDocument/2006/relationships/hyperlink" Target="https://www.dfat.gov.au/sites/default/files/development-for-all-2015-2020.pdf" TargetMode="External"/><Relationship Id="rId25" Type="http://schemas.openxmlformats.org/officeDocument/2006/relationships/hyperlink" Target="https://treasury.gov.au/sites/default/files/2019-03/04_The_financial_sector_in_PNG.pdf" TargetMode="External"/><Relationship Id="rId2" Type="http://schemas.openxmlformats.org/officeDocument/2006/relationships/hyperlink" Target="http://press-files.anu.edu.au/downloads/press/p55871/mobile/ch22.html" TargetMode="External"/><Relationship Id="rId16" Type="http://schemas.openxmlformats.org/officeDocument/2006/relationships/hyperlink" Target="http://www.alignplatform.org/gender-power-progress" TargetMode="External"/><Relationship Id="rId20" Type="http://schemas.openxmlformats.org/officeDocument/2006/relationships/hyperlink" Target="https://www.pacificclimatechangescience.org/wp-content/uploads/2013/06/14_PACCSAP-PNG-11pp_WEB.pdf" TargetMode="External"/><Relationship Id="rId1" Type="http://schemas.openxmlformats.org/officeDocument/2006/relationships/hyperlink" Target="https://freedomhouse.org/country/papua-new-guinea" TargetMode="External"/><Relationship Id="rId6" Type="http://schemas.openxmlformats.org/officeDocument/2006/relationships/hyperlink" Target="https://openknowledge.worldbank.org/bitstream/handle/10986/35194/Papua-New-Guinea-Economic-Update-Dealing-with-a-Triple-Crisis.pdf?sequence=1&amp;isAllowed=y" TargetMode="External"/><Relationship Id="rId11" Type="http://schemas.openxmlformats.org/officeDocument/2006/relationships/hyperlink" Target="https://www.dfat.gov.au/sites/default/files/covid-response-plan-papua-new-guinea.pdf" TargetMode="External"/><Relationship Id="rId24" Type="http://schemas.openxmlformats.org/officeDocument/2006/relationships/hyperlink" Target="https://www.dfat.gov.au/sites/default/files/MLW_VolumeTwo_CaseStudy_14.pdf" TargetMode="External"/><Relationship Id="rId5" Type="http://schemas.openxmlformats.org/officeDocument/2006/relationships/hyperlink" Target="https://knoema.com/atlas/Papua-New-Guinea/topics/Education/Literacy/Adult-illiteracy" TargetMode="External"/><Relationship Id="rId15" Type="http://schemas.openxmlformats.org/officeDocument/2006/relationships/hyperlink" Target="http://hdr.undp.org/en/content/gender-inequality-index-gii" TargetMode="External"/><Relationship Id="rId23" Type="http://schemas.openxmlformats.org/officeDocument/2006/relationships/hyperlink" Target="https://bsc.cid.harvard.edu/" TargetMode="External"/><Relationship Id="rId10" Type="http://schemas.openxmlformats.org/officeDocument/2006/relationships/hyperlink" Target="https://www.dfat.gov.au/sites/default/files/papua-new-guinea-australia-comprehensive-strategic-and-economic-partnership-signed.pdf" TargetMode="External"/><Relationship Id="rId19" Type="http://schemas.openxmlformats.org/officeDocument/2006/relationships/hyperlink" Target="https://weltrisikobericht.de/wp-content/uploads/2020/09/WorldRiskReport-2020.pdf" TargetMode="External"/><Relationship Id="rId4" Type="http://schemas.openxmlformats.org/officeDocument/2006/relationships/hyperlink" Target="https://www.macrotrends.net/countries/PNG/papua-new-guinea/infant-mortality-rate" TargetMode="External"/><Relationship Id="rId9" Type="http://schemas.openxmlformats.org/officeDocument/2006/relationships/hyperlink" Target="https://asiafoundation.org/publication/thinking-and-working-politically-in-development-coalitions-for-change-in-the-philippines/" TargetMode="External"/><Relationship Id="rId14" Type="http://schemas.openxmlformats.org/officeDocument/2006/relationships/hyperlink" Target="https://www.dlprog.org/publications/research-papers/politics-leadership-and-coalitions-in-development-findings-insights-and-guidance" TargetMode="External"/><Relationship Id="rId22" Type="http://schemas.openxmlformats.org/officeDocument/2006/relationships/hyperlink" Target="https://devpolicy.org/putting-thinking-and-working-politically-into-practice-with-a-gender-and-pacific-twist-20161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22551</Words>
  <Characters>126514</Characters>
  <Application>Microsoft Office Word</Application>
  <DocSecurity>0</DocSecurity>
  <Lines>3419</Lines>
  <Paragraphs>1137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[SEC=UNOFFICIAL]</cp:keywords>
  <cp:lastModifiedBy/>
  <cp:revision>1</cp:revision>
  <dcterms:created xsi:type="dcterms:W3CDTF">2022-10-12T05:27:00Z</dcterms:created>
  <dcterms:modified xsi:type="dcterms:W3CDTF">2022-10-12T05:39:00Z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UNOFFICIAL</vt:lpwstr>
  </property>
  <property fmtid="{D5CDD505-2E9C-101B-9397-08002B2CF9AE}" pid="5" name="PM_Qualifier">
    <vt:lpwstr/>
  </property>
  <property fmtid="{D5CDD505-2E9C-101B-9397-08002B2CF9AE}" pid="6" name="PM_DisplayValueSecClassificationWithQualifier">
    <vt:lpwstr>UNOFFICIAL</vt:lpwstr>
  </property>
  <property fmtid="{D5CDD505-2E9C-101B-9397-08002B2CF9AE}" pid="7" name="PM_InsertionValue">
    <vt:lpwstr>UNOFFICIAL</vt:lpwstr>
  </property>
  <property fmtid="{D5CDD505-2E9C-101B-9397-08002B2CF9AE}" pid="8" name="PM_Originator_Hash_SHA1">
    <vt:lpwstr>899E4EA469A04FB023F4432B63374BB33589BF8A</vt:lpwstr>
  </property>
  <property fmtid="{D5CDD505-2E9C-101B-9397-08002B2CF9AE}" pid="9" name="PM_Originating_FileId">
    <vt:lpwstr>1B9F950079C846508BACA654D33F0731</vt:lpwstr>
  </property>
  <property fmtid="{D5CDD505-2E9C-101B-9397-08002B2CF9AE}" pid="10" name="PM_ProtectiveMarkingValue_Footer">
    <vt:lpwstr>UNOFFICIAL</vt:lpwstr>
  </property>
  <property fmtid="{D5CDD505-2E9C-101B-9397-08002B2CF9AE}" pid="11" name="PM_ProtectiveMarkingValue_Header">
    <vt:lpwstr>UNOFFICIAL</vt:lpwstr>
  </property>
  <property fmtid="{D5CDD505-2E9C-101B-9397-08002B2CF9AE}" pid="12" name="PM_OriginationTimeStamp">
    <vt:lpwstr>2022-10-12T05:39:29Z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8E9E85520EFD82FED36254F67D25FB14</vt:lpwstr>
  </property>
  <property fmtid="{D5CDD505-2E9C-101B-9397-08002B2CF9AE}" pid="20" name="PM_Hash_Salt">
    <vt:lpwstr>EDF4728AC04BA42B9BE451C1D7045726</vt:lpwstr>
  </property>
  <property fmtid="{D5CDD505-2E9C-101B-9397-08002B2CF9AE}" pid="21" name="PM_Hash_SHA1">
    <vt:lpwstr>7F5AE7B9C478740EA16885CDBBE3C8876C94AE8F</vt:lpwstr>
  </property>
  <property fmtid="{D5CDD505-2E9C-101B-9397-08002B2CF9AE}" pid="22" name="PM_SecurityClassification_Prev">
    <vt:lpwstr>UNOFFICIAL</vt:lpwstr>
  </property>
  <property fmtid="{D5CDD505-2E9C-101B-9397-08002B2CF9AE}" pid="23" name="PM_Qualifier_Prev">
    <vt:lpwstr/>
  </property>
  <property fmtid="{D5CDD505-2E9C-101B-9397-08002B2CF9AE}" pid="24" name="PM_Display">
    <vt:lpwstr>UNOFFICIAL</vt:lpwstr>
  </property>
  <property fmtid="{D5CDD505-2E9C-101B-9397-08002B2CF9AE}" pid="25" name="PMUuid">
    <vt:lpwstr>E1361484-89D3-5259-96FC-8942BCC53599</vt:lpwstr>
  </property>
  <property fmtid="{D5CDD505-2E9C-101B-9397-08002B2CF9AE}" pid="26" name="PMUuidVer">
    <vt:lpwstr>2022.1</vt:lpwstr>
  </property>
  <property fmtid="{D5CDD505-2E9C-101B-9397-08002B2CF9AE}" pid="27" name="PM_OriginatorUserAccountName_SHA256">
    <vt:lpwstr>290C9CFCFE70E139C4500567FB5830ACF9049F26A1998DDACA65669D45D5D2AD</vt:lpwstr>
  </property>
  <property fmtid="{D5CDD505-2E9C-101B-9397-08002B2CF9AE}" pid="28" name="PM_OriginatorDomainName_SHA256">
    <vt:lpwstr>6F3591835F3B2A8A025B00B5BA6418010DA3A17C9C26EA9C049FFD28039489A2</vt:lpwstr>
  </property>
</Properties>
</file>