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F183" w14:textId="77777777" w:rsidR="00334655" w:rsidRDefault="00334655" w:rsidP="00D63399">
      <w:pPr>
        <w:ind w:left="-567"/>
      </w:pPr>
    </w:p>
    <w:p w14:paraId="51EC11CC" w14:textId="77777777" w:rsidR="00337ED2" w:rsidRDefault="00337ED2" w:rsidP="00337ED2">
      <w:pPr>
        <w:pStyle w:val="Heading1"/>
        <w:spacing w:before="0"/>
        <w:jc w:val="center"/>
        <w:rPr>
          <w:rFonts w:ascii="Arial" w:hAnsi="Arial" w:cs="Arial"/>
          <w:color w:val="auto"/>
          <w:sz w:val="28"/>
          <w:szCs w:val="28"/>
        </w:rPr>
      </w:pPr>
      <w:r w:rsidRPr="00337ED2">
        <w:rPr>
          <w:rFonts w:ascii="Arial" w:hAnsi="Arial" w:cs="Arial"/>
          <w:color w:val="auto"/>
          <w:sz w:val="28"/>
          <w:szCs w:val="28"/>
        </w:rPr>
        <w:t>In</w:t>
      </w:r>
      <w:r>
        <w:rPr>
          <w:rFonts w:ascii="Arial" w:hAnsi="Arial" w:cs="Arial"/>
          <w:color w:val="auto"/>
          <w:sz w:val="28"/>
          <w:szCs w:val="28"/>
        </w:rPr>
        <w:t xml:space="preserve">dependent End of Program Evaluation </w:t>
      </w:r>
    </w:p>
    <w:p w14:paraId="03B08792" w14:textId="06B46750" w:rsidR="00337ED2" w:rsidRDefault="00337ED2" w:rsidP="00337ED2">
      <w:pPr>
        <w:pStyle w:val="Heading1"/>
        <w:spacing w:before="0"/>
        <w:jc w:val="center"/>
        <w:rPr>
          <w:rFonts w:ascii="Arial" w:hAnsi="Arial" w:cs="Arial"/>
          <w:color w:val="auto"/>
          <w:sz w:val="28"/>
          <w:szCs w:val="28"/>
        </w:rPr>
      </w:pPr>
      <w:r>
        <w:rPr>
          <w:rFonts w:ascii="Arial" w:hAnsi="Arial" w:cs="Arial"/>
          <w:color w:val="auto"/>
          <w:sz w:val="28"/>
          <w:szCs w:val="28"/>
        </w:rPr>
        <w:t>DFAT Management Response</w:t>
      </w:r>
    </w:p>
    <w:p w14:paraId="79113D2C" w14:textId="77777777" w:rsidR="00337ED2" w:rsidRPr="00337ED2" w:rsidRDefault="00337ED2" w:rsidP="00337ED2"/>
    <w:p w14:paraId="75DBFDDE" w14:textId="2182996B" w:rsidR="00D63399" w:rsidRPr="0096629A" w:rsidRDefault="00D63399" w:rsidP="0096629A">
      <w:pPr>
        <w:pStyle w:val="Heading2"/>
      </w:pPr>
      <w:r w:rsidRPr="0096629A">
        <w:t>Investment Summary</w:t>
      </w:r>
    </w:p>
    <w:tbl>
      <w:tblPr>
        <w:tblStyle w:val="TableGrid"/>
        <w:tblW w:w="10207" w:type="dxa"/>
        <w:tblInd w:w="-431" w:type="dxa"/>
        <w:tblLook w:val="04A0" w:firstRow="1" w:lastRow="0" w:firstColumn="1" w:lastColumn="0" w:noHBand="0" w:noVBand="1"/>
      </w:tblPr>
      <w:tblGrid>
        <w:gridCol w:w="2553"/>
        <w:gridCol w:w="7654"/>
      </w:tblGrid>
      <w:tr w:rsidR="00D63399" w:rsidRPr="0038457F" w14:paraId="0911380F" w14:textId="77777777" w:rsidTr="00337ED2">
        <w:tc>
          <w:tcPr>
            <w:tcW w:w="2553" w:type="dxa"/>
            <w:shd w:val="clear" w:color="auto" w:fill="E7E6E6" w:themeFill="background2"/>
          </w:tcPr>
          <w:p w14:paraId="13A72E87" w14:textId="77777777" w:rsidR="00D63399" w:rsidRPr="0038457F" w:rsidRDefault="00D63399" w:rsidP="00C84ED9">
            <w:pPr>
              <w:rPr>
                <w:rFonts w:ascii="Arial" w:hAnsi="Arial" w:cs="Arial"/>
                <w:b/>
                <w:bCs/>
              </w:rPr>
            </w:pPr>
            <w:r w:rsidRPr="0038457F">
              <w:rPr>
                <w:rFonts w:ascii="Arial" w:hAnsi="Arial" w:cs="Arial"/>
                <w:b/>
                <w:bCs/>
              </w:rPr>
              <w:t>Investment Name</w:t>
            </w:r>
          </w:p>
        </w:tc>
        <w:tc>
          <w:tcPr>
            <w:tcW w:w="7654" w:type="dxa"/>
          </w:tcPr>
          <w:p w14:paraId="0FB0B4B5" w14:textId="77777777" w:rsidR="00D63399" w:rsidRPr="00337ED2" w:rsidRDefault="00D63399" w:rsidP="00C84ED9">
            <w:pPr>
              <w:rPr>
                <w:rFonts w:ascii="Arial" w:hAnsi="Arial" w:cs="Arial"/>
              </w:rPr>
            </w:pPr>
            <w:r w:rsidRPr="00337ED2">
              <w:rPr>
                <w:rFonts w:ascii="Arial" w:hAnsi="Arial" w:cs="Arial"/>
              </w:rPr>
              <w:t xml:space="preserve">Samoa Disability Partnership Program </w:t>
            </w:r>
          </w:p>
        </w:tc>
      </w:tr>
      <w:tr w:rsidR="00D63399" w:rsidRPr="0038457F" w14:paraId="6491D9FB" w14:textId="77777777" w:rsidTr="00337ED2">
        <w:tc>
          <w:tcPr>
            <w:tcW w:w="2553" w:type="dxa"/>
            <w:shd w:val="clear" w:color="auto" w:fill="E7E6E6" w:themeFill="background2"/>
          </w:tcPr>
          <w:p w14:paraId="74A042AE" w14:textId="77777777" w:rsidR="00D63399" w:rsidRPr="00337ED2" w:rsidRDefault="00D63399" w:rsidP="00C84ED9">
            <w:pPr>
              <w:rPr>
                <w:rFonts w:ascii="Arial" w:hAnsi="Arial" w:cs="Arial"/>
                <w:b/>
                <w:bCs/>
              </w:rPr>
            </w:pPr>
            <w:proofErr w:type="spellStart"/>
            <w:r w:rsidRPr="00337ED2">
              <w:rPr>
                <w:rFonts w:ascii="Arial" w:hAnsi="Arial" w:cs="Arial"/>
                <w:b/>
                <w:bCs/>
              </w:rPr>
              <w:t>AidWorks</w:t>
            </w:r>
            <w:proofErr w:type="spellEnd"/>
            <w:r w:rsidRPr="00337ED2">
              <w:rPr>
                <w:rFonts w:ascii="Arial" w:hAnsi="Arial" w:cs="Arial"/>
                <w:b/>
                <w:bCs/>
              </w:rPr>
              <w:t xml:space="preserve"> Investment Number</w:t>
            </w:r>
          </w:p>
        </w:tc>
        <w:tc>
          <w:tcPr>
            <w:tcW w:w="7654" w:type="dxa"/>
          </w:tcPr>
          <w:p w14:paraId="432B05FF" w14:textId="77777777" w:rsidR="00D63399" w:rsidRPr="0038457F" w:rsidRDefault="00D63399" w:rsidP="00C84ED9">
            <w:pPr>
              <w:rPr>
                <w:rFonts w:ascii="Arial" w:hAnsi="Arial" w:cs="Arial"/>
              </w:rPr>
            </w:pPr>
            <w:r w:rsidRPr="0038457F">
              <w:rPr>
                <w:rFonts w:ascii="Arial" w:hAnsi="Arial" w:cs="Arial"/>
              </w:rPr>
              <w:t xml:space="preserve">INN258 </w:t>
            </w:r>
          </w:p>
        </w:tc>
      </w:tr>
      <w:tr w:rsidR="00D63399" w:rsidRPr="0038457F" w14:paraId="0AEC9EB6" w14:textId="77777777" w:rsidTr="00337ED2">
        <w:tc>
          <w:tcPr>
            <w:tcW w:w="2553" w:type="dxa"/>
            <w:shd w:val="clear" w:color="auto" w:fill="E7E6E6" w:themeFill="background2"/>
          </w:tcPr>
          <w:p w14:paraId="4A6463ED" w14:textId="77777777" w:rsidR="00D63399" w:rsidRPr="00337ED2" w:rsidRDefault="00D63399" w:rsidP="00C84ED9">
            <w:pPr>
              <w:rPr>
                <w:rFonts w:ascii="Arial" w:hAnsi="Arial" w:cs="Arial"/>
                <w:b/>
                <w:bCs/>
              </w:rPr>
            </w:pPr>
            <w:r w:rsidRPr="00337ED2">
              <w:rPr>
                <w:rFonts w:ascii="Arial" w:hAnsi="Arial" w:cs="Arial"/>
                <w:b/>
                <w:bCs/>
              </w:rPr>
              <w:t>Commencement &amp; Completion Date</w:t>
            </w:r>
          </w:p>
        </w:tc>
        <w:tc>
          <w:tcPr>
            <w:tcW w:w="7654" w:type="dxa"/>
          </w:tcPr>
          <w:p w14:paraId="085A4A9A" w14:textId="77777777" w:rsidR="00D63399" w:rsidRPr="0038457F" w:rsidRDefault="00D63399" w:rsidP="00C84ED9">
            <w:pPr>
              <w:rPr>
                <w:rFonts w:ascii="Arial" w:hAnsi="Arial" w:cs="Arial"/>
              </w:rPr>
            </w:pPr>
            <w:r w:rsidRPr="0038457F">
              <w:rPr>
                <w:rFonts w:ascii="Arial" w:hAnsi="Arial" w:cs="Arial"/>
              </w:rPr>
              <w:t>04 June 2019 – 10 February 2023</w:t>
            </w:r>
          </w:p>
        </w:tc>
      </w:tr>
      <w:tr w:rsidR="00D63399" w:rsidRPr="0038457F" w14:paraId="4D8C1DB7" w14:textId="77777777" w:rsidTr="00337ED2">
        <w:tc>
          <w:tcPr>
            <w:tcW w:w="2553" w:type="dxa"/>
            <w:shd w:val="clear" w:color="auto" w:fill="E7E6E6" w:themeFill="background2"/>
          </w:tcPr>
          <w:p w14:paraId="32915867" w14:textId="77777777" w:rsidR="00D63399" w:rsidRPr="00337ED2" w:rsidRDefault="00D63399" w:rsidP="00C84ED9">
            <w:pPr>
              <w:rPr>
                <w:rFonts w:ascii="Arial" w:hAnsi="Arial" w:cs="Arial"/>
                <w:b/>
                <w:bCs/>
              </w:rPr>
            </w:pPr>
            <w:r w:rsidRPr="00337ED2">
              <w:rPr>
                <w:rFonts w:ascii="Arial" w:hAnsi="Arial" w:cs="Arial"/>
                <w:b/>
                <w:bCs/>
              </w:rPr>
              <w:t xml:space="preserve">Value of Investment </w:t>
            </w:r>
          </w:p>
        </w:tc>
        <w:tc>
          <w:tcPr>
            <w:tcW w:w="7654" w:type="dxa"/>
          </w:tcPr>
          <w:p w14:paraId="0CF9284F" w14:textId="21B8DE90" w:rsidR="00D63399" w:rsidRPr="0038457F" w:rsidRDefault="00D63399" w:rsidP="00C84ED9">
            <w:pPr>
              <w:rPr>
                <w:rFonts w:ascii="Arial" w:hAnsi="Arial" w:cs="Arial"/>
              </w:rPr>
            </w:pPr>
            <w:r w:rsidRPr="0038457F">
              <w:rPr>
                <w:rFonts w:ascii="Arial" w:hAnsi="Arial" w:cs="Arial"/>
              </w:rPr>
              <w:t>AUD$</w:t>
            </w:r>
            <w:r w:rsidR="00F37709">
              <w:rPr>
                <w:rFonts w:ascii="Arial" w:hAnsi="Arial" w:cs="Arial"/>
              </w:rPr>
              <w:t>4,300,000</w:t>
            </w:r>
            <w:r w:rsidRPr="0038457F">
              <w:rPr>
                <w:rFonts w:ascii="Arial" w:hAnsi="Arial" w:cs="Arial"/>
              </w:rPr>
              <w:t xml:space="preserve"> </w:t>
            </w:r>
          </w:p>
        </w:tc>
      </w:tr>
      <w:tr w:rsidR="00D63399" w:rsidRPr="0038457F" w14:paraId="5B1BFDB4" w14:textId="77777777" w:rsidTr="00337ED2">
        <w:tc>
          <w:tcPr>
            <w:tcW w:w="2553" w:type="dxa"/>
            <w:shd w:val="clear" w:color="auto" w:fill="E7E6E6" w:themeFill="background2"/>
          </w:tcPr>
          <w:p w14:paraId="135CC61B" w14:textId="77777777" w:rsidR="00D63399" w:rsidRPr="00337ED2" w:rsidRDefault="00D63399" w:rsidP="00C84ED9">
            <w:pPr>
              <w:rPr>
                <w:rFonts w:ascii="Arial" w:hAnsi="Arial" w:cs="Arial"/>
                <w:b/>
                <w:bCs/>
              </w:rPr>
            </w:pPr>
            <w:r w:rsidRPr="00337ED2">
              <w:rPr>
                <w:rFonts w:ascii="Arial" w:hAnsi="Arial" w:cs="Arial"/>
                <w:b/>
                <w:bCs/>
              </w:rPr>
              <w:t>Delivery Partner</w:t>
            </w:r>
          </w:p>
        </w:tc>
        <w:tc>
          <w:tcPr>
            <w:tcW w:w="7654" w:type="dxa"/>
          </w:tcPr>
          <w:p w14:paraId="6928BE5E" w14:textId="77777777" w:rsidR="00D63399" w:rsidRPr="0038457F" w:rsidRDefault="00D63399" w:rsidP="00C84ED9">
            <w:pPr>
              <w:rPr>
                <w:rFonts w:ascii="Arial" w:hAnsi="Arial" w:cs="Arial"/>
              </w:rPr>
            </w:pPr>
            <w:r w:rsidRPr="0038457F">
              <w:rPr>
                <w:rFonts w:ascii="Arial" w:hAnsi="Arial" w:cs="Arial"/>
              </w:rPr>
              <w:t xml:space="preserve">Government of Samoa through the Ministry of Finance as the executing agency </w:t>
            </w:r>
          </w:p>
        </w:tc>
      </w:tr>
      <w:tr w:rsidR="00D63399" w:rsidRPr="0038457F" w14:paraId="2AF3013E" w14:textId="77777777" w:rsidTr="00337ED2">
        <w:tc>
          <w:tcPr>
            <w:tcW w:w="2553" w:type="dxa"/>
            <w:shd w:val="clear" w:color="auto" w:fill="E7E6E6" w:themeFill="background2"/>
          </w:tcPr>
          <w:p w14:paraId="5BE0CF43" w14:textId="77777777" w:rsidR="00D63399" w:rsidRPr="00337ED2" w:rsidRDefault="00D63399" w:rsidP="00C84ED9">
            <w:pPr>
              <w:rPr>
                <w:rFonts w:ascii="Arial" w:hAnsi="Arial" w:cs="Arial"/>
                <w:b/>
                <w:bCs/>
              </w:rPr>
            </w:pPr>
            <w:r w:rsidRPr="00337ED2">
              <w:rPr>
                <w:rFonts w:ascii="Arial" w:hAnsi="Arial" w:cs="Arial"/>
                <w:b/>
                <w:bCs/>
              </w:rPr>
              <w:t>Implementing partner(s)</w:t>
            </w:r>
          </w:p>
        </w:tc>
        <w:tc>
          <w:tcPr>
            <w:tcW w:w="7654" w:type="dxa"/>
          </w:tcPr>
          <w:p w14:paraId="5A7C1441" w14:textId="77777777" w:rsidR="00D63399" w:rsidRPr="0038457F" w:rsidRDefault="00D63399" w:rsidP="00C84ED9">
            <w:pPr>
              <w:rPr>
                <w:rFonts w:ascii="Arial" w:hAnsi="Arial" w:cs="Arial"/>
                <w:u w:val="single"/>
              </w:rPr>
            </w:pPr>
            <w:r w:rsidRPr="0038457F">
              <w:rPr>
                <w:rFonts w:ascii="Arial" w:hAnsi="Arial" w:cs="Arial"/>
                <w:u w:val="single"/>
              </w:rPr>
              <w:t>For the Samoa Disability Partnership Program (SDPP) Agreement 75425</w:t>
            </w:r>
          </w:p>
          <w:p w14:paraId="6521F66D" w14:textId="77777777" w:rsidR="00D63399" w:rsidRPr="0038457F" w:rsidRDefault="00D63399" w:rsidP="00C84ED9">
            <w:pPr>
              <w:pStyle w:val="ListParagraph"/>
              <w:numPr>
                <w:ilvl w:val="0"/>
                <w:numId w:val="1"/>
              </w:numPr>
              <w:rPr>
                <w:rFonts w:ascii="Arial" w:hAnsi="Arial" w:cs="Arial"/>
              </w:rPr>
            </w:pPr>
            <w:r w:rsidRPr="0038457F">
              <w:rPr>
                <w:rFonts w:ascii="Arial" w:hAnsi="Arial" w:cs="Arial"/>
              </w:rPr>
              <w:t xml:space="preserve">Government of Samoa through the Ministry of Women, Community and Social Development (MWCSD) as the lead implementing agency, </w:t>
            </w:r>
            <w:proofErr w:type="spellStart"/>
            <w:r w:rsidRPr="0038457F">
              <w:rPr>
                <w:rFonts w:ascii="Arial" w:hAnsi="Arial" w:cs="Arial"/>
              </w:rPr>
              <w:t>Nuanua</w:t>
            </w:r>
            <w:proofErr w:type="spellEnd"/>
            <w:r w:rsidRPr="0038457F">
              <w:rPr>
                <w:rFonts w:ascii="Arial" w:hAnsi="Arial" w:cs="Arial"/>
              </w:rPr>
              <w:t xml:space="preserve"> O Le </w:t>
            </w:r>
            <w:proofErr w:type="spellStart"/>
            <w:r w:rsidRPr="0038457F">
              <w:rPr>
                <w:rFonts w:ascii="Arial" w:hAnsi="Arial" w:cs="Arial"/>
              </w:rPr>
              <w:t>Alofa</w:t>
            </w:r>
            <w:proofErr w:type="spellEnd"/>
            <w:r w:rsidRPr="0038457F">
              <w:rPr>
                <w:rFonts w:ascii="Arial" w:hAnsi="Arial" w:cs="Arial"/>
              </w:rPr>
              <w:t xml:space="preserve"> (NOLA) and relevant partners</w:t>
            </w:r>
          </w:p>
          <w:p w14:paraId="62F79441" w14:textId="77777777" w:rsidR="00D63399" w:rsidRPr="0038457F" w:rsidRDefault="00D63399" w:rsidP="00C84ED9">
            <w:pPr>
              <w:pStyle w:val="ListParagraph"/>
              <w:rPr>
                <w:rFonts w:ascii="Arial" w:hAnsi="Arial" w:cs="Arial"/>
              </w:rPr>
            </w:pPr>
            <w:r w:rsidRPr="0038457F">
              <w:rPr>
                <w:rFonts w:ascii="Arial" w:hAnsi="Arial" w:cs="Arial"/>
              </w:rPr>
              <w:t xml:space="preserve">  </w:t>
            </w:r>
          </w:p>
          <w:p w14:paraId="4EFF6797" w14:textId="77777777" w:rsidR="00D63399" w:rsidRPr="0038457F" w:rsidRDefault="00D63399" w:rsidP="00C84ED9">
            <w:pPr>
              <w:rPr>
                <w:rFonts w:ascii="Arial" w:hAnsi="Arial" w:cs="Arial"/>
                <w:u w:val="single"/>
              </w:rPr>
            </w:pPr>
            <w:r w:rsidRPr="0038457F">
              <w:rPr>
                <w:rFonts w:ascii="Arial" w:hAnsi="Arial" w:cs="Arial"/>
                <w:u w:val="single"/>
              </w:rPr>
              <w:t>For the Samoa Hearing Program (Hearing Program) Agreement 75643</w:t>
            </w:r>
          </w:p>
          <w:p w14:paraId="3735EDDD" w14:textId="77777777" w:rsidR="00D63399" w:rsidRPr="0038457F" w:rsidRDefault="00D63399" w:rsidP="00C84ED9">
            <w:pPr>
              <w:pStyle w:val="ListParagraph"/>
              <w:numPr>
                <w:ilvl w:val="0"/>
                <w:numId w:val="1"/>
              </w:numPr>
              <w:rPr>
                <w:rFonts w:ascii="Arial" w:hAnsi="Arial" w:cs="Arial"/>
                <w:u w:val="single"/>
              </w:rPr>
            </w:pPr>
            <w:r w:rsidRPr="0038457F">
              <w:rPr>
                <w:rFonts w:ascii="Arial" w:hAnsi="Arial" w:cs="Arial"/>
              </w:rPr>
              <w:t>Through the Royal Australasian College of Surgeons (RACS) in partnership with the Ministry of Health</w:t>
            </w:r>
          </w:p>
        </w:tc>
      </w:tr>
      <w:tr w:rsidR="00D63399" w:rsidRPr="0038457F" w14:paraId="747B263C" w14:textId="77777777" w:rsidTr="00337ED2">
        <w:tc>
          <w:tcPr>
            <w:tcW w:w="2553" w:type="dxa"/>
            <w:shd w:val="clear" w:color="auto" w:fill="E7E6E6" w:themeFill="background2"/>
          </w:tcPr>
          <w:p w14:paraId="478365B7" w14:textId="77777777" w:rsidR="00D63399" w:rsidRPr="00337ED2" w:rsidRDefault="00D63399" w:rsidP="00C84ED9">
            <w:pPr>
              <w:rPr>
                <w:rFonts w:ascii="Arial" w:hAnsi="Arial" w:cs="Arial"/>
                <w:b/>
                <w:bCs/>
              </w:rPr>
            </w:pPr>
            <w:r w:rsidRPr="00337ED2">
              <w:rPr>
                <w:rFonts w:ascii="Arial" w:hAnsi="Arial" w:cs="Arial"/>
                <w:b/>
                <w:bCs/>
              </w:rPr>
              <w:t>Country/Region</w:t>
            </w:r>
          </w:p>
        </w:tc>
        <w:tc>
          <w:tcPr>
            <w:tcW w:w="7654" w:type="dxa"/>
          </w:tcPr>
          <w:p w14:paraId="16E1EE2E" w14:textId="77777777" w:rsidR="00D63399" w:rsidRPr="0038457F" w:rsidRDefault="00D63399" w:rsidP="00C84ED9">
            <w:pPr>
              <w:rPr>
                <w:rFonts w:ascii="Arial" w:hAnsi="Arial" w:cs="Arial"/>
              </w:rPr>
            </w:pPr>
            <w:r w:rsidRPr="0038457F">
              <w:rPr>
                <w:rFonts w:ascii="Arial" w:hAnsi="Arial" w:cs="Arial"/>
              </w:rPr>
              <w:t>Samoa</w:t>
            </w:r>
          </w:p>
        </w:tc>
      </w:tr>
      <w:tr w:rsidR="00D63399" w:rsidRPr="0038457F" w14:paraId="53ED737F" w14:textId="77777777" w:rsidTr="00337ED2">
        <w:tc>
          <w:tcPr>
            <w:tcW w:w="2553" w:type="dxa"/>
            <w:shd w:val="clear" w:color="auto" w:fill="E7E6E6" w:themeFill="background2"/>
          </w:tcPr>
          <w:p w14:paraId="3376CF99" w14:textId="77777777" w:rsidR="00D63399" w:rsidRPr="00337ED2" w:rsidRDefault="00D63399" w:rsidP="00C84ED9">
            <w:pPr>
              <w:rPr>
                <w:rFonts w:ascii="Arial" w:hAnsi="Arial" w:cs="Arial"/>
                <w:b/>
                <w:bCs/>
              </w:rPr>
            </w:pPr>
            <w:r w:rsidRPr="00337ED2">
              <w:rPr>
                <w:rFonts w:ascii="Arial" w:hAnsi="Arial" w:cs="Arial"/>
                <w:b/>
                <w:bCs/>
              </w:rPr>
              <w:t>Primary Sector</w:t>
            </w:r>
          </w:p>
        </w:tc>
        <w:tc>
          <w:tcPr>
            <w:tcW w:w="7654" w:type="dxa"/>
          </w:tcPr>
          <w:p w14:paraId="7006E789" w14:textId="77777777" w:rsidR="00D63399" w:rsidRPr="0038457F" w:rsidRDefault="00D63399" w:rsidP="00C84ED9">
            <w:pPr>
              <w:rPr>
                <w:rFonts w:ascii="Arial" w:hAnsi="Arial" w:cs="Arial"/>
              </w:rPr>
            </w:pPr>
            <w:r w:rsidRPr="6E0FA8B8">
              <w:rPr>
                <w:rFonts w:ascii="Arial" w:hAnsi="Arial" w:cs="Arial"/>
              </w:rPr>
              <w:t xml:space="preserve">Community Development </w:t>
            </w:r>
          </w:p>
        </w:tc>
      </w:tr>
      <w:tr w:rsidR="00D63399" w:rsidRPr="0038457F" w14:paraId="56E9C49B" w14:textId="77777777" w:rsidTr="00337ED2">
        <w:tc>
          <w:tcPr>
            <w:tcW w:w="2553" w:type="dxa"/>
            <w:shd w:val="clear" w:color="auto" w:fill="E7E6E6" w:themeFill="background2"/>
          </w:tcPr>
          <w:p w14:paraId="5774AB5F" w14:textId="77777777" w:rsidR="00D63399" w:rsidRPr="00337ED2" w:rsidRDefault="00D63399" w:rsidP="00C84ED9">
            <w:pPr>
              <w:rPr>
                <w:rFonts w:ascii="Arial" w:hAnsi="Arial" w:cs="Arial"/>
                <w:b/>
                <w:bCs/>
              </w:rPr>
            </w:pPr>
            <w:r w:rsidRPr="00337ED2">
              <w:rPr>
                <w:rFonts w:ascii="Arial" w:hAnsi="Arial" w:cs="Arial"/>
                <w:b/>
                <w:bCs/>
              </w:rPr>
              <w:t>Investment Objectives</w:t>
            </w:r>
          </w:p>
        </w:tc>
        <w:tc>
          <w:tcPr>
            <w:tcW w:w="7654" w:type="dxa"/>
          </w:tcPr>
          <w:p w14:paraId="31DF4C5B" w14:textId="77777777" w:rsidR="00D63399" w:rsidRPr="0038457F" w:rsidRDefault="00D63399" w:rsidP="00C84ED9">
            <w:pPr>
              <w:rPr>
                <w:rFonts w:ascii="Arial" w:hAnsi="Arial" w:cs="Arial"/>
              </w:rPr>
            </w:pPr>
            <w:r w:rsidRPr="0038457F">
              <w:rPr>
                <w:rFonts w:ascii="Arial" w:hAnsi="Arial" w:cs="Arial"/>
              </w:rPr>
              <w:t xml:space="preserve">The Investment Design Document (IDD) of May 2019 envisaged a program that would support active implementation of the Convention on the Rights of Persons with Disabilities (CRPD, ratified by </w:t>
            </w:r>
            <w:proofErr w:type="spellStart"/>
            <w:r w:rsidRPr="0038457F">
              <w:rPr>
                <w:rFonts w:ascii="Arial" w:hAnsi="Arial" w:cs="Arial"/>
              </w:rPr>
              <w:t>GoS</w:t>
            </w:r>
            <w:proofErr w:type="spellEnd"/>
            <w:r w:rsidRPr="0038457F">
              <w:rPr>
                <w:rFonts w:ascii="Arial" w:hAnsi="Arial" w:cs="Arial"/>
              </w:rPr>
              <w:t xml:space="preserve"> in 2016) and showcase Samoa as a model for how other Pacific Island Countries might successfully implement the CRPD’s principles. </w:t>
            </w:r>
          </w:p>
          <w:p w14:paraId="5E8107AA" w14:textId="77777777" w:rsidR="00D63399" w:rsidRPr="0038457F" w:rsidRDefault="00D63399" w:rsidP="00C84ED9">
            <w:pPr>
              <w:rPr>
                <w:rFonts w:ascii="Arial" w:hAnsi="Arial" w:cs="Arial"/>
              </w:rPr>
            </w:pPr>
          </w:p>
          <w:p w14:paraId="170FDEF9" w14:textId="77777777" w:rsidR="00D63399" w:rsidRPr="0038457F" w:rsidRDefault="00D63399" w:rsidP="00C84ED9">
            <w:pPr>
              <w:rPr>
                <w:rFonts w:ascii="Arial" w:hAnsi="Arial" w:cs="Arial"/>
              </w:rPr>
            </w:pPr>
            <w:r w:rsidRPr="0038457F">
              <w:rPr>
                <w:rFonts w:ascii="Arial" w:hAnsi="Arial" w:cs="Arial"/>
              </w:rPr>
              <w:t xml:space="preserve">The goal of the SDPP was the realisation of “disability-inclusive policy and implementation across Government, Organisations of Persons with Disabilities (OPDs), service providers and communities”. </w:t>
            </w:r>
          </w:p>
        </w:tc>
      </w:tr>
    </w:tbl>
    <w:p w14:paraId="3648703C" w14:textId="77777777" w:rsidR="00D63399" w:rsidRDefault="00D63399" w:rsidP="00D63399">
      <w:pPr>
        <w:ind w:left="-284"/>
        <w:rPr>
          <w:rFonts w:ascii="Arial" w:hAnsi="Arial" w:cs="Arial"/>
          <w:b/>
          <w:bCs/>
          <w:sz w:val="24"/>
          <w:szCs w:val="24"/>
        </w:rPr>
      </w:pPr>
    </w:p>
    <w:p w14:paraId="43566C05" w14:textId="4452C47B" w:rsidR="00D63399" w:rsidRPr="007C116D" w:rsidRDefault="00D63399" w:rsidP="0096629A">
      <w:pPr>
        <w:pStyle w:val="Heading2"/>
      </w:pPr>
      <w:r w:rsidRPr="007C116D">
        <w:t>Evaluation Summary</w:t>
      </w:r>
    </w:p>
    <w:p w14:paraId="657AE204" w14:textId="6A1E4740" w:rsidR="00D63399" w:rsidRPr="0038457F" w:rsidRDefault="00D63399" w:rsidP="00D63399">
      <w:pPr>
        <w:rPr>
          <w:rFonts w:ascii="Arial" w:hAnsi="Arial" w:cs="Arial"/>
        </w:rPr>
      </w:pPr>
      <w:r w:rsidRPr="0038457F">
        <w:rPr>
          <w:rFonts w:ascii="Arial" w:hAnsi="Arial" w:cs="Arial"/>
        </w:rPr>
        <w:t>The Samoa Disability Partnership Program (SDPP) was designed as an AUD4.3 million four-year partnership (</w:t>
      </w:r>
      <w:r w:rsidR="0023089C">
        <w:rPr>
          <w:rFonts w:ascii="Arial" w:hAnsi="Arial" w:cs="Arial"/>
        </w:rPr>
        <w:t>2019-2023</w:t>
      </w:r>
      <w:r w:rsidRPr="0038457F">
        <w:rPr>
          <w:rFonts w:ascii="Arial" w:hAnsi="Arial" w:cs="Arial"/>
        </w:rPr>
        <w:t>) between the Government of Australia (</w:t>
      </w:r>
      <w:proofErr w:type="spellStart"/>
      <w:r w:rsidRPr="0038457F">
        <w:rPr>
          <w:rFonts w:ascii="Arial" w:hAnsi="Arial" w:cs="Arial"/>
        </w:rPr>
        <w:t>GoA</w:t>
      </w:r>
      <w:proofErr w:type="spellEnd"/>
      <w:r w:rsidRPr="0038457F">
        <w:rPr>
          <w:rFonts w:ascii="Arial" w:hAnsi="Arial" w:cs="Arial"/>
        </w:rPr>
        <w:t>) and the Government of Samoa (</w:t>
      </w:r>
      <w:proofErr w:type="spellStart"/>
      <w:r w:rsidRPr="0038457F">
        <w:rPr>
          <w:rFonts w:ascii="Arial" w:hAnsi="Arial" w:cs="Arial"/>
        </w:rPr>
        <w:t>GoS</w:t>
      </w:r>
      <w:proofErr w:type="spellEnd"/>
      <w:r w:rsidRPr="0038457F">
        <w:rPr>
          <w:rFonts w:ascii="Arial" w:hAnsi="Arial" w:cs="Arial"/>
        </w:rPr>
        <w:t xml:space="preserve">). The SDPP was Phase 2 of Australia’s bilateral disability inclusion support, following on from the six-year Samoa Disability Program (SDP) as Phase 1 (2012-2019). </w:t>
      </w:r>
    </w:p>
    <w:p w14:paraId="363DAA5E" w14:textId="0CA094FC" w:rsidR="00D63399" w:rsidRPr="0038457F" w:rsidRDefault="00D63399" w:rsidP="00D63399">
      <w:pPr>
        <w:rPr>
          <w:rFonts w:ascii="Arial" w:hAnsi="Arial" w:cs="Arial"/>
        </w:rPr>
      </w:pPr>
      <w:r w:rsidRPr="0038457F">
        <w:rPr>
          <w:rFonts w:ascii="Arial" w:hAnsi="Arial" w:cs="Arial"/>
        </w:rPr>
        <w:t xml:space="preserve">The independent end of program evaluation was commissioned by DFAT to inform both DFAT and the Government of Samoa on the effectiveness and efficiency of the program and identify forward-looking lessons with specific attention given to the chosen modality, quality of the partnership, governance arrangements, and delivery of the program. The evaluation also seeks to inform the design of any future bilateral disability inclusion programming in Samoa through </w:t>
      </w:r>
      <w:r w:rsidR="0097635E" w:rsidRPr="0097635E">
        <w:rPr>
          <w:rFonts w:ascii="Arial" w:hAnsi="Arial" w:cs="Arial"/>
        </w:rPr>
        <w:t>a collaborative design between the Tautua and Tautai program.</w:t>
      </w:r>
    </w:p>
    <w:p w14:paraId="76BD95BD" w14:textId="77777777" w:rsidR="00D63399" w:rsidRPr="0038457F" w:rsidRDefault="00D63399" w:rsidP="00D63399">
      <w:pPr>
        <w:rPr>
          <w:rFonts w:ascii="Arial" w:hAnsi="Arial" w:cs="Arial"/>
        </w:rPr>
      </w:pPr>
      <w:r w:rsidRPr="0038457F">
        <w:rPr>
          <w:rFonts w:ascii="Arial" w:hAnsi="Arial" w:cs="Arial"/>
        </w:rPr>
        <w:t>The independent evaluation focused on accessing the impact across three End of Program Outcomes (</w:t>
      </w:r>
      <w:proofErr w:type="spellStart"/>
      <w:r w:rsidRPr="0038457F">
        <w:rPr>
          <w:rFonts w:ascii="Arial" w:hAnsi="Arial" w:cs="Arial"/>
        </w:rPr>
        <w:t>EoPOs</w:t>
      </w:r>
      <w:proofErr w:type="spellEnd"/>
      <w:proofErr w:type="gramStart"/>
      <w:r w:rsidRPr="0038457F">
        <w:rPr>
          <w:rFonts w:ascii="Arial" w:hAnsi="Arial" w:cs="Arial"/>
        </w:rPr>
        <w:t>);</w:t>
      </w:r>
      <w:proofErr w:type="gramEnd"/>
    </w:p>
    <w:p w14:paraId="62265956" w14:textId="77777777" w:rsidR="00D63399" w:rsidRPr="0038457F" w:rsidRDefault="00D63399" w:rsidP="00D63399">
      <w:pPr>
        <w:pStyle w:val="ListParagraph"/>
        <w:numPr>
          <w:ilvl w:val="0"/>
          <w:numId w:val="2"/>
        </w:numPr>
        <w:rPr>
          <w:rFonts w:ascii="Arial" w:hAnsi="Arial" w:cs="Arial"/>
        </w:rPr>
      </w:pPr>
      <w:proofErr w:type="spellStart"/>
      <w:r w:rsidRPr="0038457F">
        <w:rPr>
          <w:rFonts w:ascii="Arial" w:hAnsi="Arial" w:cs="Arial"/>
        </w:rPr>
        <w:t>GoS</w:t>
      </w:r>
      <w:proofErr w:type="spellEnd"/>
      <w:r w:rsidRPr="0038457F">
        <w:rPr>
          <w:rFonts w:ascii="Arial" w:hAnsi="Arial" w:cs="Arial"/>
        </w:rPr>
        <w:t xml:space="preserve"> policies and plans are increasingly compliant with the Convention on the Rights of Persons with Disabilities (CRPD) [led by the MWCSD]</w:t>
      </w:r>
    </w:p>
    <w:p w14:paraId="743E24CF" w14:textId="77777777" w:rsidR="00D63399" w:rsidRPr="0038457F" w:rsidRDefault="00D63399" w:rsidP="00D63399">
      <w:pPr>
        <w:pStyle w:val="ListParagraph"/>
        <w:numPr>
          <w:ilvl w:val="0"/>
          <w:numId w:val="2"/>
        </w:numPr>
        <w:rPr>
          <w:rFonts w:ascii="Arial" w:hAnsi="Arial" w:cs="Arial"/>
        </w:rPr>
      </w:pPr>
      <w:r w:rsidRPr="0038457F">
        <w:rPr>
          <w:rFonts w:ascii="Arial" w:hAnsi="Arial" w:cs="Arial"/>
        </w:rPr>
        <w:lastRenderedPageBreak/>
        <w:t xml:space="preserve">Diverse voices, </w:t>
      </w:r>
      <w:proofErr w:type="gramStart"/>
      <w:r w:rsidRPr="0038457F">
        <w:rPr>
          <w:rFonts w:ascii="Arial" w:hAnsi="Arial" w:cs="Arial"/>
        </w:rPr>
        <w:t>leadership</w:t>
      </w:r>
      <w:proofErr w:type="gramEnd"/>
      <w:r w:rsidRPr="0038457F">
        <w:rPr>
          <w:rFonts w:ascii="Arial" w:hAnsi="Arial" w:cs="Arial"/>
        </w:rPr>
        <w:t xml:space="preserve"> and participation of people with disabilities in national, sector and community development are evident [led by NOLA]</w:t>
      </w:r>
    </w:p>
    <w:p w14:paraId="0F1720F9" w14:textId="77777777" w:rsidR="00D63399" w:rsidRPr="0038457F" w:rsidRDefault="00D63399" w:rsidP="00D63399">
      <w:pPr>
        <w:pStyle w:val="ListParagraph"/>
        <w:numPr>
          <w:ilvl w:val="0"/>
          <w:numId w:val="2"/>
        </w:numPr>
        <w:rPr>
          <w:rFonts w:ascii="Arial" w:hAnsi="Arial" w:cs="Arial"/>
        </w:rPr>
      </w:pPr>
      <w:r w:rsidRPr="0038457F">
        <w:rPr>
          <w:rFonts w:ascii="Arial" w:hAnsi="Arial" w:cs="Arial"/>
        </w:rPr>
        <w:t xml:space="preserve">Mainstream and disability-specific services are more accessible for people with disabilities [led by MOH] </w:t>
      </w:r>
    </w:p>
    <w:p w14:paraId="0558A908" w14:textId="77777777" w:rsidR="00D63399" w:rsidRPr="0038457F" w:rsidRDefault="00D63399" w:rsidP="00D63399">
      <w:pPr>
        <w:rPr>
          <w:rFonts w:ascii="Arial" w:hAnsi="Arial" w:cs="Arial"/>
        </w:rPr>
      </w:pPr>
      <w:r w:rsidRPr="0038457F">
        <w:rPr>
          <w:rFonts w:ascii="Arial" w:hAnsi="Arial" w:cs="Arial"/>
        </w:rPr>
        <w:t>The program in Phase 2 took a stronger partnership approach through collaborative ways of working that featured two modalities:</w:t>
      </w:r>
    </w:p>
    <w:p w14:paraId="355950B4" w14:textId="77777777" w:rsidR="00D63399" w:rsidRDefault="00D63399" w:rsidP="00D63399">
      <w:pPr>
        <w:pStyle w:val="ListParagraph"/>
        <w:numPr>
          <w:ilvl w:val="0"/>
          <w:numId w:val="3"/>
        </w:numPr>
        <w:rPr>
          <w:rFonts w:ascii="Arial" w:hAnsi="Arial" w:cs="Arial"/>
        </w:rPr>
      </w:pPr>
      <w:r w:rsidRPr="0038457F">
        <w:rPr>
          <w:rFonts w:ascii="Arial" w:hAnsi="Arial" w:cs="Arial"/>
        </w:rPr>
        <w:t xml:space="preserve">Working through partner government systems, drawing on a Direct Funding Agreement between DFAT and </w:t>
      </w:r>
      <w:proofErr w:type="spellStart"/>
      <w:r w:rsidRPr="0038457F">
        <w:rPr>
          <w:rFonts w:ascii="Arial" w:hAnsi="Arial" w:cs="Arial"/>
        </w:rPr>
        <w:t>GoS</w:t>
      </w:r>
      <w:proofErr w:type="spellEnd"/>
      <w:r w:rsidRPr="0038457F">
        <w:rPr>
          <w:rFonts w:ascii="Arial" w:hAnsi="Arial" w:cs="Arial"/>
        </w:rPr>
        <w:t xml:space="preserve">. </w:t>
      </w:r>
    </w:p>
    <w:p w14:paraId="3122C079" w14:textId="77777777" w:rsidR="00A02F58" w:rsidRPr="0038457F" w:rsidRDefault="00A02F58" w:rsidP="00A02F58">
      <w:pPr>
        <w:pStyle w:val="ListParagraph"/>
        <w:rPr>
          <w:rFonts w:ascii="Arial" w:hAnsi="Arial" w:cs="Arial"/>
        </w:rPr>
      </w:pPr>
    </w:p>
    <w:p w14:paraId="3E79D717" w14:textId="77777777" w:rsidR="00D63399" w:rsidRPr="0038457F" w:rsidRDefault="00D63399" w:rsidP="00D63399">
      <w:pPr>
        <w:pStyle w:val="ListParagraph"/>
        <w:numPr>
          <w:ilvl w:val="0"/>
          <w:numId w:val="3"/>
        </w:numPr>
        <w:rPr>
          <w:rFonts w:ascii="Arial" w:hAnsi="Arial" w:cs="Arial"/>
        </w:rPr>
      </w:pPr>
      <w:r w:rsidRPr="0038457F">
        <w:rPr>
          <w:rFonts w:ascii="Arial" w:hAnsi="Arial" w:cs="Arial"/>
        </w:rPr>
        <w:t xml:space="preserve">Working through DFAT grant funds specifically for the activities delivered by RACS within Outcome 3. </w:t>
      </w:r>
    </w:p>
    <w:p w14:paraId="633D750E" w14:textId="77777777" w:rsidR="00D63399" w:rsidRDefault="00D63399" w:rsidP="00D63399">
      <w:pPr>
        <w:rPr>
          <w:rFonts w:ascii="Arial" w:hAnsi="Arial" w:cs="Arial"/>
        </w:rPr>
      </w:pPr>
      <w:r w:rsidRPr="247A22CF">
        <w:rPr>
          <w:rFonts w:ascii="Arial" w:hAnsi="Arial" w:cs="Arial"/>
        </w:rPr>
        <w:t>The independent evaluation used a highly consultative approached with key stakeholders to ensure transparency and independence. This process was managed by DFAT Apia Post in close collaboration with MWCSD and the SDPP Evaluation Reference Group (ERG) that was established to provide quality advice and feedback on the approach and key deliverables of the evaluation. The draft report was circulated to the ERG on 22 March 2024 and the final report reflects the comments received, noting no substantial changes of views or disagreements. The final report was shared to the ERG including DFAT Apia development team.</w:t>
      </w:r>
    </w:p>
    <w:p w14:paraId="47C082E9" w14:textId="77777777" w:rsidR="00D63399" w:rsidRPr="0038457F" w:rsidRDefault="00D63399" w:rsidP="00D63399">
      <w:pPr>
        <w:rPr>
          <w:rFonts w:ascii="Arial" w:hAnsi="Arial" w:cs="Arial"/>
        </w:rPr>
      </w:pPr>
    </w:p>
    <w:p w14:paraId="3F6B02E8" w14:textId="77777777" w:rsidR="00D63399" w:rsidRPr="0038457F" w:rsidRDefault="00D63399" w:rsidP="00D63399">
      <w:pPr>
        <w:rPr>
          <w:rFonts w:ascii="Arial" w:hAnsi="Arial" w:cs="Arial"/>
        </w:rPr>
      </w:pPr>
      <w:r w:rsidRPr="007C116D">
        <w:rPr>
          <w:rFonts w:ascii="Arial" w:hAnsi="Arial" w:cs="Arial"/>
          <w:b/>
          <w:bCs/>
          <w:sz w:val="24"/>
          <w:szCs w:val="24"/>
        </w:rPr>
        <w:t>Evaluation Completion Date</w:t>
      </w:r>
      <w:r w:rsidRPr="007C116D">
        <w:rPr>
          <w:rFonts w:ascii="Arial" w:hAnsi="Arial" w:cs="Arial"/>
          <w:sz w:val="24"/>
          <w:szCs w:val="24"/>
        </w:rPr>
        <w:t xml:space="preserve">: </w:t>
      </w:r>
      <w:r w:rsidRPr="0038457F">
        <w:rPr>
          <w:rFonts w:ascii="Arial" w:hAnsi="Arial" w:cs="Arial"/>
        </w:rPr>
        <w:t xml:space="preserve">March 2024 with final report submitted 12 April 2024. </w:t>
      </w:r>
    </w:p>
    <w:p w14:paraId="075B4518" w14:textId="77777777" w:rsidR="00D63399" w:rsidRPr="0038457F" w:rsidRDefault="00D63399" w:rsidP="00D63399">
      <w:pPr>
        <w:rPr>
          <w:rFonts w:ascii="Arial" w:hAnsi="Arial" w:cs="Arial"/>
        </w:rPr>
      </w:pPr>
    </w:p>
    <w:p w14:paraId="53764FC8" w14:textId="77777777" w:rsidR="00D63399" w:rsidRPr="007C116D" w:rsidRDefault="00D63399" w:rsidP="00D63399">
      <w:pPr>
        <w:rPr>
          <w:rFonts w:ascii="Arial" w:hAnsi="Arial" w:cs="Arial"/>
          <w:b/>
          <w:bCs/>
          <w:sz w:val="24"/>
          <w:szCs w:val="24"/>
        </w:rPr>
      </w:pPr>
      <w:r w:rsidRPr="007C116D">
        <w:rPr>
          <w:rFonts w:ascii="Arial" w:hAnsi="Arial" w:cs="Arial"/>
          <w:b/>
          <w:bCs/>
          <w:sz w:val="24"/>
          <w:szCs w:val="24"/>
        </w:rPr>
        <w:t xml:space="preserve">Evaluation Team: </w:t>
      </w:r>
    </w:p>
    <w:p w14:paraId="7CDF8FFB" w14:textId="77777777" w:rsidR="00D63399" w:rsidRPr="0038457F" w:rsidRDefault="00D63399" w:rsidP="00D63399">
      <w:pPr>
        <w:rPr>
          <w:rFonts w:ascii="Arial" w:hAnsi="Arial" w:cs="Arial"/>
          <w:b/>
          <w:bCs/>
          <w:i/>
          <w:iCs/>
        </w:rPr>
      </w:pPr>
      <w:r w:rsidRPr="0038457F">
        <w:rPr>
          <w:rFonts w:ascii="Arial" w:hAnsi="Arial" w:cs="Arial"/>
          <w:b/>
          <w:bCs/>
          <w:i/>
          <w:iCs/>
        </w:rPr>
        <w:t xml:space="preserve">Strategic Development Group </w:t>
      </w:r>
    </w:p>
    <w:p w14:paraId="27A398B4" w14:textId="77777777" w:rsidR="00D63399" w:rsidRPr="0038457F" w:rsidRDefault="00D63399" w:rsidP="00D63399">
      <w:pPr>
        <w:rPr>
          <w:rFonts w:ascii="Arial" w:hAnsi="Arial" w:cs="Arial"/>
        </w:rPr>
      </w:pPr>
      <w:r w:rsidRPr="0038457F">
        <w:rPr>
          <w:rFonts w:ascii="Arial" w:hAnsi="Arial" w:cs="Arial"/>
        </w:rPr>
        <w:t>Sarah Dyer, Team Lead- Senior Evaluation Consultant and GEDSI Specialist</w:t>
      </w:r>
    </w:p>
    <w:p w14:paraId="4A26096E" w14:textId="77777777" w:rsidR="00D63399" w:rsidRPr="0038457F" w:rsidRDefault="00D63399" w:rsidP="00D63399">
      <w:pPr>
        <w:rPr>
          <w:rFonts w:ascii="Arial" w:hAnsi="Arial" w:cs="Arial"/>
        </w:rPr>
      </w:pPr>
      <w:r w:rsidRPr="0038457F">
        <w:rPr>
          <w:rFonts w:ascii="Arial" w:hAnsi="Arial" w:cs="Arial"/>
        </w:rPr>
        <w:t xml:space="preserve">Setareki Macanawai, Senior Strategic Advisor – Disability Equity in the Pacific </w:t>
      </w:r>
    </w:p>
    <w:p w14:paraId="3044AB36" w14:textId="77777777" w:rsidR="00D63399" w:rsidRPr="0038457F" w:rsidRDefault="00D63399" w:rsidP="00D63399">
      <w:pPr>
        <w:rPr>
          <w:rFonts w:ascii="Arial" w:hAnsi="Arial" w:cs="Arial"/>
        </w:rPr>
      </w:pPr>
      <w:proofErr w:type="spellStart"/>
      <w:r w:rsidRPr="0038457F">
        <w:rPr>
          <w:rFonts w:ascii="Arial" w:hAnsi="Arial" w:cs="Arial"/>
        </w:rPr>
        <w:t>Taulapapa</w:t>
      </w:r>
      <w:proofErr w:type="spellEnd"/>
      <w:r w:rsidRPr="0038457F">
        <w:rPr>
          <w:rFonts w:ascii="Arial" w:hAnsi="Arial" w:cs="Arial"/>
        </w:rPr>
        <w:t xml:space="preserve"> Brenda Heather-Latu, Senior Strategic Advisor – Samoan-based</w:t>
      </w:r>
    </w:p>
    <w:p w14:paraId="5568FFD2" w14:textId="77777777" w:rsidR="00D63399" w:rsidRPr="0038457F" w:rsidRDefault="00D63399" w:rsidP="00D63399">
      <w:pPr>
        <w:rPr>
          <w:rFonts w:ascii="Arial" w:hAnsi="Arial" w:cs="Arial"/>
        </w:rPr>
      </w:pPr>
      <w:r w:rsidRPr="0038457F">
        <w:rPr>
          <w:rFonts w:ascii="Arial" w:hAnsi="Arial" w:cs="Arial"/>
        </w:rPr>
        <w:t>Giles Dickenson-Jones – Public Financial Management Specialist</w:t>
      </w:r>
    </w:p>
    <w:p w14:paraId="784BEC9A" w14:textId="77777777" w:rsidR="006F34A0" w:rsidRDefault="006F34A0" w:rsidP="00D63399">
      <w:pPr>
        <w:rPr>
          <w:rFonts w:ascii="Arial" w:hAnsi="Arial" w:cs="Arial"/>
          <w:b/>
          <w:bCs/>
          <w:i/>
          <w:iCs/>
        </w:rPr>
      </w:pPr>
    </w:p>
    <w:p w14:paraId="382B06E3" w14:textId="40578311" w:rsidR="00D63399" w:rsidRPr="0038457F" w:rsidRDefault="00D63399" w:rsidP="00D63399">
      <w:pPr>
        <w:rPr>
          <w:rFonts w:ascii="Arial" w:hAnsi="Arial" w:cs="Arial"/>
          <w:b/>
          <w:bCs/>
          <w:i/>
          <w:iCs/>
        </w:rPr>
      </w:pPr>
      <w:r w:rsidRPr="0038457F">
        <w:rPr>
          <w:rFonts w:ascii="Arial" w:hAnsi="Arial" w:cs="Arial"/>
          <w:b/>
          <w:bCs/>
          <w:i/>
          <w:iCs/>
        </w:rPr>
        <w:t xml:space="preserve">DFAT Apia Post </w:t>
      </w:r>
    </w:p>
    <w:p w14:paraId="65B40602" w14:textId="77777777" w:rsidR="00D63399" w:rsidRPr="0038457F" w:rsidRDefault="00D63399" w:rsidP="00D63399">
      <w:pPr>
        <w:rPr>
          <w:rFonts w:ascii="Arial" w:hAnsi="Arial" w:cs="Arial"/>
        </w:rPr>
      </w:pPr>
      <w:r w:rsidRPr="0038457F">
        <w:rPr>
          <w:rFonts w:ascii="Arial" w:hAnsi="Arial" w:cs="Arial"/>
        </w:rPr>
        <w:t xml:space="preserve">Soraya McGinley, Third Secretary Development- DFAT Evaluation Manager </w:t>
      </w:r>
    </w:p>
    <w:p w14:paraId="465768DF" w14:textId="77777777" w:rsidR="00D63399" w:rsidRPr="0038457F" w:rsidRDefault="00D63399" w:rsidP="00D63399">
      <w:pPr>
        <w:rPr>
          <w:rFonts w:ascii="Arial" w:hAnsi="Arial" w:cs="Arial"/>
        </w:rPr>
      </w:pPr>
      <w:proofErr w:type="spellStart"/>
      <w:r w:rsidRPr="0038457F">
        <w:rPr>
          <w:rFonts w:ascii="Arial" w:hAnsi="Arial" w:cs="Arial"/>
        </w:rPr>
        <w:t>Papali’i</w:t>
      </w:r>
      <w:proofErr w:type="spellEnd"/>
      <w:r w:rsidRPr="0038457F">
        <w:rPr>
          <w:rFonts w:ascii="Arial" w:hAnsi="Arial" w:cs="Arial"/>
        </w:rPr>
        <w:t xml:space="preserve"> Alexandra Iakopo-Ah Tong, GEDSI Program Manager – DFAT Evaluation Support</w:t>
      </w:r>
    </w:p>
    <w:p w14:paraId="1DE52DA4" w14:textId="77777777" w:rsidR="00D63399" w:rsidRPr="00D63399" w:rsidRDefault="00D63399" w:rsidP="00D63399">
      <w:pPr>
        <w:ind w:left="-567"/>
      </w:pPr>
    </w:p>
    <w:p w14:paraId="3E5E49FB" w14:textId="77777777" w:rsidR="00D63399" w:rsidRPr="00D63399" w:rsidRDefault="00D63399" w:rsidP="00D63399"/>
    <w:p w14:paraId="06F32D18" w14:textId="77777777" w:rsidR="00D63399" w:rsidRPr="00D63399" w:rsidRDefault="00D63399" w:rsidP="00D63399"/>
    <w:p w14:paraId="6BE7FB67" w14:textId="77777777" w:rsidR="00D63399" w:rsidRPr="00D63399" w:rsidRDefault="00D63399" w:rsidP="00D63399"/>
    <w:p w14:paraId="609CE248" w14:textId="77777777" w:rsidR="00053B7B" w:rsidRDefault="00053B7B" w:rsidP="00D63399">
      <w:pPr>
        <w:tabs>
          <w:tab w:val="left" w:pos="5022"/>
        </w:tabs>
        <w:sectPr w:rsidR="00053B7B" w:rsidSect="00D63399">
          <w:pgSz w:w="11906" w:h="16838"/>
          <w:pgMar w:top="851" w:right="1440" w:bottom="1440" w:left="1440" w:header="708" w:footer="708" w:gutter="0"/>
          <w:cols w:space="708"/>
          <w:docGrid w:linePitch="360"/>
        </w:sectPr>
      </w:pPr>
    </w:p>
    <w:p w14:paraId="6C2550F5" w14:textId="77777777" w:rsidR="00053B7B" w:rsidRPr="007C116D" w:rsidRDefault="00053B7B" w:rsidP="0096629A">
      <w:pPr>
        <w:pStyle w:val="Heading2"/>
      </w:pPr>
      <w:r w:rsidRPr="007C116D">
        <w:lastRenderedPageBreak/>
        <w:t>Summary of Management Response</w:t>
      </w:r>
    </w:p>
    <w:p w14:paraId="6E9FBCF0" w14:textId="77777777" w:rsidR="00053B7B" w:rsidRDefault="00053B7B" w:rsidP="00053B7B">
      <w:pPr>
        <w:rPr>
          <w:rFonts w:ascii="Arial" w:hAnsi="Arial" w:cs="Arial"/>
        </w:rPr>
      </w:pPr>
      <w:r>
        <w:rPr>
          <w:rFonts w:ascii="Arial" w:hAnsi="Arial" w:cs="Arial"/>
        </w:rPr>
        <w:t xml:space="preserve">The findings from the independent end of program evaluation have helped DFAT, the </w:t>
      </w:r>
      <w:proofErr w:type="spellStart"/>
      <w:r>
        <w:rPr>
          <w:rFonts w:ascii="Arial" w:hAnsi="Arial" w:cs="Arial"/>
        </w:rPr>
        <w:t>GoS</w:t>
      </w:r>
      <w:proofErr w:type="spellEnd"/>
      <w:r>
        <w:rPr>
          <w:rFonts w:ascii="Arial" w:hAnsi="Arial" w:cs="Arial"/>
        </w:rPr>
        <w:t xml:space="preserve"> through MOF, MFAT, MWCSD, MOH as well as NOLA and other stakeholders in identifying gaps, </w:t>
      </w:r>
      <w:proofErr w:type="gramStart"/>
      <w:r>
        <w:rPr>
          <w:rFonts w:ascii="Arial" w:hAnsi="Arial" w:cs="Arial"/>
        </w:rPr>
        <w:t>lessons</w:t>
      </w:r>
      <w:proofErr w:type="gramEnd"/>
      <w:r>
        <w:rPr>
          <w:rFonts w:ascii="Arial" w:hAnsi="Arial" w:cs="Arial"/>
        </w:rPr>
        <w:t xml:space="preserve"> and considerations to improve Australia’s next phase of support for disability in Samoa. The management responses identify actions that will be implemented to inform and strengthen the approach in the development and design of the new phase of support. </w:t>
      </w:r>
    </w:p>
    <w:p w14:paraId="01203FCC" w14:textId="746FF99E" w:rsidR="00053B7B" w:rsidRDefault="00053B7B" w:rsidP="00053B7B">
      <w:pPr>
        <w:rPr>
          <w:rFonts w:ascii="Arial" w:hAnsi="Arial" w:cs="Arial"/>
        </w:rPr>
      </w:pPr>
      <w:r w:rsidRPr="247A22CF">
        <w:rPr>
          <w:rFonts w:ascii="Arial" w:hAnsi="Arial" w:cs="Arial"/>
        </w:rPr>
        <w:t xml:space="preserve">DFAT agrees with </w:t>
      </w:r>
      <w:r w:rsidRPr="00CB2B54">
        <w:rPr>
          <w:rFonts w:ascii="Arial" w:hAnsi="Arial" w:cs="Arial"/>
        </w:rPr>
        <w:t>11</w:t>
      </w:r>
      <w:r w:rsidR="001C4BF3">
        <w:rPr>
          <w:rFonts w:ascii="Arial" w:hAnsi="Arial" w:cs="Arial"/>
        </w:rPr>
        <w:t xml:space="preserve"> </w:t>
      </w:r>
      <w:r w:rsidRPr="247A22CF">
        <w:rPr>
          <w:rFonts w:ascii="Arial" w:hAnsi="Arial" w:cs="Arial"/>
        </w:rPr>
        <w:t xml:space="preserve">of the recommendations, agrees in principle with </w:t>
      </w:r>
      <w:r w:rsidRPr="00CB2B54">
        <w:rPr>
          <w:rFonts w:ascii="Arial" w:hAnsi="Arial" w:cs="Arial"/>
        </w:rPr>
        <w:t>8</w:t>
      </w:r>
      <w:r w:rsidRPr="247A22CF">
        <w:rPr>
          <w:rFonts w:ascii="Arial" w:hAnsi="Arial" w:cs="Arial"/>
        </w:rPr>
        <w:t xml:space="preserve"> and partially agrees with </w:t>
      </w:r>
      <w:r w:rsidRPr="00CB2B54">
        <w:rPr>
          <w:rFonts w:ascii="Arial" w:hAnsi="Arial" w:cs="Arial"/>
        </w:rPr>
        <w:t>1</w:t>
      </w:r>
      <w:r w:rsidRPr="247A22CF">
        <w:rPr>
          <w:rFonts w:ascii="Arial" w:hAnsi="Arial" w:cs="Arial"/>
        </w:rPr>
        <w:t xml:space="preserve"> recommendation made by the independent end of program evaluation. DFAT will continue to work closely with key government partners, NOLA and other stakeholders including the two flagship partnership programs Tautua (human development) and Tautai (governance and economic growth) in line with relevant policies and available resources. </w:t>
      </w:r>
    </w:p>
    <w:p w14:paraId="4D52895F" w14:textId="52A4EE97" w:rsidR="00961526" w:rsidRPr="00961526" w:rsidRDefault="00053B7B" w:rsidP="0096629A">
      <w:pPr>
        <w:pStyle w:val="Heading2"/>
      </w:pPr>
      <w:r w:rsidRPr="007C116D">
        <w:t xml:space="preserve">Response to the specific recommendations made in the report: </w:t>
      </w:r>
    </w:p>
    <w:tbl>
      <w:tblPr>
        <w:tblStyle w:val="TableGrid"/>
        <w:tblW w:w="0" w:type="auto"/>
        <w:tblLook w:val="04A0" w:firstRow="1" w:lastRow="0" w:firstColumn="1" w:lastColumn="0" w:noHBand="0" w:noVBand="1"/>
      </w:tblPr>
      <w:tblGrid>
        <w:gridCol w:w="4390"/>
        <w:gridCol w:w="1559"/>
        <w:gridCol w:w="2410"/>
        <w:gridCol w:w="3260"/>
        <w:gridCol w:w="2072"/>
      </w:tblGrid>
      <w:tr w:rsidR="00961526" w14:paraId="267BE6EE" w14:textId="77777777" w:rsidTr="003214B9">
        <w:trPr>
          <w:trHeight w:val="409"/>
          <w:tblHeader/>
        </w:trPr>
        <w:tc>
          <w:tcPr>
            <w:tcW w:w="4390" w:type="dxa"/>
            <w:shd w:val="clear" w:color="auto" w:fill="E7E6E6" w:themeFill="background2"/>
          </w:tcPr>
          <w:p w14:paraId="07D337AC" w14:textId="6F113696" w:rsidR="00961526" w:rsidRDefault="00961526" w:rsidP="00961526">
            <w:pPr>
              <w:rPr>
                <w:rFonts w:ascii="Arial" w:hAnsi="Arial" w:cs="Arial"/>
                <w:b/>
                <w:bCs/>
                <w:sz w:val="24"/>
                <w:szCs w:val="24"/>
              </w:rPr>
            </w:pPr>
            <w:r>
              <w:rPr>
                <w:rFonts w:ascii="Arial" w:hAnsi="Arial" w:cs="Arial"/>
                <w:b/>
                <w:bCs/>
                <w:sz w:val="24"/>
                <w:szCs w:val="24"/>
              </w:rPr>
              <w:t>Recommendation</w:t>
            </w:r>
          </w:p>
        </w:tc>
        <w:tc>
          <w:tcPr>
            <w:tcW w:w="1559" w:type="dxa"/>
            <w:shd w:val="clear" w:color="auto" w:fill="E7E6E6" w:themeFill="background2"/>
          </w:tcPr>
          <w:p w14:paraId="4D0B85E5" w14:textId="4BEB42F0" w:rsidR="00961526" w:rsidRDefault="00961526" w:rsidP="00961526">
            <w:pPr>
              <w:rPr>
                <w:rFonts w:ascii="Arial" w:hAnsi="Arial" w:cs="Arial"/>
                <w:b/>
                <w:bCs/>
                <w:sz w:val="24"/>
                <w:szCs w:val="24"/>
              </w:rPr>
            </w:pPr>
            <w:r>
              <w:rPr>
                <w:rFonts w:ascii="Arial" w:hAnsi="Arial" w:cs="Arial"/>
                <w:b/>
                <w:bCs/>
                <w:sz w:val="24"/>
                <w:szCs w:val="24"/>
              </w:rPr>
              <w:t>Response</w:t>
            </w:r>
          </w:p>
        </w:tc>
        <w:tc>
          <w:tcPr>
            <w:tcW w:w="2410" w:type="dxa"/>
            <w:shd w:val="clear" w:color="auto" w:fill="E7E6E6" w:themeFill="background2"/>
          </w:tcPr>
          <w:p w14:paraId="4E1C75D0" w14:textId="53395E44" w:rsidR="00961526" w:rsidRDefault="00961526" w:rsidP="00961526">
            <w:pPr>
              <w:rPr>
                <w:rFonts w:ascii="Arial" w:hAnsi="Arial" w:cs="Arial"/>
                <w:b/>
                <w:bCs/>
                <w:sz w:val="24"/>
                <w:szCs w:val="24"/>
              </w:rPr>
            </w:pPr>
            <w:r>
              <w:rPr>
                <w:rFonts w:ascii="Arial" w:hAnsi="Arial" w:cs="Arial"/>
                <w:b/>
                <w:bCs/>
                <w:sz w:val="24"/>
                <w:szCs w:val="24"/>
              </w:rPr>
              <w:t>Explanation</w:t>
            </w:r>
          </w:p>
        </w:tc>
        <w:tc>
          <w:tcPr>
            <w:tcW w:w="3260" w:type="dxa"/>
            <w:shd w:val="clear" w:color="auto" w:fill="E7E6E6" w:themeFill="background2"/>
          </w:tcPr>
          <w:p w14:paraId="34E07B50" w14:textId="1EF440FD" w:rsidR="00961526" w:rsidRDefault="00961526" w:rsidP="00961526">
            <w:pPr>
              <w:rPr>
                <w:rFonts w:ascii="Arial" w:hAnsi="Arial" w:cs="Arial"/>
                <w:b/>
                <w:bCs/>
                <w:sz w:val="24"/>
                <w:szCs w:val="24"/>
              </w:rPr>
            </w:pPr>
            <w:r>
              <w:rPr>
                <w:rFonts w:ascii="Arial" w:hAnsi="Arial" w:cs="Arial"/>
                <w:b/>
                <w:bCs/>
                <w:sz w:val="24"/>
                <w:szCs w:val="24"/>
              </w:rPr>
              <w:t>Action Plan</w:t>
            </w:r>
          </w:p>
        </w:tc>
        <w:tc>
          <w:tcPr>
            <w:tcW w:w="2072" w:type="dxa"/>
            <w:shd w:val="clear" w:color="auto" w:fill="E7E6E6" w:themeFill="background2"/>
          </w:tcPr>
          <w:p w14:paraId="22E7823B" w14:textId="7326FCB8" w:rsidR="00961526" w:rsidRDefault="00961526" w:rsidP="00961526">
            <w:pPr>
              <w:rPr>
                <w:rFonts w:ascii="Arial" w:hAnsi="Arial" w:cs="Arial"/>
                <w:b/>
                <w:bCs/>
                <w:sz w:val="24"/>
                <w:szCs w:val="24"/>
              </w:rPr>
            </w:pPr>
            <w:r>
              <w:rPr>
                <w:rFonts w:ascii="Arial" w:hAnsi="Arial" w:cs="Arial"/>
                <w:b/>
                <w:bCs/>
                <w:sz w:val="24"/>
                <w:szCs w:val="24"/>
              </w:rPr>
              <w:t xml:space="preserve">Timeframe </w:t>
            </w:r>
          </w:p>
        </w:tc>
      </w:tr>
      <w:tr w:rsidR="00961526" w14:paraId="2115252F" w14:textId="77777777" w:rsidTr="00B84EA1">
        <w:tc>
          <w:tcPr>
            <w:tcW w:w="4390" w:type="dxa"/>
          </w:tcPr>
          <w:p w14:paraId="540465CB" w14:textId="38C896C2" w:rsidR="00961526" w:rsidRPr="00961526" w:rsidRDefault="00961526" w:rsidP="00961526">
            <w:pPr>
              <w:pStyle w:val="paragraph"/>
              <w:spacing w:before="0" w:beforeAutospacing="0" w:after="0" w:afterAutospacing="0"/>
              <w:textAlignment w:val="baseline"/>
              <w:rPr>
                <w:rStyle w:val="normaltextrun"/>
                <w:rFonts w:ascii="Arial" w:hAnsi="Arial" w:cs="Arial"/>
                <w:b/>
                <w:bCs/>
                <w:sz w:val="22"/>
                <w:szCs w:val="22"/>
              </w:rPr>
            </w:pPr>
            <w:r w:rsidRPr="00961526">
              <w:rPr>
                <w:rStyle w:val="normaltextrun"/>
                <w:rFonts w:ascii="Arial" w:hAnsi="Arial" w:cs="Arial"/>
                <w:b/>
                <w:bCs/>
                <w:sz w:val="22"/>
                <w:szCs w:val="22"/>
              </w:rPr>
              <w:t>Recommendation 1.1</w:t>
            </w:r>
          </w:p>
          <w:p w14:paraId="140E6E39" w14:textId="56173977" w:rsidR="00961526" w:rsidRPr="00961526" w:rsidRDefault="00961526" w:rsidP="00961526">
            <w:pPr>
              <w:pStyle w:val="paragraph"/>
              <w:spacing w:before="0" w:beforeAutospacing="0" w:after="0" w:afterAutospacing="0"/>
              <w:textAlignment w:val="baseline"/>
              <w:rPr>
                <w:rFonts w:ascii="Arial" w:hAnsi="Arial" w:cs="Arial"/>
                <w:sz w:val="22"/>
                <w:szCs w:val="22"/>
              </w:rPr>
            </w:pPr>
            <w:r w:rsidRPr="00961526">
              <w:rPr>
                <w:rStyle w:val="normaltextrun"/>
                <w:rFonts w:ascii="Arial" w:hAnsi="Arial" w:cs="Arial"/>
                <w:sz w:val="22"/>
                <w:szCs w:val="22"/>
              </w:rPr>
              <w:t>DFAT draws on the areas of program focus and the capacity of both the Tautai and Tautua facilities to cooperatively manage the design and implementation of Australia’s future assistance on disability rights and equity in Samoa.</w:t>
            </w:r>
            <w:r w:rsidRPr="00961526">
              <w:rPr>
                <w:rStyle w:val="eop"/>
                <w:rFonts w:ascii="Arial" w:hAnsi="Arial" w:cs="Arial"/>
                <w:sz w:val="22"/>
                <w:szCs w:val="22"/>
              </w:rPr>
              <w:t> </w:t>
            </w:r>
          </w:p>
          <w:p w14:paraId="7518F72C" w14:textId="77777777" w:rsidR="00961526" w:rsidRPr="00961526" w:rsidRDefault="00961526" w:rsidP="00961526">
            <w:pPr>
              <w:rPr>
                <w:rFonts w:ascii="Arial" w:hAnsi="Arial" w:cs="Arial"/>
                <w:b/>
                <w:bCs/>
              </w:rPr>
            </w:pPr>
          </w:p>
        </w:tc>
        <w:tc>
          <w:tcPr>
            <w:tcW w:w="1559" w:type="dxa"/>
          </w:tcPr>
          <w:p w14:paraId="59CF5848" w14:textId="158912B5" w:rsidR="00961526" w:rsidRPr="00961526" w:rsidRDefault="00961526" w:rsidP="00961526">
            <w:pPr>
              <w:rPr>
                <w:rFonts w:ascii="Arial" w:hAnsi="Arial" w:cs="Arial"/>
                <w:b/>
                <w:bCs/>
              </w:rPr>
            </w:pPr>
            <w:r w:rsidRPr="00961526">
              <w:rPr>
                <w:rStyle w:val="normaltextrun"/>
                <w:rFonts w:ascii="Arial" w:hAnsi="Arial" w:cs="Arial"/>
              </w:rPr>
              <w:t>Agree</w:t>
            </w:r>
            <w:r w:rsidRPr="00961526">
              <w:rPr>
                <w:rStyle w:val="eop"/>
                <w:rFonts w:ascii="Arial" w:hAnsi="Arial" w:cs="Arial"/>
              </w:rPr>
              <w:t> </w:t>
            </w:r>
          </w:p>
        </w:tc>
        <w:tc>
          <w:tcPr>
            <w:tcW w:w="2410" w:type="dxa"/>
          </w:tcPr>
          <w:p w14:paraId="027AA165" w14:textId="7D33E3F1" w:rsidR="00961526" w:rsidRPr="00961526" w:rsidRDefault="00961526" w:rsidP="00961526">
            <w:pPr>
              <w:rPr>
                <w:rFonts w:ascii="Arial" w:hAnsi="Arial" w:cs="Arial"/>
              </w:rPr>
            </w:pPr>
            <w:r w:rsidRPr="00961526">
              <w:rPr>
                <w:rFonts w:ascii="Arial" w:hAnsi="Arial" w:cs="Arial"/>
              </w:rPr>
              <w:t>Not applicable</w:t>
            </w:r>
          </w:p>
        </w:tc>
        <w:tc>
          <w:tcPr>
            <w:tcW w:w="3260" w:type="dxa"/>
          </w:tcPr>
          <w:p w14:paraId="358E4E00" w14:textId="5DC61ECA" w:rsidR="00961526" w:rsidRPr="00961526" w:rsidRDefault="00961526" w:rsidP="00961526">
            <w:pPr>
              <w:rPr>
                <w:rFonts w:ascii="Arial" w:hAnsi="Arial" w:cs="Arial"/>
                <w:b/>
                <w:bCs/>
              </w:rPr>
            </w:pPr>
            <w:r w:rsidRPr="00961526">
              <w:rPr>
                <w:rStyle w:val="normaltextrun"/>
                <w:rFonts w:ascii="Arial" w:hAnsi="Arial" w:cs="Arial"/>
              </w:rPr>
              <w:t>DFAT has met with the Tautua and Tautai facilities to further discuss this recommendation and commence planning for the design and implementation of Australia’s future assistance on disability rights and equity in Samoa.</w:t>
            </w:r>
            <w:r w:rsidRPr="00961526">
              <w:rPr>
                <w:rStyle w:val="eop"/>
                <w:rFonts w:ascii="Arial" w:hAnsi="Arial" w:cs="Arial"/>
              </w:rPr>
              <w:t> </w:t>
            </w:r>
          </w:p>
        </w:tc>
        <w:tc>
          <w:tcPr>
            <w:tcW w:w="2072" w:type="dxa"/>
          </w:tcPr>
          <w:p w14:paraId="2F531338" w14:textId="3A948F5D" w:rsidR="00961526" w:rsidRPr="00961526" w:rsidRDefault="00961526" w:rsidP="00961526">
            <w:pPr>
              <w:rPr>
                <w:rFonts w:ascii="Arial" w:hAnsi="Arial" w:cs="Arial"/>
              </w:rPr>
            </w:pPr>
            <w:r w:rsidRPr="00961526">
              <w:rPr>
                <w:rFonts w:ascii="Arial" w:hAnsi="Arial" w:cs="Arial"/>
              </w:rPr>
              <w:t xml:space="preserve">28 May 2024 </w:t>
            </w:r>
          </w:p>
        </w:tc>
      </w:tr>
      <w:tr w:rsidR="00961526" w14:paraId="35A5BB43" w14:textId="77777777" w:rsidTr="00B84EA1">
        <w:tc>
          <w:tcPr>
            <w:tcW w:w="4390" w:type="dxa"/>
          </w:tcPr>
          <w:p w14:paraId="7834737E" w14:textId="77777777" w:rsidR="00961526" w:rsidRPr="00961526" w:rsidRDefault="00961526" w:rsidP="00961526">
            <w:pPr>
              <w:rPr>
                <w:rFonts w:ascii="Arial" w:hAnsi="Arial" w:cs="Arial"/>
                <w:b/>
                <w:bCs/>
              </w:rPr>
            </w:pPr>
            <w:r w:rsidRPr="00961526">
              <w:rPr>
                <w:rFonts w:ascii="Arial" w:hAnsi="Arial" w:cs="Arial"/>
                <w:b/>
                <w:bCs/>
              </w:rPr>
              <w:t>Recommendation 1.2</w:t>
            </w:r>
          </w:p>
          <w:p w14:paraId="00AA97B4" w14:textId="77777777" w:rsidR="00961526" w:rsidRPr="00961526" w:rsidRDefault="00961526" w:rsidP="00961526">
            <w:pPr>
              <w:rPr>
                <w:rFonts w:ascii="Arial" w:hAnsi="Arial" w:cs="Arial"/>
              </w:rPr>
            </w:pPr>
            <w:r w:rsidRPr="00961526">
              <w:rPr>
                <w:rFonts w:ascii="Arial" w:hAnsi="Arial" w:cs="Arial"/>
              </w:rPr>
              <w:t xml:space="preserve">The Tautai and Tautua facility managers jointly develop a capacity statement that identifies their respective capabilities to deliver disability equity and rights. The capacity statement should articulate a proposed approach on how the two facilities will cooperatively work with government and civil society stakeholders to facilitate a co-design of a disability assistance investment.   </w:t>
            </w:r>
          </w:p>
          <w:p w14:paraId="14F371C7" w14:textId="2B8A9189" w:rsidR="00961526" w:rsidRPr="00961526" w:rsidRDefault="00961526" w:rsidP="00961526">
            <w:pPr>
              <w:rPr>
                <w:rFonts w:ascii="Arial" w:hAnsi="Arial" w:cs="Arial"/>
              </w:rPr>
            </w:pPr>
            <w:r w:rsidRPr="00961526">
              <w:rPr>
                <w:rFonts w:ascii="Arial" w:hAnsi="Arial" w:cs="Arial"/>
              </w:rPr>
              <w:t xml:space="preserve">The concept note will be presented to DFAT and </w:t>
            </w:r>
            <w:proofErr w:type="spellStart"/>
            <w:r w:rsidRPr="00961526">
              <w:rPr>
                <w:rFonts w:ascii="Arial" w:hAnsi="Arial" w:cs="Arial"/>
              </w:rPr>
              <w:t>GoS</w:t>
            </w:r>
            <w:proofErr w:type="spellEnd"/>
            <w:r w:rsidRPr="00961526">
              <w:rPr>
                <w:rFonts w:ascii="Arial" w:hAnsi="Arial" w:cs="Arial"/>
              </w:rPr>
              <w:t xml:space="preserve"> (SMFAT, MWCSD and </w:t>
            </w:r>
            <w:r w:rsidRPr="00961526">
              <w:rPr>
                <w:rFonts w:ascii="Arial" w:hAnsi="Arial" w:cs="Arial"/>
              </w:rPr>
              <w:lastRenderedPageBreak/>
              <w:t xml:space="preserve">MOF) for comment and approval. The final investment design and implementation arrangements will be determined through the design process (see Recommendation 2).  </w:t>
            </w:r>
          </w:p>
        </w:tc>
        <w:tc>
          <w:tcPr>
            <w:tcW w:w="1559" w:type="dxa"/>
          </w:tcPr>
          <w:p w14:paraId="5A60AD84" w14:textId="3DB82D3F" w:rsidR="00961526" w:rsidRPr="00961526" w:rsidRDefault="00961526" w:rsidP="00961526">
            <w:pPr>
              <w:rPr>
                <w:rFonts w:ascii="Arial" w:hAnsi="Arial" w:cs="Arial"/>
              </w:rPr>
            </w:pPr>
            <w:r>
              <w:rPr>
                <w:rFonts w:ascii="Arial" w:hAnsi="Arial" w:cs="Arial"/>
              </w:rPr>
              <w:lastRenderedPageBreak/>
              <w:t>Agree</w:t>
            </w:r>
          </w:p>
        </w:tc>
        <w:tc>
          <w:tcPr>
            <w:tcW w:w="2410" w:type="dxa"/>
          </w:tcPr>
          <w:p w14:paraId="49ED9312" w14:textId="5058E742" w:rsidR="00961526" w:rsidRPr="00961526" w:rsidRDefault="00961526" w:rsidP="00961526">
            <w:pPr>
              <w:rPr>
                <w:rFonts w:ascii="Arial" w:hAnsi="Arial" w:cs="Arial"/>
              </w:rPr>
            </w:pPr>
            <w:r>
              <w:rPr>
                <w:rFonts w:ascii="Arial" w:hAnsi="Arial" w:cs="Arial"/>
              </w:rPr>
              <w:t>Not applicable</w:t>
            </w:r>
          </w:p>
        </w:tc>
        <w:tc>
          <w:tcPr>
            <w:tcW w:w="3260" w:type="dxa"/>
          </w:tcPr>
          <w:p w14:paraId="16E647FA" w14:textId="77777777" w:rsidR="00961526" w:rsidRPr="002E71F6" w:rsidRDefault="00961526" w:rsidP="00961526">
            <w:pPr>
              <w:pStyle w:val="paragraph"/>
              <w:spacing w:before="0" w:beforeAutospacing="0" w:after="0" w:afterAutospacing="0"/>
              <w:textAlignment w:val="baseline"/>
              <w:rPr>
                <w:rFonts w:ascii="Arial" w:hAnsi="Arial" w:cs="Arial"/>
                <w:sz w:val="22"/>
                <w:szCs w:val="22"/>
              </w:rPr>
            </w:pPr>
            <w:r w:rsidRPr="002E71F6">
              <w:rPr>
                <w:rStyle w:val="normaltextrun"/>
                <w:rFonts w:ascii="Arial" w:hAnsi="Arial" w:cs="Arial"/>
                <w:sz w:val="22"/>
                <w:szCs w:val="22"/>
              </w:rPr>
              <w:t>DFAT will work with the Tautua and Tautai facilities to prepare a capacity statement that articulates what the programs are already doing in the disability equity and inclusion and space, as well as forward looking opportunities in the short and long term which can be used as the basis for any design work.</w:t>
            </w:r>
            <w:r w:rsidRPr="002E71F6">
              <w:rPr>
                <w:rStyle w:val="eop"/>
                <w:rFonts w:ascii="Arial" w:hAnsi="Arial" w:cs="Arial"/>
                <w:sz w:val="22"/>
                <w:szCs w:val="22"/>
              </w:rPr>
              <w:t> </w:t>
            </w:r>
          </w:p>
          <w:p w14:paraId="642AFD43" w14:textId="5C18BFBB" w:rsidR="00961526" w:rsidRPr="002E71F6" w:rsidRDefault="00961526" w:rsidP="00961526">
            <w:pPr>
              <w:pStyle w:val="paragraph"/>
              <w:spacing w:before="0" w:beforeAutospacing="0" w:after="0" w:afterAutospacing="0"/>
              <w:textAlignment w:val="baseline"/>
              <w:rPr>
                <w:rFonts w:ascii="Arial" w:hAnsi="Arial" w:cs="Arial"/>
                <w:sz w:val="22"/>
                <w:szCs w:val="22"/>
              </w:rPr>
            </w:pPr>
            <w:r w:rsidRPr="002E71F6">
              <w:rPr>
                <w:rStyle w:val="normaltextrun"/>
                <w:rFonts w:ascii="Arial" w:hAnsi="Arial" w:cs="Arial"/>
                <w:sz w:val="22"/>
                <w:szCs w:val="22"/>
              </w:rPr>
              <w:t xml:space="preserve">DFAT will ensure that </w:t>
            </w:r>
            <w:proofErr w:type="spellStart"/>
            <w:r w:rsidRPr="002E71F6">
              <w:rPr>
                <w:rStyle w:val="normaltextrun"/>
                <w:rFonts w:ascii="Arial" w:hAnsi="Arial" w:cs="Arial"/>
                <w:sz w:val="22"/>
                <w:szCs w:val="22"/>
              </w:rPr>
              <w:t>GoS</w:t>
            </w:r>
            <w:proofErr w:type="spellEnd"/>
            <w:r w:rsidRPr="002E71F6">
              <w:rPr>
                <w:rStyle w:val="normaltextrun"/>
                <w:rFonts w:ascii="Arial" w:hAnsi="Arial" w:cs="Arial"/>
                <w:sz w:val="22"/>
                <w:szCs w:val="22"/>
              </w:rPr>
              <w:t xml:space="preserve"> </w:t>
            </w:r>
            <w:r w:rsidRPr="00BF124E">
              <w:rPr>
                <w:rStyle w:val="normaltextrun"/>
                <w:rFonts w:ascii="Arial" w:hAnsi="Arial" w:cs="Arial"/>
                <w:sz w:val="22"/>
                <w:szCs w:val="22"/>
              </w:rPr>
              <w:t xml:space="preserve">[Ministry of Foreign Affairs and </w:t>
            </w:r>
            <w:r w:rsidRPr="00BF124E">
              <w:rPr>
                <w:rStyle w:val="normaltextrun"/>
                <w:rFonts w:ascii="Arial" w:hAnsi="Arial" w:cs="Arial"/>
                <w:sz w:val="22"/>
                <w:szCs w:val="22"/>
              </w:rPr>
              <w:lastRenderedPageBreak/>
              <w:t xml:space="preserve">Trade (MFAT), Ministry of Women, Community and Social Development (MWCSD), Ministry of Finance (MOF) and Ministry of Health (MOH)] and </w:t>
            </w:r>
            <w:proofErr w:type="spellStart"/>
            <w:r w:rsidRPr="00BF124E">
              <w:rPr>
                <w:rStyle w:val="normaltextrun"/>
                <w:rFonts w:ascii="Arial" w:hAnsi="Arial" w:cs="Arial"/>
                <w:sz w:val="22"/>
                <w:szCs w:val="22"/>
              </w:rPr>
              <w:t>Nuanua</w:t>
            </w:r>
            <w:proofErr w:type="spellEnd"/>
            <w:r w:rsidRPr="00BF124E">
              <w:rPr>
                <w:rStyle w:val="normaltextrun"/>
                <w:rFonts w:ascii="Arial" w:hAnsi="Arial" w:cs="Arial"/>
                <w:sz w:val="22"/>
                <w:szCs w:val="22"/>
              </w:rPr>
              <w:t xml:space="preserve"> O Le </w:t>
            </w:r>
            <w:proofErr w:type="spellStart"/>
            <w:r w:rsidRPr="00BF124E">
              <w:rPr>
                <w:rStyle w:val="normaltextrun"/>
                <w:rFonts w:ascii="Arial" w:hAnsi="Arial" w:cs="Arial"/>
                <w:sz w:val="22"/>
                <w:szCs w:val="22"/>
              </w:rPr>
              <w:t>Alofa</w:t>
            </w:r>
            <w:proofErr w:type="spellEnd"/>
            <w:r w:rsidRPr="00BF124E">
              <w:rPr>
                <w:rStyle w:val="normaltextrun"/>
                <w:rFonts w:ascii="Arial" w:hAnsi="Arial" w:cs="Arial"/>
                <w:sz w:val="22"/>
                <w:szCs w:val="22"/>
              </w:rPr>
              <w:t xml:space="preserve"> (NOLA) </w:t>
            </w:r>
            <w:r w:rsidRPr="002E71F6">
              <w:rPr>
                <w:rStyle w:val="normaltextrun"/>
                <w:rFonts w:ascii="Arial" w:hAnsi="Arial" w:cs="Arial"/>
                <w:sz w:val="22"/>
                <w:szCs w:val="22"/>
              </w:rPr>
              <w:t>are engaged in the process of finalising and endorsing the capacity statement/concept note, and subsequent investment design and implementation arrangements.  </w:t>
            </w:r>
            <w:r w:rsidRPr="002E71F6">
              <w:rPr>
                <w:rStyle w:val="eop"/>
                <w:rFonts w:ascii="Arial" w:hAnsi="Arial" w:cs="Arial"/>
                <w:sz w:val="22"/>
                <w:szCs w:val="22"/>
              </w:rPr>
              <w:t> </w:t>
            </w:r>
          </w:p>
          <w:p w14:paraId="6042EB73" w14:textId="77777777" w:rsidR="00961526" w:rsidRPr="002E71F6" w:rsidRDefault="00961526" w:rsidP="00961526">
            <w:pPr>
              <w:pStyle w:val="paragraph"/>
              <w:spacing w:before="0" w:beforeAutospacing="0" w:after="0" w:afterAutospacing="0"/>
              <w:textAlignment w:val="baseline"/>
              <w:rPr>
                <w:rFonts w:ascii="Arial" w:hAnsi="Arial" w:cs="Arial"/>
                <w:sz w:val="22"/>
                <w:szCs w:val="22"/>
              </w:rPr>
            </w:pPr>
            <w:r w:rsidRPr="002E71F6">
              <w:rPr>
                <w:rStyle w:val="normaltextrun"/>
                <w:rFonts w:ascii="Arial" w:hAnsi="Arial" w:cs="Arial"/>
                <w:sz w:val="22"/>
                <w:szCs w:val="22"/>
              </w:rPr>
              <w:t> </w:t>
            </w:r>
            <w:r w:rsidRPr="002E71F6">
              <w:rPr>
                <w:rStyle w:val="eop"/>
                <w:rFonts w:ascii="Arial" w:hAnsi="Arial" w:cs="Arial"/>
                <w:sz w:val="22"/>
                <w:szCs w:val="22"/>
              </w:rPr>
              <w:t> </w:t>
            </w:r>
          </w:p>
          <w:p w14:paraId="3A2FE584" w14:textId="6E494CB0" w:rsidR="00961526" w:rsidRPr="00961526" w:rsidRDefault="00961526" w:rsidP="00961526">
            <w:pPr>
              <w:rPr>
                <w:rFonts w:ascii="Arial" w:hAnsi="Arial" w:cs="Arial"/>
              </w:rPr>
            </w:pPr>
            <w:r w:rsidRPr="002E71F6">
              <w:rPr>
                <w:rStyle w:val="normaltextrun"/>
                <w:rFonts w:ascii="Arial" w:hAnsi="Arial" w:cs="Arial"/>
              </w:rPr>
              <w:t>DFAT notes that there are already opportunities to support disability equity and inclusion through the ongoing work of the Tautua and Tautai facilities, which can be progressed without a</w:t>
            </w:r>
            <w:r>
              <w:rPr>
                <w:rStyle w:val="normaltextrun"/>
                <w:rFonts w:ascii="Arial" w:hAnsi="Arial" w:cs="Arial"/>
              </w:rPr>
              <w:t>n</w:t>
            </w:r>
            <w:r w:rsidR="008676DC">
              <w:rPr>
                <w:rStyle w:val="normaltextrun"/>
                <w:rFonts w:ascii="Arial" w:hAnsi="Arial" w:cs="Arial"/>
              </w:rPr>
              <w:t>y further d</w:t>
            </w:r>
            <w:r w:rsidRPr="002E71F6">
              <w:rPr>
                <w:rStyle w:val="normaltextrun"/>
                <w:rFonts w:ascii="Arial" w:hAnsi="Arial" w:cs="Arial"/>
              </w:rPr>
              <w:t>esign process. </w:t>
            </w:r>
            <w:r w:rsidRPr="002E71F6">
              <w:rPr>
                <w:rStyle w:val="eop"/>
                <w:rFonts w:ascii="Arial" w:hAnsi="Arial" w:cs="Arial"/>
              </w:rPr>
              <w:t> </w:t>
            </w:r>
          </w:p>
        </w:tc>
        <w:tc>
          <w:tcPr>
            <w:tcW w:w="2072" w:type="dxa"/>
          </w:tcPr>
          <w:p w14:paraId="5A84D9D6" w14:textId="10254241" w:rsidR="00961526" w:rsidRPr="00961526" w:rsidRDefault="00961526" w:rsidP="00961526">
            <w:pPr>
              <w:rPr>
                <w:rFonts w:ascii="Arial" w:hAnsi="Arial" w:cs="Arial"/>
              </w:rPr>
            </w:pPr>
            <w:r>
              <w:rPr>
                <w:rFonts w:ascii="Arial" w:hAnsi="Arial" w:cs="Arial"/>
              </w:rPr>
              <w:lastRenderedPageBreak/>
              <w:t>30 June – 31 July</w:t>
            </w:r>
          </w:p>
        </w:tc>
      </w:tr>
      <w:tr w:rsidR="00961526" w14:paraId="35789EDC" w14:textId="77777777" w:rsidTr="00B84EA1">
        <w:tc>
          <w:tcPr>
            <w:tcW w:w="4390" w:type="dxa"/>
          </w:tcPr>
          <w:p w14:paraId="1964421C" w14:textId="77777777" w:rsidR="00961526" w:rsidRPr="00961526" w:rsidRDefault="00961526" w:rsidP="00961526">
            <w:pPr>
              <w:rPr>
                <w:rFonts w:ascii="Arial" w:hAnsi="Arial" w:cs="Arial"/>
                <w:b/>
                <w:bCs/>
              </w:rPr>
            </w:pPr>
            <w:r w:rsidRPr="00961526">
              <w:rPr>
                <w:rFonts w:ascii="Arial" w:hAnsi="Arial" w:cs="Arial"/>
                <w:b/>
                <w:bCs/>
              </w:rPr>
              <w:t>Recommendation 2.1</w:t>
            </w:r>
          </w:p>
          <w:p w14:paraId="58EDE817" w14:textId="3648FD3F" w:rsidR="00961526" w:rsidRPr="00961526" w:rsidRDefault="00961526" w:rsidP="00961526">
            <w:pPr>
              <w:rPr>
                <w:rFonts w:ascii="Arial" w:hAnsi="Arial" w:cs="Arial"/>
              </w:rPr>
            </w:pPr>
            <w:r w:rsidRPr="002E71F6">
              <w:rPr>
                <w:rStyle w:val="normaltextrun"/>
                <w:rFonts w:ascii="Arial" w:hAnsi="Arial" w:cs="Arial"/>
                <w:color w:val="000000"/>
              </w:rPr>
              <w:t>DFAT resources a cooperative design process facilitated through the facilities of Tautua and Tautai. </w:t>
            </w:r>
            <w:r w:rsidRPr="002E71F6">
              <w:rPr>
                <w:rStyle w:val="eop"/>
                <w:rFonts w:ascii="Arial" w:hAnsi="Arial" w:cs="Arial"/>
                <w:color w:val="000000"/>
              </w:rPr>
              <w:t> </w:t>
            </w:r>
          </w:p>
        </w:tc>
        <w:tc>
          <w:tcPr>
            <w:tcW w:w="1559" w:type="dxa"/>
          </w:tcPr>
          <w:p w14:paraId="39ED9E03" w14:textId="01AE25BC" w:rsidR="00961526" w:rsidRPr="00961526" w:rsidRDefault="00961526" w:rsidP="00961526">
            <w:pPr>
              <w:rPr>
                <w:rFonts w:ascii="Arial" w:hAnsi="Arial" w:cs="Arial"/>
              </w:rPr>
            </w:pPr>
            <w:r>
              <w:rPr>
                <w:rFonts w:ascii="Arial" w:hAnsi="Arial" w:cs="Arial"/>
              </w:rPr>
              <w:t>Agree</w:t>
            </w:r>
          </w:p>
        </w:tc>
        <w:tc>
          <w:tcPr>
            <w:tcW w:w="2410" w:type="dxa"/>
          </w:tcPr>
          <w:p w14:paraId="6BD3A2E4" w14:textId="04B6E296" w:rsidR="00961526" w:rsidRPr="00961526" w:rsidRDefault="00961526" w:rsidP="00961526">
            <w:pPr>
              <w:rPr>
                <w:rFonts w:ascii="Arial" w:hAnsi="Arial" w:cs="Arial"/>
              </w:rPr>
            </w:pPr>
            <w:r>
              <w:rPr>
                <w:rFonts w:ascii="Arial" w:hAnsi="Arial" w:cs="Arial"/>
              </w:rPr>
              <w:t>Not applicable</w:t>
            </w:r>
          </w:p>
        </w:tc>
        <w:tc>
          <w:tcPr>
            <w:tcW w:w="3260" w:type="dxa"/>
          </w:tcPr>
          <w:p w14:paraId="0D0FFD0B" w14:textId="77777777" w:rsidR="008676DC" w:rsidRPr="002E71F6" w:rsidRDefault="008676DC" w:rsidP="008676DC">
            <w:pPr>
              <w:pStyle w:val="paragraph"/>
              <w:spacing w:before="0" w:beforeAutospacing="0" w:after="0" w:afterAutospacing="0"/>
              <w:textAlignment w:val="baseline"/>
              <w:rPr>
                <w:rFonts w:ascii="Arial" w:hAnsi="Arial" w:cs="Arial"/>
                <w:sz w:val="22"/>
                <w:szCs w:val="22"/>
              </w:rPr>
            </w:pPr>
            <w:r w:rsidRPr="002E71F6">
              <w:rPr>
                <w:rStyle w:val="normaltextrun"/>
                <w:rFonts w:ascii="Arial" w:hAnsi="Arial" w:cs="Arial"/>
                <w:sz w:val="22"/>
                <w:szCs w:val="22"/>
              </w:rPr>
              <w:t>DFAT will work with the Tautua and Tautai to facilitate a cooperative design process. </w:t>
            </w:r>
            <w:r w:rsidRPr="002E71F6">
              <w:rPr>
                <w:rStyle w:val="eop"/>
                <w:rFonts w:ascii="Arial" w:hAnsi="Arial" w:cs="Arial"/>
                <w:sz w:val="22"/>
                <w:szCs w:val="22"/>
              </w:rPr>
              <w:t> </w:t>
            </w:r>
          </w:p>
          <w:p w14:paraId="396B4146" w14:textId="77777777" w:rsidR="008676DC" w:rsidRPr="002E71F6" w:rsidRDefault="008676DC" w:rsidP="008676DC">
            <w:pPr>
              <w:pStyle w:val="paragraph"/>
              <w:spacing w:before="0" w:beforeAutospacing="0" w:after="0" w:afterAutospacing="0"/>
              <w:textAlignment w:val="baseline"/>
              <w:rPr>
                <w:rFonts w:ascii="Arial" w:hAnsi="Arial" w:cs="Arial"/>
                <w:sz w:val="22"/>
                <w:szCs w:val="22"/>
              </w:rPr>
            </w:pPr>
            <w:r w:rsidRPr="002E71F6">
              <w:rPr>
                <w:rStyle w:val="eop"/>
                <w:rFonts w:ascii="Arial" w:hAnsi="Arial" w:cs="Arial"/>
                <w:sz w:val="22"/>
                <w:szCs w:val="22"/>
              </w:rPr>
              <w:t> </w:t>
            </w:r>
          </w:p>
          <w:p w14:paraId="47363CA9" w14:textId="77777777" w:rsidR="00961526" w:rsidRDefault="008676DC" w:rsidP="008676DC">
            <w:pPr>
              <w:rPr>
                <w:rStyle w:val="eop"/>
                <w:rFonts w:ascii="Arial" w:hAnsi="Arial" w:cs="Arial"/>
              </w:rPr>
            </w:pPr>
            <w:r w:rsidRPr="002E71F6">
              <w:rPr>
                <w:rStyle w:val="normaltextrun"/>
                <w:rFonts w:ascii="Arial" w:hAnsi="Arial" w:cs="Arial"/>
              </w:rPr>
              <w:t xml:space="preserve">DFAT notes that there are already opportunities to support disability equity and inclusion through the ongoing work of the Tautua and Tautai facilities, which can be progressed without </w:t>
            </w:r>
            <w:r>
              <w:rPr>
                <w:rStyle w:val="normaltextrun"/>
                <w:rFonts w:ascii="Arial" w:hAnsi="Arial" w:cs="Arial"/>
              </w:rPr>
              <w:t>any further</w:t>
            </w:r>
            <w:r w:rsidRPr="002E71F6">
              <w:rPr>
                <w:rStyle w:val="normaltextrun"/>
                <w:rFonts w:ascii="Arial" w:hAnsi="Arial" w:cs="Arial"/>
              </w:rPr>
              <w:t xml:space="preserve"> design process.</w:t>
            </w:r>
            <w:r w:rsidRPr="002E71F6">
              <w:rPr>
                <w:rStyle w:val="eop"/>
                <w:rFonts w:ascii="Arial" w:hAnsi="Arial" w:cs="Arial"/>
              </w:rPr>
              <w:t> </w:t>
            </w:r>
          </w:p>
          <w:p w14:paraId="311D01CF" w14:textId="62B3EFB2" w:rsidR="008676DC" w:rsidRPr="00961526" w:rsidRDefault="008676DC" w:rsidP="008676DC">
            <w:pPr>
              <w:rPr>
                <w:rFonts w:ascii="Arial" w:hAnsi="Arial" w:cs="Arial"/>
              </w:rPr>
            </w:pPr>
          </w:p>
        </w:tc>
        <w:tc>
          <w:tcPr>
            <w:tcW w:w="2072" w:type="dxa"/>
          </w:tcPr>
          <w:p w14:paraId="40DB3B24" w14:textId="2236CC95" w:rsidR="00961526" w:rsidRPr="00961526" w:rsidRDefault="008676DC" w:rsidP="00961526">
            <w:pPr>
              <w:rPr>
                <w:rFonts w:ascii="Arial" w:hAnsi="Arial" w:cs="Arial"/>
              </w:rPr>
            </w:pPr>
            <w:r w:rsidRPr="002E71F6">
              <w:rPr>
                <w:rStyle w:val="normaltextrun"/>
                <w:rFonts w:ascii="Arial" w:hAnsi="Arial" w:cs="Arial"/>
              </w:rPr>
              <w:lastRenderedPageBreak/>
              <w:t>Refer point 2.5 for proposed timing and duration of design. </w:t>
            </w:r>
            <w:r w:rsidRPr="002E71F6">
              <w:rPr>
                <w:rStyle w:val="eop"/>
                <w:rFonts w:ascii="Arial" w:hAnsi="Arial" w:cs="Arial"/>
              </w:rPr>
              <w:t> </w:t>
            </w:r>
          </w:p>
        </w:tc>
      </w:tr>
      <w:tr w:rsidR="008676DC" w14:paraId="38BED834" w14:textId="77777777" w:rsidTr="00B84EA1">
        <w:tc>
          <w:tcPr>
            <w:tcW w:w="4390" w:type="dxa"/>
          </w:tcPr>
          <w:p w14:paraId="72EA6DEC" w14:textId="77777777" w:rsidR="008676DC" w:rsidRDefault="008676DC" w:rsidP="00961526">
            <w:pPr>
              <w:rPr>
                <w:rFonts w:ascii="Arial" w:hAnsi="Arial" w:cs="Arial"/>
                <w:b/>
                <w:bCs/>
              </w:rPr>
            </w:pPr>
            <w:r>
              <w:rPr>
                <w:rFonts w:ascii="Arial" w:hAnsi="Arial" w:cs="Arial"/>
                <w:b/>
                <w:bCs/>
              </w:rPr>
              <w:t>Recommendation 2.2</w:t>
            </w:r>
          </w:p>
          <w:p w14:paraId="303F1FA6" w14:textId="496E72D9" w:rsidR="008676DC" w:rsidRPr="00961526" w:rsidRDefault="008676DC" w:rsidP="00961526">
            <w:pPr>
              <w:rPr>
                <w:rFonts w:ascii="Arial" w:hAnsi="Arial" w:cs="Arial"/>
                <w:b/>
                <w:bCs/>
              </w:rPr>
            </w:pPr>
            <w:r w:rsidRPr="002E71F6">
              <w:rPr>
                <w:rStyle w:val="normaltextrun"/>
                <w:rFonts w:ascii="Arial" w:hAnsi="Arial" w:cs="Arial"/>
                <w:color w:val="000000"/>
              </w:rPr>
              <w:t>The design will be facilitated locally through the Tautua and/ or Tautai facility. Additional specialist external capacity on disability rights and equity may be required to support the design process. If feasible this capacity should be procured from within the Pacific region.</w:t>
            </w:r>
            <w:r w:rsidRPr="002E71F6">
              <w:rPr>
                <w:rStyle w:val="eop"/>
                <w:rFonts w:ascii="Arial" w:hAnsi="Arial" w:cs="Arial"/>
                <w:color w:val="000000"/>
              </w:rPr>
              <w:t> </w:t>
            </w:r>
          </w:p>
        </w:tc>
        <w:tc>
          <w:tcPr>
            <w:tcW w:w="1559" w:type="dxa"/>
          </w:tcPr>
          <w:p w14:paraId="00AE010B" w14:textId="34FE9FF2" w:rsidR="008676DC" w:rsidRDefault="008676DC" w:rsidP="00961526">
            <w:pPr>
              <w:rPr>
                <w:rFonts w:ascii="Arial" w:hAnsi="Arial" w:cs="Arial"/>
              </w:rPr>
            </w:pPr>
            <w:r>
              <w:rPr>
                <w:rFonts w:ascii="Arial" w:hAnsi="Arial" w:cs="Arial"/>
              </w:rPr>
              <w:t>Agree</w:t>
            </w:r>
          </w:p>
        </w:tc>
        <w:tc>
          <w:tcPr>
            <w:tcW w:w="2410" w:type="dxa"/>
          </w:tcPr>
          <w:p w14:paraId="2E6ABF64" w14:textId="6A77261F" w:rsidR="008676DC" w:rsidRDefault="008676DC" w:rsidP="00961526">
            <w:pPr>
              <w:rPr>
                <w:rFonts w:ascii="Arial" w:hAnsi="Arial" w:cs="Arial"/>
              </w:rPr>
            </w:pPr>
            <w:r>
              <w:rPr>
                <w:rFonts w:ascii="Arial" w:hAnsi="Arial" w:cs="Arial"/>
              </w:rPr>
              <w:t>Not applicable</w:t>
            </w:r>
          </w:p>
        </w:tc>
        <w:tc>
          <w:tcPr>
            <w:tcW w:w="3260" w:type="dxa"/>
          </w:tcPr>
          <w:p w14:paraId="503D223D" w14:textId="26DB4BD9" w:rsidR="008676DC" w:rsidRPr="002E71F6" w:rsidRDefault="008676DC" w:rsidP="008676DC">
            <w:pPr>
              <w:pStyle w:val="paragraph"/>
              <w:spacing w:before="0" w:beforeAutospacing="0" w:after="0" w:afterAutospacing="0"/>
              <w:textAlignment w:val="baseline"/>
              <w:rPr>
                <w:rStyle w:val="normaltextrun"/>
                <w:rFonts w:ascii="Arial" w:hAnsi="Arial" w:cs="Arial"/>
                <w:sz w:val="22"/>
                <w:szCs w:val="22"/>
              </w:rPr>
            </w:pPr>
            <w:r w:rsidRPr="008676DC">
              <w:rPr>
                <w:rStyle w:val="normaltextrun"/>
                <w:rFonts w:ascii="Arial" w:hAnsi="Arial" w:cs="Arial"/>
                <w:sz w:val="22"/>
                <w:szCs w:val="22"/>
              </w:rPr>
              <w:t>DFAT will work with the Tautua and Tautai facilities to facilitate a cooperative design process and will consider requirements for engaging external specialist capacity. DFAT will do so in consultation with Government of Samoa partners and NOLA. Tautua is currently (May 2024) recruiting an ongoing disability specialist to support the program.</w:t>
            </w:r>
          </w:p>
        </w:tc>
        <w:tc>
          <w:tcPr>
            <w:tcW w:w="2072" w:type="dxa"/>
          </w:tcPr>
          <w:p w14:paraId="54576B5E" w14:textId="3E8AB5C5" w:rsidR="008676DC" w:rsidRPr="002E71F6" w:rsidRDefault="0068554A" w:rsidP="00961526">
            <w:pPr>
              <w:rPr>
                <w:rStyle w:val="normaltextrun"/>
                <w:rFonts w:ascii="Arial" w:hAnsi="Arial" w:cs="Arial"/>
              </w:rPr>
            </w:pPr>
            <w:r w:rsidRPr="002E71F6">
              <w:rPr>
                <w:rStyle w:val="normaltextrun"/>
                <w:rFonts w:ascii="Arial" w:hAnsi="Arial" w:cs="Arial"/>
              </w:rPr>
              <w:t>Refer point 2.5 for proposed timing and duration of design. </w:t>
            </w:r>
            <w:r w:rsidRPr="002E71F6">
              <w:rPr>
                <w:rStyle w:val="eop"/>
                <w:rFonts w:ascii="Arial" w:hAnsi="Arial" w:cs="Arial"/>
              </w:rPr>
              <w:t> </w:t>
            </w:r>
          </w:p>
        </w:tc>
      </w:tr>
      <w:tr w:rsidR="0068554A" w14:paraId="7AC8EA51" w14:textId="77777777" w:rsidTr="00B84EA1">
        <w:tc>
          <w:tcPr>
            <w:tcW w:w="4390" w:type="dxa"/>
          </w:tcPr>
          <w:p w14:paraId="4BB287FD" w14:textId="77777777" w:rsidR="0068554A" w:rsidRDefault="0068554A" w:rsidP="0068554A">
            <w:pPr>
              <w:rPr>
                <w:rFonts w:ascii="Arial" w:hAnsi="Arial" w:cs="Arial"/>
                <w:b/>
                <w:bCs/>
              </w:rPr>
            </w:pPr>
            <w:r>
              <w:rPr>
                <w:rFonts w:ascii="Arial" w:hAnsi="Arial" w:cs="Arial"/>
                <w:b/>
                <w:bCs/>
              </w:rPr>
              <w:t>Recommendation 2.3</w:t>
            </w:r>
          </w:p>
          <w:p w14:paraId="13B17863" w14:textId="426CA55A" w:rsidR="0068554A" w:rsidRPr="0068554A" w:rsidRDefault="0068554A" w:rsidP="0068554A">
            <w:pPr>
              <w:rPr>
                <w:rFonts w:ascii="Arial" w:hAnsi="Arial" w:cs="Arial"/>
              </w:rPr>
            </w:pPr>
            <w:r w:rsidRPr="0068554A">
              <w:rPr>
                <w:rFonts w:ascii="Arial" w:hAnsi="Arial" w:cs="Arial"/>
              </w:rPr>
              <w:t>A very limited and targeted consultation and research is required to inform the design. There is already a strong evidence base on disability needs and priorities that has been established (from this evaluation and other MWCSD documentation, CRPD state report and SBS reports) and a diverse range of stakeholders have shared their perspectives through extensive consultations.</w:t>
            </w:r>
          </w:p>
        </w:tc>
        <w:tc>
          <w:tcPr>
            <w:tcW w:w="1559" w:type="dxa"/>
          </w:tcPr>
          <w:p w14:paraId="1A642185" w14:textId="4FD70867" w:rsidR="0068554A" w:rsidRDefault="0068554A" w:rsidP="0068554A">
            <w:pPr>
              <w:rPr>
                <w:rFonts w:ascii="Arial" w:hAnsi="Arial" w:cs="Arial"/>
              </w:rPr>
            </w:pPr>
            <w:r>
              <w:rPr>
                <w:rFonts w:ascii="Arial" w:hAnsi="Arial" w:cs="Arial"/>
              </w:rPr>
              <w:t>Agree</w:t>
            </w:r>
          </w:p>
        </w:tc>
        <w:tc>
          <w:tcPr>
            <w:tcW w:w="2410" w:type="dxa"/>
          </w:tcPr>
          <w:p w14:paraId="0E669D99" w14:textId="11AF109B" w:rsidR="0068554A" w:rsidRDefault="0068554A" w:rsidP="0068554A">
            <w:pPr>
              <w:rPr>
                <w:rFonts w:ascii="Arial" w:hAnsi="Arial" w:cs="Arial"/>
              </w:rPr>
            </w:pPr>
            <w:r>
              <w:rPr>
                <w:rFonts w:ascii="Arial" w:hAnsi="Arial" w:cs="Arial"/>
              </w:rPr>
              <w:t>Not applicable</w:t>
            </w:r>
          </w:p>
        </w:tc>
        <w:tc>
          <w:tcPr>
            <w:tcW w:w="3260" w:type="dxa"/>
          </w:tcPr>
          <w:p w14:paraId="11B8A57E" w14:textId="0551034D" w:rsidR="0068554A" w:rsidRPr="008676DC" w:rsidRDefault="0068554A" w:rsidP="0068554A">
            <w:pPr>
              <w:pStyle w:val="paragraph"/>
              <w:spacing w:before="0" w:beforeAutospacing="0" w:after="0" w:afterAutospacing="0"/>
              <w:textAlignment w:val="baseline"/>
              <w:rPr>
                <w:rStyle w:val="normaltextrun"/>
                <w:rFonts w:ascii="Arial" w:hAnsi="Arial" w:cs="Arial"/>
                <w:sz w:val="22"/>
                <w:szCs w:val="22"/>
              </w:rPr>
            </w:pPr>
            <w:r w:rsidRPr="0068554A">
              <w:rPr>
                <w:rStyle w:val="normaltextrun"/>
                <w:rFonts w:ascii="Arial" w:hAnsi="Arial" w:cs="Arial"/>
                <w:sz w:val="22"/>
                <w:szCs w:val="22"/>
              </w:rPr>
              <w:t xml:space="preserve">The scope of any design process will be determined following preparation and review of the capacity statement described in recommendation 2.2. DFAT will work with the Tautua and Tautai facilities to facilitate a cooperative design process that draws extensively on this evaluation and will seek access to additional existing evidence from </w:t>
            </w:r>
            <w:proofErr w:type="spellStart"/>
            <w:r w:rsidRPr="0068554A">
              <w:rPr>
                <w:rStyle w:val="normaltextrun"/>
                <w:rFonts w:ascii="Arial" w:hAnsi="Arial" w:cs="Arial"/>
                <w:sz w:val="22"/>
                <w:szCs w:val="22"/>
              </w:rPr>
              <w:t>GoS</w:t>
            </w:r>
            <w:proofErr w:type="spellEnd"/>
            <w:r w:rsidRPr="0068554A">
              <w:rPr>
                <w:rStyle w:val="normaltextrun"/>
                <w:rFonts w:ascii="Arial" w:hAnsi="Arial" w:cs="Arial"/>
                <w:sz w:val="22"/>
                <w:szCs w:val="22"/>
              </w:rPr>
              <w:t>.</w:t>
            </w:r>
          </w:p>
        </w:tc>
        <w:tc>
          <w:tcPr>
            <w:tcW w:w="2072" w:type="dxa"/>
          </w:tcPr>
          <w:p w14:paraId="73B17B02" w14:textId="10E57A12" w:rsidR="0068554A" w:rsidRPr="002E71F6" w:rsidRDefault="0068554A" w:rsidP="0068554A">
            <w:pPr>
              <w:rPr>
                <w:rStyle w:val="normaltextrun"/>
                <w:rFonts w:ascii="Arial" w:hAnsi="Arial" w:cs="Arial"/>
              </w:rPr>
            </w:pPr>
            <w:r w:rsidRPr="002E71F6">
              <w:rPr>
                <w:rStyle w:val="normaltextrun"/>
                <w:rFonts w:ascii="Arial" w:hAnsi="Arial" w:cs="Arial"/>
              </w:rPr>
              <w:t>Refer point 2.5 for proposed timing and duration of design. </w:t>
            </w:r>
            <w:r w:rsidRPr="002E71F6">
              <w:rPr>
                <w:rStyle w:val="eop"/>
                <w:rFonts w:ascii="Arial" w:hAnsi="Arial" w:cs="Arial"/>
              </w:rPr>
              <w:t> </w:t>
            </w:r>
          </w:p>
        </w:tc>
      </w:tr>
      <w:tr w:rsidR="0068554A" w14:paraId="1E093D51" w14:textId="77777777" w:rsidTr="00B84EA1">
        <w:tc>
          <w:tcPr>
            <w:tcW w:w="4390" w:type="dxa"/>
          </w:tcPr>
          <w:p w14:paraId="6B791C64" w14:textId="77777777" w:rsidR="0068554A" w:rsidRPr="0068554A" w:rsidRDefault="0068554A" w:rsidP="0068554A">
            <w:pPr>
              <w:rPr>
                <w:rFonts w:ascii="Arial" w:hAnsi="Arial" w:cs="Arial"/>
                <w:b/>
                <w:bCs/>
              </w:rPr>
            </w:pPr>
            <w:r w:rsidRPr="0068554A">
              <w:rPr>
                <w:rFonts w:ascii="Arial" w:hAnsi="Arial" w:cs="Arial"/>
                <w:b/>
                <w:bCs/>
              </w:rPr>
              <w:t>Recommendation 2.4</w:t>
            </w:r>
          </w:p>
          <w:p w14:paraId="0EDA820A" w14:textId="011B2C82" w:rsidR="0068554A" w:rsidRPr="0068554A" w:rsidRDefault="0068554A" w:rsidP="0068554A">
            <w:pPr>
              <w:rPr>
                <w:rFonts w:ascii="Arial" w:hAnsi="Arial" w:cs="Arial"/>
              </w:rPr>
            </w:pPr>
            <w:r w:rsidRPr="002E71F6">
              <w:rPr>
                <w:rStyle w:val="normaltextrun"/>
                <w:rFonts w:ascii="Arial" w:hAnsi="Arial" w:cs="Arial"/>
              </w:rPr>
              <w:t>The design methodology offers an opportunity to contribute to further building capacity on disability rights and equity, and strengthening collaboration, networks, and trust between the different stakeholder groups.  </w:t>
            </w:r>
            <w:r w:rsidRPr="002E71F6">
              <w:rPr>
                <w:rStyle w:val="eop"/>
                <w:rFonts w:ascii="Arial" w:hAnsi="Arial" w:cs="Arial"/>
              </w:rPr>
              <w:t> </w:t>
            </w:r>
          </w:p>
        </w:tc>
        <w:tc>
          <w:tcPr>
            <w:tcW w:w="1559" w:type="dxa"/>
          </w:tcPr>
          <w:p w14:paraId="6FBB7054" w14:textId="1FEF4F96" w:rsidR="0068554A" w:rsidRPr="0068554A" w:rsidRDefault="0068554A" w:rsidP="0068554A">
            <w:pPr>
              <w:rPr>
                <w:rFonts w:ascii="Arial" w:hAnsi="Arial" w:cs="Arial"/>
              </w:rPr>
            </w:pPr>
            <w:r>
              <w:rPr>
                <w:rFonts w:ascii="Arial" w:hAnsi="Arial" w:cs="Arial"/>
              </w:rPr>
              <w:t>Agree</w:t>
            </w:r>
          </w:p>
        </w:tc>
        <w:tc>
          <w:tcPr>
            <w:tcW w:w="2410" w:type="dxa"/>
          </w:tcPr>
          <w:p w14:paraId="04D13749" w14:textId="3ACCF13A" w:rsidR="0068554A" w:rsidRPr="0068554A" w:rsidRDefault="0068554A" w:rsidP="0068554A">
            <w:pPr>
              <w:rPr>
                <w:rFonts w:ascii="Arial" w:hAnsi="Arial" w:cs="Arial"/>
              </w:rPr>
            </w:pPr>
            <w:r>
              <w:rPr>
                <w:rFonts w:ascii="Arial" w:hAnsi="Arial" w:cs="Arial"/>
              </w:rPr>
              <w:t>Not applicable</w:t>
            </w:r>
          </w:p>
        </w:tc>
        <w:tc>
          <w:tcPr>
            <w:tcW w:w="3260" w:type="dxa"/>
          </w:tcPr>
          <w:p w14:paraId="09C6761C" w14:textId="77777777" w:rsidR="0068554A" w:rsidRPr="0068554A" w:rsidRDefault="0068554A" w:rsidP="0068554A">
            <w:pPr>
              <w:pStyle w:val="paragraph"/>
              <w:spacing w:after="0"/>
              <w:textAlignment w:val="baseline"/>
              <w:rPr>
                <w:rStyle w:val="normaltextrun"/>
                <w:rFonts w:ascii="Arial" w:hAnsi="Arial" w:cs="Arial"/>
                <w:sz w:val="22"/>
                <w:szCs w:val="22"/>
              </w:rPr>
            </w:pPr>
            <w:r w:rsidRPr="0068554A">
              <w:rPr>
                <w:rStyle w:val="normaltextrun"/>
                <w:rFonts w:ascii="Arial" w:hAnsi="Arial" w:cs="Arial"/>
                <w:sz w:val="22"/>
                <w:szCs w:val="22"/>
              </w:rPr>
              <w:t xml:space="preserve">The scope of any design process will be determined following preparation and review of the capacity statement described in recommendation 2.2. </w:t>
            </w:r>
          </w:p>
          <w:p w14:paraId="1DADBA82" w14:textId="77777777" w:rsidR="0068554A" w:rsidRPr="0068554A" w:rsidRDefault="0068554A" w:rsidP="0068554A">
            <w:pPr>
              <w:pStyle w:val="paragraph"/>
              <w:spacing w:after="0"/>
              <w:textAlignment w:val="baseline"/>
              <w:rPr>
                <w:rStyle w:val="normaltextrun"/>
                <w:rFonts w:ascii="Arial" w:hAnsi="Arial" w:cs="Arial"/>
                <w:sz w:val="22"/>
                <w:szCs w:val="22"/>
              </w:rPr>
            </w:pPr>
            <w:r w:rsidRPr="0068554A">
              <w:rPr>
                <w:rStyle w:val="normaltextrun"/>
                <w:rFonts w:ascii="Arial" w:hAnsi="Arial" w:cs="Arial"/>
                <w:sz w:val="22"/>
                <w:szCs w:val="22"/>
              </w:rPr>
              <w:lastRenderedPageBreak/>
              <w:t xml:space="preserve">  </w:t>
            </w:r>
          </w:p>
          <w:p w14:paraId="6942AD3B" w14:textId="2CD8D8C1" w:rsidR="0068554A" w:rsidRPr="0068554A" w:rsidRDefault="0068554A" w:rsidP="0068554A">
            <w:pPr>
              <w:pStyle w:val="paragraph"/>
              <w:spacing w:before="0" w:beforeAutospacing="0" w:after="0" w:afterAutospacing="0"/>
              <w:textAlignment w:val="baseline"/>
              <w:rPr>
                <w:rStyle w:val="normaltextrun"/>
                <w:rFonts w:ascii="Arial" w:hAnsi="Arial" w:cs="Arial"/>
                <w:sz w:val="22"/>
                <w:szCs w:val="22"/>
              </w:rPr>
            </w:pPr>
            <w:r w:rsidRPr="0068554A">
              <w:rPr>
                <w:rStyle w:val="normaltextrun"/>
                <w:rFonts w:ascii="Arial" w:hAnsi="Arial" w:cs="Arial"/>
                <w:sz w:val="22"/>
                <w:szCs w:val="22"/>
              </w:rPr>
              <w:t>DFAT will work with the Tautua and Tautai facilities to facilitate a cooperative design process that is locally led and that brings together the network of relevant actors, in the interest of maximising opportunities throughout the design process itself.</w:t>
            </w:r>
          </w:p>
        </w:tc>
        <w:tc>
          <w:tcPr>
            <w:tcW w:w="2072" w:type="dxa"/>
          </w:tcPr>
          <w:p w14:paraId="3DFC95BD" w14:textId="1FB6B12D" w:rsidR="0068554A" w:rsidRPr="0068554A" w:rsidRDefault="0068554A" w:rsidP="0068554A">
            <w:pPr>
              <w:rPr>
                <w:rStyle w:val="normaltextrun"/>
                <w:rFonts w:ascii="Arial" w:hAnsi="Arial" w:cs="Arial"/>
              </w:rPr>
            </w:pPr>
            <w:r w:rsidRPr="002E71F6">
              <w:rPr>
                <w:rStyle w:val="normaltextrun"/>
                <w:rFonts w:ascii="Arial" w:hAnsi="Arial" w:cs="Arial"/>
              </w:rPr>
              <w:lastRenderedPageBreak/>
              <w:t>Refer point 2.5 for proposed timing and duration of design. </w:t>
            </w:r>
            <w:r w:rsidRPr="002E71F6">
              <w:rPr>
                <w:rStyle w:val="eop"/>
                <w:rFonts w:ascii="Arial" w:hAnsi="Arial" w:cs="Arial"/>
              </w:rPr>
              <w:t> </w:t>
            </w:r>
          </w:p>
        </w:tc>
      </w:tr>
      <w:tr w:rsidR="0068554A" w14:paraId="672FCD5B" w14:textId="77777777" w:rsidTr="00B84EA1">
        <w:tc>
          <w:tcPr>
            <w:tcW w:w="4390" w:type="dxa"/>
          </w:tcPr>
          <w:p w14:paraId="3273294A" w14:textId="77777777" w:rsidR="0068554A" w:rsidRPr="00AF1759" w:rsidRDefault="0068554A" w:rsidP="0068554A">
            <w:pPr>
              <w:rPr>
                <w:rFonts w:ascii="Arial" w:hAnsi="Arial" w:cs="Arial"/>
                <w:b/>
                <w:bCs/>
              </w:rPr>
            </w:pPr>
            <w:r w:rsidRPr="00AF1759">
              <w:rPr>
                <w:rFonts w:ascii="Arial" w:hAnsi="Arial" w:cs="Arial"/>
                <w:b/>
                <w:bCs/>
              </w:rPr>
              <w:t>Recommendation 2.5</w:t>
            </w:r>
          </w:p>
          <w:p w14:paraId="58431AC4" w14:textId="1E077AB7" w:rsidR="0068554A" w:rsidRPr="0068554A" w:rsidRDefault="0068554A" w:rsidP="0068554A">
            <w:pPr>
              <w:rPr>
                <w:rFonts w:ascii="Arial" w:hAnsi="Arial" w:cs="Arial"/>
              </w:rPr>
            </w:pPr>
            <w:r w:rsidRPr="0068554A">
              <w:rPr>
                <w:rFonts w:ascii="Arial" w:hAnsi="Arial" w:cs="Arial"/>
              </w:rPr>
              <w:t>The timing and duration of the design process needs to be determined by participating stakeholders and the facilities. Ideally, it should be completed during the calendar year 2024, and up to 6 months allowed for the design process.</w:t>
            </w:r>
          </w:p>
        </w:tc>
        <w:tc>
          <w:tcPr>
            <w:tcW w:w="1559" w:type="dxa"/>
          </w:tcPr>
          <w:p w14:paraId="2166AA5F" w14:textId="78302E1A" w:rsidR="0068554A" w:rsidRPr="0068554A" w:rsidRDefault="0068554A" w:rsidP="0068554A">
            <w:pPr>
              <w:rPr>
                <w:rFonts w:ascii="Arial" w:hAnsi="Arial" w:cs="Arial"/>
              </w:rPr>
            </w:pPr>
            <w:r>
              <w:rPr>
                <w:rFonts w:ascii="Arial" w:hAnsi="Arial" w:cs="Arial"/>
              </w:rPr>
              <w:t>Agree</w:t>
            </w:r>
          </w:p>
        </w:tc>
        <w:tc>
          <w:tcPr>
            <w:tcW w:w="2410" w:type="dxa"/>
          </w:tcPr>
          <w:p w14:paraId="7AA2B7D4" w14:textId="6B658B76" w:rsidR="0068554A" w:rsidRPr="0068554A" w:rsidRDefault="0068554A" w:rsidP="0068554A">
            <w:pPr>
              <w:rPr>
                <w:rFonts w:ascii="Arial" w:hAnsi="Arial" w:cs="Arial"/>
              </w:rPr>
            </w:pPr>
            <w:r>
              <w:rPr>
                <w:rFonts w:ascii="Arial" w:hAnsi="Arial" w:cs="Arial"/>
              </w:rPr>
              <w:t>Not applicable</w:t>
            </w:r>
          </w:p>
        </w:tc>
        <w:tc>
          <w:tcPr>
            <w:tcW w:w="3260" w:type="dxa"/>
          </w:tcPr>
          <w:p w14:paraId="7F87D37A" w14:textId="77777777" w:rsidR="0068554A" w:rsidRPr="002E71F6" w:rsidRDefault="0068554A" w:rsidP="0068554A">
            <w:pPr>
              <w:pStyle w:val="paragraph"/>
              <w:spacing w:before="0" w:beforeAutospacing="0" w:after="0" w:afterAutospacing="0"/>
              <w:textAlignment w:val="baseline"/>
              <w:rPr>
                <w:rFonts w:ascii="Arial" w:hAnsi="Arial" w:cs="Arial"/>
                <w:sz w:val="22"/>
                <w:szCs w:val="22"/>
              </w:rPr>
            </w:pPr>
            <w:r w:rsidRPr="002E71F6">
              <w:rPr>
                <w:rStyle w:val="normaltextrun"/>
                <w:rFonts w:ascii="Arial" w:hAnsi="Arial" w:cs="Arial"/>
                <w:sz w:val="22"/>
                <w:szCs w:val="22"/>
              </w:rPr>
              <w:t>The scope and timing of any design process will be determined following preparation and review of the capacity statement described in recommendation 2.2.</w:t>
            </w:r>
            <w:r w:rsidRPr="002E71F6">
              <w:rPr>
                <w:rStyle w:val="eop"/>
                <w:rFonts w:ascii="Arial" w:hAnsi="Arial" w:cs="Arial"/>
                <w:sz w:val="22"/>
                <w:szCs w:val="22"/>
              </w:rPr>
              <w:t> </w:t>
            </w:r>
          </w:p>
          <w:p w14:paraId="18C8FC57" w14:textId="77777777" w:rsidR="0068554A" w:rsidRPr="002E71F6" w:rsidRDefault="0068554A" w:rsidP="0068554A">
            <w:pPr>
              <w:pStyle w:val="paragraph"/>
              <w:spacing w:before="0" w:beforeAutospacing="0" w:after="0" w:afterAutospacing="0"/>
              <w:textAlignment w:val="baseline"/>
              <w:rPr>
                <w:rFonts w:ascii="Arial" w:hAnsi="Arial" w:cs="Arial"/>
                <w:sz w:val="22"/>
                <w:szCs w:val="22"/>
              </w:rPr>
            </w:pPr>
            <w:r w:rsidRPr="002E71F6">
              <w:rPr>
                <w:rStyle w:val="normaltextrun"/>
                <w:rFonts w:ascii="Arial" w:hAnsi="Arial" w:cs="Arial"/>
                <w:sz w:val="22"/>
                <w:szCs w:val="22"/>
              </w:rPr>
              <w:t> </w:t>
            </w:r>
            <w:r w:rsidRPr="002E71F6">
              <w:rPr>
                <w:rStyle w:val="eop"/>
                <w:rFonts w:ascii="Arial" w:hAnsi="Arial" w:cs="Arial"/>
                <w:sz w:val="22"/>
                <w:szCs w:val="22"/>
              </w:rPr>
              <w:t> </w:t>
            </w:r>
          </w:p>
          <w:p w14:paraId="4F733E7E" w14:textId="6C8D0157" w:rsidR="0068554A" w:rsidRPr="0068554A" w:rsidRDefault="0068554A" w:rsidP="0068554A">
            <w:pPr>
              <w:pStyle w:val="paragraph"/>
              <w:spacing w:before="0" w:beforeAutospacing="0" w:after="0" w:afterAutospacing="0"/>
              <w:textAlignment w:val="baseline"/>
              <w:rPr>
                <w:rStyle w:val="normaltextrun"/>
                <w:rFonts w:ascii="Arial" w:hAnsi="Arial" w:cs="Arial"/>
                <w:sz w:val="22"/>
                <w:szCs w:val="22"/>
              </w:rPr>
            </w:pPr>
            <w:r w:rsidRPr="002E71F6">
              <w:rPr>
                <w:rStyle w:val="normaltextrun"/>
                <w:rFonts w:ascii="Arial" w:hAnsi="Arial" w:cs="Arial"/>
                <w:sz w:val="22"/>
                <w:szCs w:val="22"/>
              </w:rPr>
              <w:t>DFAT and the Tautua and Tautai facilities will consult Government of Samoa partners and NOLA on what is practical for the timing and duration of a design process. DFAT notes that Samoa’s hosting of the Commonwealth Heads of Government Meeting in October 2024 will constrain capacity and availability of stakeholders.</w:t>
            </w:r>
            <w:r w:rsidRPr="002E71F6">
              <w:rPr>
                <w:rStyle w:val="eop"/>
                <w:rFonts w:ascii="Arial" w:hAnsi="Arial" w:cs="Arial"/>
                <w:sz w:val="22"/>
                <w:szCs w:val="22"/>
              </w:rPr>
              <w:t> </w:t>
            </w:r>
          </w:p>
        </w:tc>
        <w:tc>
          <w:tcPr>
            <w:tcW w:w="2072" w:type="dxa"/>
          </w:tcPr>
          <w:p w14:paraId="133158FE" w14:textId="094EA21F" w:rsidR="0068554A" w:rsidRPr="0068554A" w:rsidRDefault="0068554A" w:rsidP="0068554A">
            <w:pPr>
              <w:rPr>
                <w:rStyle w:val="normaltextrun"/>
                <w:rFonts w:ascii="Arial" w:hAnsi="Arial" w:cs="Arial"/>
              </w:rPr>
            </w:pPr>
            <w:r w:rsidRPr="0068554A">
              <w:rPr>
                <w:rStyle w:val="normaltextrun"/>
                <w:rFonts w:ascii="Arial" w:hAnsi="Arial" w:cs="Arial"/>
              </w:rPr>
              <w:t xml:space="preserve">Timing and duration will be determined in consultation with Government of Samoa partners and NOLA. </w:t>
            </w:r>
          </w:p>
        </w:tc>
      </w:tr>
      <w:tr w:rsidR="0068554A" w14:paraId="44FE5230" w14:textId="77777777" w:rsidTr="00B84EA1">
        <w:tc>
          <w:tcPr>
            <w:tcW w:w="4390" w:type="dxa"/>
          </w:tcPr>
          <w:p w14:paraId="1CED115A" w14:textId="77777777" w:rsidR="0068554A" w:rsidRPr="0068554A" w:rsidRDefault="0068554A" w:rsidP="0068554A">
            <w:pPr>
              <w:rPr>
                <w:rFonts w:ascii="Arial" w:hAnsi="Arial" w:cs="Arial"/>
                <w:b/>
                <w:bCs/>
              </w:rPr>
            </w:pPr>
            <w:r w:rsidRPr="0068554A">
              <w:rPr>
                <w:rFonts w:ascii="Arial" w:hAnsi="Arial" w:cs="Arial"/>
                <w:b/>
                <w:bCs/>
              </w:rPr>
              <w:t>Recommendation 3.1</w:t>
            </w:r>
          </w:p>
          <w:p w14:paraId="70035B56" w14:textId="77777777" w:rsidR="00B84EA1" w:rsidRDefault="0068554A" w:rsidP="00B84EA1">
            <w:pPr>
              <w:pStyle w:val="paragraph"/>
              <w:spacing w:before="0" w:beforeAutospacing="0" w:after="0" w:afterAutospacing="0"/>
              <w:textAlignment w:val="baseline"/>
              <w:rPr>
                <w:rStyle w:val="eop"/>
                <w:color w:val="000000"/>
              </w:rPr>
            </w:pPr>
            <w:r w:rsidRPr="002E71F6">
              <w:rPr>
                <w:rStyle w:val="normaltextrun"/>
                <w:rFonts w:ascii="Arial" w:hAnsi="Arial" w:cs="Arial"/>
                <w:color w:val="000000"/>
                <w:sz w:val="22"/>
                <w:szCs w:val="22"/>
              </w:rPr>
              <w:t xml:space="preserve">The overriding purpose and objectives from the SDPP phase 2 retain relevance, with modifications to accommodate the </w:t>
            </w:r>
            <w:r w:rsidRPr="002E71F6">
              <w:rPr>
                <w:rStyle w:val="normaltextrun"/>
                <w:rFonts w:ascii="Arial" w:hAnsi="Arial" w:cs="Arial"/>
                <w:color w:val="000000"/>
                <w:sz w:val="22"/>
                <w:szCs w:val="22"/>
              </w:rPr>
              <w:lastRenderedPageBreak/>
              <w:t>current context, the current design offers a useful framework to guide design of the next phase of assistance.</w:t>
            </w:r>
            <w:r w:rsidRPr="002E71F6">
              <w:rPr>
                <w:rStyle w:val="eop"/>
                <w:rFonts w:ascii="Arial" w:hAnsi="Arial" w:cs="Arial"/>
                <w:color w:val="000000"/>
                <w:sz w:val="22"/>
                <w:szCs w:val="22"/>
              </w:rPr>
              <w:t> </w:t>
            </w:r>
          </w:p>
          <w:p w14:paraId="27841B69" w14:textId="1CD2D982" w:rsidR="00B84EA1" w:rsidRPr="00B84EA1" w:rsidRDefault="00B84EA1" w:rsidP="00B84EA1">
            <w:pPr>
              <w:pStyle w:val="paragraph"/>
              <w:spacing w:before="0" w:beforeAutospacing="0" w:after="0" w:afterAutospacing="0"/>
              <w:textAlignment w:val="baseline"/>
              <w:rPr>
                <w:rFonts w:ascii="Arial" w:hAnsi="Arial" w:cs="Arial"/>
                <w:sz w:val="22"/>
                <w:szCs w:val="22"/>
              </w:rPr>
            </w:pPr>
          </w:p>
        </w:tc>
        <w:tc>
          <w:tcPr>
            <w:tcW w:w="1559" w:type="dxa"/>
          </w:tcPr>
          <w:p w14:paraId="121C5B8C" w14:textId="5B9BB71C" w:rsidR="0068554A" w:rsidRDefault="0068554A" w:rsidP="0068554A">
            <w:pPr>
              <w:rPr>
                <w:rFonts w:ascii="Arial" w:hAnsi="Arial" w:cs="Arial"/>
              </w:rPr>
            </w:pPr>
            <w:r>
              <w:rPr>
                <w:rFonts w:ascii="Arial" w:hAnsi="Arial" w:cs="Arial"/>
              </w:rPr>
              <w:lastRenderedPageBreak/>
              <w:t>Agree</w:t>
            </w:r>
          </w:p>
        </w:tc>
        <w:tc>
          <w:tcPr>
            <w:tcW w:w="2410" w:type="dxa"/>
          </w:tcPr>
          <w:p w14:paraId="64F0D084" w14:textId="7FCC9804" w:rsidR="0068554A" w:rsidRDefault="0068554A" w:rsidP="0068554A">
            <w:pPr>
              <w:rPr>
                <w:rFonts w:ascii="Arial" w:hAnsi="Arial" w:cs="Arial"/>
              </w:rPr>
            </w:pPr>
            <w:r>
              <w:rPr>
                <w:rFonts w:ascii="Arial" w:hAnsi="Arial" w:cs="Arial"/>
              </w:rPr>
              <w:t>Not applicable</w:t>
            </w:r>
          </w:p>
        </w:tc>
        <w:tc>
          <w:tcPr>
            <w:tcW w:w="3260" w:type="dxa"/>
          </w:tcPr>
          <w:p w14:paraId="057C3CCF" w14:textId="6A3E084F" w:rsidR="0068554A" w:rsidRPr="002E71F6" w:rsidRDefault="0068554A" w:rsidP="0068554A">
            <w:pPr>
              <w:pStyle w:val="paragraph"/>
              <w:spacing w:before="0" w:beforeAutospacing="0" w:after="0" w:afterAutospacing="0"/>
              <w:textAlignment w:val="baseline"/>
              <w:rPr>
                <w:rStyle w:val="normaltextrun"/>
                <w:rFonts w:ascii="Arial" w:hAnsi="Arial" w:cs="Arial"/>
                <w:sz w:val="22"/>
                <w:szCs w:val="22"/>
              </w:rPr>
            </w:pPr>
            <w:r w:rsidRPr="0068554A">
              <w:rPr>
                <w:rStyle w:val="normaltextrun"/>
                <w:rFonts w:ascii="Arial" w:hAnsi="Arial" w:cs="Arial"/>
                <w:sz w:val="22"/>
                <w:szCs w:val="22"/>
              </w:rPr>
              <w:t xml:space="preserve">DFAT will work with the Tautua and Tautai facilities to facilitate a cooperative design process that draws on the previous </w:t>
            </w:r>
            <w:r w:rsidRPr="0068554A">
              <w:rPr>
                <w:rStyle w:val="normaltextrun"/>
                <w:rFonts w:ascii="Arial" w:hAnsi="Arial" w:cs="Arial"/>
                <w:sz w:val="22"/>
                <w:szCs w:val="22"/>
              </w:rPr>
              <w:lastRenderedPageBreak/>
              <w:t xml:space="preserve">design as a framework for reference.  </w:t>
            </w:r>
          </w:p>
        </w:tc>
        <w:tc>
          <w:tcPr>
            <w:tcW w:w="2072" w:type="dxa"/>
          </w:tcPr>
          <w:p w14:paraId="0A359769" w14:textId="24A46EEA" w:rsidR="0068554A" w:rsidRPr="0068554A" w:rsidRDefault="0068554A" w:rsidP="0068554A">
            <w:pPr>
              <w:rPr>
                <w:rStyle w:val="normaltextrun"/>
                <w:rFonts w:ascii="Arial" w:hAnsi="Arial" w:cs="Arial"/>
              </w:rPr>
            </w:pPr>
            <w:r w:rsidRPr="002E71F6">
              <w:rPr>
                <w:rStyle w:val="normaltextrun"/>
                <w:rFonts w:ascii="Arial" w:hAnsi="Arial" w:cs="Arial"/>
              </w:rPr>
              <w:lastRenderedPageBreak/>
              <w:t>Refer point 2.5 for proposed timing and duration of design. </w:t>
            </w:r>
            <w:r w:rsidRPr="002E71F6">
              <w:rPr>
                <w:rStyle w:val="eop"/>
                <w:rFonts w:ascii="Arial" w:hAnsi="Arial" w:cs="Arial"/>
              </w:rPr>
              <w:t> </w:t>
            </w:r>
          </w:p>
        </w:tc>
      </w:tr>
      <w:tr w:rsidR="00AF1759" w14:paraId="5FDF5A30" w14:textId="77777777" w:rsidTr="00B84EA1">
        <w:tc>
          <w:tcPr>
            <w:tcW w:w="4390" w:type="dxa"/>
          </w:tcPr>
          <w:p w14:paraId="3A8F9BAF" w14:textId="77777777" w:rsidR="00AF1759" w:rsidRPr="00B84EA1" w:rsidRDefault="00AF1759" w:rsidP="00AF1759">
            <w:pPr>
              <w:rPr>
                <w:rFonts w:ascii="Arial" w:hAnsi="Arial" w:cs="Arial"/>
                <w:b/>
                <w:bCs/>
              </w:rPr>
            </w:pPr>
            <w:r w:rsidRPr="00B84EA1">
              <w:rPr>
                <w:rFonts w:ascii="Arial" w:hAnsi="Arial" w:cs="Arial"/>
                <w:b/>
                <w:bCs/>
              </w:rPr>
              <w:t>Recommendation 3.2</w:t>
            </w:r>
          </w:p>
          <w:p w14:paraId="6E7FFE8A" w14:textId="093909DD" w:rsidR="00AF1759" w:rsidRPr="006B07F1" w:rsidRDefault="00AF1759" w:rsidP="00AF1759">
            <w:pPr>
              <w:rPr>
                <w:rFonts w:ascii="Arial" w:hAnsi="Arial" w:cs="Arial"/>
              </w:rPr>
            </w:pPr>
            <w:r>
              <w:rPr>
                <w:rStyle w:val="normaltextrun"/>
                <w:rFonts w:ascii="Arial" w:hAnsi="Arial" w:cs="Arial"/>
                <w:color w:val="000000"/>
                <w:kern w:val="0"/>
                <w14:ligatures w14:val="none"/>
              </w:rPr>
              <w:t xml:space="preserve">The program should align with and contribute to achievement of commitments of the </w:t>
            </w:r>
            <w:proofErr w:type="spellStart"/>
            <w:r>
              <w:rPr>
                <w:rStyle w:val="normaltextrun"/>
                <w:rFonts w:ascii="Arial" w:hAnsi="Arial" w:cs="Arial"/>
                <w:color w:val="000000"/>
                <w:kern w:val="0"/>
                <w14:ligatures w14:val="none"/>
              </w:rPr>
              <w:t>GoS</w:t>
            </w:r>
            <w:proofErr w:type="spellEnd"/>
            <w:r>
              <w:rPr>
                <w:rStyle w:val="normaltextrun"/>
                <w:rFonts w:ascii="Arial" w:hAnsi="Arial" w:cs="Arial"/>
                <w:color w:val="000000"/>
                <w:kern w:val="0"/>
                <w14:ligatures w14:val="none"/>
              </w:rPr>
              <w:t xml:space="preserve"> in key disability focused policies and programs including the objectives of Samoa’s National Policy on Disability, and the </w:t>
            </w:r>
            <w:proofErr w:type="spellStart"/>
            <w:r>
              <w:rPr>
                <w:rStyle w:val="normaltextrun"/>
                <w:rFonts w:ascii="Arial" w:hAnsi="Arial" w:cs="Arial"/>
                <w:color w:val="000000"/>
                <w:kern w:val="0"/>
                <w14:ligatures w14:val="none"/>
              </w:rPr>
              <w:t>GoS</w:t>
            </w:r>
            <w:proofErr w:type="spellEnd"/>
            <w:r>
              <w:rPr>
                <w:rStyle w:val="normaltextrun"/>
                <w:rFonts w:ascii="Arial" w:hAnsi="Arial" w:cs="Arial"/>
                <w:color w:val="000000"/>
                <w:kern w:val="0"/>
                <w14:ligatures w14:val="none"/>
              </w:rPr>
              <w:t xml:space="preserve"> commitments to the CRPD, SDG, the Pacific Regional Framework on the Rights of Persons with Disabilities 2016-2025, the 2050 Strategy for the Blue Pacific Continent and the Jakarta Declaration on the Asian and Pacific Decade of Persons with Disabilities 2023-2032, and the Pathway for Development Samoa and the Community Sector plan.</w:t>
            </w:r>
            <w:r>
              <w:rPr>
                <w:rStyle w:val="eop"/>
                <w:rFonts w:ascii="Arial" w:hAnsi="Arial" w:cs="Arial"/>
                <w:color w:val="000000"/>
                <w:kern w:val="0"/>
                <w14:ligatures w14:val="none"/>
              </w:rPr>
              <w:t> </w:t>
            </w:r>
          </w:p>
        </w:tc>
        <w:tc>
          <w:tcPr>
            <w:tcW w:w="1559" w:type="dxa"/>
          </w:tcPr>
          <w:p w14:paraId="3F54E905" w14:textId="2FB79093" w:rsidR="00AF1759" w:rsidRDefault="00AF1759" w:rsidP="00AF1759">
            <w:pPr>
              <w:rPr>
                <w:rFonts w:ascii="Arial" w:hAnsi="Arial" w:cs="Arial"/>
              </w:rPr>
            </w:pPr>
            <w:r>
              <w:rPr>
                <w:rFonts w:ascii="Arial" w:hAnsi="Arial" w:cs="Arial"/>
              </w:rPr>
              <w:t>Agree</w:t>
            </w:r>
          </w:p>
        </w:tc>
        <w:tc>
          <w:tcPr>
            <w:tcW w:w="2410" w:type="dxa"/>
          </w:tcPr>
          <w:p w14:paraId="377C4C71" w14:textId="30322D0C" w:rsidR="00AF1759" w:rsidRDefault="00AF1759" w:rsidP="00AF1759">
            <w:pPr>
              <w:rPr>
                <w:rFonts w:ascii="Arial" w:hAnsi="Arial" w:cs="Arial"/>
              </w:rPr>
            </w:pPr>
            <w:r>
              <w:rPr>
                <w:rFonts w:ascii="Arial" w:hAnsi="Arial" w:cs="Arial"/>
              </w:rPr>
              <w:t>Not applicable</w:t>
            </w:r>
          </w:p>
        </w:tc>
        <w:tc>
          <w:tcPr>
            <w:tcW w:w="3260" w:type="dxa"/>
          </w:tcPr>
          <w:p w14:paraId="368D6CE8" w14:textId="2788248C" w:rsidR="00AF1759" w:rsidRPr="002E71F6" w:rsidRDefault="00AF1759" w:rsidP="00AF1759">
            <w:pPr>
              <w:pStyle w:val="paragraph"/>
              <w:spacing w:before="0" w:beforeAutospacing="0" w:after="0" w:afterAutospacing="0"/>
              <w:textAlignment w:val="baseline"/>
              <w:rPr>
                <w:rStyle w:val="normaltextrun"/>
                <w:rFonts w:ascii="Arial" w:hAnsi="Arial" w:cs="Arial"/>
                <w:sz w:val="22"/>
                <w:szCs w:val="22"/>
              </w:rPr>
            </w:pPr>
            <w:r w:rsidRPr="00B84EA1">
              <w:rPr>
                <w:rStyle w:val="normaltextrun"/>
                <w:rFonts w:ascii="Arial" w:hAnsi="Arial" w:cs="Arial"/>
                <w:sz w:val="22"/>
                <w:szCs w:val="22"/>
              </w:rPr>
              <w:t xml:space="preserve">DFAT will work with the Tautua and Tautai facilities to facilitate a cooperative design process that ensures any future support is directly aligned with, and complementary to, the suite of existing relevant policy commitments and frameworks.  </w:t>
            </w:r>
          </w:p>
        </w:tc>
        <w:tc>
          <w:tcPr>
            <w:tcW w:w="2072" w:type="dxa"/>
          </w:tcPr>
          <w:p w14:paraId="6A97E2A9" w14:textId="26A44C8F" w:rsidR="00AF1759" w:rsidRPr="0068554A" w:rsidRDefault="00AF1759" w:rsidP="00AF1759">
            <w:pPr>
              <w:rPr>
                <w:rStyle w:val="normaltextrun"/>
                <w:rFonts w:ascii="Arial" w:hAnsi="Arial" w:cs="Arial"/>
              </w:rPr>
            </w:pPr>
            <w:r w:rsidRPr="00987FE9">
              <w:rPr>
                <w:rStyle w:val="normaltextrun"/>
                <w:rFonts w:ascii="Arial" w:hAnsi="Arial" w:cs="Arial"/>
              </w:rPr>
              <w:t>Refer point 2.5 for proposed timing and duration of design. </w:t>
            </w:r>
            <w:r w:rsidRPr="00987FE9">
              <w:rPr>
                <w:rStyle w:val="eop"/>
                <w:rFonts w:ascii="Arial" w:hAnsi="Arial" w:cs="Arial"/>
              </w:rPr>
              <w:t> </w:t>
            </w:r>
          </w:p>
        </w:tc>
      </w:tr>
      <w:tr w:rsidR="00AF1759" w14:paraId="455C2F35" w14:textId="77777777" w:rsidTr="00B84EA1">
        <w:tc>
          <w:tcPr>
            <w:tcW w:w="4390" w:type="dxa"/>
          </w:tcPr>
          <w:p w14:paraId="6B8ED005" w14:textId="77777777" w:rsidR="00AF1759" w:rsidRPr="00B10940" w:rsidRDefault="00AF1759" w:rsidP="00AF1759">
            <w:pPr>
              <w:rPr>
                <w:rFonts w:ascii="Arial" w:hAnsi="Arial" w:cs="Arial"/>
                <w:b/>
                <w:bCs/>
              </w:rPr>
            </w:pPr>
            <w:r w:rsidRPr="00B10940">
              <w:rPr>
                <w:rFonts w:ascii="Arial" w:hAnsi="Arial" w:cs="Arial"/>
                <w:b/>
                <w:bCs/>
              </w:rPr>
              <w:t>Recommendation 3.3</w:t>
            </w:r>
          </w:p>
          <w:p w14:paraId="1936E8FC" w14:textId="1AD1EDF9" w:rsidR="00AF1759" w:rsidRDefault="00AF1759" w:rsidP="00AF1759">
            <w:pPr>
              <w:rPr>
                <w:rFonts w:ascii="Arial" w:hAnsi="Arial" w:cs="Arial"/>
              </w:rPr>
            </w:pPr>
            <w:r>
              <w:rPr>
                <w:rStyle w:val="normaltextrun"/>
                <w:rFonts w:ascii="Arial" w:hAnsi="Arial" w:cs="Arial"/>
                <w:color w:val="000000"/>
                <w:kern w:val="0"/>
                <w14:ligatures w14:val="none"/>
              </w:rPr>
              <w:t xml:space="preserve">The </w:t>
            </w:r>
            <w:proofErr w:type="spellStart"/>
            <w:r>
              <w:rPr>
                <w:rStyle w:val="normaltextrun"/>
                <w:rFonts w:ascii="Arial" w:hAnsi="Arial" w:cs="Arial"/>
                <w:color w:val="000000"/>
                <w:kern w:val="0"/>
                <w14:ligatures w14:val="none"/>
              </w:rPr>
              <w:t>GoA</w:t>
            </w:r>
            <w:proofErr w:type="spellEnd"/>
            <w:r>
              <w:rPr>
                <w:rStyle w:val="normaltextrun"/>
                <w:rFonts w:ascii="Arial" w:hAnsi="Arial" w:cs="Arial"/>
                <w:color w:val="000000"/>
                <w:kern w:val="0"/>
                <w14:ligatures w14:val="none"/>
              </w:rPr>
              <w:t xml:space="preserve"> Disability Rights and Equity Strategy (due to be released in 2024) should inform and guide the design of the new program. </w:t>
            </w:r>
            <w:r>
              <w:rPr>
                <w:rStyle w:val="eop"/>
                <w:rFonts w:ascii="Arial" w:hAnsi="Arial" w:cs="Arial"/>
                <w:color w:val="000000"/>
                <w:kern w:val="0"/>
                <w14:ligatures w14:val="none"/>
              </w:rPr>
              <w:t> </w:t>
            </w:r>
          </w:p>
        </w:tc>
        <w:tc>
          <w:tcPr>
            <w:tcW w:w="1559" w:type="dxa"/>
          </w:tcPr>
          <w:p w14:paraId="6A94CA1C" w14:textId="0FF6F071" w:rsidR="00AF1759" w:rsidRDefault="00AF1759" w:rsidP="00AF1759">
            <w:pPr>
              <w:rPr>
                <w:rFonts w:ascii="Arial" w:hAnsi="Arial" w:cs="Arial"/>
              </w:rPr>
            </w:pPr>
            <w:r>
              <w:rPr>
                <w:rFonts w:ascii="Arial" w:hAnsi="Arial" w:cs="Arial"/>
              </w:rPr>
              <w:t>Agree</w:t>
            </w:r>
          </w:p>
        </w:tc>
        <w:tc>
          <w:tcPr>
            <w:tcW w:w="2410" w:type="dxa"/>
          </w:tcPr>
          <w:p w14:paraId="691A87B6" w14:textId="0F72D2AE" w:rsidR="00AF1759" w:rsidRDefault="00AF1759" w:rsidP="00AF1759">
            <w:pPr>
              <w:rPr>
                <w:rFonts w:ascii="Arial" w:hAnsi="Arial" w:cs="Arial"/>
              </w:rPr>
            </w:pPr>
            <w:r>
              <w:rPr>
                <w:rFonts w:ascii="Arial" w:hAnsi="Arial" w:cs="Arial"/>
              </w:rPr>
              <w:t>Not applicable</w:t>
            </w:r>
          </w:p>
        </w:tc>
        <w:tc>
          <w:tcPr>
            <w:tcW w:w="3260" w:type="dxa"/>
          </w:tcPr>
          <w:p w14:paraId="39D52E67" w14:textId="703F38DE" w:rsidR="00AF1759" w:rsidRPr="002E71F6" w:rsidRDefault="00AF1759" w:rsidP="00AF1759">
            <w:pPr>
              <w:pStyle w:val="paragraph"/>
              <w:spacing w:before="0" w:beforeAutospacing="0" w:after="0" w:afterAutospacing="0"/>
              <w:textAlignment w:val="baseline"/>
              <w:rPr>
                <w:rStyle w:val="normaltextrun"/>
                <w:rFonts w:ascii="Arial" w:hAnsi="Arial" w:cs="Arial"/>
                <w:sz w:val="22"/>
                <w:szCs w:val="22"/>
              </w:rPr>
            </w:pPr>
            <w:r w:rsidRPr="00B84EA1">
              <w:rPr>
                <w:rStyle w:val="normaltextrun"/>
                <w:rFonts w:ascii="Arial" w:hAnsi="Arial" w:cs="Arial"/>
                <w:sz w:val="22"/>
                <w:szCs w:val="22"/>
              </w:rPr>
              <w:t>The forthcoming Disability Rights and Equity Strategy will inform and guide the design of any future programming.</w:t>
            </w:r>
          </w:p>
        </w:tc>
        <w:tc>
          <w:tcPr>
            <w:tcW w:w="2072" w:type="dxa"/>
          </w:tcPr>
          <w:p w14:paraId="426204BA" w14:textId="0819DDB9" w:rsidR="00AF1759" w:rsidRPr="0068554A" w:rsidRDefault="00AF1759" w:rsidP="00AF1759">
            <w:pPr>
              <w:rPr>
                <w:rStyle w:val="normaltextrun"/>
                <w:rFonts w:ascii="Arial" w:hAnsi="Arial" w:cs="Arial"/>
              </w:rPr>
            </w:pPr>
            <w:r w:rsidRPr="00987FE9">
              <w:rPr>
                <w:rStyle w:val="normaltextrun"/>
                <w:rFonts w:ascii="Arial" w:hAnsi="Arial" w:cs="Arial"/>
              </w:rPr>
              <w:t>Refer point 2.5 for proposed timing and duration of design. </w:t>
            </w:r>
            <w:r w:rsidRPr="00987FE9">
              <w:rPr>
                <w:rStyle w:val="eop"/>
                <w:rFonts w:ascii="Arial" w:hAnsi="Arial" w:cs="Arial"/>
              </w:rPr>
              <w:t> </w:t>
            </w:r>
          </w:p>
        </w:tc>
      </w:tr>
      <w:tr w:rsidR="00AF1759" w14:paraId="399A17F7" w14:textId="77777777" w:rsidTr="00B84EA1">
        <w:tc>
          <w:tcPr>
            <w:tcW w:w="4390" w:type="dxa"/>
          </w:tcPr>
          <w:p w14:paraId="09AE55FB" w14:textId="77777777" w:rsidR="00AF1759" w:rsidRPr="00B10940" w:rsidRDefault="00AF1759" w:rsidP="00AF1759">
            <w:pPr>
              <w:rPr>
                <w:rFonts w:ascii="Arial" w:hAnsi="Arial" w:cs="Arial"/>
                <w:b/>
                <w:bCs/>
              </w:rPr>
            </w:pPr>
            <w:r w:rsidRPr="00B10940">
              <w:rPr>
                <w:rFonts w:ascii="Arial" w:hAnsi="Arial" w:cs="Arial"/>
                <w:b/>
                <w:bCs/>
              </w:rPr>
              <w:t>Recommendation 3.4</w:t>
            </w:r>
          </w:p>
          <w:p w14:paraId="3FC2D376" w14:textId="44FAB31D" w:rsidR="00AF1759" w:rsidRDefault="00AF1759" w:rsidP="00AF1759">
            <w:pPr>
              <w:rPr>
                <w:rFonts w:ascii="Arial" w:hAnsi="Arial" w:cs="Arial"/>
              </w:rPr>
            </w:pPr>
            <w:r>
              <w:rPr>
                <w:rStyle w:val="normaltextrun"/>
                <w:rFonts w:ascii="Arial" w:hAnsi="Arial" w:cs="Arial"/>
                <w:color w:val="000000"/>
                <w:kern w:val="0"/>
                <w14:ligatures w14:val="none"/>
              </w:rPr>
              <w:t>Progress action on legislative reform to comply with CRPD commitments as a state party to the CRPD, recognising that to fulfil this specialized task, external specialist capacity maybe required. A priority to address is the drafting of a Disability Act for Samoa.  </w:t>
            </w:r>
            <w:r>
              <w:rPr>
                <w:rStyle w:val="eop"/>
                <w:rFonts w:ascii="Arial" w:hAnsi="Arial" w:cs="Arial"/>
                <w:color w:val="000000"/>
                <w:kern w:val="0"/>
                <w14:ligatures w14:val="none"/>
              </w:rPr>
              <w:t> </w:t>
            </w:r>
          </w:p>
        </w:tc>
        <w:tc>
          <w:tcPr>
            <w:tcW w:w="1559" w:type="dxa"/>
          </w:tcPr>
          <w:p w14:paraId="303724D8" w14:textId="5FE20D83" w:rsidR="00AF1759" w:rsidRDefault="00AF1759" w:rsidP="00AF1759">
            <w:pPr>
              <w:rPr>
                <w:rFonts w:ascii="Arial" w:hAnsi="Arial" w:cs="Arial"/>
              </w:rPr>
            </w:pPr>
            <w:r>
              <w:rPr>
                <w:rFonts w:ascii="Arial" w:hAnsi="Arial" w:cs="Arial"/>
              </w:rPr>
              <w:t>Partially Agree</w:t>
            </w:r>
          </w:p>
        </w:tc>
        <w:tc>
          <w:tcPr>
            <w:tcW w:w="2410" w:type="dxa"/>
          </w:tcPr>
          <w:p w14:paraId="4E8D372D" w14:textId="0E444ABC" w:rsidR="00AF1759" w:rsidRDefault="00AF1759" w:rsidP="00AF1759">
            <w:pPr>
              <w:rPr>
                <w:rFonts w:ascii="Arial" w:hAnsi="Arial" w:cs="Arial"/>
              </w:rPr>
            </w:pPr>
            <w:r>
              <w:rPr>
                <w:rStyle w:val="normaltextrun"/>
                <w:rFonts w:ascii="Arial" w:hAnsi="Arial" w:cs="Arial"/>
                <w:kern w:val="0"/>
                <w14:ligatures w14:val="none"/>
              </w:rPr>
              <w:t xml:space="preserve">Prioritisation of legislative reform in line with CRPD, including drafting of Disability Act, is a decision for </w:t>
            </w:r>
            <w:proofErr w:type="spellStart"/>
            <w:r>
              <w:rPr>
                <w:rStyle w:val="normaltextrun"/>
                <w:rFonts w:ascii="Arial" w:hAnsi="Arial" w:cs="Arial"/>
                <w:kern w:val="0"/>
                <w14:ligatures w14:val="none"/>
              </w:rPr>
              <w:t>GoS</w:t>
            </w:r>
            <w:proofErr w:type="spellEnd"/>
            <w:r>
              <w:rPr>
                <w:rStyle w:val="normaltextrun"/>
                <w:rFonts w:ascii="Arial" w:hAnsi="Arial" w:cs="Arial"/>
                <w:kern w:val="0"/>
                <w14:ligatures w14:val="none"/>
              </w:rPr>
              <w:t>.  </w:t>
            </w:r>
            <w:r>
              <w:rPr>
                <w:rStyle w:val="eop"/>
                <w:rFonts w:ascii="Arial" w:hAnsi="Arial" w:cs="Arial"/>
                <w:kern w:val="0"/>
                <w14:ligatures w14:val="none"/>
              </w:rPr>
              <w:t> </w:t>
            </w:r>
          </w:p>
        </w:tc>
        <w:tc>
          <w:tcPr>
            <w:tcW w:w="3260" w:type="dxa"/>
          </w:tcPr>
          <w:p w14:paraId="1A8AA8D8" w14:textId="4B791035" w:rsidR="00AF1759" w:rsidRPr="002E71F6" w:rsidRDefault="00AF1759" w:rsidP="00AF1759">
            <w:pPr>
              <w:pStyle w:val="paragraph"/>
              <w:spacing w:before="0" w:beforeAutospacing="0" w:after="0" w:afterAutospacing="0"/>
              <w:textAlignment w:val="baseline"/>
              <w:rPr>
                <w:rStyle w:val="normaltextrun"/>
                <w:rFonts w:ascii="Arial" w:hAnsi="Arial" w:cs="Arial"/>
                <w:sz w:val="22"/>
                <w:szCs w:val="22"/>
              </w:rPr>
            </w:pPr>
            <w:r w:rsidRPr="00B84EA1">
              <w:rPr>
                <w:rStyle w:val="normaltextrun"/>
                <w:rFonts w:ascii="Arial" w:hAnsi="Arial" w:cs="Arial"/>
                <w:sz w:val="22"/>
                <w:szCs w:val="22"/>
              </w:rPr>
              <w:t xml:space="preserve">DFAT will seek advice from </w:t>
            </w:r>
            <w:proofErr w:type="spellStart"/>
            <w:r w:rsidRPr="00B84EA1">
              <w:rPr>
                <w:rStyle w:val="normaltextrun"/>
                <w:rFonts w:ascii="Arial" w:hAnsi="Arial" w:cs="Arial"/>
                <w:sz w:val="22"/>
                <w:szCs w:val="22"/>
              </w:rPr>
              <w:t>GoS</w:t>
            </w:r>
            <w:proofErr w:type="spellEnd"/>
            <w:r w:rsidRPr="00B84EA1">
              <w:rPr>
                <w:rStyle w:val="normaltextrun"/>
                <w:rFonts w:ascii="Arial" w:hAnsi="Arial" w:cs="Arial"/>
                <w:sz w:val="22"/>
                <w:szCs w:val="22"/>
              </w:rPr>
              <w:t xml:space="preserve"> on priorities in this regard.  </w:t>
            </w:r>
          </w:p>
        </w:tc>
        <w:tc>
          <w:tcPr>
            <w:tcW w:w="2072" w:type="dxa"/>
          </w:tcPr>
          <w:p w14:paraId="547C24BC" w14:textId="635BB887" w:rsidR="00AF1759" w:rsidRPr="0068554A" w:rsidRDefault="00AF1759" w:rsidP="00AF1759">
            <w:pPr>
              <w:rPr>
                <w:rStyle w:val="normaltextrun"/>
                <w:rFonts w:ascii="Arial" w:hAnsi="Arial" w:cs="Arial"/>
              </w:rPr>
            </w:pPr>
            <w:r w:rsidRPr="00987FE9">
              <w:rPr>
                <w:rStyle w:val="normaltextrun"/>
                <w:rFonts w:ascii="Arial" w:hAnsi="Arial" w:cs="Arial"/>
              </w:rPr>
              <w:t>Refer point 2.5 for proposed timing and duration of design. </w:t>
            </w:r>
            <w:r w:rsidRPr="00987FE9">
              <w:rPr>
                <w:rStyle w:val="eop"/>
                <w:rFonts w:ascii="Arial" w:hAnsi="Arial" w:cs="Arial"/>
              </w:rPr>
              <w:t> </w:t>
            </w:r>
          </w:p>
        </w:tc>
      </w:tr>
      <w:tr w:rsidR="00AF1759" w14:paraId="393D0CE8" w14:textId="77777777" w:rsidTr="00B84EA1">
        <w:tc>
          <w:tcPr>
            <w:tcW w:w="4390" w:type="dxa"/>
          </w:tcPr>
          <w:p w14:paraId="2F5641E7" w14:textId="77777777" w:rsidR="00AF1759" w:rsidRPr="00B10940" w:rsidRDefault="00AF1759" w:rsidP="00AF1759">
            <w:pPr>
              <w:rPr>
                <w:rFonts w:ascii="Arial" w:hAnsi="Arial" w:cs="Arial"/>
                <w:b/>
                <w:bCs/>
              </w:rPr>
            </w:pPr>
            <w:r w:rsidRPr="00B10940">
              <w:rPr>
                <w:rFonts w:ascii="Arial" w:hAnsi="Arial" w:cs="Arial"/>
                <w:b/>
                <w:bCs/>
              </w:rPr>
              <w:lastRenderedPageBreak/>
              <w:t>Recommendation 3.5</w:t>
            </w:r>
          </w:p>
          <w:p w14:paraId="69D6EBD1" w14:textId="7ED3159B" w:rsidR="00AF1759" w:rsidRPr="00B10940" w:rsidRDefault="00AF1759" w:rsidP="00AF1759">
            <w:pPr>
              <w:rPr>
                <w:rFonts w:ascii="Arial" w:hAnsi="Arial" w:cs="Arial"/>
                <w:color w:val="000000"/>
                <w:kern w:val="0"/>
                <w14:ligatures w14:val="none"/>
              </w:rPr>
            </w:pPr>
            <w:r>
              <w:rPr>
                <w:rStyle w:val="normaltextrun"/>
                <w:rFonts w:ascii="Arial" w:hAnsi="Arial" w:cs="Arial"/>
                <w:color w:val="000000"/>
                <w:kern w:val="0"/>
                <w14:ligatures w14:val="none"/>
              </w:rPr>
              <w:t>Strengthen evidence on cost benefits and opportunities loss related to disability service provision to help inform disability equity program and budget planning.</w:t>
            </w:r>
            <w:r>
              <w:rPr>
                <w:rStyle w:val="eop"/>
                <w:rFonts w:ascii="Arial" w:hAnsi="Arial" w:cs="Arial"/>
                <w:color w:val="000000"/>
                <w:kern w:val="0"/>
                <w14:ligatures w14:val="none"/>
              </w:rPr>
              <w:t> </w:t>
            </w:r>
          </w:p>
        </w:tc>
        <w:tc>
          <w:tcPr>
            <w:tcW w:w="1559" w:type="dxa"/>
          </w:tcPr>
          <w:p w14:paraId="7521A4D6" w14:textId="5CAACEF8" w:rsidR="00AF1759" w:rsidRDefault="00AF1759" w:rsidP="00AF1759">
            <w:pPr>
              <w:rPr>
                <w:rFonts w:ascii="Arial" w:hAnsi="Arial" w:cs="Arial"/>
              </w:rPr>
            </w:pPr>
            <w:r>
              <w:rPr>
                <w:rFonts w:ascii="Arial" w:hAnsi="Arial" w:cs="Arial"/>
              </w:rPr>
              <w:t>Agree in principle</w:t>
            </w:r>
          </w:p>
        </w:tc>
        <w:tc>
          <w:tcPr>
            <w:tcW w:w="2410" w:type="dxa"/>
          </w:tcPr>
          <w:p w14:paraId="26BDA5DF" w14:textId="230545F9" w:rsidR="00AF1759" w:rsidRDefault="00AF1759" w:rsidP="00AF1759">
            <w:pPr>
              <w:rPr>
                <w:rFonts w:ascii="Arial" w:hAnsi="Arial" w:cs="Arial"/>
              </w:rPr>
            </w:pPr>
            <w:r>
              <w:rPr>
                <w:rStyle w:val="normaltextrun"/>
                <w:rFonts w:ascii="Arial" w:hAnsi="Arial" w:cs="Arial"/>
                <w:kern w:val="0"/>
                <w14:ligatures w14:val="none"/>
              </w:rPr>
              <w:t>Prioritisation of this specific piece of work is a decision for the Government of Samoa.</w:t>
            </w:r>
            <w:r>
              <w:rPr>
                <w:rStyle w:val="eop"/>
                <w:rFonts w:ascii="Arial" w:hAnsi="Arial" w:cs="Arial"/>
                <w:kern w:val="0"/>
                <w14:ligatures w14:val="none"/>
              </w:rPr>
              <w:t> </w:t>
            </w:r>
          </w:p>
        </w:tc>
        <w:tc>
          <w:tcPr>
            <w:tcW w:w="3260" w:type="dxa"/>
          </w:tcPr>
          <w:p w14:paraId="549126DD" w14:textId="7459CFD9" w:rsidR="00AF1759" w:rsidRPr="002E71F6" w:rsidRDefault="00AF1759" w:rsidP="00AF1759">
            <w:pPr>
              <w:pStyle w:val="paragraph"/>
              <w:spacing w:before="0" w:beforeAutospacing="0" w:after="0" w:afterAutospacing="0"/>
              <w:textAlignment w:val="baseline"/>
              <w:rPr>
                <w:rStyle w:val="normaltextrun"/>
                <w:rFonts w:ascii="Arial" w:hAnsi="Arial" w:cs="Arial"/>
                <w:sz w:val="22"/>
                <w:szCs w:val="22"/>
              </w:rPr>
            </w:pPr>
            <w:r w:rsidRPr="00B84EA1">
              <w:rPr>
                <w:rStyle w:val="normaltextrun"/>
                <w:rFonts w:ascii="Arial" w:hAnsi="Arial" w:cs="Arial"/>
                <w:sz w:val="22"/>
                <w:szCs w:val="22"/>
              </w:rPr>
              <w:t xml:space="preserve">DFAT will discuss with the Tautua and Tautai programs in consultation with Government of Samoa partners and NOLA.  </w:t>
            </w:r>
          </w:p>
        </w:tc>
        <w:tc>
          <w:tcPr>
            <w:tcW w:w="2072" w:type="dxa"/>
          </w:tcPr>
          <w:p w14:paraId="5F8CD7BB" w14:textId="50C30755" w:rsidR="00AF1759" w:rsidRPr="0068554A" w:rsidRDefault="00AF1759" w:rsidP="00AF1759">
            <w:pPr>
              <w:rPr>
                <w:rStyle w:val="normaltextrun"/>
                <w:rFonts w:ascii="Arial" w:hAnsi="Arial" w:cs="Arial"/>
              </w:rPr>
            </w:pPr>
            <w:r w:rsidRPr="00987FE9">
              <w:rPr>
                <w:rStyle w:val="normaltextrun"/>
                <w:rFonts w:ascii="Arial" w:hAnsi="Arial" w:cs="Arial"/>
              </w:rPr>
              <w:t>Refer point 2.5 for proposed timing and duration of design. </w:t>
            </w:r>
            <w:r w:rsidRPr="00987FE9">
              <w:rPr>
                <w:rStyle w:val="eop"/>
                <w:rFonts w:ascii="Arial" w:hAnsi="Arial" w:cs="Arial"/>
              </w:rPr>
              <w:t> </w:t>
            </w:r>
          </w:p>
        </w:tc>
      </w:tr>
      <w:tr w:rsidR="00AF1759" w14:paraId="5F5095E6" w14:textId="77777777" w:rsidTr="00B84EA1">
        <w:tc>
          <w:tcPr>
            <w:tcW w:w="4390" w:type="dxa"/>
          </w:tcPr>
          <w:p w14:paraId="5C4173A2" w14:textId="77777777" w:rsidR="00AF1759" w:rsidRPr="00B10940" w:rsidRDefault="00AF1759" w:rsidP="00AF1759">
            <w:pPr>
              <w:rPr>
                <w:rFonts w:ascii="Arial" w:hAnsi="Arial" w:cs="Arial"/>
                <w:b/>
                <w:bCs/>
              </w:rPr>
            </w:pPr>
            <w:r w:rsidRPr="00B10940">
              <w:rPr>
                <w:rFonts w:ascii="Arial" w:hAnsi="Arial" w:cs="Arial"/>
                <w:b/>
                <w:bCs/>
              </w:rPr>
              <w:t>Recommendation 3.6</w:t>
            </w:r>
          </w:p>
          <w:p w14:paraId="2987B30D" w14:textId="2F9106AC" w:rsidR="00AF1759" w:rsidRDefault="00AF1759" w:rsidP="00AF1759">
            <w:pPr>
              <w:rPr>
                <w:rFonts w:ascii="Arial" w:hAnsi="Arial" w:cs="Arial"/>
              </w:rPr>
            </w:pPr>
            <w:r>
              <w:rPr>
                <w:rStyle w:val="normaltextrun"/>
                <w:rFonts w:ascii="Arial" w:hAnsi="Arial" w:cs="Arial"/>
                <w:color w:val="000000"/>
                <w:kern w:val="0"/>
                <w14:ligatures w14:val="none"/>
              </w:rPr>
              <w:t>Commit multi-year flexible core funding to OPDs to enable them to continue to develop their organisational capacity and fulfil their responsibility as rights holders to represent, advocate and provider of services for their members. </w:t>
            </w:r>
            <w:r>
              <w:rPr>
                <w:rStyle w:val="eop"/>
                <w:rFonts w:ascii="Arial" w:hAnsi="Arial" w:cs="Arial"/>
                <w:color w:val="000000"/>
                <w:kern w:val="0"/>
                <w14:ligatures w14:val="none"/>
              </w:rPr>
              <w:t> </w:t>
            </w:r>
          </w:p>
        </w:tc>
        <w:tc>
          <w:tcPr>
            <w:tcW w:w="1559" w:type="dxa"/>
          </w:tcPr>
          <w:p w14:paraId="55ECCE04" w14:textId="60D4576F" w:rsidR="00AF1759" w:rsidRDefault="00AF1759" w:rsidP="00AF1759">
            <w:pPr>
              <w:rPr>
                <w:rFonts w:ascii="Arial" w:hAnsi="Arial" w:cs="Arial"/>
              </w:rPr>
            </w:pPr>
            <w:r>
              <w:rPr>
                <w:rFonts w:ascii="Arial" w:hAnsi="Arial" w:cs="Arial"/>
              </w:rPr>
              <w:t>Agree</w:t>
            </w:r>
          </w:p>
        </w:tc>
        <w:tc>
          <w:tcPr>
            <w:tcW w:w="2410" w:type="dxa"/>
          </w:tcPr>
          <w:p w14:paraId="78A8568D" w14:textId="4D2B37E8" w:rsidR="00AF1759" w:rsidRDefault="00AF1759" w:rsidP="00AF1759">
            <w:pPr>
              <w:rPr>
                <w:rFonts w:ascii="Arial" w:hAnsi="Arial" w:cs="Arial"/>
              </w:rPr>
            </w:pPr>
            <w:r>
              <w:rPr>
                <w:rFonts w:ascii="Arial" w:hAnsi="Arial" w:cs="Arial"/>
              </w:rPr>
              <w:t>Not applicable</w:t>
            </w:r>
          </w:p>
        </w:tc>
        <w:tc>
          <w:tcPr>
            <w:tcW w:w="3260" w:type="dxa"/>
          </w:tcPr>
          <w:p w14:paraId="6D0D5D06" w14:textId="670391BF" w:rsidR="00AF1759" w:rsidRPr="002E71F6" w:rsidRDefault="00AF1759" w:rsidP="00AF1759">
            <w:pPr>
              <w:pStyle w:val="paragraph"/>
              <w:spacing w:before="0" w:beforeAutospacing="0" w:after="0" w:afterAutospacing="0"/>
              <w:textAlignment w:val="baseline"/>
              <w:rPr>
                <w:rStyle w:val="normaltextrun"/>
                <w:rFonts w:ascii="Arial" w:hAnsi="Arial" w:cs="Arial"/>
                <w:sz w:val="22"/>
                <w:szCs w:val="22"/>
              </w:rPr>
            </w:pPr>
            <w:r w:rsidRPr="00B10940">
              <w:rPr>
                <w:rStyle w:val="normaltextrun"/>
                <w:rFonts w:ascii="Arial" w:hAnsi="Arial" w:cs="Arial"/>
                <w:sz w:val="22"/>
                <w:szCs w:val="22"/>
              </w:rPr>
              <w:t>DFAT, through the Tautua facility and in consultation with NOLA, will explore options to commit multi-year flexible funding to OPDs.</w:t>
            </w:r>
          </w:p>
        </w:tc>
        <w:tc>
          <w:tcPr>
            <w:tcW w:w="2072" w:type="dxa"/>
          </w:tcPr>
          <w:p w14:paraId="34B6AE7C" w14:textId="64FD1E1F" w:rsidR="00AF1759" w:rsidRPr="0068554A" w:rsidRDefault="00AF1759" w:rsidP="00AF1759">
            <w:pPr>
              <w:rPr>
                <w:rStyle w:val="normaltextrun"/>
                <w:rFonts w:ascii="Arial" w:hAnsi="Arial" w:cs="Arial"/>
              </w:rPr>
            </w:pPr>
            <w:r w:rsidRPr="00987FE9">
              <w:rPr>
                <w:rStyle w:val="normaltextrun"/>
                <w:rFonts w:ascii="Arial" w:hAnsi="Arial" w:cs="Arial"/>
              </w:rPr>
              <w:t>Refer point 2.5 for proposed timing and duration of design. </w:t>
            </w:r>
            <w:r w:rsidRPr="00987FE9">
              <w:rPr>
                <w:rStyle w:val="eop"/>
                <w:rFonts w:ascii="Arial" w:hAnsi="Arial" w:cs="Arial"/>
              </w:rPr>
              <w:t> </w:t>
            </w:r>
          </w:p>
        </w:tc>
      </w:tr>
      <w:tr w:rsidR="00AF1759" w14:paraId="0AFFE8DB" w14:textId="77777777" w:rsidTr="00B84EA1">
        <w:tc>
          <w:tcPr>
            <w:tcW w:w="4390" w:type="dxa"/>
          </w:tcPr>
          <w:p w14:paraId="08DF20C7" w14:textId="77777777" w:rsidR="00AF1759" w:rsidRPr="00B10940" w:rsidRDefault="00AF1759" w:rsidP="00AF1759">
            <w:pPr>
              <w:rPr>
                <w:rFonts w:ascii="Arial" w:hAnsi="Arial" w:cs="Arial"/>
                <w:b/>
                <w:bCs/>
              </w:rPr>
            </w:pPr>
            <w:r w:rsidRPr="00B10940">
              <w:rPr>
                <w:rFonts w:ascii="Arial" w:hAnsi="Arial" w:cs="Arial"/>
                <w:b/>
                <w:bCs/>
              </w:rPr>
              <w:t>Recommendation 3.7</w:t>
            </w:r>
          </w:p>
          <w:p w14:paraId="30469C62" w14:textId="1EF18142" w:rsidR="00AF1759" w:rsidRDefault="00AF1759" w:rsidP="00AF1759">
            <w:pPr>
              <w:rPr>
                <w:rFonts w:ascii="Arial" w:hAnsi="Arial" w:cs="Arial"/>
              </w:rPr>
            </w:pPr>
            <w:r>
              <w:rPr>
                <w:rStyle w:val="normaltextrun"/>
                <w:rFonts w:ascii="Arial" w:hAnsi="Arial" w:cs="Arial"/>
                <w:color w:val="000000"/>
                <w:kern w:val="0"/>
                <w14:ligatures w14:val="none"/>
              </w:rPr>
              <w:t>Provide flexible and stable funding to non-government service providers, recognising the critical gaps in government service provision they fill, particularly in providing outreach and home-based services. Ideally seek to link the NGO funding to existing CSO funding mechanisms established in government (for example the OGG in MEC and the NGO funding and the DDP in MWCSD).  MoF should be engaged in discussion on this matter. </w:t>
            </w:r>
            <w:r>
              <w:rPr>
                <w:rStyle w:val="eop"/>
                <w:rFonts w:ascii="Arial" w:hAnsi="Arial" w:cs="Arial"/>
                <w:color w:val="000000"/>
                <w:kern w:val="0"/>
                <w14:ligatures w14:val="none"/>
              </w:rPr>
              <w:t> </w:t>
            </w:r>
          </w:p>
        </w:tc>
        <w:tc>
          <w:tcPr>
            <w:tcW w:w="1559" w:type="dxa"/>
          </w:tcPr>
          <w:p w14:paraId="1FEA2BB4" w14:textId="6D8BA4BF" w:rsidR="00AF1759" w:rsidRDefault="00AF1759" w:rsidP="00AF1759">
            <w:pPr>
              <w:rPr>
                <w:rFonts w:ascii="Arial" w:hAnsi="Arial" w:cs="Arial"/>
              </w:rPr>
            </w:pPr>
            <w:r>
              <w:rPr>
                <w:rStyle w:val="normaltextrun"/>
                <w:rFonts w:ascii="Arial" w:hAnsi="Arial" w:cs="Arial"/>
                <w:kern w:val="0"/>
                <w14:ligatures w14:val="none"/>
              </w:rPr>
              <w:t>Agree in principle</w:t>
            </w:r>
            <w:r>
              <w:rPr>
                <w:rStyle w:val="eop"/>
                <w:rFonts w:ascii="Arial" w:hAnsi="Arial" w:cs="Arial"/>
                <w:kern w:val="0"/>
                <w14:ligatures w14:val="none"/>
              </w:rPr>
              <w:t> </w:t>
            </w:r>
          </w:p>
        </w:tc>
        <w:tc>
          <w:tcPr>
            <w:tcW w:w="2410" w:type="dxa"/>
          </w:tcPr>
          <w:p w14:paraId="759B5288" w14:textId="7DE7CDD1" w:rsidR="00AF1759" w:rsidRDefault="00AF1759" w:rsidP="00AF1759">
            <w:pPr>
              <w:rPr>
                <w:rFonts w:ascii="Arial" w:hAnsi="Arial" w:cs="Arial"/>
              </w:rPr>
            </w:pPr>
            <w:r>
              <w:rPr>
                <w:rFonts w:ascii="Arial" w:hAnsi="Arial" w:cs="Arial"/>
              </w:rPr>
              <w:t>Not applicable</w:t>
            </w:r>
          </w:p>
        </w:tc>
        <w:tc>
          <w:tcPr>
            <w:tcW w:w="3260" w:type="dxa"/>
          </w:tcPr>
          <w:p w14:paraId="62BA29CF" w14:textId="590EA8B7" w:rsidR="00AF1759" w:rsidRPr="002E71F6" w:rsidRDefault="00AF1759" w:rsidP="00AF1759">
            <w:pPr>
              <w:pStyle w:val="paragraph"/>
              <w:spacing w:before="0" w:beforeAutospacing="0" w:after="0" w:afterAutospacing="0"/>
              <w:textAlignment w:val="baseline"/>
              <w:rPr>
                <w:rStyle w:val="normaltextrun"/>
                <w:rFonts w:ascii="Arial" w:hAnsi="Arial" w:cs="Arial"/>
                <w:sz w:val="22"/>
                <w:szCs w:val="22"/>
              </w:rPr>
            </w:pPr>
            <w:r w:rsidRPr="00B10940">
              <w:rPr>
                <w:rStyle w:val="normaltextrun"/>
                <w:rFonts w:ascii="Arial" w:hAnsi="Arial" w:cs="Arial"/>
                <w:sz w:val="22"/>
                <w:szCs w:val="22"/>
              </w:rPr>
              <w:t>DFAT and Tautua will consult with Government of Samoa partners on this matter.</w:t>
            </w:r>
          </w:p>
        </w:tc>
        <w:tc>
          <w:tcPr>
            <w:tcW w:w="2072" w:type="dxa"/>
          </w:tcPr>
          <w:p w14:paraId="1AE2D486" w14:textId="2B492834" w:rsidR="00AF1759" w:rsidRPr="0068554A" w:rsidRDefault="00AF1759" w:rsidP="00AF1759">
            <w:pPr>
              <w:rPr>
                <w:rStyle w:val="normaltextrun"/>
                <w:rFonts w:ascii="Arial" w:hAnsi="Arial" w:cs="Arial"/>
              </w:rPr>
            </w:pPr>
            <w:r w:rsidRPr="002B294A">
              <w:rPr>
                <w:rStyle w:val="normaltextrun"/>
                <w:rFonts w:ascii="Arial" w:hAnsi="Arial" w:cs="Arial"/>
              </w:rPr>
              <w:t>Refer point 2.5 for proposed timing and duration of design. </w:t>
            </w:r>
            <w:r w:rsidRPr="002B294A">
              <w:rPr>
                <w:rStyle w:val="eop"/>
                <w:rFonts w:ascii="Arial" w:hAnsi="Arial" w:cs="Arial"/>
              </w:rPr>
              <w:t> </w:t>
            </w:r>
          </w:p>
        </w:tc>
      </w:tr>
      <w:tr w:rsidR="00AF1759" w14:paraId="23F3C775" w14:textId="77777777" w:rsidTr="00B84EA1">
        <w:tc>
          <w:tcPr>
            <w:tcW w:w="4390" w:type="dxa"/>
          </w:tcPr>
          <w:p w14:paraId="5C195D81" w14:textId="77777777" w:rsidR="00AF1759" w:rsidRPr="00B10940" w:rsidRDefault="00AF1759" w:rsidP="00AF1759">
            <w:pPr>
              <w:rPr>
                <w:rFonts w:ascii="Arial" w:hAnsi="Arial" w:cs="Arial"/>
                <w:b/>
                <w:bCs/>
              </w:rPr>
            </w:pPr>
            <w:r w:rsidRPr="00B10940">
              <w:rPr>
                <w:rFonts w:ascii="Arial" w:hAnsi="Arial" w:cs="Arial"/>
                <w:b/>
                <w:bCs/>
              </w:rPr>
              <w:t>Recommendation 3.8</w:t>
            </w:r>
          </w:p>
          <w:p w14:paraId="6D5E04D3" w14:textId="72BF9331" w:rsidR="00AF1759" w:rsidRDefault="00AF1759" w:rsidP="00AF1759">
            <w:pPr>
              <w:rPr>
                <w:rFonts w:ascii="Arial" w:hAnsi="Arial" w:cs="Arial"/>
              </w:rPr>
            </w:pPr>
            <w:r w:rsidRPr="00B10940">
              <w:rPr>
                <w:rFonts w:ascii="Arial" w:hAnsi="Arial" w:cs="Arial"/>
              </w:rPr>
              <w:t xml:space="preserve">Invest in human resource capacity development by focusing on meeting immediate and longer-term skill gaps (for example in education, podiatry, prosthetics, orthotics, and audiology). Explore options for locally designed and delivered accredited training and invest in opportunities for overseas education </w:t>
            </w:r>
            <w:r w:rsidRPr="00B10940">
              <w:rPr>
                <w:rFonts w:ascii="Arial" w:hAnsi="Arial" w:cs="Arial"/>
              </w:rPr>
              <w:lastRenderedPageBreak/>
              <w:t>qualifications. MoF should be engaged in discussion on this matter.</w:t>
            </w:r>
          </w:p>
        </w:tc>
        <w:tc>
          <w:tcPr>
            <w:tcW w:w="1559" w:type="dxa"/>
          </w:tcPr>
          <w:p w14:paraId="4AEC15DA" w14:textId="3FB58B11" w:rsidR="00AF1759" w:rsidRDefault="00AF1759" w:rsidP="00AF1759">
            <w:pPr>
              <w:rPr>
                <w:rFonts w:ascii="Arial" w:hAnsi="Arial" w:cs="Arial"/>
              </w:rPr>
            </w:pPr>
            <w:r>
              <w:rPr>
                <w:rStyle w:val="normaltextrun"/>
                <w:rFonts w:ascii="Arial" w:hAnsi="Arial" w:cs="Arial"/>
                <w:kern w:val="0"/>
                <w14:ligatures w14:val="none"/>
              </w:rPr>
              <w:lastRenderedPageBreak/>
              <w:t>Agree in principle</w:t>
            </w:r>
            <w:r>
              <w:rPr>
                <w:rStyle w:val="eop"/>
                <w:rFonts w:ascii="Arial" w:hAnsi="Arial" w:cs="Arial"/>
                <w:kern w:val="0"/>
                <w14:ligatures w14:val="none"/>
              </w:rPr>
              <w:t> </w:t>
            </w:r>
          </w:p>
        </w:tc>
        <w:tc>
          <w:tcPr>
            <w:tcW w:w="2410" w:type="dxa"/>
          </w:tcPr>
          <w:p w14:paraId="5E0F2821" w14:textId="32A4D79B" w:rsidR="00AF1759" w:rsidRDefault="00AF1759" w:rsidP="00AF1759">
            <w:pPr>
              <w:rPr>
                <w:rFonts w:ascii="Arial" w:hAnsi="Arial" w:cs="Arial"/>
              </w:rPr>
            </w:pPr>
            <w:r>
              <w:rPr>
                <w:rFonts w:ascii="Arial" w:hAnsi="Arial" w:cs="Arial"/>
              </w:rPr>
              <w:t>Not applicable</w:t>
            </w:r>
          </w:p>
        </w:tc>
        <w:tc>
          <w:tcPr>
            <w:tcW w:w="3260" w:type="dxa"/>
          </w:tcPr>
          <w:p w14:paraId="06837553" w14:textId="79CF77F4" w:rsidR="00AF1759" w:rsidRPr="002E71F6" w:rsidRDefault="00AF1759" w:rsidP="00AF1759">
            <w:pPr>
              <w:pStyle w:val="paragraph"/>
              <w:spacing w:before="0" w:beforeAutospacing="0" w:after="0" w:afterAutospacing="0"/>
              <w:textAlignment w:val="baseline"/>
              <w:rPr>
                <w:rStyle w:val="normaltextrun"/>
                <w:rFonts w:ascii="Arial" w:hAnsi="Arial" w:cs="Arial"/>
                <w:sz w:val="22"/>
                <w:szCs w:val="22"/>
              </w:rPr>
            </w:pPr>
            <w:r w:rsidRPr="00B10940">
              <w:rPr>
                <w:rStyle w:val="normaltextrun"/>
                <w:rFonts w:ascii="Arial" w:hAnsi="Arial" w:cs="Arial"/>
                <w:sz w:val="22"/>
                <w:szCs w:val="22"/>
              </w:rPr>
              <w:t xml:space="preserve">DFAT, through the Tautua facility, will consult with MoH on this matter as the responsible ministry. There may also be opportunities for synergies with Australia’s other investments in skills and scholarships.  </w:t>
            </w:r>
          </w:p>
        </w:tc>
        <w:tc>
          <w:tcPr>
            <w:tcW w:w="2072" w:type="dxa"/>
          </w:tcPr>
          <w:p w14:paraId="7C38A3E0" w14:textId="30980DEF" w:rsidR="00AF1759" w:rsidRPr="0068554A" w:rsidRDefault="00AF1759" w:rsidP="00AF1759">
            <w:pPr>
              <w:rPr>
                <w:rStyle w:val="normaltextrun"/>
                <w:rFonts w:ascii="Arial" w:hAnsi="Arial" w:cs="Arial"/>
              </w:rPr>
            </w:pPr>
            <w:r w:rsidRPr="002B294A">
              <w:rPr>
                <w:rStyle w:val="normaltextrun"/>
                <w:rFonts w:ascii="Arial" w:hAnsi="Arial" w:cs="Arial"/>
              </w:rPr>
              <w:t>Refer point 2.5 for proposed timing and duration of design. </w:t>
            </w:r>
            <w:r w:rsidRPr="002B294A">
              <w:rPr>
                <w:rStyle w:val="eop"/>
                <w:rFonts w:ascii="Arial" w:hAnsi="Arial" w:cs="Arial"/>
              </w:rPr>
              <w:t> </w:t>
            </w:r>
          </w:p>
        </w:tc>
      </w:tr>
      <w:tr w:rsidR="00AF1759" w14:paraId="2B9689FA" w14:textId="77777777" w:rsidTr="00B84EA1">
        <w:tc>
          <w:tcPr>
            <w:tcW w:w="4390" w:type="dxa"/>
          </w:tcPr>
          <w:p w14:paraId="29ACC126" w14:textId="77777777" w:rsidR="00AF1759" w:rsidRPr="00B10940" w:rsidRDefault="00AF1759" w:rsidP="00AF1759">
            <w:pPr>
              <w:rPr>
                <w:rFonts w:ascii="Arial" w:hAnsi="Arial" w:cs="Arial"/>
                <w:b/>
                <w:bCs/>
              </w:rPr>
            </w:pPr>
            <w:r w:rsidRPr="00B10940">
              <w:rPr>
                <w:rFonts w:ascii="Arial" w:hAnsi="Arial" w:cs="Arial"/>
                <w:b/>
                <w:bCs/>
              </w:rPr>
              <w:t>Recommendation 3.9</w:t>
            </w:r>
          </w:p>
          <w:p w14:paraId="59D92EC9" w14:textId="44870712" w:rsidR="00AF1759" w:rsidRDefault="00AF1759" w:rsidP="00AF1759">
            <w:pPr>
              <w:rPr>
                <w:rFonts w:ascii="Arial" w:hAnsi="Arial" w:cs="Arial"/>
              </w:rPr>
            </w:pPr>
            <w:r>
              <w:rPr>
                <w:rStyle w:val="normaltextrun"/>
                <w:rFonts w:ascii="Arial" w:hAnsi="Arial" w:cs="Arial"/>
                <w:color w:val="000000"/>
                <w:kern w:val="0"/>
                <w14:ligatures w14:val="none"/>
              </w:rPr>
              <w:t>Locate preventative medical services, for example hearing and visual assessment and early intervention services in the mainstream health program rather than a program advancing disability equity and rights.</w:t>
            </w:r>
            <w:r>
              <w:rPr>
                <w:rStyle w:val="eop"/>
                <w:rFonts w:ascii="Arial" w:hAnsi="Arial" w:cs="Arial"/>
                <w:color w:val="000000"/>
                <w:kern w:val="0"/>
                <w14:ligatures w14:val="none"/>
              </w:rPr>
              <w:t> </w:t>
            </w:r>
          </w:p>
        </w:tc>
        <w:tc>
          <w:tcPr>
            <w:tcW w:w="1559" w:type="dxa"/>
          </w:tcPr>
          <w:p w14:paraId="7BE4C93B" w14:textId="78F01345" w:rsidR="00AF1759" w:rsidRDefault="00AF1759" w:rsidP="00AF1759">
            <w:pPr>
              <w:rPr>
                <w:rFonts w:ascii="Arial" w:hAnsi="Arial" w:cs="Arial"/>
              </w:rPr>
            </w:pPr>
            <w:r>
              <w:rPr>
                <w:rStyle w:val="normaltextrun"/>
                <w:rFonts w:ascii="Arial" w:hAnsi="Arial" w:cs="Arial"/>
                <w:kern w:val="0"/>
                <w14:ligatures w14:val="none"/>
              </w:rPr>
              <w:t>Agree in principle</w:t>
            </w:r>
            <w:r>
              <w:rPr>
                <w:rStyle w:val="eop"/>
                <w:rFonts w:ascii="Arial" w:hAnsi="Arial" w:cs="Arial"/>
                <w:kern w:val="0"/>
                <w14:ligatures w14:val="none"/>
              </w:rPr>
              <w:t> </w:t>
            </w:r>
          </w:p>
        </w:tc>
        <w:tc>
          <w:tcPr>
            <w:tcW w:w="2410" w:type="dxa"/>
          </w:tcPr>
          <w:p w14:paraId="1308D213" w14:textId="2D204696" w:rsidR="00AF1759" w:rsidRDefault="00AF1759" w:rsidP="00AF1759">
            <w:pPr>
              <w:rPr>
                <w:rFonts w:ascii="Arial" w:hAnsi="Arial" w:cs="Arial"/>
              </w:rPr>
            </w:pPr>
            <w:r>
              <w:rPr>
                <w:rFonts w:ascii="Arial" w:hAnsi="Arial" w:cs="Arial"/>
              </w:rPr>
              <w:t>Not applicable</w:t>
            </w:r>
          </w:p>
        </w:tc>
        <w:tc>
          <w:tcPr>
            <w:tcW w:w="3260" w:type="dxa"/>
          </w:tcPr>
          <w:p w14:paraId="546FDD45" w14:textId="5E02A1D5" w:rsidR="00AF1759" w:rsidRPr="002E71F6" w:rsidRDefault="00AF1759" w:rsidP="00AF1759">
            <w:pPr>
              <w:pStyle w:val="paragraph"/>
              <w:spacing w:before="0" w:beforeAutospacing="0" w:after="0" w:afterAutospacing="0"/>
              <w:textAlignment w:val="baseline"/>
              <w:rPr>
                <w:rStyle w:val="normaltextrun"/>
                <w:rFonts w:ascii="Arial" w:hAnsi="Arial" w:cs="Arial"/>
                <w:sz w:val="22"/>
                <w:szCs w:val="22"/>
              </w:rPr>
            </w:pPr>
            <w:r w:rsidRPr="00B10940">
              <w:rPr>
                <w:rStyle w:val="normaltextrun"/>
                <w:rFonts w:ascii="Arial" w:hAnsi="Arial" w:cs="Arial"/>
                <w:sz w:val="22"/>
                <w:szCs w:val="22"/>
              </w:rPr>
              <w:t>DFAT, through the Tautua facility, will consult with MoH on this matter as the responsible ministry.</w:t>
            </w:r>
          </w:p>
        </w:tc>
        <w:tc>
          <w:tcPr>
            <w:tcW w:w="2072" w:type="dxa"/>
          </w:tcPr>
          <w:p w14:paraId="62888D03" w14:textId="545B68C2" w:rsidR="00AF1759" w:rsidRPr="0068554A" w:rsidRDefault="00AF1759" w:rsidP="00AF1759">
            <w:pPr>
              <w:rPr>
                <w:rStyle w:val="normaltextrun"/>
                <w:rFonts w:ascii="Arial" w:hAnsi="Arial" w:cs="Arial"/>
              </w:rPr>
            </w:pPr>
            <w:r w:rsidRPr="002B294A">
              <w:rPr>
                <w:rStyle w:val="normaltextrun"/>
                <w:rFonts w:ascii="Arial" w:hAnsi="Arial" w:cs="Arial"/>
              </w:rPr>
              <w:t>Refer point 2.5 for proposed timing and duration of design. </w:t>
            </w:r>
            <w:r w:rsidRPr="002B294A">
              <w:rPr>
                <w:rStyle w:val="eop"/>
                <w:rFonts w:ascii="Arial" w:hAnsi="Arial" w:cs="Arial"/>
              </w:rPr>
              <w:t> </w:t>
            </w:r>
          </w:p>
        </w:tc>
      </w:tr>
      <w:tr w:rsidR="00B10940" w14:paraId="230735E6" w14:textId="77777777" w:rsidTr="00B84EA1">
        <w:tc>
          <w:tcPr>
            <w:tcW w:w="4390" w:type="dxa"/>
          </w:tcPr>
          <w:p w14:paraId="731A99D1" w14:textId="77777777" w:rsidR="00B10940" w:rsidRPr="00B10940" w:rsidRDefault="00B10940" w:rsidP="00B10940">
            <w:pPr>
              <w:rPr>
                <w:rFonts w:ascii="Arial" w:hAnsi="Arial" w:cs="Arial"/>
                <w:b/>
                <w:bCs/>
              </w:rPr>
            </w:pPr>
            <w:r w:rsidRPr="00B10940">
              <w:rPr>
                <w:rFonts w:ascii="Arial" w:hAnsi="Arial" w:cs="Arial"/>
                <w:b/>
                <w:bCs/>
              </w:rPr>
              <w:t>Recommendation 3.10</w:t>
            </w:r>
          </w:p>
          <w:p w14:paraId="11958E62" w14:textId="133D9FDB" w:rsidR="00B10940" w:rsidRDefault="00B10940" w:rsidP="00B10940">
            <w:pPr>
              <w:rPr>
                <w:rFonts w:ascii="Arial" w:hAnsi="Arial" w:cs="Arial"/>
              </w:rPr>
            </w:pPr>
            <w:r w:rsidRPr="00B10940">
              <w:rPr>
                <w:rFonts w:ascii="Arial" w:hAnsi="Arial" w:cs="Arial"/>
              </w:rPr>
              <w:t>Review the previous Disability Taskforce (</w:t>
            </w:r>
            <w:proofErr w:type="spellStart"/>
            <w:r w:rsidRPr="00B10940">
              <w:rPr>
                <w:rFonts w:ascii="Arial" w:hAnsi="Arial" w:cs="Arial"/>
              </w:rPr>
              <w:t>ToR</w:t>
            </w:r>
            <w:proofErr w:type="spellEnd"/>
            <w:r w:rsidRPr="00B10940">
              <w:rPr>
                <w:rFonts w:ascii="Arial" w:hAnsi="Arial" w:cs="Arial"/>
              </w:rPr>
              <w:t>, makeup) and determine enhancements for it to be reinvigorated to provide leadership, be a point of coordination, and hold advisory, accountability and monitoring responsibilities for government on advancing disability equity and rights policy, programs, and investments.</w:t>
            </w:r>
          </w:p>
        </w:tc>
        <w:tc>
          <w:tcPr>
            <w:tcW w:w="1559" w:type="dxa"/>
          </w:tcPr>
          <w:p w14:paraId="3183F602" w14:textId="05C30448" w:rsidR="00B10940" w:rsidRDefault="00B10940" w:rsidP="00B10940">
            <w:pPr>
              <w:rPr>
                <w:rFonts w:ascii="Arial" w:hAnsi="Arial" w:cs="Arial"/>
              </w:rPr>
            </w:pPr>
            <w:r>
              <w:rPr>
                <w:rStyle w:val="normaltextrun"/>
                <w:rFonts w:ascii="Arial" w:hAnsi="Arial" w:cs="Arial"/>
                <w:kern w:val="0"/>
                <w14:ligatures w14:val="none"/>
              </w:rPr>
              <w:t>Agree in principle</w:t>
            </w:r>
            <w:r>
              <w:rPr>
                <w:rStyle w:val="eop"/>
                <w:rFonts w:ascii="Arial" w:hAnsi="Arial" w:cs="Arial"/>
                <w:kern w:val="0"/>
                <w14:ligatures w14:val="none"/>
              </w:rPr>
              <w:t> </w:t>
            </w:r>
          </w:p>
        </w:tc>
        <w:tc>
          <w:tcPr>
            <w:tcW w:w="2410" w:type="dxa"/>
          </w:tcPr>
          <w:p w14:paraId="2E816B3E" w14:textId="218A5E26" w:rsidR="00B10940" w:rsidRDefault="00B10940" w:rsidP="00B10940">
            <w:pPr>
              <w:rPr>
                <w:rFonts w:ascii="Arial" w:hAnsi="Arial" w:cs="Arial"/>
              </w:rPr>
            </w:pPr>
            <w:r w:rsidRPr="00B10940">
              <w:rPr>
                <w:rFonts w:ascii="Arial" w:hAnsi="Arial" w:cs="Arial"/>
              </w:rPr>
              <w:t xml:space="preserve">Reactivation of the Disability Taskforce is ultimately a decision for the Government of Samoa.  </w:t>
            </w:r>
          </w:p>
        </w:tc>
        <w:tc>
          <w:tcPr>
            <w:tcW w:w="3260" w:type="dxa"/>
          </w:tcPr>
          <w:p w14:paraId="35FBEC10" w14:textId="03642EFA" w:rsidR="00B10940" w:rsidRPr="002E71F6" w:rsidRDefault="00B10940" w:rsidP="00B10940">
            <w:pPr>
              <w:pStyle w:val="paragraph"/>
              <w:spacing w:before="0" w:beforeAutospacing="0" w:after="0" w:afterAutospacing="0"/>
              <w:textAlignment w:val="baseline"/>
              <w:rPr>
                <w:rStyle w:val="normaltextrun"/>
                <w:rFonts w:ascii="Arial" w:hAnsi="Arial" w:cs="Arial"/>
                <w:sz w:val="22"/>
                <w:szCs w:val="22"/>
              </w:rPr>
            </w:pPr>
            <w:r w:rsidRPr="00B10940">
              <w:rPr>
                <w:rStyle w:val="normaltextrun"/>
                <w:rFonts w:ascii="Arial" w:hAnsi="Arial" w:cs="Arial"/>
                <w:sz w:val="22"/>
                <w:szCs w:val="22"/>
              </w:rPr>
              <w:t xml:space="preserve">DFAT to seek advice from </w:t>
            </w:r>
            <w:proofErr w:type="spellStart"/>
            <w:r w:rsidRPr="00B10940">
              <w:rPr>
                <w:rStyle w:val="normaltextrun"/>
                <w:rFonts w:ascii="Arial" w:hAnsi="Arial" w:cs="Arial"/>
                <w:sz w:val="22"/>
                <w:szCs w:val="22"/>
              </w:rPr>
              <w:t>GoS</w:t>
            </w:r>
            <w:proofErr w:type="spellEnd"/>
            <w:r w:rsidRPr="00B10940">
              <w:rPr>
                <w:rStyle w:val="normaltextrun"/>
                <w:rFonts w:ascii="Arial" w:hAnsi="Arial" w:cs="Arial"/>
                <w:sz w:val="22"/>
                <w:szCs w:val="22"/>
              </w:rPr>
              <w:t xml:space="preserve"> on priorities for disability equity and inclusion. DFAT, through the Tautua and Tautai facilities, can support this work should Government of Samoa be supportive.</w:t>
            </w:r>
          </w:p>
        </w:tc>
        <w:tc>
          <w:tcPr>
            <w:tcW w:w="2072" w:type="dxa"/>
          </w:tcPr>
          <w:p w14:paraId="1C9BE0AE" w14:textId="77777777" w:rsidR="00B10940" w:rsidRPr="0068554A" w:rsidRDefault="00B10940" w:rsidP="00B10940">
            <w:pPr>
              <w:rPr>
                <w:rStyle w:val="normaltextrun"/>
                <w:rFonts w:ascii="Arial" w:hAnsi="Arial" w:cs="Arial"/>
              </w:rPr>
            </w:pPr>
          </w:p>
        </w:tc>
      </w:tr>
      <w:tr w:rsidR="000C023A" w14:paraId="0036DEFC" w14:textId="77777777" w:rsidTr="00B84EA1">
        <w:tc>
          <w:tcPr>
            <w:tcW w:w="4390" w:type="dxa"/>
          </w:tcPr>
          <w:p w14:paraId="3903652A" w14:textId="77777777" w:rsidR="000C023A" w:rsidRPr="00B10940" w:rsidRDefault="000C023A" w:rsidP="000C023A">
            <w:pPr>
              <w:rPr>
                <w:rFonts w:ascii="Arial" w:hAnsi="Arial" w:cs="Arial"/>
                <w:b/>
                <w:bCs/>
              </w:rPr>
            </w:pPr>
            <w:r w:rsidRPr="00B10940">
              <w:rPr>
                <w:rFonts w:ascii="Arial" w:hAnsi="Arial" w:cs="Arial"/>
                <w:b/>
                <w:bCs/>
              </w:rPr>
              <w:t>Recommendation 3.11</w:t>
            </w:r>
          </w:p>
          <w:p w14:paraId="47D3EBCD" w14:textId="6B3286FA" w:rsidR="000C023A" w:rsidRDefault="000C023A" w:rsidP="000C023A">
            <w:pPr>
              <w:rPr>
                <w:rFonts w:ascii="Arial" w:hAnsi="Arial" w:cs="Arial"/>
              </w:rPr>
            </w:pPr>
            <w:r w:rsidRPr="00B10940">
              <w:rPr>
                <w:rFonts w:ascii="Arial" w:hAnsi="Arial" w:cs="Arial"/>
              </w:rPr>
              <w:t xml:space="preserve">Fill the advisory position (that was part of the SDPP phase </w:t>
            </w:r>
            <w:proofErr w:type="gramStart"/>
            <w:r w:rsidRPr="00B10940">
              <w:rPr>
                <w:rFonts w:ascii="Arial" w:hAnsi="Arial" w:cs="Arial"/>
              </w:rPr>
              <w:t>2</w:t>
            </w:r>
            <w:proofErr w:type="gramEnd"/>
            <w:r w:rsidRPr="00B10940">
              <w:rPr>
                <w:rFonts w:ascii="Arial" w:hAnsi="Arial" w:cs="Arial"/>
              </w:rPr>
              <w:t xml:space="preserve"> but recruitment did not take place) within the MWCSD on disability and equity that is senior in level and visible and is filled by suitably experienced person with disability who possess the correct credentials to focus on disability equity measures. The position should work closely for and report to the disability taskforce and be properly resourced with a salary commensurate with responsibilities and experience of the postholder, and a budget provided for reasonable accommodation as required by </w:t>
            </w:r>
            <w:r w:rsidRPr="00B10940">
              <w:rPr>
                <w:rFonts w:ascii="Arial" w:hAnsi="Arial" w:cs="Arial"/>
              </w:rPr>
              <w:lastRenderedPageBreak/>
              <w:t>the postholder to support equity of access and contribution in the workplace. Consideration for other advisory positions designated for people with disability within the public service in other line ministries maybe considered.</w:t>
            </w:r>
          </w:p>
        </w:tc>
        <w:tc>
          <w:tcPr>
            <w:tcW w:w="1559" w:type="dxa"/>
          </w:tcPr>
          <w:p w14:paraId="2809FB0E" w14:textId="7E8F9588" w:rsidR="000C023A" w:rsidRDefault="000C023A" w:rsidP="000C023A">
            <w:pPr>
              <w:rPr>
                <w:rFonts w:ascii="Arial" w:hAnsi="Arial" w:cs="Arial"/>
              </w:rPr>
            </w:pPr>
            <w:r>
              <w:rPr>
                <w:rStyle w:val="normaltextrun"/>
                <w:rFonts w:ascii="Arial" w:hAnsi="Arial" w:cs="Arial"/>
                <w:kern w:val="0"/>
                <w14:ligatures w14:val="none"/>
              </w:rPr>
              <w:lastRenderedPageBreak/>
              <w:t>Agree in principle</w:t>
            </w:r>
            <w:r>
              <w:rPr>
                <w:rStyle w:val="eop"/>
                <w:rFonts w:ascii="Arial" w:hAnsi="Arial" w:cs="Arial"/>
                <w:kern w:val="0"/>
                <w14:ligatures w14:val="none"/>
              </w:rPr>
              <w:t> </w:t>
            </w:r>
          </w:p>
        </w:tc>
        <w:tc>
          <w:tcPr>
            <w:tcW w:w="2410" w:type="dxa"/>
          </w:tcPr>
          <w:p w14:paraId="21F10AED" w14:textId="1F9F3D35" w:rsidR="000C023A" w:rsidRDefault="000C023A" w:rsidP="000C023A">
            <w:pPr>
              <w:rPr>
                <w:rFonts w:ascii="Arial" w:hAnsi="Arial" w:cs="Arial"/>
              </w:rPr>
            </w:pPr>
            <w:r>
              <w:rPr>
                <w:rStyle w:val="normaltextrun"/>
                <w:rFonts w:ascii="Arial" w:hAnsi="Arial" w:cs="Arial"/>
                <w:kern w:val="0"/>
                <w14:ligatures w14:val="none"/>
              </w:rPr>
              <w:t>Filling this position is ultimately a decision for the Government of Samoa. </w:t>
            </w:r>
            <w:r>
              <w:rPr>
                <w:rStyle w:val="eop"/>
                <w:rFonts w:ascii="Arial" w:hAnsi="Arial" w:cs="Arial"/>
                <w:kern w:val="0"/>
                <w14:ligatures w14:val="none"/>
              </w:rPr>
              <w:t> </w:t>
            </w:r>
          </w:p>
        </w:tc>
        <w:tc>
          <w:tcPr>
            <w:tcW w:w="3260" w:type="dxa"/>
          </w:tcPr>
          <w:p w14:paraId="373CDA79" w14:textId="2CE54C8E" w:rsidR="000C023A" w:rsidRPr="002E71F6" w:rsidRDefault="000C023A" w:rsidP="000C023A">
            <w:pPr>
              <w:pStyle w:val="paragraph"/>
              <w:spacing w:before="0" w:beforeAutospacing="0" w:after="0" w:afterAutospacing="0"/>
              <w:textAlignment w:val="baseline"/>
              <w:rPr>
                <w:rStyle w:val="normaltextrun"/>
                <w:rFonts w:ascii="Arial" w:hAnsi="Arial" w:cs="Arial"/>
                <w:sz w:val="22"/>
                <w:szCs w:val="22"/>
              </w:rPr>
            </w:pPr>
            <w:r w:rsidRPr="00B10940">
              <w:rPr>
                <w:rStyle w:val="normaltextrun"/>
                <w:rFonts w:ascii="Arial" w:hAnsi="Arial" w:cs="Arial"/>
                <w:sz w:val="22"/>
                <w:szCs w:val="22"/>
              </w:rPr>
              <w:t xml:space="preserve">DFAT to seek advice from </w:t>
            </w:r>
            <w:proofErr w:type="spellStart"/>
            <w:r w:rsidRPr="00B10940">
              <w:rPr>
                <w:rStyle w:val="normaltextrun"/>
                <w:rFonts w:ascii="Arial" w:hAnsi="Arial" w:cs="Arial"/>
                <w:sz w:val="22"/>
                <w:szCs w:val="22"/>
              </w:rPr>
              <w:t>GoS</w:t>
            </w:r>
            <w:proofErr w:type="spellEnd"/>
            <w:r w:rsidRPr="00B10940">
              <w:rPr>
                <w:rStyle w:val="normaltextrun"/>
                <w:rFonts w:ascii="Arial" w:hAnsi="Arial" w:cs="Arial"/>
                <w:sz w:val="22"/>
                <w:szCs w:val="22"/>
              </w:rPr>
              <w:t xml:space="preserve"> on priorities for disability equity and inclusion. DFAT, through the Tautua facility, can support this work should Government of Samoa be supportive.</w:t>
            </w:r>
          </w:p>
        </w:tc>
        <w:tc>
          <w:tcPr>
            <w:tcW w:w="2072" w:type="dxa"/>
          </w:tcPr>
          <w:p w14:paraId="34962C86" w14:textId="1DA408A1" w:rsidR="000C023A" w:rsidRPr="0068554A" w:rsidRDefault="000C023A" w:rsidP="000C023A">
            <w:pPr>
              <w:rPr>
                <w:rStyle w:val="normaltextrun"/>
                <w:rFonts w:ascii="Arial" w:hAnsi="Arial" w:cs="Arial"/>
              </w:rPr>
            </w:pPr>
            <w:r w:rsidRPr="008C1924">
              <w:rPr>
                <w:rStyle w:val="normaltextrun"/>
                <w:rFonts w:ascii="Arial" w:hAnsi="Arial" w:cs="Arial"/>
              </w:rPr>
              <w:t>Refer point 2.5 for proposed timing and duration of design. </w:t>
            </w:r>
            <w:r w:rsidRPr="008C1924">
              <w:rPr>
                <w:rStyle w:val="eop"/>
                <w:rFonts w:ascii="Arial" w:hAnsi="Arial" w:cs="Arial"/>
              </w:rPr>
              <w:t> </w:t>
            </w:r>
          </w:p>
        </w:tc>
      </w:tr>
      <w:tr w:rsidR="000C023A" w14:paraId="0ADD854F" w14:textId="77777777" w:rsidTr="00B84EA1">
        <w:tc>
          <w:tcPr>
            <w:tcW w:w="4390" w:type="dxa"/>
          </w:tcPr>
          <w:p w14:paraId="6A032023" w14:textId="77777777" w:rsidR="000C023A" w:rsidRPr="00B10940" w:rsidRDefault="000C023A" w:rsidP="000C023A">
            <w:pPr>
              <w:rPr>
                <w:rFonts w:ascii="Arial" w:hAnsi="Arial" w:cs="Arial"/>
                <w:b/>
                <w:bCs/>
              </w:rPr>
            </w:pPr>
            <w:r w:rsidRPr="00B10940">
              <w:rPr>
                <w:rFonts w:ascii="Arial" w:hAnsi="Arial" w:cs="Arial"/>
                <w:b/>
                <w:bCs/>
              </w:rPr>
              <w:t>Recommendation 3.12</w:t>
            </w:r>
          </w:p>
          <w:p w14:paraId="54F97BBC" w14:textId="5DF53A5C" w:rsidR="000C023A" w:rsidRDefault="000C023A" w:rsidP="000C023A">
            <w:pPr>
              <w:rPr>
                <w:rFonts w:ascii="Arial" w:hAnsi="Arial" w:cs="Arial"/>
              </w:rPr>
            </w:pPr>
            <w:r>
              <w:rPr>
                <w:rStyle w:val="normaltextrun"/>
                <w:rFonts w:ascii="Arial" w:hAnsi="Arial" w:cs="Arial"/>
                <w:color w:val="000000"/>
                <w:kern w:val="0"/>
                <w14:ligatures w14:val="none"/>
              </w:rPr>
              <w:t>Strengthen and develop leaders within the OPD through targeted courses, mentoring and attachments to UN agencies or philanthropic groups and foster connections and cooperation with well-established OPDs globally.</w:t>
            </w:r>
            <w:r>
              <w:rPr>
                <w:rStyle w:val="eop"/>
                <w:rFonts w:ascii="Arial" w:hAnsi="Arial" w:cs="Arial"/>
                <w:color w:val="000000"/>
                <w:kern w:val="0"/>
                <w14:ligatures w14:val="none"/>
              </w:rPr>
              <w:t> </w:t>
            </w:r>
          </w:p>
        </w:tc>
        <w:tc>
          <w:tcPr>
            <w:tcW w:w="1559" w:type="dxa"/>
          </w:tcPr>
          <w:p w14:paraId="020CBFA1" w14:textId="76A03C7F" w:rsidR="000C023A" w:rsidRDefault="000C023A" w:rsidP="000C023A">
            <w:pPr>
              <w:rPr>
                <w:rFonts w:ascii="Arial" w:hAnsi="Arial" w:cs="Arial"/>
              </w:rPr>
            </w:pPr>
            <w:r>
              <w:rPr>
                <w:rStyle w:val="normaltextrun"/>
                <w:rFonts w:ascii="Arial" w:hAnsi="Arial" w:cs="Arial"/>
                <w:kern w:val="0"/>
                <w14:ligatures w14:val="none"/>
              </w:rPr>
              <w:t>Agree in principle</w:t>
            </w:r>
            <w:r>
              <w:rPr>
                <w:rStyle w:val="eop"/>
                <w:rFonts w:ascii="Arial" w:hAnsi="Arial" w:cs="Arial"/>
                <w:kern w:val="0"/>
                <w14:ligatures w14:val="none"/>
              </w:rPr>
              <w:t> </w:t>
            </w:r>
          </w:p>
        </w:tc>
        <w:tc>
          <w:tcPr>
            <w:tcW w:w="2410" w:type="dxa"/>
          </w:tcPr>
          <w:p w14:paraId="3E203F48" w14:textId="7C3DD29D" w:rsidR="000C023A" w:rsidRDefault="000C023A" w:rsidP="000C023A">
            <w:pPr>
              <w:rPr>
                <w:rFonts w:ascii="Arial" w:hAnsi="Arial" w:cs="Arial"/>
              </w:rPr>
            </w:pPr>
            <w:r>
              <w:rPr>
                <w:rFonts w:ascii="Arial" w:hAnsi="Arial" w:cs="Arial"/>
              </w:rPr>
              <w:t>Not applicable</w:t>
            </w:r>
          </w:p>
        </w:tc>
        <w:tc>
          <w:tcPr>
            <w:tcW w:w="3260" w:type="dxa"/>
          </w:tcPr>
          <w:p w14:paraId="7628850C" w14:textId="7714C032" w:rsidR="000C023A" w:rsidRPr="002E71F6" w:rsidRDefault="000C023A" w:rsidP="000C023A">
            <w:pPr>
              <w:pStyle w:val="paragraph"/>
              <w:spacing w:before="0" w:beforeAutospacing="0" w:after="0" w:afterAutospacing="0"/>
              <w:textAlignment w:val="baseline"/>
              <w:rPr>
                <w:rStyle w:val="normaltextrun"/>
                <w:rFonts w:ascii="Arial" w:hAnsi="Arial" w:cs="Arial"/>
                <w:sz w:val="22"/>
                <w:szCs w:val="22"/>
              </w:rPr>
            </w:pPr>
            <w:r w:rsidRPr="00B10940">
              <w:rPr>
                <w:rStyle w:val="normaltextrun"/>
                <w:rFonts w:ascii="Arial" w:hAnsi="Arial" w:cs="Arial"/>
                <w:sz w:val="22"/>
                <w:szCs w:val="22"/>
              </w:rPr>
              <w:t>The exact nature of support to OPDs will be considered during the cooperative design process. There may also be opportunities for synergies with Australia’s other regional investments in disability rights and equity, including support for the Pacific Disability Forum, as well as Australia’s investments in skills.</w:t>
            </w:r>
          </w:p>
        </w:tc>
        <w:tc>
          <w:tcPr>
            <w:tcW w:w="2072" w:type="dxa"/>
          </w:tcPr>
          <w:p w14:paraId="0B8510AD" w14:textId="38EBCF99" w:rsidR="000C023A" w:rsidRPr="0068554A" w:rsidRDefault="000C023A" w:rsidP="000C023A">
            <w:pPr>
              <w:rPr>
                <w:rStyle w:val="normaltextrun"/>
                <w:rFonts w:ascii="Arial" w:hAnsi="Arial" w:cs="Arial"/>
              </w:rPr>
            </w:pPr>
            <w:r w:rsidRPr="008C1924">
              <w:rPr>
                <w:rStyle w:val="normaltextrun"/>
                <w:rFonts w:ascii="Arial" w:hAnsi="Arial" w:cs="Arial"/>
              </w:rPr>
              <w:t>Refer point 2.5 for proposed timing and duration of design. </w:t>
            </w:r>
            <w:r w:rsidRPr="008C1924">
              <w:rPr>
                <w:rStyle w:val="eop"/>
                <w:rFonts w:ascii="Arial" w:hAnsi="Arial" w:cs="Arial"/>
              </w:rPr>
              <w:t> </w:t>
            </w:r>
          </w:p>
        </w:tc>
      </w:tr>
      <w:tr w:rsidR="00B10940" w14:paraId="35EDAFDB" w14:textId="77777777" w:rsidTr="00B84EA1">
        <w:tc>
          <w:tcPr>
            <w:tcW w:w="4390" w:type="dxa"/>
          </w:tcPr>
          <w:p w14:paraId="103B5901" w14:textId="77777777" w:rsidR="00B10940" w:rsidRPr="00B10940" w:rsidRDefault="00B10940" w:rsidP="00B10940">
            <w:pPr>
              <w:rPr>
                <w:rFonts w:ascii="Arial" w:hAnsi="Arial" w:cs="Arial"/>
                <w:b/>
                <w:bCs/>
              </w:rPr>
            </w:pPr>
            <w:r w:rsidRPr="00B10940">
              <w:rPr>
                <w:rFonts w:ascii="Arial" w:hAnsi="Arial" w:cs="Arial"/>
                <w:b/>
                <w:bCs/>
              </w:rPr>
              <w:t>Recommendation 3.13</w:t>
            </w:r>
          </w:p>
          <w:p w14:paraId="55A3A72E" w14:textId="25E03346" w:rsidR="00B10940" w:rsidRDefault="00B10940" w:rsidP="00B10940">
            <w:pPr>
              <w:rPr>
                <w:rFonts w:ascii="Arial" w:hAnsi="Arial" w:cs="Arial"/>
              </w:rPr>
            </w:pPr>
            <w:r w:rsidRPr="00B10940">
              <w:rPr>
                <w:rFonts w:ascii="Arial" w:hAnsi="Arial" w:cs="Arial"/>
              </w:rPr>
              <w:t xml:space="preserve">Allocate budget and capacity to provide reasonable accommodation and accessible systems and processes that support equity of participation and contribution by people with disability in all aspects of the program including consultations and meetings, program documentation, proposal, and reporting (narrative and financial) formats.  </w:t>
            </w:r>
          </w:p>
        </w:tc>
        <w:tc>
          <w:tcPr>
            <w:tcW w:w="1559" w:type="dxa"/>
          </w:tcPr>
          <w:p w14:paraId="02516E93" w14:textId="72B2A26B" w:rsidR="00B10940" w:rsidRDefault="00B10940" w:rsidP="00B10940">
            <w:pPr>
              <w:rPr>
                <w:rFonts w:ascii="Arial" w:hAnsi="Arial" w:cs="Arial"/>
              </w:rPr>
            </w:pPr>
            <w:r>
              <w:rPr>
                <w:rFonts w:ascii="Arial" w:hAnsi="Arial" w:cs="Arial"/>
              </w:rPr>
              <w:t>Agree in principle</w:t>
            </w:r>
          </w:p>
        </w:tc>
        <w:tc>
          <w:tcPr>
            <w:tcW w:w="2410" w:type="dxa"/>
          </w:tcPr>
          <w:p w14:paraId="090BAF3C" w14:textId="6FB058DF" w:rsidR="00B10940" w:rsidRDefault="00B10940" w:rsidP="00B10940">
            <w:pPr>
              <w:rPr>
                <w:rFonts w:ascii="Arial" w:hAnsi="Arial" w:cs="Arial"/>
              </w:rPr>
            </w:pPr>
            <w:r>
              <w:rPr>
                <w:rStyle w:val="normaltextrun"/>
                <w:rFonts w:ascii="Arial" w:hAnsi="Arial" w:cs="Arial"/>
                <w:kern w:val="0"/>
                <w14:ligatures w14:val="none"/>
              </w:rPr>
              <w:t>Government of Samoa will ultimately be responsible for Government of Samoa led aspects of the programming. </w:t>
            </w:r>
            <w:r>
              <w:rPr>
                <w:rStyle w:val="eop"/>
                <w:rFonts w:ascii="Arial" w:hAnsi="Arial" w:cs="Arial"/>
                <w:kern w:val="0"/>
                <w14:ligatures w14:val="none"/>
              </w:rPr>
              <w:t> </w:t>
            </w:r>
          </w:p>
        </w:tc>
        <w:tc>
          <w:tcPr>
            <w:tcW w:w="3260" w:type="dxa"/>
          </w:tcPr>
          <w:p w14:paraId="204E3C43" w14:textId="41683B93" w:rsidR="00B10940" w:rsidRPr="002E71F6" w:rsidRDefault="00B10940" w:rsidP="00B10940">
            <w:pPr>
              <w:pStyle w:val="paragraph"/>
              <w:spacing w:before="0" w:beforeAutospacing="0" w:after="0" w:afterAutospacing="0"/>
              <w:textAlignment w:val="baseline"/>
              <w:rPr>
                <w:rStyle w:val="normaltextrun"/>
                <w:rFonts w:ascii="Arial" w:hAnsi="Arial" w:cs="Arial"/>
                <w:sz w:val="22"/>
                <w:szCs w:val="22"/>
              </w:rPr>
            </w:pPr>
            <w:r w:rsidRPr="00B10940">
              <w:rPr>
                <w:rStyle w:val="normaltextrun"/>
                <w:rFonts w:ascii="Arial" w:hAnsi="Arial" w:cs="Arial"/>
                <w:sz w:val="22"/>
                <w:szCs w:val="22"/>
              </w:rPr>
              <w:t xml:space="preserve">DFAT will ensure that any DFAT led aspects of programming will incorporate reasonable accommodations, including accessible systems and processes. DFAT will encourage the same for Government of Samoa led aspects of programming and provide support as appropriate.  </w:t>
            </w:r>
          </w:p>
        </w:tc>
        <w:tc>
          <w:tcPr>
            <w:tcW w:w="2072" w:type="dxa"/>
          </w:tcPr>
          <w:p w14:paraId="746A87EE" w14:textId="707CDECD" w:rsidR="00B10940" w:rsidRPr="0068554A" w:rsidRDefault="000C023A" w:rsidP="00B10940">
            <w:pPr>
              <w:rPr>
                <w:rStyle w:val="normaltextrun"/>
                <w:rFonts w:ascii="Arial" w:hAnsi="Arial" w:cs="Arial"/>
              </w:rPr>
            </w:pPr>
            <w:r w:rsidRPr="002B294A">
              <w:rPr>
                <w:rStyle w:val="normaltextrun"/>
                <w:rFonts w:ascii="Arial" w:hAnsi="Arial" w:cs="Arial"/>
              </w:rPr>
              <w:t>Refer point 2.5 for proposed timing and duration of design. </w:t>
            </w:r>
            <w:r w:rsidRPr="002B294A">
              <w:rPr>
                <w:rStyle w:val="eop"/>
                <w:rFonts w:ascii="Arial" w:hAnsi="Arial" w:cs="Arial"/>
              </w:rPr>
              <w:t> </w:t>
            </w:r>
          </w:p>
        </w:tc>
      </w:tr>
    </w:tbl>
    <w:p w14:paraId="67599EB3" w14:textId="77777777" w:rsidR="00961526" w:rsidRPr="00961526" w:rsidRDefault="00961526" w:rsidP="00961526">
      <w:pPr>
        <w:spacing w:after="0"/>
        <w:rPr>
          <w:rFonts w:ascii="Arial" w:hAnsi="Arial" w:cs="Arial"/>
          <w:b/>
          <w:bCs/>
          <w:sz w:val="24"/>
          <w:szCs w:val="24"/>
        </w:rPr>
      </w:pPr>
    </w:p>
    <w:sectPr w:rsidR="00961526" w:rsidRPr="00961526" w:rsidSect="00B84EA1">
      <w:pgSz w:w="16838" w:h="11906" w:orient="landscape"/>
      <w:pgMar w:top="1440" w:right="85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114F" w14:textId="77777777" w:rsidR="003245F5" w:rsidRDefault="003245F5" w:rsidP="00D63399">
      <w:pPr>
        <w:spacing w:after="0" w:line="240" w:lineRule="auto"/>
      </w:pPr>
      <w:r>
        <w:separator/>
      </w:r>
    </w:p>
  </w:endnote>
  <w:endnote w:type="continuationSeparator" w:id="0">
    <w:p w14:paraId="648A2C4B" w14:textId="77777777" w:rsidR="003245F5" w:rsidRDefault="003245F5" w:rsidP="00D6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B0FA" w14:textId="77777777" w:rsidR="003245F5" w:rsidRDefault="003245F5" w:rsidP="00D63399">
      <w:pPr>
        <w:spacing w:after="0" w:line="240" w:lineRule="auto"/>
      </w:pPr>
      <w:r>
        <w:separator/>
      </w:r>
    </w:p>
  </w:footnote>
  <w:footnote w:type="continuationSeparator" w:id="0">
    <w:p w14:paraId="0B78A796" w14:textId="77777777" w:rsidR="003245F5" w:rsidRDefault="003245F5" w:rsidP="00D63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9EA"/>
    <w:multiLevelType w:val="hybridMultilevel"/>
    <w:tmpl w:val="C6927A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EE5B5C"/>
    <w:multiLevelType w:val="hybridMultilevel"/>
    <w:tmpl w:val="1FB6C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5228C1"/>
    <w:multiLevelType w:val="hybridMultilevel"/>
    <w:tmpl w:val="21504DE4"/>
    <w:lvl w:ilvl="0" w:tplc="551EDE38">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916752"/>
    <w:multiLevelType w:val="hybridMultilevel"/>
    <w:tmpl w:val="A2FABC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A16D76"/>
    <w:multiLevelType w:val="hybridMultilevel"/>
    <w:tmpl w:val="2482E8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7422491">
    <w:abstractNumId w:val="2"/>
  </w:num>
  <w:num w:numId="2" w16cid:durableId="1004669178">
    <w:abstractNumId w:val="0"/>
  </w:num>
  <w:num w:numId="3" w16cid:durableId="127935298">
    <w:abstractNumId w:val="1"/>
  </w:num>
  <w:num w:numId="4" w16cid:durableId="248931506">
    <w:abstractNumId w:val="3"/>
  </w:num>
  <w:num w:numId="5" w16cid:durableId="623732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99"/>
    <w:rsid w:val="00053B7B"/>
    <w:rsid w:val="00094ECB"/>
    <w:rsid w:val="000B7D83"/>
    <w:rsid w:val="000C023A"/>
    <w:rsid w:val="00156B32"/>
    <w:rsid w:val="001B1682"/>
    <w:rsid w:val="001C4BF3"/>
    <w:rsid w:val="0023089C"/>
    <w:rsid w:val="002E71F6"/>
    <w:rsid w:val="003214B9"/>
    <w:rsid w:val="003245F5"/>
    <w:rsid w:val="00334655"/>
    <w:rsid w:val="00337ED2"/>
    <w:rsid w:val="00354540"/>
    <w:rsid w:val="0036065B"/>
    <w:rsid w:val="003A18BB"/>
    <w:rsid w:val="003C28D9"/>
    <w:rsid w:val="00410091"/>
    <w:rsid w:val="004401E2"/>
    <w:rsid w:val="005A36B6"/>
    <w:rsid w:val="005C6EFD"/>
    <w:rsid w:val="0068554A"/>
    <w:rsid w:val="006F34A0"/>
    <w:rsid w:val="00840FCC"/>
    <w:rsid w:val="008676DC"/>
    <w:rsid w:val="008C7987"/>
    <w:rsid w:val="008E3666"/>
    <w:rsid w:val="00961526"/>
    <w:rsid w:val="0096629A"/>
    <w:rsid w:val="009707DD"/>
    <w:rsid w:val="0097635E"/>
    <w:rsid w:val="009D4796"/>
    <w:rsid w:val="00A02F58"/>
    <w:rsid w:val="00A77009"/>
    <w:rsid w:val="00AD07EF"/>
    <w:rsid w:val="00AF1759"/>
    <w:rsid w:val="00B07D18"/>
    <w:rsid w:val="00B10940"/>
    <w:rsid w:val="00B84EA1"/>
    <w:rsid w:val="00BF124E"/>
    <w:rsid w:val="00CB2B54"/>
    <w:rsid w:val="00D63399"/>
    <w:rsid w:val="00DC3C88"/>
    <w:rsid w:val="00EB2643"/>
    <w:rsid w:val="00EF537C"/>
    <w:rsid w:val="00F37709"/>
    <w:rsid w:val="00F53081"/>
    <w:rsid w:val="00F72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EC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99"/>
  </w:style>
  <w:style w:type="paragraph" w:styleId="Heading1">
    <w:name w:val="heading 1"/>
    <w:basedOn w:val="Normal"/>
    <w:next w:val="Normal"/>
    <w:link w:val="Heading1Char"/>
    <w:uiPriority w:val="9"/>
    <w:qFormat/>
    <w:rsid w:val="008E3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29A"/>
    <w:pPr>
      <w:ind w:left="-284"/>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2">
    <w:name w:val="Grid Table 1 Light Accent 2"/>
    <w:basedOn w:val="TableNormal"/>
    <w:uiPriority w:val="46"/>
    <w:rsid w:val="00D6339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6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399"/>
  </w:style>
  <w:style w:type="paragraph" w:styleId="Footer">
    <w:name w:val="footer"/>
    <w:basedOn w:val="Normal"/>
    <w:link w:val="FooterChar"/>
    <w:uiPriority w:val="99"/>
    <w:unhideWhenUsed/>
    <w:rsid w:val="00D63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399"/>
  </w:style>
  <w:style w:type="table" w:styleId="TableGrid">
    <w:name w:val="Table Grid"/>
    <w:basedOn w:val="TableNormal"/>
    <w:uiPriority w:val="39"/>
    <w:rsid w:val="00D6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3399"/>
    <w:rPr>
      <w:sz w:val="16"/>
      <w:szCs w:val="16"/>
    </w:rPr>
  </w:style>
  <w:style w:type="paragraph" w:styleId="CommentText">
    <w:name w:val="annotation text"/>
    <w:basedOn w:val="Normal"/>
    <w:link w:val="CommentTextChar"/>
    <w:uiPriority w:val="99"/>
    <w:unhideWhenUsed/>
    <w:rsid w:val="00D63399"/>
    <w:pPr>
      <w:spacing w:line="240" w:lineRule="auto"/>
    </w:pPr>
    <w:rPr>
      <w:sz w:val="20"/>
      <w:szCs w:val="20"/>
    </w:rPr>
  </w:style>
  <w:style w:type="character" w:customStyle="1" w:styleId="CommentTextChar">
    <w:name w:val="Comment Text Char"/>
    <w:basedOn w:val="DefaultParagraphFont"/>
    <w:link w:val="CommentText"/>
    <w:uiPriority w:val="99"/>
    <w:rsid w:val="00D63399"/>
    <w:rPr>
      <w:sz w:val="20"/>
      <w:szCs w:val="20"/>
    </w:rPr>
  </w:style>
  <w:style w:type="paragraph" w:styleId="ListParagraph">
    <w:name w:val="List Paragraph"/>
    <w:aliases w:val="Recommendation,L,List Paragraph1,List Paragraph11,List Paragraph2,CV text,Table text,F5 List Paragraph,Dot pt,List Paragraph111,Medium Grid 1 - Accent 21,Numbered Paragraph,Bullet text,Bulleted Para,NFP GP Bulleted List,FooterText,Bullets"/>
    <w:basedOn w:val="Normal"/>
    <w:link w:val="ListParagraphChar"/>
    <w:uiPriority w:val="34"/>
    <w:qFormat/>
    <w:rsid w:val="00D63399"/>
    <w:pPr>
      <w:ind w:left="720"/>
      <w:contextualSpacing/>
    </w:pPr>
  </w:style>
  <w:style w:type="character" w:customStyle="1" w:styleId="ListParagraphChar">
    <w:name w:val="List Paragraph Char"/>
    <w:aliases w:val="Recommendation Char,L Char,List Paragraph1 Char,List Paragraph11 Char,List Paragraph2 Char,CV text Char,Table text Char,F5 List Paragraph Char,Dot pt Char,List Paragraph111 Char,Medium Grid 1 - Accent 21 Char,Numbered Paragraph Char"/>
    <w:link w:val="ListParagraph"/>
    <w:uiPriority w:val="34"/>
    <w:qFormat/>
    <w:locked/>
    <w:rsid w:val="00D63399"/>
  </w:style>
  <w:style w:type="paragraph" w:customStyle="1" w:styleId="paragraph">
    <w:name w:val="paragraph"/>
    <w:basedOn w:val="Normal"/>
    <w:rsid w:val="004401E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4401E2"/>
  </w:style>
  <w:style w:type="character" w:customStyle="1" w:styleId="eop">
    <w:name w:val="eop"/>
    <w:basedOn w:val="DefaultParagraphFont"/>
    <w:rsid w:val="004401E2"/>
  </w:style>
  <w:style w:type="character" w:customStyle="1" w:styleId="Heading1Char">
    <w:name w:val="Heading 1 Char"/>
    <w:basedOn w:val="DefaultParagraphFont"/>
    <w:link w:val="Heading1"/>
    <w:uiPriority w:val="9"/>
    <w:rsid w:val="008E36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629A"/>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552">
      <w:bodyDiv w:val="1"/>
      <w:marLeft w:val="0"/>
      <w:marRight w:val="0"/>
      <w:marTop w:val="0"/>
      <w:marBottom w:val="0"/>
      <w:divBdr>
        <w:top w:val="none" w:sz="0" w:space="0" w:color="auto"/>
        <w:left w:val="none" w:sz="0" w:space="0" w:color="auto"/>
        <w:bottom w:val="none" w:sz="0" w:space="0" w:color="auto"/>
        <w:right w:val="none" w:sz="0" w:space="0" w:color="auto"/>
      </w:divBdr>
      <w:divsChild>
        <w:div w:id="1976370698">
          <w:marLeft w:val="0"/>
          <w:marRight w:val="0"/>
          <w:marTop w:val="0"/>
          <w:marBottom w:val="0"/>
          <w:divBdr>
            <w:top w:val="none" w:sz="0" w:space="0" w:color="auto"/>
            <w:left w:val="none" w:sz="0" w:space="0" w:color="auto"/>
            <w:bottom w:val="none" w:sz="0" w:space="0" w:color="auto"/>
            <w:right w:val="none" w:sz="0" w:space="0" w:color="auto"/>
          </w:divBdr>
          <w:divsChild>
            <w:div w:id="1855533586">
              <w:marLeft w:val="0"/>
              <w:marRight w:val="0"/>
              <w:marTop w:val="0"/>
              <w:marBottom w:val="0"/>
              <w:divBdr>
                <w:top w:val="none" w:sz="0" w:space="0" w:color="auto"/>
                <w:left w:val="none" w:sz="0" w:space="0" w:color="auto"/>
                <w:bottom w:val="none" w:sz="0" w:space="0" w:color="auto"/>
                <w:right w:val="none" w:sz="0" w:space="0" w:color="auto"/>
              </w:divBdr>
            </w:div>
            <w:div w:id="883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3248">
      <w:bodyDiv w:val="1"/>
      <w:marLeft w:val="0"/>
      <w:marRight w:val="0"/>
      <w:marTop w:val="0"/>
      <w:marBottom w:val="0"/>
      <w:divBdr>
        <w:top w:val="none" w:sz="0" w:space="0" w:color="auto"/>
        <w:left w:val="none" w:sz="0" w:space="0" w:color="auto"/>
        <w:bottom w:val="none" w:sz="0" w:space="0" w:color="auto"/>
        <w:right w:val="none" w:sz="0" w:space="0" w:color="auto"/>
      </w:divBdr>
      <w:divsChild>
        <w:div w:id="1072772272">
          <w:marLeft w:val="0"/>
          <w:marRight w:val="0"/>
          <w:marTop w:val="0"/>
          <w:marBottom w:val="0"/>
          <w:divBdr>
            <w:top w:val="none" w:sz="0" w:space="0" w:color="auto"/>
            <w:left w:val="none" w:sz="0" w:space="0" w:color="auto"/>
            <w:bottom w:val="none" w:sz="0" w:space="0" w:color="auto"/>
            <w:right w:val="none" w:sz="0" w:space="0" w:color="auto"/>
          </w:divBdr>
          <w:divsChild>
            <w:div w:id="19284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667">
      <w:bodyDiv w:val="1"/>
      <w:marLeft w:val="0"/>
      <w:marRight w:val="0"/>
      <w:marTop w:val="0"/>
      <w:marBottom w:val="0"/>
      <w:divBdr>
        <w:top w:val="none" w:sz="0" w:space="0" w:color="auto"/>
        <w:left w:val="none" w:sz="0" w:space="0" w:color="auto"/>
        <w:bottom w:val="none" w:sz="0" w:space="0" w:color="auto"/>
        <w:right w:val="none" w:sz="0" w:space="0" w:color="auto"/>
      </w:divBdr>
    </w:div>
    <w:div w:id="614604697">
      <w:bodyDiv w:val="1"/>
      <w:marLeft w:val="0"/>
      <w:marRight w:val="0"/>
      <w:marTop w:val="0"/>
      <w:marBottom w:val="0"/>
      <w:divBdr>
        <w:top w:val="none" w:sz="0" w:space="0" w:color="auto"/>
        <w:left w:val="none" w:sz="0" w:space="0" w:color="auto"/>
        <w:bottom w:val="none" w:sz="0" w:space="0" w:color="auto"/>
        <w:right w:val="none" w:sz="0" w:space="0" w:color="auto"/>
      </w:divBdr>
      <w:divsChild>
        <w:div w:id="382564599">
          <w:marLeft w:val="0"/>
          <w:marRight w:val="0"/>
          <w:marTop w:val="0"/>
          <w:marBottom w:val="0"/>
          <w:divBdr>
            <w:top w:val="none" w:sz="0" w:space="0" w:color="auto"/>
            <w:left w:val="none" w:sz="0" w:space="0" w:color="auto"/>
            <w:bottom w:val="none" w:sz="0" w:space="0" w:color="auto"/>
            <w:right w:val="none" w:sz="0" w:space="0" w:color="auto"/>
          </w:divBdr>
          <w:divsChild>
            <w:div w:id="1714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6125">
      <w:bodyDiv w:val="1"/>
      <w:marLeft w:val="0"/>
      <w:marRight w:val="0"/>
      <w:marTop w:val="0"/>
      <w:marBottom w:val="0"/>
      <w:divBdr>
        <w:top w:val="none" w:sz="0" w:space="0" w:color="auto"/>
        <w:left w:val="none" w:sz="0" w:space="0" w:color="auto"/>
        <w:bottom w:val="none" w:sz="0" w:space="0" w:color="auto"/>
        <w:right w:val="none" w:sz="0" w:space="0" w:color="auto"/>
      </w:divBdr>
    </w:div>
    <w:div w:id="809443777">
      <w:bodyDiv w:val="1"/>
      <w:marLeft w:val="0"/>
      <w:marRight w:val="0"/>
      <w:marTop w:val="0"/>
      <w:marBottom w:val="0"/>
      <w:divBdr>
        <w:top w:val="none" w:sz="0" w:space="0" w:color="auto"/>
        <w:left w:val="none" w:sz="0" w:space="0" w:color="auto"/>
        <w:bottom w:val="none" w:sz="0" w:space="0" w:color="auto"/>
        <w:right w:val="none" w:sz="0" w:space="0" w:color="auto"/>
      </w:divBdr>
      <w:divsChild>
        <w:div w:id="1383215968">
          <w:marLeft w:val="0"/>
          <w:marRight w:val="0"/>
          <w:marTop w:val="0"/>
          <w:marBottom w:val="0"/>
          <w:divBdr>
            <w:top w:val="none" w:sz="0" w:space="0" w:color="auto"/>
            <w:left w:val="none" w:sz="0" w:space="0" w:color="auto"/>
            <w:bottom w:val="none" w:sz="0" w:space="0" w:color="auto"/>
            <w:right w:val="none" w:sz="0" w:space="0" w:color="auto"/>
          </w:divBdr>
          <w:divsChild>
            <w:div w:id="366567162">
              <w:marLeft w:val="0"/>
              <w:marRight w:val="0"/>
              <w:marTop w:val="0"/>
              <w:marBottom w:val="0"/>
              <w:divBdr>
                <w:top w:val="none" w:sz="0" w:space="0" w:color="auto"/>
                <w:left w:val="none" w:sz="0" w:space="0" w:color="auto"/>
                <w:bottom w:val="none" w:sz="0" w:space="0" w:color="auto"/>
                <w:right w:val="none" w:sz="0" w:space="0" w:color="auto"/>
              </w:divBdr>
            </w:div>
            <w:div w:id="928804983">
              <w:marLeft w:val="0"/>
              <w:marRight w:val="0"/>
              <w:marTop w:val="0"/>
              <w:marBottom w:val="0"/>
              <w:divBdr>
                <w:top w:val="none" w:sz="0" w:space="0" w:color="auto"/>
                <w:left w:val="none" w:sz="0" w:space="0" w:color="auto"/>
                <w:bottom w:val="none" w:sz="0" w:space="0" w:color="auto"/>
                <w:right w:val="none" w:sz="0" w:space="0" w:color="auto"/>
              </w:divBdr>
            </w:div>
            <w:div w:id="5117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387">
      <w:bodyDiv w:val="1"/>
      <w:marLeft w:val="0"/>
      <w:marRight w:val="0"/>
      <w:marTop w:val="0"/>
      <w:marBottom w:val="0"/>
      <w:divBdr>
        <w:top w:val="none" w:sz="0" w:space="0" w:color="auto"/>
        <w:left w:val="none" w:sz="0" w:space="0" w:color="auto"/>
        <w:bottom w:val="none" w:sz="0" w:space="0" w:color="auto"/>
        <w:right w:val="none" w:sz="0" w:space="0" w:color="auto"/>
      </w:divBdr>
      <w:divsChild>
        <w:div w:id="1125197594">
          <w:marLeft w:val="0"/>
          <w:marRight w:val="0"/>
          <w:marTop w:val="0"/>
          <w:marBottom w:val="0"/>
          <w:divBdr>
            <w:top w:val="none" w:sz="0" w:space="0" w:color="auto"/>
            <w:left w:val="none" w:sz="0" w:space="0" w:color="auto"/>
            <w:bottom w:val="none" w:sz="0" w:space="0" w:color="auto"/>
            <w:right w:val="none" w:sz="0" w:space="0" w:color="auto"/>
          </w:divBdr>
          <w:divsChild>
            <w:div w:id="935480298">
              <w:marLeft w:val="0"/>
              <w:marRight w:val="0"/>
              <w:marTop w:val="0"/>
              <w:marBottom w:val="0"/>
              <w:divBdr>
                <w:top w:val="none" w:sz="0" w:space="0" w:color="auto"/>
                <w:left w:val="none" w:sz="0" w:space="0" w:color="auto"/>
                <w:bottom w:val="none" w:sz="0" w:space="0" w:color="auto"/>
                <w:right w:val="none" w:sz="0" w:space="0" w:color="auto"/>
              </w:divBdr>
            </w:div>
            <w:div w:id="22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9936">
      <w:bodyDiv w:val="1"/>
      <w:marLeft w:val="0"/>
      <w:marRight w:val="0"/>
      <w:marTop w:val="0"/>
      <w:marBottom w:val="0"/>
      <w:divBdr>
        <w:top w:val="none" w:sz="0" w:space="0" w:color="auto"/>
        <w:left w:val="none" w:sz="0" w:space="0" w:color="auto"/>
        <w:bottom w:val="none" w:sz="0" w:space="0" w:color="auto"/>
        <w:right w:val="none" w:sz="0" w:space="0" w:color="auto"/>
      </w:divBdr>
      <w:divsChild>
        <w:div w:id="276832441">
          <w:marLeft w:val="0"/>
          <w:marRight w:val="0"/>
          <w:marTop w:val="0"/>
          <w:marBottom w:val="0"/>
          <w:divBdr>
            <w:top w:val="none" w:sz="0" w:space="0" w:color="auto"/>
            <w:left w:val="none" w:sz="0" w:space="0" w:color="auto"/>
            <w:bottom w:val="none" w:sz="0" w:space="0" w:color="auto"/>
            <w:right w:val="none" w:sz="0" w:space="0" w:color="auto"/>
          </w:divBdr>
          <w:divsChild>
            <w:div w:id="15682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2351">
      <w:bodyDiv w:val="1"/>
      <w:marLeft w:val="0"/>
      <w:marRight w:val="0"/>
      <w:marTop w:val="0"/>
      <w:marBottom w:val="0"/>
      <w:divBdr>
        <w:top w:val="none" w:sz="0" w:space="0" w:color="auto"/>
        <w:left w:val="none" w:sz="0" w:space="0" w:color="auto"/>
        <w:bottom w:val="none" w:sz="0" w:space="0" w:color="auto"/>
        <w:right w:val="none" w:sz="0" w:space="0" w:color="auto"/>
      </w:divBdr>
      <w:divsChild>
        <w:div w:id="996806651">
          <w:marLeft w:val="0"/>
          <w:marRight w:val="0"/>
          <w:marTop w:val="0"/>
          <w:marBottom w:val="0"/>
          <w:divBdr>
            <w:top w:val="none" w:sz="0" w:space="0" w:color="auto"/>
            <w:left w:val="none" w:sz="0" w:space="0" w:color="auto"/>
            <w:bottom w:val="none" w:sz="0" w:space="0" w:color="auto"/>
            <w:right w:val="none" w:sz="0" w:space="0" w:color="auto"/>
          </w:divBdr>
          <w:divsChild>
            <w:div w:id="1838686494">
              <w:marLeft w:val="0"/>
              <w:marRight w:val="0"/>
              <w:marTop w:val="0"/>
              <w:marBottom w:val="0"/>
              <w:divBdr>
                <w:top w:val="none" w:sz="0" w:space="0" w:color="auto"/>
                <w:left w:val="none" w:sz="0" w:space="0" w:color="auto"/>
                <w:bottom w:val="none" w:sz="0" w:space="0" w:color="auto"/>
                <w:right w:val="none" w:sz="0" w:space="0" w:color="auto"/>
              </w:divBdr>
            </w:div>
          </w:divsChild>
        </w:div>
        <w:div w:id="1116171341">
          <w:marLeft w:val="0"/>
          <w:marRight w:val="0"/>
          <w:marTop w:val="0"/>
          <w:marBottom w:val="0"/>
          <w:divBdr>
            <w:top w:val="none" w:sz="0" w:space="0" w:color="auto"/>
            <w:left w:val="none" w:sz="0" w:space="0" w:color="auto"/>
            <w:bottom w:val="none" w:sz="0" w:space="0" w:color="auto"/>
            <w:right w:val="none" w:sz="0" w:space="0" w:color="auto"/>
          </w:divBdr>
          <w:divsChild>
            <w:div w:id="1552187319">
              <w:marLeft w:val="0"/>
              <w:marRight w:val="0"/>
              <w:marTop w:val="0"/>
              <w:marBottom w:val="0"/>
              <w:divBdr>
                <w:top w:val="none" w:sz="0" w:space="0" w:color="auto"/>
                <w:left w:val="none" w:sz="0" w:space="0" w:color="auto"/>
                <w:bottom w:val="none" w:sz="0" w:space="0" w:color="auto"/>
                <w:right w:val="none" w:sz="0" w:space="0" w:color="auto"/>
              </w:divBdr>
            </w:div>
            <w:div w:id="949241098">
              <w:marLeft w:val="0"/>
              <w:marRight w:val="0"/>
              <w:marTop w:val="0"/>
              <w:marBottom w:val="0"/>
              <w:divBdr>
                <w:top w:val="none" w:sz="0" w:space="0" w:color="auto"/>
                <w:left w:val="none" w:sz="0" w:space="0" w:color="auto"/>
                <w:bottom w:val="none" w:sz="0" w:space="0" w:color="auto"/>
                <w:right w:val="none" w:sz="0" w:space="0" w:color="auto"/>
              </w:divBdr>
            </w:div>
            <w:div w:id="446049546">
              <w:marLeft w:val="0"/>
              <w:marRight w:val="0"/>
              <w:marTop w:val="0"/>
              <w:marBottom w:val="0"/>
              <w:divBdr>
                <w:top w:val="none" w:sz="0" w:space="0" w:color="auto"/>
                <w:left w:val="none" w:sz="0" w:space="0" w:color="auto"/>
                <w:bottom w:val="none" w:sz="0" w:space="0" w:color="auto"/>
                <w:right w:val="none" w:sz="0" w:space="0" w:color="auto"/>
              </w:divBdr>
            </w:div>
            <w:div w:id="19294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2831</Words>
  <Characters>16339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Independent End of Program Evaluation management response -Samoa Disability Partnership Program - Samoa Disability Partnership Program</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End of Prm Evaluation management response -Samoa Disability Partnership Program</dc:title>
  <dc:subject/>
  <dc:creator/>
  <cp:keywords>[SEC=OFFICIAL]</cp:keywords>
  <dc:description/>
  <cp:lastModifiedBy/>
  <cp:revision>1</cp:revision>
  <dcterms:created xsi:type="dcterms:W3CDTF">2024-06-26T04:26:00Z</dcterms:created>
  <dcterms:modified xsi:type="dcterms:W3CDTF">2024-06-27T07:40:00Z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v=2022.1;a=SHA256;h=104B9CB09995834A6D0D4163D59ABCD24A22F22679B254451CBBCA2F88F1FAA9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2024-06-21T04:28:41Z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36B9DF1639AF46F2BEC093AF47229048</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B61BD90EE2372AD42D56D70D613A4076</vt:lpwstr>
  </property>
  <property fmtid="{D5CDD505-2E9C-101B-9397-08002B2CF9AE}" pid="25" name="PM_Hash_Salt">
    <vt:lpwstr>DF7745FA7E7A0C29131F16C1F464EEBD</vt:lpwstr>
  </property>
  <property fmtid="{D5CDD505-2E9C-101B-9397-08002B2CF9AE}" pid="26" name="PM_Hash_SHA1">
    <vt:lpwstr>870BF0FE712695564E0A9148EF4A5831A1C1DD0F</vt:lpwstr>
  </property>
  <property fmtid="{D5CDD505-2E9C-101B-9397-08002B2CF9AE}" pid="27" name="PM_SecurityClassification_Prev">
    <vt:lpwstr>OFFICIAL</vt:lpwstr>
  </property>
  <property fmtid="{D5CDD505-2E9C-101B-9397-08002B2CF9AE}" pid="28" name="PM_Qualifier_Prev">
    <vt:lpwstr/>
  </property>
</Properties>
</file>