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B3BB9" w14:textId="4E6D6831" w:rsidR="003D60F5" w:rsidRPr="001C1B82" w:rsidRDefault="008244C7" w:rsidP="00B20BF9">
      <w:pPr>
        <w:pStyle w:val="Heading1"/>
        <w:spacing w:line="360" w:lineRule="auto"/>
      </w:pPr>
      <w:r>
        <w:t>Women’s Fund Fiji Mid-Term Review</w:t>
      </w:r>
      <w:r w:rsidR="00B20BF9">
        <w:br/>
      </w:r>
      <w:r w:rsidR="003D60F5" w:rsidRPr="001C1B82">
        <w:t>management comments</w:t>
      </w:r>
    </w:p>
    <w:p w14:paraId="15E9EA7F" w14:textId="0A9AEA25" w:rsidR="00EF3845" w:rsidRPr="00F92B28" w:rsidRDefault="00EF3845" w:rsidP="003C4E62">
      <w:pPr>
        <w:pStyle w:val="NormalWeb"/>
        <w:shd w:val="clear" w:color="auto" w:fill="FFFFFF"/>
        <w:jc w:val="both"/>
        <w:rPr>
          <w:rFonts w:asciiTheme="minorHAnsi" w:hAnsiTheme="minorHAnsi" w:cstheme="minorHAnsi"/>
          <w:sz w:val="22"/>
          <w:szCs w:val="22"/>
        </w:rPr>
      </w:pPr>
      <w:r w:rsidRPr="00F92B28">
        <w:rPr>
          <w:rFonts w:asciiTheme="minorHAnsi" w:hAnsiTheme="minorHAnsi" w:cstheme="minorHAnsi"/>
          <w:sz w:val="22"/>
          <w:szCs w:val="22"/>
        </w:rPr>
        <w:t>Women’s Fund Fiji provides funding and capacity development support to women’s groups, organisations and networks in Fiji to expand and enhance their work on women’s empowerment and gender equality. It operates through direct grants and partnerships to achieve its goals.</w:t>
      </w:r>
    </w:p>
    <w:p w14:paraId="30BA6940" w14:textId="60F155CD" w:rsidR="00EF3845" w:rsidRPr="00F92B28" w:rsidRDefault="00EF3845" w:rsidP="00EF3845">
      <w:pPr>
        <w:pStyle w:val="BodyText"/>
        <w:rPr>
          <w:lang w:val="en-AU"/>
        </w:rPr>
      </w:pPr>
      <w:r w:rsidRPr="00F92B28">
        <w:rPr>
          <w:rFonts w:cstheme="minorHAnsi"/>
          <w:szCs w:val="22"/>
        </w:rPr>
        <w:t xml:space="preserve">Australia’s support to Women’s Fund Fiji is directed to both core </w:t>
      </w:r>
      <w:proofErr w:type="spellStart"/>
      <w:r w:rsidRPr="00F92B28">
        <w:rPr>
          <w:rFonts w:cstheme="minorHAnsi"/>
          <w:szCs w:val="22"/>
        </w:rPr>
        <w:t>organisational</w:t>
      </w:r>
      <w:proofErr w:type="spellEnd"/>
      <w:r w:rsidRPr="00F92B28">
        <w:rPr>
          <w:rFonts w:cstheme="minorHAnsi"/>
          <w:szCs w:val="22"/>
        </w:rPr>
        <w:t xml:space="preserve"> costs as well as to a range of the grants provided to women’s </w:t>
      </w:r>
      <w:proofErr w:type="spellStart"/>
      <w:r w:rsidRPr="00F92B28">
        <w:rPr>
          <w:rFonts w:cstheme="minorHAnsi"/>
          <w:szCs w:val="22"/>
        </w:rPr>
        <w:t>organisations</w:t>
      </w:r>
      <w:proofErr w:type="spellEnd"/>
      <w:r w:rsidRPr="00F92B28">
        <w:rPr>
          <w:rFonts w:cstheme="minorHAnsi"/>
          <w:szCs w:val="22"/>
        </w:rPr>
        <w:t xml:space="preserve"> in Fiji. </w:t>
      </w:r>
      <w:r w:rsidRPr="00F92B28">
        <w:rPr>
          <w:lang w:val="en-AU"/>
        </w:rPr>
        <w:t>Australia</w:t>
      </w:r>
      <w:r w:rsidR="0062015E">
        <w:rPr>
          <w:lang w:val="en-AU"/>
        </w:rPr>
        <w:t xml:space="preserve"> funds Women’s Fund Fiji</w:t>
      </w:r>
      <w:r w:rsidRPr="00F92B28">
        <w:rPr>
          <w:lang w:val="en-AU"/>
        </w:rPr>
        <w:t xml:space="preserve"> </w:t>
      </w:r>
      <w:r w:rsidR="006B75A8">
        <w:rPr>
          <w:lang w:val="en-AU"/>
        </w:rPr>
        <w:t xml:space="preserve">through </w:t>
      </w:r>
      <w:r w:rsidR="005C013A">
        <w:rPr>
          <w:lang w:val="en-AU"/>
        </w:rPr>
        <w:t xml:space="preserve">the </w:t>
      </w:r>
      <w:r w:rsidR="007925DB">
        <w:rPr>
          <w:lang w:val="en-AU"/>
        </w:rPr>
        <w:t xml:space="preserve">Fiji </w:t>
      </w:r>
      <w:r w:rsidRPr="00F92B28">
        <w:rPr>
          <w:lang w:val="en-AU"/>
        </w:rPr>
        <w:t xml:space="preserve">bilateral </w:t>
      </w:r>
      <w:r w:rsidR="00B836AD">
        <w:rPr>
          <w:lang w:val="en-AU"/>
        </w:rPr>
        <w:t xml:space="preserve">program </w:t>
      </w:r>
      <w:r w:rsidR="00100F1D">
        <w:rPr>
          <w:lang w:val="en-AU"/>
        </w:rPr>
        <w:t>(</w:t>
      </w:r>
      <w:r w:rsidRPr="00F92B28">
        <w:rPr>
          <w:lang w:val="en-AU"/>
        </w:rPr>
        <w:t>A</w:t>
      </w:r>
      <w:r w:rsidR="00A33346">
        <w:rPr>
          <w:lang w:val="en-AU"/>
        </w:rPr>
        <w:t>UD</w:t>
      </w:r>
      <w:r w:rsidRPr="00F92B28">
        <w:rPr>
          <w:lang w:val="en-AU"/>
        </w:rPr>
        <w:t>3 mil</w:t>
      </w:r>
      <w:r w:rsidR="00600E33">
        <w:rPr>
          <w:lang w:val="en-AU"/>
        </w:rPr>
        <w:t>lion</w:t>
      </w:r>
      <w:r w:rsidR="00100F1D">
        <w:rPr>
          <w:lang w:val="en-AU"/>
        </w:rPr>
        <w:t>,</w:t>
      </w:r>
      <w:r w:rsidR="00600E33">
        <w:rPr>
          <w:lang w:val="en-AU"/>
        </w:rPr>
        <w:t xml:space="preserve"> </w:t>
      </w:r>
      <w:r w:rsidRPr="00F92B28">
        <w:rPr>
          <w:lang w:val="en-AU"/>
        </w:rPr>
        <w:t>January 2022–2024)</w:t>
      </w:r>
      <w:r w:rsidRPr="00F92B28">
        <w:rPr>
          <w:spacing w:val="-3"/>
          <w:lang w:val="en-AU"/>
        </w:rPr>
        <w:t xml:space="preserve"> </w:t>
      </w:r>
      <w:r w:rsidRPr="00F92B28">
        <w:rPr>
          <w:lang w:val="en-AU"/>
        </w:rPr>
        <w:t>and</w:t>
      </w:r>
      <w:r w:rsidRPr="00F92B28">
        <w:rPr>
          <w:spacing w:val="40"/>
          <w:lang w:val="en-AU"/>
        </w:rPr>
        <w:t xml:space="preserve"> </w:t>
      </w:r>
      <w:r w:rsidRPr="00F92B28">
        <w:rPr>
          <w:lang w:val="en-AU"/>
        </w:rPr>
        <w:t>through</w:t>
      </w:r>
      <w:r w:rsidRPr="00F92B28">
        <w:rPr>
          <w:spacing w:val="40"/>
          <w:lang w:val="en-AU"/>
        </w:rPr>
        <w:t xml:space="preserve"> </w:t>
      </w:r>
      <w:r w:rsidRPr="00F92B28">
        <w:rPr>
          <w:lang w:val="en-AU"/>
        </w:rPr>
        <w:t>the</w:t>
      </w:r>
      <w:r w:rsidRPr="00F92B28">
        <w:rPr>
          <w:spacing w:val="40"/>
          <w:lang w:val="en-AU"/>
        </w:rPr>
        <w:t xml:space="preserve"> </w:t>
      </w:r>
      <w:r w:rsidRPr="00F92B28">
        <w:rPr>
          <w:lang w:val="en-AU"/>
        </w:rPr>
        <w:t>Amplify</w:t>
      </w:r>
      <w:r w:rsidRPr="00F92B28">
        <w:rPr>
          <w:spacing w:val="-11"/>
          <w:lang w:val="en-AU"/>
        </w:rPr>
        <w:t>–</w:t>
      </w:r>
      <w:r w:rsidRPr="00F92B28">
        <w:rPr>
          <w:lang w:val="en-AU"/>
        </w:rPr>
        <w:t>Invest–Reach</w:t>
      </w:r>
      <w:r w:rsidRPr="00F92B28">
        <w:rPr>
          <w:spacing w:val="40"/>
          <w:lang w:val="en-AU"/>
        </w:rPr>
        <w:t xml:space="preserve"> </w:t>
      </w:r>
      <w:r w:rsidRPr="00F92B28">
        <w:rPr>
          <w:lang w:val="en-AU"/>
        </w:rPr>
        <w:t>(AIR) Partnership</w:t>
      </w:r>
      <w:hyperlink w:anchor="_bookmark5" w:history="1"/>
      <w:r w:rsidRPr="00F92B28">
        <w:rPr>
          <w:spacing w:val="40"/>
          <w:lang w:val="en-AU"/>
        </w:rPr>
        <w:t xml:space="preserve"> </w:t>
      </w:r>
      <w:r w:rsidRPr="00F92B28">
        <w:rPr>
          <w:lang w:val="en-AU"/>
        </w:rPr>
        <w:t>(</w:t>
      </w:r>
      <w:r w:rsidR="00D66D43">
        <w:rPr>
          <w:lang w:val="en-AU"/>
        </w:rPr>
        <w:t xml:space="preserve">AUD1.8 million; </w:t>
      </w:r>
      <w:r w:rsidRPr="00F92B28">
        <w:rPr>
          <w:lang w:val="en-AU"/>
        </w:rPr>
        <w:t>January</w:t>
      </w:r>
      <w:r w:rsidRPr="00F92B28">
        <w:rPr>
          <w:spacing w:val="40"/>
          <w:lang w:val="en-AU"/>
        </w:rPr>
        <w:t xml:space="preserve"> </w:t>
      </w:r>
      <w:r w:rsidRPr="00F92B28">
        <w:rPr>
          <w:lang w:val="en-AU"/>
        </w:rPr>
        <w:t>2022–2025)</w:t>
      </w:r>
      <w:r w:rsidR="00A81B8E">
        <w:rPr>
          <w:lang w:val="en-AU"/>
        </w:rPr>
        <w:t>.</w:t>
      </w:r>
      <w:r w:rsidRPr="00F92B28">
        <w:rPr>
          <w:lang w:val="en-AU"/>
        </w:rPr>
        <w:t xml:space="preserve"> </w:t>
      </w:r>
      <w:r w:rsidR="00A81B8E">
        <w:rPr>
          <w:lang w:val="en-AU"/>
        </w:rPr>
        <w:t xml:space="preserve">DFAT funding </w:t>
      </w:r>
      <w:r w:rsidRPr="00F92B28">
        <w:rPr>
          <w:lang w:val="en-AU"/>
        </w:rPr>
        <w:t>represents</w:t>
      </w:r>
      <w:r w:rsidRPr="00F92B28">
        <w:rPr>
          <w:spacing w:val="40"/>
          <w:lang w:val="en-AU"/>
        </w:rPr>
        <w:t xml:space="preserve"> </w:t>
      </w:r>
      <w:r w:rsidRPr="00F92B28">
        <w:rPr>
          <w:lang w:val="en-AU"/>
        </w:rPr>
        <w:t>around 56 per cent of</w:t>
      </w:r>
      <w:r w:rsidRPr="00F92B28">
        <w:rPr>
          <w:spacing w:val="40"/>
          <w:lang w:val="en-AU"/>
        </w:rPr>
        <w:t xml:space="preserve"> </w:t>
      </w:r>
      <w:r w:rsidRPr="00F92B28">
        <w:rPr>
          <w:lang w:val="en-AU"/>
        </w:rPr>
        <w:t>the</w:t>
      </w:r>
      <w:r w:rsidRPr="00F92B28">
        <w:rPr>
          <w:spacing w:val="40"/>
          <w:lang w:val="en-AU"/>
        </w:rPr>
        <w:t xml:space="preserve"> </w:t>
      </w:r>
      <w:r w:rsidRPr="00F92B28">
        <w:rPr>
          <w:lang w:val="en-AU"/>
        </w:rPr>
        <w:t>Fund’s</w:t>
      </w:r>
      <w:r w:rsidRPr="00F92B28">
        <w:rPr>
          <w:spacing w:val="40"/>
          <w:lang w:val="en-AU"/>
        </w:rPr>
        <w:t xml:space="preserve"> </w:t>
      </w:r>
      <w:r w:rsidRPr="00F92B28">
        <w:rPr>
          <w:lang w:val="en-AU"/>
        </w:rPr>
        <w:t xml:space="preserve">budget. </w:t>
      </w:r>
    </w:p>
    <w:p w14:paraId="7F5868B9" w14:textId="2F0C8F3E" w:rsidR="00DD5E49" w:rsidRPr="00F92B28" w:rsidRDefault="00DD5E49" w:rsidP="00DD5E49">
      <w:pPr>
        <w:pStyle w:val="BodyText"/>
        <w:rPr>
          <w:lang w:val="en-AU"/>
        </w:rPr>
      </w:pPr>
      <w:r w:rsidRPr="00F92B28">
        <w:rPr>
          <w:lang w:val="en-AU"/>
        </w:rPr>
        <w:t>In 2024, DFAT initiated a Mid-Term Review (MTR) of Women’s Fund Fiji for the period 2022-2024, with the key focus on its effectiveness, efficiency, relevance</w:t>
      </w:r>
      <w:r w:rsidR="00E46E16">
        <w:rPr>
          <w:lang w:val="en-AU"/>
        </w:rPr>
        <w:t xml:space="preserve"> and </w:t>
      </w:r>
      <w:r w:rsidRPr="00F92B28">
        <w:rPr>
          <w:lang w:val="en-AU"/>
        </w:rPr>
        <w:t>sustainability</w:t>
      </w:r>
      <w:r w:rsidR="00E46E16">
        <w:rPr>
          <w:lang w:val="en-AU"/>
        </w:rPr>
        <w:t xml:space="preserve">. </w:t>
      </w:r>
      <w:r w:rsidRPr="00F92B28">
        <w:rPr>
          <w:lang w:val="en-AU"/>
        </w:rPr>
        <w:t xml:space="preserve"> </w:t>
      </w:r>
    </w:p>
    <w:p w14:paraId="4FA38118" w14:textId="1012827E" w:rsidR="00B15583" w:rsidRPr="00F92B28" w:rsidRDefault="00DD5E49" w:rsidP="00DD5E49">
      <w:pPr>
        <w:pStyle w:val="NormalWeb"/>
        <w:shd w:val="clear" w:color="auto" w:fill="FFFFFF"/>
        <w:jc w:val="both"/>
        <w:rPr>
          <w:rFonts w:asciiTheme="minorHAnsi" w:hAnsiTheme="minorHAnsi" w:cstheme="minorHAnsi"/>
          <w:sz w:val="22"/>
          <w:szCs w:val="22"/>
        </w:rPr>
      </w:pPr>
      <w:r w:rsidRPr="00F92B28">
        <w:rPr>
          <w:rFonts w:asciiTheme="minorHAnsi" w:hAnsiTheme="minorHAnsi" w:cstheme="minorHAnsi"/>
          <w:sz w:val="22"/>
          <w:szCs w:val="22"/>
        </w:rPr>
        <w:t xml:space="preserve">The </w:t>
      </w:r>
      <w:r w:rsidR="00DB773F">
        <w:rPr>
          <w:rFonts w:asciiTheme="minorHAnsi" w:hAnsiTheme="minorHAnsi" w:cstheme="minorHAnsi"/>
          <w:sz w:val="22"/>
          <w:szCs w:val="22"/>
        </w:rPr>
        <w:t xml:space="preserve">mid-term </w:t>
      </w:r>
      <w:r w:rsidRPr="00F92B28">
        <w:rPr>
          <w:rFonts w:asciiTheme="minorHAnsi" w:hAnsiTheme="minorHAnsi" w:cstheme="minorHAnsi"/>
          <w:sz w:val="22"/>
          <w:szCs w:val="22"/>
        </w:rPr>
        <w:t>review took place from 2 July 2024</w:t>
      </w:r>
      <w:r w:rsidR="00F43A2B">
        <w:rPr>
          <w:rFonts w:asciiTheme="minorHAnsi" w:hAnsiTheme="minorHAnsi" w:cstheme="minorHAnsi"/>
          <w:sz w:val="22"/>
          <w:szCs w:val="22"/>
        </w:rPr>
        <w:t>-</w:t>
      </w:r>
      <w:r w:rsidRPr="00F92B28">
        <w:rPr>
          <w:rFonts w:asciiTheme="minorHAnsi" w:hAnsiTheme="minorHAnsi" w:cstheme="minorHAnsi"/>
          <w:sz w:val="22"/>
          <w:szCs w:val="22"/>
        </w:rPr>
        <w:t xml:space="preserve">29 August 2024. </w:t>
      </w:r>
      <w:r w:rsidR="003D60F5" w:rsidRPr="00F92B28">
        <w:rPr>
          <w:rFonts w:asciiTheme="minorHAnsi" w:hAnsiTheme="minorHAnsi" w:cstheme="minorHAnsi"/>
          <w:sz w:val="22"/>
          <w:szCs w:val="22"/>
        </w:rPr>
        <w:t>The</w:t>
      </w:r>
      <w:r w:rsidR="00CA0778">
        <w:rPr>
          <w:rFonts w:asciiTheme="minorHAnsi" w:hAnsiTheme="minorHAnsi" w:cstheme="minorHAnsi"/>
          <w:sz w:val="22"/>
          <w:szCs w:val="22"/>
        </w:rPr>
        <w:t xml:space="preserve"> </w:t>
      </w:r>
      <w:r w:rsidR="00DB773F">
        <w:rPr>
          <w:rFonts w:asciiTheme="minorHAnsi" w:hAnsiTheme="minorHAnsi" w:cstheme="minorHAnsi"/>
          <w:sz w:val="22"/>
          <w:szCs w:val="22"/>
        </w:rPr>
        <w:t>review</w:t>
      </w:r>
      <w:r w:rsidR="003D60F5" w:rsidRPr="00F92B28">
        <w:rPr>
          <w:rFonts w:asciiTheme="minorHAnsi" w:hAnsiTheme="minorHAnsi" w:cstheme="minorHAnsi"/>
          <w:sz w:val="22"/>
          <w:szCs w:val="22"/>
        </w:rPr>
        <w:t xml:space="preserve"> team met with a diverse range of stakeholders, including</w:t>
      </w:r>
      <w:r w:rsidRPr="00F92B28">
        <w:rPr>
          <w:rFonts w:asciiTheme="minorHAnsi" w:hAnsiTheme="minorHAnsi" w:cstheme="minorHAnsi"/>
          <w:sz w:val="22"/>
          <w:szCs w:val="22"/>
        </w:rPr>
        <w:t xml:space="preserve"> </w:t>
      </w:r>
      <w:r w:rsidR="003D60F5" w:rsidRPr="00F92B28">
        <w:rPr>
          <w:rFonts w:asciiTheme="minorHAnsi" w:hAnsiTheme="minorHAnsi" w:cstheme="minorHAnsi"/>
          <w:sz w:val="22"/>
          <w:szCs w:val="22"/>
        </w:rPr>
        <w:t>development partners</w:t>
      </w:r>
      <w:r w:rsidR="00D433BE">
        <w:rPr>
          <w:rFonts w:asciiTheme="minorHAnsi" w:hAnsiTheme="minorHAnsi" w:cstheme="minorHAnsi"/>
          <w:sz w:val="22"/>
          <w:szCs w:val="22"/>
        </w:rPr>
        <w:t xml:space="preserve"> such as MFAT</w:t>
      </w:r>
      <w:r w:rsidR="003D60F5" w:rsidRPr="00F92B28">
        <w:rPr>
          <w:rFonts w:asciiTheme="minorHAnsi" w:hAnsiTheme="minorHAnsi" w:cstheme="minorHAnsi"/>
          <w:sz w:val="22"/>
          <w:szCs w:val="22"/>
        </w:rPr>
        <w:t>, civil society</w:t>
      </w:r>
      <w:r w:rsidRPr="00F92B28">
        <w:rPr>
          <w:rFonts w:asciiTheme="minorHAnsi" w:hAnsiTheme="minorHAnsi" w:cstheme="minorHAnsi"/>
          <w:sz w:val="22"/>
          <w:szCs w:val="22"/>
        </w:rPr>
        <w:t xml:space="preserve">, Women’s Fund Fiji grantees and partners, community representatives/members, and </w:t>
      </w:r>
      <w:r w:rsidR="003D60F5" w:rsidRPr="00F92B28">
        <w:rPr>
          <w:rFonts w:asciiTheme="minorHAnsi" w:hAnsiTheme="minorHAnsi" w:cstheme="minorHAnsi"/>
          <w:sz w:val="22"/>
          <w:szCs w:val="22"/>
        </w:rPr>
        <w:t>DFAT</w:t>
      </w:r>
      <w:r w:rsidR="00D958BC">
        <w:rPr>
          <w:rFonts w:asciiTheme="minorHAnsi" w:hAnsiTheme="minorHAnsi" w:cstheme="minorHAnsi"/>
          <w:sz w:val="22"/>
          <w:szCs w:val="22"/>
        </w:rPr>
        <w:t>.</w:t>
      </w:r>
    </w:p>
    <w:p w14:paraId="1F36C9F1" w14:textId="52E83744" w:rsidR="003D60F5" w:rsidRPr="001C1B82" w:rsidRDefault="00B20BF9" w:rsidP="001C1B82">
      <w:pPr>
        <w:pStyle w:val="Heading2"/>
        <w:spacing w:before="240"/>
      </w:pPr>
      <w:r w:rsidRPr="001C1B82">
        <w:rPr>
          <w:caps w:val="0"/>
        </w:rPr>
        <w:t>KEY FINDINGS AND MANAGEMENT RESPONSE</w:t>
      </w:r>
    </w:p>
    <w:p w14:paraId="2A886A8E" w14:textId="1E50E242" w:rsidR="003D60F5" w:rsidRPr="00F92B28" w:rsidRDefault="00BC245A" w:rsidP="003C4E62">
      <w:pPr>
        <w:jc w:val="both"/>
        <w:rPr>
          <w:rFonts w:cstheme="minorHAnsi"/>
        </w:rPr>
      </w:pPr>
      <w:r w:rsidRPr="00F92B28">
        <w:rPr>
          <w:rFonts w:cstheme="minorHAnsi"/>
        </w:rPr>
        <w:t>T</w:t>
      </w:r>
      <w:r w:rsidR="003D60F5" w:rsidRPr="00F92B28">
        <w:rPr>
          <w:rFonts w:cstheme="minorHAnsi"/>
        </w:rPr>
        <w:t xml:space="preserve">he review </w:t>
      </w:r>
      <w:r w:rsidR="00D433BE">
        <w:rPr>
          <w:rFonts w:cstheme="minorHAnsi"/>
        </w:rPr>
        <w:t xml:space="preserve">found </w:t>
      </w:r>
      <w:r w:rsidR="003D60F5" w:rsidRPr="00F92B28">
        <w:rPr>
          <w:rFonts w:cstheme="minorHAnsi"/>
        </w:rPr>
        <w:t>that:</w:t>
      </w:r>
    </w:p>
    <w:p w14:paraId="26B39E9E" w14:textId="019426BB" w:rsidR="00CB5BB3" w:rsidRPr="00F92B28" w:rsidRDefault="00CB5BB3" w:rsidP="00CB5BB3">
      <w:pPr>
        <w:numPr>
          <w:ilvl w:val="0"/>
          <w:numId w:val="3"/>
        </w:numPr>
        <w:spacing w:before="80" w:after="80" w:line="250" w:lineRule="atLeast"/>
        <w:jc w:val="both"/>
        <w:rPr>
          <w:rFonts w:ascii="Calibri" w:eastAsia="Calibri" w:hAnsi="Calibri" w:cs="Calibri"/>
          <w:kern w:val="2"/>
          <w:szCs w:val="20"/>
          <w:lang w:val="en-ID"/>
          <w14:ligatures w14:val="standardContextual"/>
        </w:rPr>
      </w:pPr>
      <w:r w:rsidRPr="00F92B28">
        <w:rPr>
          <w:rFonts w:ascii="Calibri" w:eastAsia="Calibri" w:hAnsi="Calibri" w:cs="Calibri"/>
          <w:kern w:val="2"/>
          <w:szCs w:val="20"/>
          <w:lang w:val="en-ID"/>
          <w14:ligatures w14:val="standardContextual"/>
        </w:rPr>
        <w:t>W</w:t>
      </w:r>
      <w:r w:rsidR="00FE3D50">
        <w:rPr>
          <w:rFonts w:ascii="Calibri" w:eastAsia="Calibri" w:hAnsi="Calibri" w:cs="Calibri"/>
          <w:kern w:val="2"/>
          <w:szCs w:val="20"/>
          <w:lang w:val="en-ID"/>
          <w14:ligatures w14:val="standardContextual"/>
        </w:rPr>
        <w:t>omen’s Fund Fiji</w:t>
      </w:r>
      <w:r w:rsidRPr="00F92B28">
        <w:rPr>
          <w:rFonts w:ascii="Calibri" w:eastAsia="Calibri" w:hAnsi="Calibri" w:cs="Calibri"/>
          <w:kern w:val="2"/>
          <w:szCs w:val="20"/>
          <w:lang w:val="en-ID"/>
          <w14:ligatures w14:val="standardContextual"/>
        </w:rPr>
        <w:t xml:space="preserve"> is providing an effective program of support, consistent with the findings of the previous review. </w:t>
      </w:r>
    </w:p>
    <w:p w14:paraId="63E294C8" w14:textId="3554BC2C" w:rsidR="00CB5BB3" w:rsidRPr="00F92B28" w:rsidRDefault="00CB5BB3" w:rsidP="00CB5BB3">
      <w:pPr>
        <w:numPr>
          <w:ilvl w:val="0"/>
          <w:numId w:val="3"/>
        </w:numPr>
        <w:spacing w:before="80" w:after="80" w:line="250" w:lineRule="atLeast"/>
        <w:jc w:val="both"/>
        <w:rPr>
          <w:rFonts w:ascii="Calibri" w:eastAsia="Calibri" w:hAnsi="Calibri" w:cs="Calibri"/>
          <w:kern w:val="2"/>
          <w:szCs w:val="20"/>
          <w:lang w:val="en-ID"/>
          <w14:ligatures w14:val="standardContextual"/>
        </w:rPr>
      </w:pPr>
      <w:r w:rsidRPr="00F92B28">
        <w:rPr>
          <w:rFonts w:ascii="Calibri" w:eastAsia="Calibri" w:hAnsi="Calibri" w:cs="Calibri"/>
          <w:kern w:val="2"/>
          <w:szCs w:val="20"/>
          <w:lang w:val="en-ID"/>
          <w14:ligatures w14:val="standardContextual"/>
        </w:rPr>
        <w:t>W</w:t>
      </w:r>
      <w:r w:rsidR="00FE3D50">
        <w:rPr>
          <w:rFonts w:ascii="Calibri" w:eastAsia="Calibri" w:hAnsi="Calibri" w:cs="Calibri"/>
          <w:kern w:val="2"/>
          <w:szCs w:val="20"/>
          <w:lang w:val="en-ID"/>
          <w14:ligatures w14:val="standardContextual"/>
        </w:rPr>
        <w:t>omen’s Fund Fiji</w:t>
      </w:r>
      <w:r w:rsidRPr="00F92B28">
        <w:rPr>
          <w:rFonts w:ascii="Calibri" w:eastAsia="Calibri" w:hAnsi="Calibri" w:cs="Calibri"/>
          <w:kern w:val="2"/>
          <w:szCs w:val="20"/>
          <w:lang w:val="en-ID"/>
          <w14:ligatures w14:val="standardContextual"/>
        </w:rPr>
        <w:t xml:space="preserve"> is increasing its program efficiency but is still developing its capacity and direction as an organi</w:t>
      </w:r>
      <w:r w:rsidR="00604168">
        <w:rPr>
          <w:rFonts w:ascii="Calibri" w:eastAsia="Calibri" w:hAnsi="Calibri" w:cs="Calibri"/>
          <w:kern w:val="2"/>
          <w:szCs w:val="20"/>
          <w:lang w:val="en-ID"/>
          <w14:ligatures w14:val="standardContextual"/>
        </w:rPr>
        <w:t>s</w:t>
      </w:r>
      <w:r w:rsidRPr="00F92B28">
        <w:rPr>
          <w:rFonts w:ascii="Calibri" w:eastAsia="Calibri" w:hAnsi="Calibri" w:cs="Calibri"/>
          <w:kern w:val="2"/>
          <w:szCs w:val="20"/>
          <w:lang w:val="en-ID"/>
          <w14:ligatures w14:val="standardContextual"/>
        </w:rPr>
        <w:t xml:space="preserve">ation. </w:t>
      </w:r>
    </w:p>
    <w:p w14:paraId="46681924" w14:textId="741A6377" w:rsidR="00DD5B6B" w:rsidRPr="00F92B28" w:rsidRDefault="00DD5B6B" w:rsidP="003C4E62">
      <w:pPr>
        <w:numPr>
          <w:ilvl w:val="0"/>
          <w:numId w:val="3"/>
        </w:numPr>
        <w:spacing w:before="80" w:after="80" w:line="250" w:lineRule="atLeast"/>
        <w:jc w:val="both"/>
        <w:rPr>
          <w:rFonts w:ascii="Calibri" w:eastAsia="Calibri" w:hAnsi="Calibri" w:cs="Calibri"/>
          <w:kern w:val="2"/>
          <w:szCs w:val="20"/>
          <w:lang w:val="en-ID"/>
          <w14:ligatures w14:val="standardContextual"/>
        </w:rPr>
      </w:pPr>
      <w:r w:rsidRPr="00F92B28">
        <w:rPr>
          <w:rFonts w:ascii="Calibri" w:eastAsia="Calibri" w:hAnsi="Calibri" w:cs="Calibri"/>
          <w:kern w:val="2"/>
          <w:szCs w:val="20"/>
          <w:lang w:val="en-ID"/>
          <w14:ligatures w14:val="standardContextual"/>
        </w:rPr>
        <w:t>W</w:t>
      </w:r>
      <w:r w:rsidR="00FE3D50">
        <w:rPr>
          <w:rFonts w:ascii="Calibri" w:eastAsia="Calibri" w:hAnsi="Calibri" w:cs="Calibri"/>
          <w:kern w:val="2"/>
          <w:szCs w:val="20"/>
          <w:lang w:val="en-ID"/>
          <w14:ligatures w14:val="standardContextual"/>
        </w:rPr>
        <w:t>omen’s Fund Fiji</w:t>
      </w:r>
      <w:r w:rsidRPr="00F92B28">
        <w:rPr>
          <w:rFonts w:ascii="Calibri" w:eastAsia="Calibri" w:hAnsi="Calibri" w:cs="Calibri"/>
          <w:kern w:val="2"/>
          <w:szCs w:val="20"/>
          <w:lang w:val="en-ID"/>
          <w14:ligatures w14:val="standardContextual"/>
        </w:rPr>
        <w:t xml:space="preserve"> is relevant to stakeholders (including DFAT and Government of Fiji) and has worked effectively in the Fiji current context.</w:t>
      </w:r>
    </w:p>
    <w:p w14:paraId="03BD163D" w14:textId="2E5C7A05" w:rsidR="0044659B" w:rsidRPr="00F92B28" w:rsidRDefault="00FE3D50" w:rsidP="0044659B">
      <w:pPr>
        <w:pStyle w:val="BodyText"/>
        <w:numPr>
          <w:ilvl w:val="0"/>
          <w:numId w:val="3"/>
        </w:numPr>
        <w:rPr>
          <w:lang w:val="en-AU"/>
        </w:rPr>
      </w:pPr>
      <w:r>
        <w:rPr>
          <w:lang w:val="en-AU"/>
        </w:rPr>
        <w:t>Women</w:t>
      </w:r>
      <w:r w:rsidR="00604168">
        <w:rPr>
          <w:lang w:val="en-AU"/>
        </w:rPr>
        <w:t>’s Fund Fiji</w:t>
      </w:r>
      <w:r>
        <w:rPr>
          <w:lang w:val="en-AU"/>
        </w:rPr>
        <w:t xml:space="preserve"> </w:t>
      </w:r>
      <w:r w:rsidR="0044659B" w:rsidRPr="00F92B28">
        <w:rPr>
          <w:lang w:val="en-AU"/>
        </w:rPr>
        <w:t xml:space="preserve">is working towards a more sustained state but a strategy for organisational sustainability should be a priority for the next strategic plan. </w:t>
      </w:r>
    </w:p>
    <w:p w14:paraId="6A1C86EC" w14:textId="467C6C88" w:rsidR="0044659B" w:rsidRPr="00F92B28" w:rsidRDefault="00DD5B6B" w:rsidP="00E029B8">
      <w:pPr>
        <w:numPr>
          <w:ilvl w:val="0"/>
          <w:numId w:val="3"/>
        </w:numPr>
        <w:spacing w:before="80" w:after="80" w:line="250" w:lineRule="atLeast"/>
        <w:jc w:val="both"/>
        <w:rPr>
          <w:rFonts w:ascii="Calibri" w:eastAsia="Calibri" w:hAnsi="Calibri" w:cs="Calibri"/>
          <w:kern w:val="2"/>
          <w:szCs w:val="20"/>
          <w:lang w:val="en-ID"/>
          <w14:ligatures w14:val="standardContextual"/>
        </w:rPr>
      </w:pPr>
      <w:r w:rsidRPr="00F92B28">
        <w:rPr>
          <w:rFonts w:ascii="Calibri" w:eastAsia="Calibri" w:hAnsi="Calibri" w:cs="Calibri"/>
          <w:kern w:val="2"/>
          <w:szCs w:val="20"/>
          <w:lang w:val="en-ID"/>
          <w14:ligatures w14:val="standardContextual"/>
        </w:rPr>
        <w:t>W</w:t>
      </w:r>
      <w:r w:rsidR="00604168">
        <w:rPr>
          <w:rFonts w:ascii="Calibri" w:eastAsia="Calibri" w:hAnsi="Calibri" w:cs="Calibri"/>
          <w:kern w:val="2"/>
          <w:szCs w:val="20"/>
          <w:lang w:val="en-ID"/>
          <w14:ligatures w14:val="standardContextual"/>
        </w:rPr>
        <w:t>omen’s Fund Fiji’s</w:t>
      </w:r>
      <w:r w:rsidRPr="00F92B28">
        <w:rPr>
          <w:rFonts w:ascii="Calibri" w:eastAsia="Calibri" w:hAnsi="Calibri" w:cs="Calibri"/>
          <w:kern w:val="2"/>
          <w:szCs w:val="20"/>
          <w:lang w:val="en-ID"/>
          <w14:ligatures w14:val="standardContextual"/>
        </w:rPr>
        <w:t xml:space="preserve"> participation in the AIR Partnership is benefitting the Fund in several ways.</w:t>
      </w:r>
      <w:r w:rsidR="0044659B" w:rsidRPr="00F92B28">
        <w:rPr>
          <w:rFonts w:ascii="Calibri" w:eastAsia="Calibri" w:hAnsi="Calibri" w:cs="Calibri"/>
          <w:kern w:val="2"/>
          <w:szCs w:val="20"/>
          <w:lang w:val="en-ID"/>
          <w14:ligatures w14:val="standardContextual"/>
        </w:rPr>
        <w:t xml:space="preserve"> </w:t>
      </w:r>
      <w:r w:rsidR="0044659B" w:rsidRPr="00F92B28">
        <w:t>There has been clear value in the additional funding provided through the Partnership by DFAT and the extra resources facilitated by other partners. The Partnership has also facilitated capacity building between comparable staff in the Fund and other women’s funds</w:t>
      </w:r>
      <w:r w:rsidR="00E029B8" w:rsidRPr="00F92B28">
        <w:t>.</w:t>
      </w:r>
      <w:r w:rsidR="00E029B8" w:rsidRPr="00F92B28">
        <w:rPr>
          <w:rFonts w:ascii="Calibri" w:eastAsia="Calibri" w:hAnsi="Calibri" w:cs="Calibri"/>
          <w:kern w:val="2"/>
          <w:szCs w:val="20"/>
          <w:lang w:val="en-ID"/>
          <w14:ligatures w14:val="standardContextual"/>
        </w:rPr>
        <w:t xml:space="preserve"> </w:t>
      </w:r>
    </w:p>
    <w:p w14:paraId="4CB6BFF7" w14:textId="77777777" w:rsidR="00E029B8" w:rsidRPr="00F92B28" w:rsidRDefault="00E029B8" w:rsidP="00E029B8">
      <w:pPr>
        <w:spacing w:before="80" w:after="80" w:line="250" w:lineRule="atLeast"/>
        <w:jc w:val="both"/>
        <w:rPr>
          <w:rFonts w:ascii="Calibri" w:eastAsia="Calibri" w:hAnsi="Calibri" w:cs="Calibri"/>
          <w:kern w:val="2"/>
          <w:szCs w:val="20"/>
          <w:lang w:val="en-ID"/>
          <w14:ligatures w14:val="standardContextual"/>
        </w:rPr>
      </w:pPr>
    </w:p>
    <w:p w14:paraId="78BC2892" w14:textId="6A7AB70E" w:rsidR="00E029B8" w:rsidRPr="00F92B28" w:rsidRDefault="00E029B8" w:rsidP="00E029B8">
      <w:r w:rsidRPr="00F92B28">
        <w:t>The Mid</w:t>
      </w:r>
      <w:r w:rsidR="006F666D">
        <w:t>-</w:t>
      </w:r>
      <w:r w:rsidRPr="00F92B28">
        <w:t>Term Review was a useful exercise that provided the partners and stakeholders an opportunity to examine the effectiveness and efficiency of DFAT’s support to W</w:t>
      </w:r>
      <w:r w:rsidR="00ED202F">
        <w:t>omen’s Fund Fiji</w:t>
      </w:r>
      <w:r w:rsidRPr="00F92B28">
        <w:t xml:space="preserve">. This process has proven to be useful in identifying areas where the Fund needs to </w:t>
      </w:r>
      <w:r w:rsidR="00100F1D">
        <w:t>in</w:t>
      </w:r>
      <w:r w:rsidRPr="00F92B28">
        <w:t xml:space="preserve">vest more resources and efforts. </w:t>
      </w:r>
    </w:p>
    <w:p w14:paraId="656D5310" w14:textId="698DF99B" w:rsidR="00E029B8" w:rsidRPr="00F92B28" w:rsidRDefault="00E029B8" w:rsidP="00E029B8">
      <w:pPr>
        <w:jc w:val="both"/>
      </w:pPr>
      <w:r w:rsidRPr="00F92B28">
        <w:t xml:space="preserve">DFAT agrees with </w:t>
      </w:r>
      <w:r w:rsidR="000632F3">
        <w:t>all</w:t>
      </w:r>
      <w:r w:rsidRPr="00F92B28">
        <w:t xml:space="preserve"> four recommendations </w:t>
      </w:r>
      <w:r w:rsidR="009C6351">
        <w:t>of the</w:t>
      </w:r>
      <w:r w:rsidRPr="00F92B28">
        <w:t xml:space="preserve"> review. Details of the Management Response to each recommendation is included in the table on the next page. </w:t>
      </w:r>
    </w:p>
    <w:p w14:paraId="58570C31" w14:textId="77777777" w:rsidR="00F1253F" w:rsidRPr="00F1253F" w:rsidRDefault="00F1253F" w:rsidP="00F1253F">
      <w:pPr>
        <w:rPr>
          <w:rFonts w:asciiTheme="majorHAnsi" w:hAnsiTheme="majorHAnsi" w:cstheme="majorHAnsi"/>
          <w:lang w:val="en-ID"/>
        </w:rPr>
      </w:pPr>
    </w:p>
    <w:p w14:paraId="609799BB" w14:textId="4CE6111A" w:rsidR="00F1253F" w:rsidRPr="00F1253F" w:rsidRDefault="00F1253F" w:rsidP="00F1253F">
      <w:pPr>
        <w:rPr>
          <w:rFonts w:asciiTheme="majorHAnsi" w:hAnsiTheme="majorHAnsi" w:cstheme="majorHAnsi"/>
          <w:lang w:val="en-ID"/>
        </w:rPr>
        <w:sectPr w:rsidR="00F1253F" w:rsidRPr="00F1253F" w:rsidSect="0036151A">
          <w:headerReference w:type="default" r:id="rId11"/>
          <w:footerReference w:type="default" r:id="rId12"/>
          <w:pgSz w:w="12240" w:h="15840"/>
          <w:pgMar w:top="1440" w:right="1440" w:bottom="720" w:left="1440" w:header="720" w:footer="720" w:gutter="0"/>
          <w:cols w:space="720"/>
          <w:docGrid w:linePitch="360"/>
        </w:sectPr>
      </w:pPr>
    </w:p>
    <w:p w14:paraId="20975D36" w14:textId="08D82984" w:rsidR="003D60F5" w:rsidRPr="002129E1" w:rsidRDefault="003D60F5" w:rsidP="001C1B82">
      <w:pPr>
        <w:pStyle w:val="Heading3"/>
      </w:pPr>
      <w:r w:rsidRPr="002129E1">
        <w:lastRenderedPageBreak/>
        <w:t>Individual management response to the summary of recommendations</w:t>
      </w:r>
    </w:p>
    <w:tbl>
      <w:tblPr>
        <w:tblStyle w:val="TableGrid"/>
        <w:tblW w:w="13183" w:type="dxa"/>
        <w:tblInd w:w="562" w:type="dxa"/>
        <w:tblLook w:val="04A0" w:firstRow="1" w:lastRow="0" w:firstColumn="1" w:lastColumn="0" w:noHBand="0" w:noVBand="1"/>
      </w:tblPr>
      <w:tblGrid>
        <w:gridCol w:w="3969"/>
        <w:gridCol w:w="1277"/>
        <w:gridCol w:w="1276"/>
        <w:gridCol w:w="6661"/>
      </w:tblGrid>
      <w:tr w:rsidR="00ED7F50" w:rsidRPr="00225182" w14:paraId="3F807A7E" w14:textId="77777777" w:rsidTr="00B20BF9">
        <w:trPr>
          <w:trHeight w:val="264"/>
          <w:tblHeader/>
        </w:trPr>
        <w:tc>
          <w:tcPr>
            <w:tcW w:w="3969" w:type="dxa"/>
            <w:shd w:val="clear" w:color="auto" w:fill="F4B083" w:themeFill="accent2" w:themeFillTint="99"/>
          </w:tcPr>
          <w:p w14:paraId="64F1BBE3" w14:textId="7D6DF8D2" w:rsidR="00ED7F50" w:rsidRPr="00225182" w:rsidRDefault="00ED7F50" w:rsidP="003D60F5">
            <w:pPr>
              <w:rPr>
                <w:rFonts w:asciiTheme="majorHAnsi" w:hAnsiTheme="majorHAnsi" w:cstheme="majorHAnsi"/>
              </w:rPr>
            </w:pPr>
            <w:r w:rsidRPr="00225182">
              <w:rPr>
                <w:rFonts w:asciiTheme="majorHAnsi" w:hAnsiTheme="majorHAnsi" w:cstheme="majorHAnsi"/>
                <w:b/>
                <w:bCs/>
                <w:lang w:val="en-US"/>
              </w:rPr>
              <w:t>Recommendation</w:t>
            </w:r>
          </w:p>
        </w:tc>
        <w:tc>
          <w:tcPr>
            <w:tcW w:w="1277" w:type="dxa"/>
            <w:shd w:val="clear" w:color="auto" w:fill="F4B083" w:themeFill="accent2" w:themeFillTint="99"/>
          </w:tcPr>
          <w:p w14:paraId="3B2DB170" w14:textId="402E03B6" w:rsidR="00ED7F50" w:rsidRPr="00225182" w:rsidRDefault="00ED7F50" w:rsidP="003D60F5">
            <w:pPr>
              <w:rPr>
                <w:rFonts w:asciiTheme="majorHAnsi" w:hAnsiTheme="majorHAnsi" w:cstheme="majorHAnsi"/>
                <w:b/>
                <w:bCs/>
                <w:lang w:val="en-US"/>
              </w:rPr>
            </w:pPr>
            <w:r>
              <w:rPr>
                <w:rFonts w:asciiTheme="majorHAnsi" w:hAnsiTheme="majorHAnsi" w:cstheme="majorHAnsi"/>
                <w:b/>
                <w:bCs/>
                <w:lang w:val="en-US"/>
              </w:rPr>
              <w:t xml:space="preserve">Responsible </w:t>
            </w:r>
          </w:p>
        </w:tc>
        <w:tc>
          <w:tcPr>
            <w:tcW w:w="1276" w:type="dxa"/>
            <w:shd w:val="clear" w:color="auto" w:fill="F4B083" w:themeFill="accent2" w:themeFillTint="99"/>
          </w:tcPr>
          <w:p w14:paraId="2F1EAD4D" w14:textId="5A9C59CB" w:rsidR="00ED7F50" w:rsidRPr="00225182" w:rsidRDefault="00ED7F50" w:rsidP="003D60F5">
            <w:pPr>
              <w:rPr>
                <w:rFonts w:asciiTheme="majorHAnsi" w:hAnsiTheme="majorHAnsi" w:cstheme="majorHAnsi"/>
              </w:rPr>
            </w:pPr>
            <w:r w:rsidRPr="00225182">
              <w:rPr>
                <w:rFonts w:asciiTheme="majorHAnsi" w:hAnsiTheme="majorHAnsi" w:cstheme="majorHAnsi"/>
                <w:b/>
                <w:bCs/>
                <w:lang w:val="en-US"/>
              </w:rPr>
              <w:t>Response</w:t>
            </w:r>
          </w:p>
        </w:tc>
        <w:tc>
          <w:tcPr>
            <w:tcW w:w="6661" w:type="dxa"/>
            <w:shd w:val="clear" w:color="auto" w:fill="F4B083" w:themeFill="accent2" w:themeFillTint="99"/>
          </w:tcPr>
          <w:p w14:paraId="46EB2D87" w14:textId="533EFA08" w:rsidR="00ED7F50" w:rsidRPr="00225182" w:rsidRDefault="00ED7F50" w:rsidP="003D60F5">
            <w:pPr>
              <w:rPr>
                <w:rFonts w:asciiTheme="majorHAnsi" w:hAnsiTheme="majorHAnsi" w:cstheme="majorHAnsi"/>
              </w:rPr>
            </w:pPr>
            <w:r w:rsidRPr="00225182">
              <w:rPr>
                <w:rFonts w:asciiTheme="majorHAnsi" w:hAnsiTheme="majorHAnsi" w:cstheme="majorHAnsi"/>
                <w:b/>
                <w:bCs/>
                <w:lang w:val="en-US"/>
              </w:rPr>
              <w:t>Action Plan</w:t>
            </w:r>
          </w:p>
        </w:tc>
      </w:tr>
      <w:tr w:rsidR="00ED7F50" w:rsidRPr="00225182" w14:paraId="6D94647A" w14:textId="77777777" w:rsidTr="00A71540">
        <w:trPr>
          <w:trHeight w:val="3395"/>
        </w:trPr>
        <w:tc>
          <w:tcPr>
            <w:tcW w:w="3969" w:type="dxa"/>
            <w:shd w:val="clear" w:color="auto" w:fill="D0CECE" w:themeFill="background2" w:themeFillShade="E6"/>
          </w:tcPr>
          <w:p w14:paraId="55351CBC" w14:textId="19A56229" w:rsidR="00680D0B" w:rsidRDefault="00ED7F50" w:rsidP="00FF724A">
            <w:pPr>
              <w:rPr>
                <w:rFonts w:asciiTheme="majorHAnsi" w:hAnsiTheme="majorHAnsi" w:cstheme="majorHAnsi"/>
              </w:rPr>
            </w:pPr>
            <w:r w:rsidRPr="00FF724A">
              <w:rPr>
                <w:rFonts w:asciiTheme="majorHAnsi" w:hAnsiTheme="majorHAnsi" w:cstheme="majorHAnsi"/>
                <w:b/>
                <w:bCs/>
              </w:rPr>
              <w:t>Recommendation 1</w:t>
            </w:r>
          </w:p>
          <w:p w14:paraId="3EE8024C" w14:textId="5209D1D0" w:rsidR="00ED7F50" w:rsidRPr="00225182" w:rsidRDefault="00ED7F50" w:rsidP="00680D0B">
            <w:pPr>
              <w:rPr>
                <w:rFonts w:asciiTheme="majorHAnsi" w:hAnsiTheme="majorHAnsi" w:cstheme="majorHAnsi"/>
              </w:rPr>
            </w:pPr>
            <w:r w:rsidRPr="007A582B">
              <w:rPr>
                <w:rFonts w:asciiTheme="majorHAnsi" w:hAnsiTheme="majorHAnsi" w:cstheme="majorHAnsi"/>
              </w:rPr>
              <w:t>Utilise the new strategic plan to focus on organisational development, considering the operational and strategic issues identified in this review</w:t>
            </w:r>
          </w:p>
        </w:tc>
        <w:tc>
          <w:tcPr>
            <w:tcW w:w="1277" w:type="dxa"/>
            <w:shd w:val="clear" w:color="auto" w:fill="D0CECE" w:themeFill="background2" w:themeFillShade="E6"/>
          </w:tcPr>
          <w:p w14:paraId="6401D3B4" w14:textId="052743E6" w:rsidR="00ED7F50" w:rsidRPr="00225182" w:rsidRDefault="00B81A77" w:rsidP="003D60F5">
            <w:pPr>
              <w:rPr>
                <w:rFonts w:asciiTheme="majorHAnsi" w:hAnsiTheme="majorHAnsi" w:cstheme="majorHAnsi"/>
                <w:lang w:val="en-US"/>
              </w:rPr>
            </w:pPr>
            <w:r>
              <w:rPr>
                <w:rFonts w:asciiTheme="majorHAnsi" w:hAnsiTheme="majorHAnsi" w:cstheme="majorHAnsi"/>
                <w:lang w:val="en-US"/>
              </w:rPr>
              <w:t>WFF</w:t>
            </w:r>
            <w:r w:rsidR="00ED7F50">
              <w:rPr>
                <w:rFonts w:asciiTheme="majorHAnsi" w:hAnsiTheme="majorHAnsi" w:cstheme="majorHAnsi"/>
                <w:lang w:val="en-US"/>
              </w:rPr>
              <w:t xml:space="preserve"> </w:t>
            </w:r>
          </w:p>
        </w:tc>
        <w:tc>
          <w:tcPr>
            <w:tcW w:w="1276" w:type="dxa"/>
            <w:shd w:val="clear" w:color="auto" w:fill="A8D08D" w:themeFill="accent6" w:themeFillTint="99"/>
          </w:tcPr>
          <w:p w14:paraId="39AEB0A7" w14:textId="1FAA5168" w:rsidR="00ED7F50" w:rsidRPr="00225182" w:rsidRDefault="00ED7F50" w:rsidP="003D60F5">
            <w:pPr>
              <w:rPr>
                <w:rFonts w:asciiTheme="majorHAnsi" w:hAnsiTheme="majorHAnsi" w:cstheme="majorHAnsi"/>
              </w:rPr>
            </w:pPr>
            <w:r w:rsidRPr="00225182">
              <w:rPr>
                <w:rFonts w:asciiTheme="majorHAnsi" w:hAnsiTheme="majorHAnsi" w:cstheme="majorHAnsi"/>
                <w:lang w:val="en-US"/>
              </w:rPr>
              <w:t>Agree</w:t>
            </w:r>
          </w:p>
        </w:tc>
        <w:tc>
          <w:tcPr>
            <w:tcW w:w="6661" w:type="dxa"/>
            <w:shd w:val="clear" w:color="auto" w:fill="D0CECE" w:themeFill="background2" w:themeFillShade="E6"/>
          </w:tcPr>
          <w:p w14:paraId="66AD96E1" w14:textId="77777777" w:rsidR="00AB1468" w:rsidRDefault="00FE7C6D" w:rsidP="00DD70D1">
            <w:pPr>
              <w:jc w:val="both"/>
              <w:rPr>
                <w:rFonts w:asciiTheme="majorHAnsi" w:hAnsiTheme="majorHAnsi" w:cstheme="majorHAnsi"/>
                <w:lang w:val="en-ID"/>
              </w:rPr>
            </w:pPr>
            <w:r>
              <w:rPr>
                <w:rFonts w:asciiTheme="majorHAnsi" w:hAnsiTheme="majorHAnsi" w:cstheme="majorHAnsi"/>
                <w:lang w:val="en-ID"/>
              </w:rPr>
              <w:t xml:space="preserve">DFAT has requested </w:t>
            </w:r>
            <w:r w:rsidR="00000F5C">
              <w:rPr>
                <w:rFonts w:asciiTheme="majorHAnsi" w:hAnsiTheme="majorHAnsi" w:cstheme="majorHAnsi"/>
                <w:lang w:val="en-ID"/>
              </w:rPr>
              <w:t>W</w:t>
            </w:r>
            <w:r w:rsidR="006832F6">
              <w:rPr>
                <w:rFonts w:asciiTheme="majorHAnsi" w:hAnsiTheme="majorHAnsi" w:cstheme="majorHAnsi"/>
                <w:lang w:val="en-ID"/>
              </w:rPr>
              <w:t>omen’s Fund Fiji</w:t>
            </w:r>
            <w:r w:rsidR="00000F5C">
              <w:rPr>
                <w:rFonts w:asciiTheme="majorHAnsi" w:hAnsiTheme="majorHAnsi" w:cstheme="majorHAnsi"/>
                <w:lang w:val="en-ID"/>
              </w:rPr>
              <w:t xml:space="preserve"> </w:t>
            </w:r>
            <w:r w:rsidR="00276B64">
              <w:rPr>
                <w:rFonts w:asciiTheme="majorHAnsi" w:hAnsiTheme="majorHAnsi" w:cstheme="majorHAnsi"/>
                <w:lang w:val="en-ID"/>
              </w:rPr>
              <w:t xml:space="preserve">provide </w:t>
            </w:r>
            <w:r w:rsidR="00000F5C">
              <w:rPr>
                <w:rFonts w:asciiTheme="majorHAnsi" w:hAnsiTheme="majorHAnsi" w:cstheme="majorHAnsi"/>
                <w:lang w:val="en-ID"/>
              </w:rPr>
              <w:t>an updated five to seven-year Strategic Plan</w:t>
            </w:r>
            <w:r w:rsidR="001F3ABF">
              <w:rPr>
                <w:rFonts w:asciiTheme="majorHAnsi" w:hAnsiTheme="majorHAnsi" w:cstheme="majorHAnsi"/>
                <w:lang w:val="en-ID"/>
              </w:rPr>
              <w:t xml:space="preserve">, </w:t>
            </w:r>
            <w:r w:rsidR="00E63E09">
              <w:rPr>
                <w:rFonts w:asciiTheme="majorHAnsi" w:hAnsiTheme="majorHAnsi" w:cstheme="majorHAnsi"/>
                <w:lang w:val="en-ID"/>
              </w:rPr>
              <w:t xml:space="preserve">for implementation </w:t>
            </w:r>
            <w:r w:rsidR="00276B64">
              <w:rPr>
                <w:rFonts w:asciiTheme="majorHAnsi" w:hAnsiTheme="majorHAnsi" w:cstheme="majorHAnsi"/>
                <w:lang w:val="en-ID"/>
              </w:rPr>
              <w:t xml:space="preserve">from </w:t>
            </w:r>
            <w:r w:rsidR="00E63E09">
              <w:rPr>
                <w:rFonts w:asciiTheme="majorHAnsi" w:hAnsiTheme="majorHAnsi" w:cstheme="majorHAnsi"/>
                <w:lang w:val="en-ID"/>
              </w:rPr>
              <w:t xml:space="preserve">January 2025. </w:t>
            </w:r>
            <w:r w:rsidR="00416AED">
              <w:rPr>
                <w:rFonts w:asciiTheme="majorHAnsi" w:hAnsiTheme="majorHAnsi" w:cstheme="majorHAnsi"/>
                <w:lang w:val="en-ID"/>
              </w:rPr>
              <w:t>A key focus of the updated</w:t>
            </w:r>
            <w:r w:rsidR="00D46624">
              <w:rPr>
                <w:rFonts w:asciiTheme="majorHAnsi" w:hAnsiTheme="majorHAnsi" w:cstheme="majorHAnsi"/>
                <w:lang w:val="en-ID"/>
              </w:rPr>
              <w:t xml:space="preserve"> Strategic Plan will be </w:t>
            </w:r>
            <w:r w:rsidR="006E699E">
              <w:rPr>
                <w:rFonts w:asciiTheme="majorHAnsi" w:hAnsiTheme="majorHAnsi" w:cstheme="majorHAnsi"/>
                <w:lang w:val="en-ID"/>
              </w:rPr>
              <w:t>addressing</w:t>
            </w:r>
            <w:r w:rsidR="00740A80">
              <w:rPr>
                <w:rFonts w:asciiTheme="majorHAnsi" w:hAnsiTheme="majorHAnsi" w:cstheme="majorHAnsi"/>
                <w:lang w:val="en-ID"/>
              </w:rPr>
              <w:t xml:space="preserve"> key</w:t>
            </w:r>
            <w:r w:rsidR="006E699E">
              <w:rPr>
                <w:rFonts w:asciiTheme="majorHAnsi" w:hAnsiTheme="majorHAnsi" w:cstheme="majorHAnsi"/>
                <w:lang w:val="en-ID"/>
              </w:rPr>
              <w:t xml:space="preserve"> operational issues</w:t>
            </w:r>
            <w:r w:rsidR="00695283">
              <w:rPr>
                <w:rFonts w:asciiTheme="majorHAnsi" w:hAnsiTheme="majorHAnsi" w:cstheme="majorHAnsi"/>
                <w:lang w:val="en-ID"/>
              </w:rPr>
              <w:t xml:space="preserve"> at W</w:t>
            </w:r>
            <w:r w:rsidR="006832F6">
              <w:rPr>
                <w:rFonts w:asciiTheme="majorHAnsi" w:hAnsiTheme="majorHAnsi" w:cstheme="majorHAnsi"/>
                <w:lang w:val="en-ID"/>
              </w:rPr>
              <w:t>omen’s Fund Fiji</w:t>
            </w:r>
            <w:r w:rsidR="006E699E">
              <w:rPr>
                <w:rFonts w:asciiTheme="majorHAnsi" w:hAnsiTheme="majorHAnsi" w:cstheme="majorHAnsi"/>
                <w:lang w:val="en-ID"/>
              </w:rPr>
              <w:t>, including strengthening systems development</w:t>
            </w:r>
            <w:r w:rsidR="0013481D">
              <w:rPr>
                <w:rFonts w:asciiTheme="majorHAnsi" w:hAnsiTheme="majorHAnsi" w:cstheme="majorHAnsi"/>
                <w:lang w:val="en-ID"/>
              </w:rPr>
              <w:t>;</w:t>
            </w:r>
            <w:r w:rsidR="00161DB4">
              <w:rPr>
                <w:rFonts w:asciiTheme="majorHAnsi" w:hAnsiTheme="majorHAnsi" w:cstheme="majorHAnsi"/>
                <w:lang w:val="en-ID"/>
              </w:rPr>
              <w:t xml:space="preserve"> </w:t>
            </w:r>
            <w:r w:rsidR="0013481D">
              <w:rPr>
                <w:rFonts w:asciiTheme="majorHAnsi" w:hAnsiTheme="majorHAnsi" w:cstheme="majorHAnsi"/>
                <w:lang w:val="en-ID"/>
              </w:rPr>
              <w:t xml:space="preserve">developing Standard Operating Procedures </w:t>
            </w:r>
            <w:r w:rsidR="00D53D90">
              <w:rPr>
                <w:rFonts w:asciiTheme="majorHAnsi" w:hAnsiTheme="majorHAnsi" w:cstheme="majorHAnsi"/>
                <w:lang w:val="en-ID"/>
              </w:rPr>
              <w:t xml:space="preserve">against </w:t>
            </w:r>
            <w:r w:rsidR="00DD70D1">
              <w:rPr>
                <w:rFonts w:asciiTheme="majorHAnsi" w:hAnsiTheme="majorHAnsi" w:cstheme="majorHAnsi"/>
                <w:lang w:val="en-ID"/>
              </w:rPr>
              <w:t>all</w:t>
            </w:r>
            <w:r w:rsidR="00D53D90">
              <w:rPr>
                <w:rFonts w:asciiTheme="majorHAnsi" w:hAnsiTheme="majorHAnsi" w:cstheme="majorHAnsi"/>
                <w:lang w:val="en-ID"/>
              </w:rPr>
              <w:t xml:space="preserve"> its organisational policies; </w:t>
            </w:r>
            <w:r w:rsidR="007E5851">
              <w:rPr>
                <w:rFonts w:asciiTheme="majorHAnsi" w:hAnsiTheme="majorHAnsi" w:cstheme="majorHAnsi"/>
                <w:lang w:val="en-ID"/>
              </w:rPr>
              <w:t xml:space="preserve">improving </w:t>
            </w:r>
            <w:r w:rsidR="003F6FD3">
              <w:rPr>
                <w:rFonts w:asciiTheme="majorHAnsi" w:hAnsiTheme="majorHAnsi" w:cstheme="majorHAnsi"/>
                <w:lang w:val="en-ID"/>
              </w:rPr>
              <w:t xml:space="preserve">M&amp;E to </w:t>
            </w:r>
            <w:proofErr w:type="gramStart"/>
            <w:r w:rsidR="003F6FD3">
              <w:rPr>
                <w:rFonts w:asciiTheme="majorHAnsi" w:hAnsiTheme="majorHAnsi" w:cstheme="majorHAnsi"/>
                <w:lang w:val="en-ID"/>
              </w:rPr>
              <w:t>more deliberately include learning</w:t>
            </w:r>
            <w:proofErr w:type="gramEnd"/>
            <w:r w:rsidR="007B66BC">
              <w:rPr>
                <w:rFonts w:asciiTheme="majorHAnsi" w:hAnsiTheme="majorHAnsi" w:cstheme="majorHAnsi"/>
                <w:lang w:val="en-ID"/>
              </w:rPr>
              <w:t>;</w:t>
            </w:r>
            <w:r w:rsidR="009E03AD">
              <w:rPr>
                <w:rFonts w:asciiTheme="majorHAnsi" w:hAnsiTheme="majorHAnsi" w:cstheme="majorHAnsi"/>
                <w:lang w:val="en-ID"/>
              </w:rPr>
              <w:t xml:space="preserve"> </w:t>
            </w:r>
            <w:r w:rsidR="007B66BC">
              <w:rPr>
                <w:rFonts w:asciiTheme="majorHAnsi" w:hAnsiTheme="majorHAnsi" w:cstheme="majorHAnsi"/>
                <w:lang w:val="en-ID"/>
              </w:rPr>
              <w:t>strengthening leadership and governance</w:t>
            </w:r>
            <w:r w:rsidR="00887779">
              <w:rPr>
                <w:rFonts w:asciiTheme="majorHAnsi" w:hAnsiTheme="majorHAnsi" w:cstheme="majorHAnsi"/>
                <w:lang w:val="en-ID"/>
              </w:rPr>
              <w:t>;</w:t>
            </w:r>
            <w:r w:rsidR="002D4C17">
              <w:rPr>
                <w:rFonts w:asciiTheme="majorHAnsi" w:hAnsiTheme="majorHAnsi" w:cstheme="majorHAnsi"/>
                <w:lang w:val="en-ID"/>
              </w:rPr>
              <w:t xml:space="preserve"> and</w:t>
            </w:r>
            <w:r w:rsidR="00A15102">
              <w:rPr>
                <w:rFonts w:asciiTheme="majorHAnsi" w:hAnsiTheme="majorHAnsi" w:cstheme="majorHAnsi"/>
                <w:lang w:val="en-ID"/>
              </w:rPr>
              <w:t xml:space="preserve"> </w:t>
            </w:r>
            <w:r w:rsidR="00CF56E4">
              <w:rPr>
                <w:rFonts w:asciiTheme="majorHAnsi" w:hAnsiTheme="majorHAnsi" w:cstheme="majorHAnsi"/>
                <w:lang w:val="en-ID"/>
              </w:rPr>
              <w:t xml:space="preserve">improving </w:t>
            </w:r>
            <w:r w:rsidR="00A15102">
              <w:rPr>
                <w:rFonts w:asciiTheme="majorHAnsi" w:hAnsiTheme="majorHAnsi" w:cstheme="majorHAnsi"/>
                <w:lang w:val="en-ID"/>
              </w:rPr>
              <w:t>organisational sustainability</w:t>
            </w:r>
            <w:r w:rsidR="00F2575B">
              <w:rPr>
                <w:rFonts w:asciiTheme="majorHAnsi" w:hAnsiTheme="majorHAnsi" w:cstheme="majorHAnsi"/>
                <w:lang w:val="en-ID"/>
              </w:rPr>
              <w:t xml:space="preserve">. </w:t>
            </w:r>
            <w:bookmarkStart w:id="0" w:name="_Hlk183004683"/>
            <w:r w:rsidR="00695283">
              <w:rPr>
                <w:rFonts w:asciiTheme="majorHAnsi" w:hAnsiTheme="majorHAnsi" w:cstheme="majorHAnsi"/>
                <w:lang w:val="en-ID"/>
              </w:rPr>
              <w:t>The Strategic Plan will als</w:t>
            </w:r>
            <w:r w:rsidR="009E38B8">
              <w:rPr>
                <w:rFonts w:asciiTheme="majorHAnsi" w:hAnsiTheme="majorHAnsi" w:cstheme="majorHAnsi"/>
                <w:lang w:val="en-ID"/>
              </w:rPr>
              <w:t xml:space="preserve">o </w:t>
            </w:r>
            <w:r w:rsidR="000D5AF0">
              <w:rPr>
                <w:rFonts w:asciiTheme="majorHAnsi" w:hAnsiTheme="majorHAnsi" w:cstheme="majorHAnsi"/>
                <w:lang w:val="en-ID"/>
              </w:rPr>
              <w:t xml:space="preserve">clearly </w:t>
            </w:r>
            <w:r w:rsidR="00465345">
              <w:rPr>
                <w:rFonts w:asciiTheme="majorHAnsi" w:hAnsiTheme="majorHAnsi" w:cstheme="majorHAnsi"/>
                <w:lang w:val="en-ID"/>
              </w:rPr>
              <w:t>outline</w:t>
            </w:r>
            <w:r w:rsidR="006E47B9">
              <w:rPr>
                <w:rFonts w:asciiTheme="majorHAnsi" w:hAnsiTheme="majorHAnsi" w:cstheme="majorHAnsi"/>
                <w:lang w:val="en-ID"/>
              </w:rPr>
              <w:t xml:space="preserve"> the</w:t>
            </w:r>
            <w:r w:rsidR="00ED5AA5">
              <w:rPr>
                <w:rFonts w:asciiTheme="majorHAnsi" w:hAnsiTheme="majorHAnsi" w:cstheme="majorHAnsi"/>
                <w:lang w:val="en-ID"/>
              </w:rPr>
              <w:t xml:space="preserve"> intention </w:t>
            </w:r>
            <w:r w:rsidR="00FD437B">
              <w:rPr>
                <w:rFonts w:asciiTheme="majorHAnsi" w:hAnsiTheme="majorHAnsi" w:cstheme="majorHAnsi"/>
                <w:lang w:val="en-ID"/>
              </w:rPr>
              <w:t>of programs delivered by W</w:t>
            </w:r>
            <w:r w:rsidR="006832F6">
              <w:rPr>
                <w:rFonts w:asciiTheme="majorHAnsi" w:hAnsiTheme="majorHAnsi" w:cstheme="majorHAnsi"/>
                <w:lang w:val="en-ID"/>
              </w:rPr>
              <w:t>omen’s Fund Fiji</w:t>
            </w:r>
            <w:r w:rsidR="00FD437B">
              <w:rPr>
                <w:rFonts w:asciiTheme="majorHAnsi" w:hAnsiTheme="majorHAnsi" w:cstheme="majorHAnsi"/>
                <w:lang w:val="en-ID"/>
              </w:rPr>
              <w:t xml:space="preserve"> and </w:t>
            </w:r>
            <w:r w:rsidR="00465345">
              <w:rPr>
                <w:rFonts w:asciiTheme="majorHAnsi" w:hAnsiTheme="majorHAnsi" w:cstheme="majorHAnsi"/>
                <w:lang w:val="en-ID"/>
              </w:rPr>
              <w:t xml:space="preserve">demonstrate </w:t>
            </w:r>
            <w:r w:rsidR="006E47B9">
              <w:rPr>
                <w:rFonts w:asciiTheme="majorHAnsi" w:hAnsiTheme="majorHAnsi" w:cstheme="majorHAnsi"/>
                <w:lang w:val="en-ID"/>
              </w:rPr>
              <w:t xml:space="preserve">their </w:t>
            </w:r>
            <w:r w:rsidR="00FD437B">
              <w:rPr>
                <w:rFonts w:asciiTheme="majorHAnsi" w:hAnsiTheme="majorHAnsi" w:cstheme="majorHAnsi"/>
                <w:lang w:val="en-ID"/>
              </w:rPr>
              <w:t xml:space="preserve">contribution to </w:t>
            </w:r>
            <w:r w:rsidR="00ED7F50" w:rsidRPr="007A582B">
              <w:rPr>
                <w:rFonts w:asciiTheme="majorHAnsi" w:hAnsiTheme="majorHAnsi" w:cstheme="majorHAnsi"/>
                <w:lang w:val="en-ID"/>
              </w:rPr>
              <w:t xml:space="preserve">women’s empowerment and gender transformation. </w:t>
            </w:r>
            <w:r w:rsidR="002D4C17">
              <w:rPr>
                <w:rFonts w:asciiTheme="majorHAnsi" w:hAnsiTheme="majorHAnsi" w:cstheme="majorHAnsi"/>
                <w:lang w:val="en-ID"/>
              </w:rPr>
              <w:t>It</w:t>
            </w:r>
            <w:r w:rsidR="002F1077">
              <w:rPr>
                <w:rFonts w:asciiTheme="majorHAnsi" w:hAnsiTheme="majorHAnsi" w:cstheme="majorHAnsi"/>
                <w:lang w:val="en-ID"/>
              </w:rPr>
              <w:t xml:space="preserve"> will also </w:t>
            </w:r>
            <w:r w:rsidR="00F855BB">
              <w:rPr>
                <w:rFonts w:asciiTheme="majorHAnsi" w:hAnsiTheme="majorHAnsi" w:cstheme="majorHAnsi"/>
                <w:lang w:val="en-ID"/>
              </w:rPr>
              <w:t>outline</w:t>
            </w:r>
            <w:r w:rsidR="00E246EB">
              <w:rPr>
                <w:rFonts w:asciiTheme="majorHAnsi" w:hAnsiTheme="majorHAnsi" w:cstheme="majorHAnsi"/>
                <w:lang w:val="en-ID"/>
              </w:rPr>
              <w:t xml:space="preserve"> </w:t>
            </w:r>
            <w:r w:rsidR="00465345">
              <w:rPr>
                <w:rFonts w:asciiTheme="majorHAnsi" w:hAnsiTheme="majorHAnsi" w:cstheme="majorHAnsi"/>
                <w:lang w:val="en-ID"/>
              </w:rPr>
              <w:t>steps it will take</w:t>
            </w:r>
            <w:r w:rsidR="00E246EB">
              <w:rPr>
                <w:rFonts w:asciiTheme="majorHAnsi" w:hAnsiTheme="majorHAnsi" w:cstheme="majorHAnsi"/>
                <w:lang w:val="en-ID"/>
              </w:rPr>
              <w:t xml:space="preserve"> </w:t>
            </w:r>
            <w:r w:rsidR="00DE54B7">
              <w:rPr>
                <w:rFonts w:asciiTheme="majorHAnsi" w:hAnsiTheme="majorHAnsi" w:cstheme="majorHAnsi"/>
                <w:lang w:val="en-ID"/>
              </w:rPr>
              <w:t xml:space="preserve">to </w:t>
            </w:r>
            <w:r w:rsidR="00ED7F50" w:rsidRPr="007A582B">
              <w:rPr>
                <w:rFonts w:asciiTheme="majorHAnsi" w:hAnsiTheme="majorHAnsi" w:cstheme="majorHAnsi"/>
                <w:lang w:val="en-ID"/>
              </w:rPr>
              <w:t>communicate the Fund’s priorities to its donors and partners</w:t>
            </w:r>
            <w:r w:rsidR="001809FA">
              <w:rPr>
                <w:rFonts w:asciiTheme="majorHAnsi" w:hAnsiTheme="majorHAnsi" w:cstheme="majorHAnsi"/>
                <w:lang w:val="en-ID"/>
              </w:rPr>
              <w:t>,</w:t>
            </w:r>
            <w:r w:rsidR="00591994">
              <w:rPr>
                <w:rFonts w:asciiTheme="majorHAnsi" w:hAnsiTheme="majorHAnsi" w:cstheme="majorHAnsi"/>
                <w:lang w:val="en-ID"/>
              </w:rPr>
              <w:t xml:space="preserve"> and </w:t>
            </w:r>
            <w:r w:rsidR="00465345">
              <w:rPr>
                <w:rFonts w:asciiTheme="majorHAnsi" w:hAnsiTheme="majorHAnsi" w:cstheme="majorHAnsi"/>
                <w:lang w:val="en-ID"/>
              </w:rPr>
              <w:t xml:space="preserve">detail how it will </w:t>
            </w:r>
            <w:r w:rsidR="001809FA">
              <w:rPr>
                <w:rFonts w:asciiTheme="majorHAnsi" w:hAnsiTheme="majorHAnsi" w:cstheme="majorHAnsi"/>
                <w:lang w:val="en-ID"/>
              </w:rPr>
              <w:t>better</w:t>
            </w:r>
            <w:r w:rsidR="00465345">
              <w:rPr>
                <w:rFonts w:asciiTheme="majorHAnsi" w:hAnsiTheme="majorHAnsi" w:cstheme="majorHAnsi"/>
                <w:lang w:val="en-ID"/>
              </w:rPr>
              <w:t xml:space="preserve"> capture and</w:t>
            </w:r>
            <w:r w:rsidR="001809FA">
              <w:rPr>
                <w:rFonts w:asciiTheme="majorHAnsi" w:hAnsiTheme="majorHAnsi" w:cstheme="majorHAnsi"/>
                <w:lang w:val="en-ID"/>
              </w:rPr>
              <w:t xml:space="preserve"> </w:t>
            </w:r>
            <w:r w:rsidR="00BD62CC">
              <w:rPr>
                <w:rFonts w:asciiTheme="majorHAnsi" w:hAnsiTheme="majorHAnsi" w:cstheme="majorHAnsi"/>
                <w:lang w:val="en-ID"/>
              </w:rPr>
              <w:t xml:space="preserve">represent </w:t>
            </w:r>
            <w:r w:rsidR="00ED7F50" w:rsidRPr="007A582B">
              <w:rPr>
                <w:rFonts w:asciiTheme="majorHAnsi" w:hAnsiTheme="majorHAnsi" w:cstheme="majorHAnsi"/>
                <w:lang w:val="en-ID"/>
              </w:rPr>
              <w:t>the views and experiences of grantees and partners</w:t>
            </w:r>
            <w:r w:rsidR="00DB6AF1">
              <w:rPr>
                <w:rFonts w:asciiTheme="majorHAnsi" w:hAnsiTheme="majorHAnsi" w:cstheme="majorHAnsi"/>
                <w:lang w:val="en-ID"/>
              </w:rPr>
              <w:t xml:space="preserve">. </w:t>
            </w:r>
            <w:bookmarkEnd w:id="0"/>
          </w:p>
          <w:p w14:paraId="7DBBD90C" w14:textId="34A5AC39" w:rsidR="005E176B" w:rsidRPr="00E31539" w:rsidRDefault="005E176B" w:rsidP="00DD70D1">
            <w:pPr>
              <w:jc w:val="both"/>
              <w:rPr>
                <w:rFonts w:asciiTheme="majorHAnsi" w:hAnsiTheme="majorHAnsi" w:cstheme="majorHAnsi"/>
                <w:lang w:val="en-ID"/>
              </w:rPr>
            </w:pPr>
          </w:p>
        </w:tc>
      </w:tr>
      <w:tr w:rsidR="00ED7F50" w:rsidRPr="00225182" w14:paraId="1E34EA14" w14:textId="77777777" w:rsidTr="00A71540">
        <w:trPr>
          <w:trHeight w:val="1543"/>
        </w:trPr>
        <w:tc>
          <w:tcPr>
            <w:tcW w:w="3969" w:type="dxa"/>
            <w:shd w:val="clear" w:color="auto" w:fill="D0CECE" w:themeFill="background2" w:themeFillShade="E6"/>
          </w:tcPr>
          <w:p w14:paraId="124A42B9" w14:textId="16CFFCD8" w:rsidR="00680D0B" w:rsidRDefault="00ED7F50" w:rsidP="00F22F2A">
            <w:pPr>
              <w:rPr>
                <w:rFonts w:asciiTheme="majorHAnsi" w:hAnsiTheme="majorHAnsi" w:cstheme="majorHAnsi"/>
              </w:rPr>
            </w:pPr>
            <w:r w:rsidRPr="00FF724A">
              <w:rPr>
                <w:rFonts w:asciiTheme="majorHAnsi" w:hAnsiTheme="majorHAnsi" w:cstheme="majorHAnsi"/>
                <w:b/>
                <w:bCs/>
              </w:rPr>
              <w:t>Recommendation 2</w:t>
            </w:r>
            <w:r>
              <w:rPr>
                <w:rFonts w:asciiTheme="majorHAnsi" w:hAnsiTheme="majorHAnsi" w:cstheme="majorHAnsi"/>
              </w:rPr>
              <w:t xml:space="preserve">    </w:t>
            </w:r>
          </w:p>
          <w:p w14:paraId="70DF9540" w14:textId="331DBD2B" w:rsidR="0028269B" w:rsidRPr="00225182" w:rsidRDefault="00ED7F50" w:rsidP="00F22F2A">
            <w:pPr>
              <w:rPr>
                <w:rFonts w:asciiTheme="majorHAnsi" w:hAnsiTheme="majorHAnsi" w:cstheme="majorHAnsi"/>
              </w:rPr>
            </w:pPr>
            <w:r w:rsidRPr="007A582B">
              <w:rPr>
                <w:rFonts w:asciiTheme="majorHAnsi" w:hAnsiTheme="majorHAnsi" w:cstheme="majorHAnsi"/>
              </w:rPr>
              <w:t xml:space="preserve">DFAT redevelop its Investment Design Summary to </w:t>
            </w:r>
            <w:proofErr w:type="gramStart"/>
            <w:r w:rsidRPr="007A582B">
              <w:rPr>
                <w:rFonts w:asciiTheme="majorHAnsi" w:hAnsiTheme="majorHAnsi" w:cstheme="majorHAnsi"/>
              </w:rPr>
              <w:t>more accurately identify its rationale</w:t>
            </w:r>
            <w:proofErr w:type="gramEnd"/>
            <w:r w:rsidRPr="007A582B">
              <w:rPr>
                <w:rFonts w:asciiTheme="majorHAnsi" w:hAnsiTheme="majorHAnsi" w:cstheme="majorHAnsi"/>
              </w:rPr>
              <w:t xml:space="preserve"> for funding and ongoing support to WFF, including the value of core funding for Women’s Funds</w:t>
            </w:r>
          </w:p>
        </w:tc>
        <w:tc>
          <w:tcPr>
            <w:tcW w:w="1277" w:type="dxa"/>
            <w:shd w:val="clear" w:color="auto" w:fill="D0CECE" w:themeFill="background2" w:themeFillShade="E6"/>
          </w:tcPr>
          <w:p w14:paraId="3C394899" w14:textId="786C76EB" w:rsidR="00ED7F50" w:rsidRPr="00225182" w:rsidRDefault="00B81A77" w:rsidP="003D60F5">
            <w:pPr>
              <w:rPr>
                <w:rFonts w:asciiTheme="majorHAnsi" w:hAnsiTheme="majorHAnsi" w:cstheme="majorHAnsi"/>
                <w:lang w:val="en-US"/>
              </w:rPr>
            </w:pPr>
            <w:r>
              <w:rPr>
                <w:rFonts w:asciiTheme="majorHAnsi" w:hAnsiTheme="majorHAnsi" w:cstheme="majorHAnsi"/>
                <w:lang w:val="en-US"/>
              </w:rPr>
              <w:t>DFAT</w:t>
            </w:r>
          </w:p>
        </w:tc>
        <w:tc>
          <w:tcPr>
            <w:tcW w:w="1276" w:type="dxa"/>
            <w:shd w:val="clear" w:color="auto" w:fill="A8D08D" w:themeFill="accent6" w:themeFillTint="99"/>
          </w:tcPr>
          <w:p w14:paraId="29470082" w14:textId="01267A95" w:rsidR="00ED7F50" w:rsidRPr="00225182" w:rsidRDefault="00ED7F50" w:rsidP="003D60F5">
            <w:pPr>
              <w:rPr>
                <w:rFonts w:asciiTheme="majorHAnsi" w:hAnsiTheme="majorHAnsi" w:cstheme="majorHAnsi"/>
              </w:rPr>
            </w:pPr>
            <w:r w:rsidRPr="00225182">
              <w:rPr>
                <w:rFonts w:asciiTheme="majorHAnsi" w:hAnsiTheme="majorHAnsi" w:cstheme="majorHAnsi"/>
                <w:lang w:val="en-US"/>
              </w:rPr>
              <w:t>Agree</w:t>
            </w:r>
          </w:p>
        </w:tc>
        <w:tc>
          <w:tcPr>
            <w:tcW w:w="6661" w:type="dxa"/>
            <w:shd w:val="clear" w:color="auto" w:fill="D0CECE" w:themeFill="background2" w:themeFillShade="E6"/>
          </w:tcPr>
          <w:p w14:paraId="23EB4A34" w14:textId="01FEBDE2" w:rsidR="00ED7F50" w:rsidRPr="00763252" w:rsidRDefault="00ED7F50" w:rsidP="00922185">
            <w:pPr>
              <w:jc w:val="both"/>
              <w:rPr>
                <w:rFonts w:asciiTheme="majorHAnsi" w:hAnsiTheme="majorHAnsi" w:cstheme="majorHAnsi"/>
              </w:rPr>
            </w:pPr>
            <w:r w:rsidRPr="007A582B">
              <w:rPr>
                <w:rFonts w:asciiTheme="majorHAnsi" w:hAnsiTheme="majorHAnsi" w:cstheme="majorHAnsi"/>
              </w:rPr>
              <w:t xml:space="preserve">DFAT will </w:t>
            </w:r>
            <w:r w:rsidR="00D804DB">
              <w:rPr>
                <w:rFonts w:asciiTheme="majorHAnsi" w:hAnsiTheme="majorHAnsi" w:cstheme="majorHAnsi"/>
              </w:rPr>
              <w:t>enter into</w:t>
            </w:r>
            <w:r w:rsidRPr="007A582B">
              <w:rPr>
                <w:rFonts w:asciiTheme="majorHAnsi" w:hAnsiTheme="majorHAnsi" w:cstheme="majorHAnsi"/>
              </w:rPr>
              <w:t xml:space="preserve"> a new agreement with W</w:t>
            </w:r>
            <w:r w:rsidR="006832F6">
              <w:rPr>
                <w:rFonts w:asciiTheme="majorHAnsi" w:hAnsiTheme="majorHAnsi" w:cstheme="majorHAnsi"/>
              </w:rPr>
              <w:t>omen’s Fund Fiji</w:t>
            </w:r>
            <w:r w:rsidRPr="007A582B">
              <w:rPr>
                <w:rFonts w:asciiTheme="majorHAnsi" w:hAnsiTheme="majorHAnsi" w:cstheme="majorHAnsi"/>
              </w:rPr>
              <w:t xml:space="preserve"> by May 2025, </w:t>
            </w:r>
            <w:r w:rsidR="00632DB5">
              <w:rPr>
                <w:rFonts w:asciiTheme="majorHAnsi" w:hAnsiTheme="majorHAnsi" w:cstheme="majorHAnsi"/>
              </w:rPr>
              <w:t>an</w:t>
            </w:r>
            <w:r w:rsidR="00410443">
              <w:rPr>
                <w:rFonts w:asciiTheme="majorHAnsi" w:hAnsiTheme="majorHAnsi" w:cstheme="majorHAnsi"/>
              </w:rPr>
              <w:t>d</w:t>
            </w:r>
            <w:r w:rsidR="00024D2C">
              <w:rPr>
                <w:rFonts w:asciiTheme="majorHAnsi" w:hAnsiTheme="majorHAnsi" w:cstheme="majorHAnsi"/>
              </w:rPr>
              <w:t xml:space="preserve"> </w:t>
            </w:r>
            <w:r w:rsidRPr="007A582B">
              <w:rPr>
                <w:rFonts w:asciiTheme="majorHAnsi" w:hAnsiTheme="majorHAnsi" w:cstheme="majorHAnsi"/>
              </w:rPr>
              <w:t>explor</w:t>
            </w:r>
            <w:r w:rsidR="00410443">
              <w:rPr>
                <w:rFonts w:asciiTheme="majorHAnsi" w:hAnsiTheme="majorHAnsi" w:cstheme="majorHAnsi"/>
              </w:rPr>
              <w:t>e</w:t>
            </w:r>
            <w:r w:rsidRPr="007A582B">
              <w:rPr>
                <w:rFonts w:asciiTheme="majorHAnsi" w:hAnsiTheme="majorHAnsi" w:cstheme="majorHAnsi"/>
              </w:rPr>
              <w:t xml:space="preserve"> options to continue its support to </w:t>
            </w:r>
            <w:r w:rsidR="00974A55">
              <w:rPr>
                <w:rFonts w:asciiTheme="majorHAnsi" w:hAnsiTheme="majorHAnsi" w:cstheme="majorHAnsi"/>
              </w:rPr>
              <w:t xml:space="preserve">Women’s Fund Fiji </w:t>
            </w:r>
            <w:r w:rsidR="00D804DB">
              <w:rPr>
                <w:rFonts w:asciiTheme="majorHAnsi" w:hAnsiTheme="majorHAnsi" w:cstheme="majorHAnsi"/>
              </w:rPr>
              <w:t>for the next five to seven-year period.</w:t>
            </w:r>
            <w:r w:rsidR="00831645">
              <w:rPr>
                <w:rFonts w:asciiTheme="majorHAnsi" w:hAnsiTheme="majorHAnsi" w:cstheme="majorHAnsi"/>
              </w:rPr>
              <w:t xml:space="preserve"> </w:t>
            </w:r>
            <w:r w:rsidR="000C3C08">
              <w:rPr>
                <w:rFonts w:asciiTheme="majorHAnsi" w:hAnsiTheme="majorHAnsi" w:cstheme="majorHAnsi"/>
              </w:rPr>
              <w:t>As part of</w:t>
            </w:r>
            <w:r w:rsidR="00ED6084">
              <w:rPr>
                <w:rFonts w:asciiTheme="majorHAnsi" w:hAnsiTheme="majorHAnsi" w:cstheme="majorHAnsi"/>
              </w:rPr>
              <w:t xml:space="preserve"> the new agreement, DFAT will develop an Investment D</w:t>
            </w:r>
            <w:r w:rsidR="004E6C6D">
              <w:rPr>
                <w:rFonts w:asciiTheme="majorHAnsi" w:hAnsiTheme="majorHAnsi" w:cstheme="majorHAnsi"/>
              </w:rPr>
              <w:t>esign</w:t>
            </w:r>
            <w:r w:rsidR="00ED6084">
              <w:rPr>
                <w:rFonts w:asciiTheme="majorHAnsi" w:hAnsiTheme="majorHAnsi" w:cstheme="majorHAnsi"/>
              </w:rPr>
              <w:t xml:space="preserve"> Summary that</w:t>
            </w:r>
            <w:r w:rsidR="004B496E">
              <w:rPr>
                <w:rFonts w:asciiTheme="majorHAnsi" w:hAnsiTheme="majorHAnsi" w:cstheme="majorHAnsi"/>
              </w:rPr>
              <w:t xml:space="preserve"> </w:t>
            </w:r>
            <w:r w:rsidR="004B496E" w:rsidRPr="007A582B">
              <w:rPr>
                <w:rFonts w:asciiTheme="majorHAnsi" w:hAnsiTheme="majorHAnsi" w:cstheme="majorHAnsi"/>
              </w:rPr>
              <w:t xml:space="preserve">will more clearly identify </w:t>
            </w:r>
            <w:r w:rsidR="00FD3076">
              <w:rPr>
                <w:rFonts w:asciiTheme="majorHAnsi" w:hAnsiTheme="majorHAnsi" w:cstheme="majorHAnsi"/>
              </w:rPr>
              <w:t xml:space="preserve">its rationale </w:t>
            </w:r>
            <w:r w:rsidR="005C65B8">
              <w:rPr>
                <w:rFonts w:asciiTheme="majorHAnsi" w:hAnsiTheme="majorHAnsi" w:cstheme="majorHAnsi"/>
              </w:rPr>
              <w:t xml:space="preserve">for funding </w:t>
            </w:r>
            <w:r w:rsidR="00425CA5">
              <w:rPr>
                <w:rFonts w:asciiTheme="majorHAnsi" w:hAnsiTheme="majorHAnsi" w:cstheme="majorHAnsi"/>
              </w:rPr>
              <w:t xml:space="preserve">and ongoing support to Women’s Fund Fiji. </w:t>
            </w:r>
            <w:r w:rsidR="004B496E">
              <w:rPr>
                <w:rFonts w:asciiTheme="majorHAnsi" w:hAnsiTheme="majorHAnsi" w:cstheme="majorHAnsi"/>
              </w:rPr>
              <w:t xml:space="preserve"> </w:t>
            </w:r>
          </w:p>
        </w:tc>
      </w:tr>
      <w:tr w:rsidR="00ED7F50" w:rsidRPr="00225182" w14:paraId="70B513D5" w14:textId="77777777" w:rsidTr="00A71540">
        <w:trPr>
          <w:trHeight w:val="2165"/>
        </w:trPr>
        <w:tc>
          <w:tcPr>
            <w:tcW w:w="3969" w:type="dxa"/>
            <w:shd w:val="clear" w:color="auto" w:fill="D0CECE" w:themeFill="background2" w:themeFillShade="E6"/>
          </w:tcPr>
          <w:p w14:paraId="27E24D2A" w14:textId="0362AD4F" w:rsidR="00F22F2A" w:rsidRDefault="00ED7F50" w:rsidP="00F22F2A">
            <w:pPr>
              <w:rPr>
                <w:rFonts w:asciiTheme="majorHAnsi" w:hAnsiTheme="majorHAnsi" w:cstheme="majorHAnsi"/>
              </w:rPr>
            </w:pPr>
            <w:r w:rsidRPr="00FF724A">
              <w:rPr>
                <w:rFonts w:asciiTheme="majorHAnsi" w:hAnsiTheme="majorHAnsi" w:cstheme="majorHAnsi"/>
                <w:b/>
                <w:bCs/>
              </w:rPr>
              <w:t>Recommendation 3</w:t>
            </w:r>
          </w:p>
          <w:p w14:paraId="70149606" w14:textId="5EE7B5C8" w:rsidR="00132595" w:rsidRDefault="00ED7F50" w:rsidP="00F22F2A">
            <w:pPr>
              <w:jc w:val="both"/>
              <w:rPr>
                <w:rFonts w:asciiTheme="majorHAnsi" w:hAnsiTheme="majorHAnsi" w:cstheme="majorHAnsi"/>
              </w:rPr>
            </w:pPr>
            <w:r w:rsidRPr="007A582B">
              <w:rPr>
                <w:rFonts w:asciiTheme="majorHAnsi" w:hAnsiTheme="majorHAnsi" w:cstheme="majorHAnsi"/>
              </w:rPr>
              <w:t xml:space="preserve">DFAT continue funding to WFF until at least 2029 </w:t>
            </w:r>
            <w:proofErr w:type="gramStart"/>
            <w:r w:rsidRPr="007A582B">
              <w:rPr>
                <w:rFonts w:asciiTheme="majorHAnsi" w:hAnsiTheme="majorHAnsi" w:cstheme="majorHAnsi"/>
              </w:rPr>
              <w:t>in order to</w:t>
            </w:r>
            <w:proofErr w:type="gramEnd"/>
            <w:r w:rsidRPr="007A582B">
              <w:rPr>
                <w:rFonts w:asciiTheme="majorHAnsi" w:hAnsiTheme="majorHAnsi" w:cstheme="majorHAnsi"/>
              </w:rPr>
              <w:t xml:space="preserve"> realise the full value of its investment in the Fund</w:t>
            </w:r>
            <w:r w:rsidR="006C3030">
              <w:rPr>
                <w:rFonts w:asciiTheme="majorHAnsi" w:hAnsiTheme="majorHAnsi" w:cstheme="majorHAnsi"/>
              </w:rPr>
              <w:t xml:space="preserve"> </w:t>
            </w:r>
          </w:p>
          <w:p w14:paraId="6F04BF87" w14:textId="76D0CE5E" w:rsidR="00721C82" w:rsidRPr="00721C82" w:rsidRDefault="00721C82" w:rsidP="00721C82">
            <w:pPr>
              <w:rPr>
                <w:rFonts w:asciiTheme="majorHAnsi" w:hAnsiTheme="majorHAnsi" w:cstheme="majorHAnsi"/>
              </w:rPr>
            </w:pPr>
          </w:p>
        </w:tc>
        <w:tc>
          <w:tcPr>
            <w:tcW w:w="1277" w:type="dxa"/>
            <w:shd w:val="clear" w:color="auto" w:fill="D0CECE" w:themeFill="background2" w:themeFillShade="E6"/>
          </w:tcPr>
          <w:p w14:paraId="6E8D039E" w14:textId="2967FEA7" w:rsidR="00ED7F50" w:rsidRPr="00225182" w:rsidRDefault="00B81A77" w:rsidP="003D60F5">
            <w:pPr>
              <w:rPr>
                <w:rFonts w:asciiTheme="majorHAnsi" w:hAnsiTheme="majorHAnsi" w:cstheme="majorHAnsi"/>
                <w:lang w:val="en-US"/>
              </w:rPr>
            </w:pPr>
            <w:r>
              <w:rPr>
                <w:rFonts w:asciiTheme="majorHAnsi" w:hAnsiTheme="majorHAnsi" w:cstheme="majorHAnsi"/>
                <w:lang w:val="en-US"/>
              </w:rPr>
              <w:t>DFAT</w:t>
            </w:r>
          </w:p>
        </w:tc>
        <w:tc>
          <w:tcPr>
            <w:tcW w:w="1276" w:type="dxa"/>
            <w:shd w:val="clear" w:color="auto" w:fill="A8D08D" w:themeFill="accent6" w:themeFillTint="99"/>
          </w:tcPr>
          <w:p w14:paraId="6BE4A917" w14:textId="051AC1E4" w:rsidR="00ED7F50" w:rsidRPr="00225182" w:rsidRDefault="00ED7F50" w:rsidP="003D60F5">
            <w:pPr>
              <w:spacing w:after="160" w:line="259" w:lineRule="auto"/>
              <w:rPr>
                <w:rFonts w:asciiTheme="majorHAnsi" w:hAnsiTheme="majorHAnsi" w:cstheme="majorHAnsi"/>
                <w:lang w:val="en-US"/>
              </w:rPr>
            </w:pPr>
            <w:r w:rsidRPr="00225182">
              <w:rPr>
                <w:rFonts w:asciiTheme="majorHAnsi" w:hAnsiTheme="majorHAnsi" w:cstheme="majorHAnsi"/>
                <w:lang w:val="en-US"/>
              </w:rPr>
              <w:t>Agree</w:t>
            </w:r>
          </w:p>
          <w:p w14:paraId="11544C76" w14:textId="77777777" w:rsidR="00ED7F50" w:rsidRPr="00225182" w:rsidRDefault="00ED7F50" w:rsidP="003D60F5">
            <w:pPr>
              <w:rPr>
                <w:rFonts w:asciiTheme="majorHAnsi" w:hAnsiTheme="majorHAnsi" w:cstheme="majorHAnsi"/>
              </w:rPr>
            </w:pPr>
          </w:p>
        </w:tc>
        <w:tc>
          <w:tcPr>
            <w:tcW w:w="6661" w:type="dxa"/>
            <w:shd w:val="clear" w:color="auto" w:fill="D0CECE" w:themeFill="background2" w:themeFillShade="E6"/>
          </w:tcPr>
          <w:p w14:paraId="6A061040" w14:textId="554A3602" w:rsidR="00721C82" w:rsidRPr="00721C82" w:rsidRDefault="0019705A" w:rsidP="00F56CBE">
            <w:pPr>
              <w:jc w:val="both"/>
              <w:rPr>
                <w:rFonts w:asciiTheme="majorHAnsi" w:hAnsiTheme="majorHAnsi" w:cstheme="majorHAnsi"/>
              </w:rPr>
            </w:pPr>
            <w:r>
              <w:rPr>
                <w:rFonts w:asciiTheme="majorHAnsi" w:hAnsiTheme="majorHAnsi" w:cstheme="majorHAnsi"/>
              </w:rPr>
              <w:t>DF</w:t>
            </w:r>
            <w:r w:rsidR="0013733F">
              <w:rPr>
                <w:rFonts w:asciiTheme="majorHAnsi" w:hAnsiTheme="majorHAnsi" w:cstheme="majorHAnsi"/>
              </w:rPr>
              <w:t>A</w:t>
            </w:r>
            <w:r>
              <w:rPr>
                <w:rFonts w:asciiTheme="majorHAnsi" w:hAnsiTheme="majorHAnsi" w:cstheme="majorHAnsi"/>
              </w:rPr>
              <w:t xml:space="preserve">T agrees with this recommendation in principle, </w:t>
            </w:r>
            <w:r w:rsidR="007D25E0">
              <w:rPr>
                <w:rFonts w:asciiTheme="majorHAnsi" w:hAnsiTheme="majorHAnsi" w:cstheme="majorHAnsi"/>
              </w:rPr>
              <w:t>noting</w:t>
            </w:r>
            <w:r w:rsidR="00D96BB0">
              <w:rPr>
                <w:rFonts w:asciiTheme="majorHAnsi" w:hAnsiTheme="majorHAnsi" w:cstheme="majorHAnsi"/>
              </w:rPr>
              <w:t xml:space="preserve"> </w:t>
            </w:r>
            <w:r w:rsidR="00641D46">
              <w:rPr>
                <w:rFonts w:asciiTheme="majorHAnsi" w:hAnsiTheme="majorHAnsi" w:cstheme="majorHAnsi"/>
              </w:rPr>
              <w:t xml:space="preserve">DFAT’s </w:t>
            </w:r>
            <w:r w:rsidR="00D0000C">
              <w:rPr>
                <w:rFonts w:asciiTheme="majorHAnsi" w:hAnsiTheme="majorHAnsi" w:cstheme="majorHAnsi"/>
              </w:rPr>
              <w:t>intent</w:t>
            </w:r>
            <w:r w:rsidR="00641D46">
              <w:rPr>
                <w:rFonts w:asciiTheme="majorHAnsi" w:hAnsiTheme="majorHAnsi" w:cstheme="majorHAnsi"/>
              </w:rPr>
              <w:t>ion</w:t>
            </w:r>
            <w:r w:rsidR="00D96BB0">
              <w:rPr>
                <w:rFonts w:asciiTheme="majorHAnsi" w:hAnsiTheme="majorHAnsi" w:cstheme="majorHAnsi"/>
              </w:rPr>
              <w:t xml:space="preserve"> </w:t>
            </w:r>
            <w:r w:rsidR="00132595">
              <w:rPr>
                <w:rFonts w:asciiTheme="majorHAnsi" w:hAnsiTheme="majorHAnsi" w:cstheme="majorHAnsi"/>
              </w:rPr>
              <w:t>to develop</w:t>
            </w:r>
            <w:r w:rsidR="00F06FCD">
              <w:rPr>
                <w:rFonts w:asciiTheme="majorHAnsi" w:hAnsiTheme="majorHAnsi" w:cstheme="majorHAnsi"/>
              </w:rPr>
              <w:t xml:space="preserve"> </w:t>
            </w:r>
            <w:r w:rsidR="00ED7F50" w:rsidRPr="007A582B">
              <w:rPr>
                <w:rFonts w:asciiTheme="majorHAnsi" w:hAnsiTheme="majorHAnsi" w:cstheme="majorHAnsi"/>
              </w:rPr>
              <w:t xml:space="preserve">a new </w:t>
            </w:r>
            <w:r w:rsidR="00934BC9">
              <w:rPr>
                <w:rFonts w:asciiTheme="majorHAnsi" w:hAnsiTheme="majorHAnsi" w:cstheme="majorHAnsi"/>
              </w:rPr>
              <w:t xml:space="preserve">five to seven-year </w:t>
            </w:r>
            <w:r w:rsidR="00ED7F50" w:rsidRPr="007A582B">
              <w:rPr>
                <w:rFonts w:asciiTheme="majorHAnsi" w:hAnsiTheme="majorHAnsi" w:cstheme="majorHAnsi"/>
              </w:rPr>
              <w:t xml:space="preserve">design with </w:t>
            </w:r>
            <w:r w:rsidR="0020669D">
              <w:rPr>
                <w:rFonts w:asciiTheme="majorHAnsi" w:hAnsiTheme="majorHAnsi" w:cstheme="majorHAnsi"/>
              </w:rPr>
              <w:t>Women’s Fund Fiji</w:t>
            </w:r>
            <w:r w:rsidR="00934BC9">
              <w:rPr>
                <w:rFonts w:asciiTheme="majorHAnsi" w:hAnsiTheme="majorHAnsi" w:cstheme="majorHAnsi"/>
              </w:rPr>
              <w:t>, from</w:t>
            </w:r>
            <w:r w:rsidR="00ED7F50" w:rsidRPr="007A582B">
              <w:rPr>
                <w:rFonts w:asciiTheme="majorHAnsi" w:hAnsiTheme="majorHAnsi" w:cstheme="majorHAnsi"/>
              </w:rPr>
              <w:t xml:space="preserve"> May 2025</w:t>
            </w:r>
            <w:r w:rsidR="00276B64">
              <w:rPr>
                <w:rFonts w:asciiTheme="majorHAnsi" w:hAnsiTheme="majorHAnsi" w:cstheme="majorHAnsi"/>
              </w:rPr>
              <w:t xml:space="preserve">, which are subject to budget and other approval processes. </w:t>
            </w:r>
            <w:r w:rsidR="00ED7F50" w:rsidRPr="007A582B">
              <w:rPr>
                <w:rFonts w:asciiTheme="majorHAnsi" w:hAnsiTheme="majorHAnsi" w:cstheme="majorHAnsi"/>
              </w:rPr>
              <w:t xml:space="preserve"> </w:t>
            </w:r>
          </w:p>
        </w:tc>
      </w:tr>
      <w:tr w:rsidR="00A71540" w:rsidRPr="00225182" w14:paraId="682FB297" w14:textId="77777777" w:rsidTr="00436328">
        <w:trPr>
          <w:trHeight w:val="3016"/>
        </w:trPr>
        <w:tc>
          <w:tcPr>
            <w:tcW w:w="3969" w:type="dxa"/>
            <w:shd w:val="clear" w:color="auto" w:fill="D0CECE" w:themeFill="background2" w:themeFillShade="E6"/>
          </w:tcPr>
          <w:p w14:paraId="76B3B34E" w14:textId="77777777" w:rsidR="00A71540" w:rsidRDefault="00A71540" w:rsidP="00436328">
            <w:pPr>
              <w:jc w:val="both"/>
              <w:rPr>
                <w:rFonts w:asciiTheme="majorHAnsi" w:hAnsiTheme="majorHAnsi" w:cstheme="majorHAnsi"/>
              </w:rPr>
            </w:pPr>
            <w:r w:rsidRPr="007A582B">
              <w:rPr>
                <w:rFonts w:asciiTheme="majorHAnsi" w:hAnsiTheme="majorHAnsi" w:cstheme="majorHAnsi"/>
                <w:b/>
                <w:bCs/>
              </w:rPr>
              <w:lastRenderedPageBreak/>
              <w:t>Recommendation 4</w:t>
            </w:r>
            <w:r>
              <w:rPr>
                <w:rFonts w:asciiTheme="majorHAnsi" w:hAnsiTheme="majorHAnsi" w:cstheme="majorHAnsi"/>
              </w:rPr>
              <w:t xml:space="preserve">                                  </w:t>
            </w:r>
          </w:p>
          <w:p w14:paraId="66F2A7F3" w14:textId="77777777" w:rsidR="00A71540" w:rsidRPr="007A582B" w:rsidRDefault="00A71540" w:rsidP="00436328">
            <w:pPr>
              <w:jc w:val="both"/>
              <w:rPr>
                <w:rFonts w:asciiTheme="majorHAnsi" w:hAnsiTheme="majorHAnsi" w:cstheme="majorHAnsi"/>
              </w:rPr>
            </w:pPr>
            <w:r w:rsidRPr="007A582B">
              <w:rPr>
                <w:rFonts w:asciiTheme="majorHAnsi" w:hAnsiTheme="majorHAnsi" w:cstheme="majorHAnsi"/>
              </w:rPr>
              <w:t>WFF be incentivised and supported to further develop its Fiji based collaborations to increase its overall contribution to change</w:t>
            </w:r>
          </w:p>
        </w:tc>
        <w:tc>
          <w:tcPr>
            <w:tcW w:w="1277" w:type="dxa"/>
            <w:shd w:val="clear" w:color="auto" w:fill="D0CECE" w:themeFill="background2" w:themeFillShade="E6"/>
          </w:tcPr>
          <w:p w14:paraId="062215C9" w14:textId="77777777" w:rsidR="00A71540" w:rsidRPr="00225182" w:rsidRDefault="00A71540" w:rsidP="00436328">
            <w:pPr>
              <w:rPr>
                <w:rFonts w:asciiTheme="majorHAnsi" w:hAnsiTheme="majorHAnsi" w:cstheme="majorHAnsi"/>
                <w:lang w:val="en-US"/>
              </w:rPr>
            </w:pPr>
            <w:r>
              <w:rPr>
                <w:rFonts w:asciiTheme="majorHAnsi" w:hAnsiTheme="majorHAnsi" w:cstheme="majorHAnsi"/>
                <w:lang w:val="en-US"/>
              </w:rPr>
              <w:t>DFAT</w:t>
            </w:r>
          </w:p>
        </w:tc>
        <w:tc>
          <w:tcPr>
            <w:tcW w:w="1276" w:type="dxa"/>
            <w:shd w:val="clear" w:color="auto" w:fill="A8D08D" w:themeFill="accent6" w:themeFillTint="99"/>
          </w:tcPr>
          <w:p w14:paraId="64AA60D6" w14:textId="77777777" w:rsidR="00A71540" w:rsidRPr="00225182" w:rsidRDefault="00A71540" w:rsidP="00436328">
            <w:pPr>
              <w:rPr>
                <w:rFonts w:asciiTheme="majorHAnsi" w:hAnsiTheme="majorHAnsi" w:cstheme="majorHAnsi"/>
              </w:rPr>
            </w:pPr>
            <w:r w:rsidRPr="00225182">
              <w:rPr>
                <w:rFonts w:asciiTheme="majorHAnsi" w:hAnsiTheme="majorHAnsi" w:cstheme="majorHAnsi"/>
                <w:lang w:val="en-US"/>
              </w:rPr>
              <w:t>Agree</w:t>
            </w:r>
          </w:p>
        </w:tc>
        <w:tc>
          <w:tcPr>
            <w:tcW w:w="6661" w:type="dxa"/>
            <w:shd w:val="clear" w:color="auto" w:fill="D0CECE" w:themeFill="background2" w:themeFillShade="E6"/>
          </w:tcPr>
          <w:p w14:paraId="7751E102" w14:textId="77777777" w:rsidR="00A71540" w:rsidRDefault="00A71540" w:rsidP="00436328">
            <w:pPr>
              <w:jc w:val="both"/>
              <w:rPr>
                <w:rFonts w:asciiTheme="majorHAnsi" w:hAnsiTheme="majorHAnsi" w:cstheme="majorHAnsi"/>
                <w:lang w:val="en-US"/>
              </w:rPr>
            </w:pPr>
            <w:r>
              <w:rPr>
                <w:rFonts w:asciiTheme="majorHAnsi" w:hAnsiTheme="majorHAnsi" w:cstheme="majorHAnsi"/>
                <w:lang w:val="en-US"/>
              </w:rPr>
              <w:t>DFAT</w:t>
            </w:r>
            <w:r w:rsidRPr="007A582B">
              <w:rPr>
                <w:rFonts w:asciiTheme="majorHAnsi" w:hAnsiTheme="majorHAnsi" w:cstheme="majorHAnsi"/>
                <w:lang w:val="en-US"/>
              </w:rPr>
              <w:t xml:space="preserve"> will use the new design phase to </w:t>
            </w:r>
            <w:r>
              <w:rPr>
                <w:rFonts w:asciiTheme="majorHAnsi" w:hAnsiTheme="majorHAnsi" w:cstheme="majorHAnsi"/>
                <w:lang w:val="en-US"/>
              </w:rPr>
              <w:t>support Women’s Fund Fiji to strengthen its</w:t>
            </w:r>
            <w:r w:rsidRPr="007A582B">
              <w:rPr>
                <w:rFonts w:asciiTheme="majorHAnsi" w:hAnsiTheme="majorHAnsi" w:cstheme="majorHAnsi"/>
                <w:lang w:val="en-US"/>
              </w:rPr>
              <w:t xml:space="preserve"> networks and partnerships with feminist </w:t>
            </w:r>
            <w:proofErr w:type="spellStart"/>
            <w:r w:rsidRPr="007A582B">
              <w:rPr>
                <w:rFonts w:asciiTheme="majorHAnsi" w:hAnsiTheme="majorHAnsi" w:cstheme="majorHAnsi"/>
                <w:lang w:val="en-US"/>
              </w:rPr>
              <w:t>organisations</w:t>
            </w:r>
            <w:proofErr w:type="spellEnd"/>
            <w:r>
              <w:rPr>
                <w:rFonts w:asciiTheme="majorHAnsi" w:hAnsiTheme="majorHAnsi" w:cstheme="majorHAnsi"/>
                <w:lang w:val="en-US"/>
              </w:rPr>
              <w:t xml:space="preserve"> and</w:t>
            </w:r>
            <w:r w:rsidRPr="007A582B">
              <w:rPr>
                <w:rFonts w:asciiTheme="majorHAnsi" w:hAnsiTheme="majorHAnsi" w:cstheme="majorHAnsi"/>
                <w:lang w:val="en-US"/>
              </w:rPr>
              <w:t xml:space="preserve"> CSOs/NGOs; </w:t>
            </w:r>
            <w:r>
              <w:rPr>
                <w:rFonts w:asciiTheme="majorHAnsi" w:hAnsiTheme="majorHAnsi" w:cstheme="majorHAnsi"/>
                <w:lang w:val="en-US"/>
              </w:rPr>
              <w:t>better align</w:t>
            </w:r>
            <w:r w:rsidRPr="007A582B">
              <w:rPr>
                <w:rFonts w:asciiTheme="majorHAnsi" w:hAnsiTheme="majorHAnsi" w:cstheme="majorHAnsi"/>
                <w:lang w:val="en-US"/>
              </w:rPr>
              <w:t xml:space="preserve"> with other DFAT investments (Pacific Women Lead; Fiji Women’s Crisis Centre; We Rise Coalition) and Government of Fiji priorities. </w:t>
            </w:r>
            <w:r>
              <w:rPr>
                <w:rFonts w:asciiTheme="majorHAnsi" w:hAnsiTheme="majorHAnsi" w:cstheme="majorHAnsi"/>
                <w:lang w:val="en-US"/>
              </w:rPr>
              <w:t xml:space="preserve">DFAT will use this opportunity to </w:t>
            </w:r>
            <w:r w:rsidRPr="007A582B">
              <w:rPr>
                <w:rFonts w:asciiTheme="majorHAnsi" w:hAnsiTheme="majorHAnsi" w:cstheme="majorHAnsi"/>
                <w:lang w:val="en-US"/>
              </w:rPr>
              <w:t>strengthen</w:t>
            </w:r>
            <w:r>
              <w:rPr>
                <w:rFonts w:asciiTheme="majorHAnsi" w:hAnsiTheme="majorHAnsi" w:cstheme="majorHAnsi"/>
                <w:lang w:val="en-US"/>
              </w:rPr>
              <w:t xml:space="preserve"> </w:t>
            </w:r>
            <w:r w:rsidRPr="007A582B">
              <w:rPr>
                <w:rFonts w:asciiTheme="majorHAnsi" w:hAnsiTheme="majorHAnsi" w:cstheme="majorHAnsi"/>
                <w:lang w:val="en-US"/>
              </w:rPr>
              <w:t>coordination with W</w:t>
            </w:r>
            <w:r>
              <w:rPr>
                <w:rFonts w:asciiTheme="majorHAnsi" w:hAnsiTheme="majorHAnsi" w:cstheme="majorHAnsi"/>
                <w:lang w:val="en-US"/>
              </w:rPr>
              <w:t>omen’s Fund Fiji</w:t>
            </w:r>
            <w:r w:rsidRPr="007A582B">
              <w:rPr>
                <w:rFonts w:asciiTheme="majorHAnsi" w:hAnsiTheme="majorHAnsi" w:cstheme="majorHAnsi"/>
                <w:lang w:val="en-US"/>
              </w:rPr>
              <w:t xml:space="preserve"> Board and Trustees, </w:t>
            </w:r>
            <w:proofErr w:type="gramStart"/>
            <w:r w:rsidRPr="007A582B">
              <w:rPr>
                <w:rFonts w:asciiTheme="majorHAnsi" w:hAnsiTheme="majorHAnsi" w:cstheme="majorHAnsi"/>
                <w:lang w:val="en-US"/>
              </w:rPr>
              <w:t>management</w:t>
            </w:r>
            <w:proofErr w:type="gramEnd"/>
            <w:r>
              <w:rPr>
                <w:rFonts w:asciiTheme="majorHAnsi" w:hAnsiTheme="majorHAnsi" w:cstheme="majorHAnsi"/>
                <w:lang w:val="en-US"/>
              </w:rPr>
              <w:t xml:space="preserve"> and</w:t>
            </w:r>
            <w:r w:rsidRPr="007A582B">
              <w:rPr>
                <w:rFonts w:asciiTheme="majorHAnsi" w:hAnsiTheme="majorHAnsi" w:cstheme="majorHAnsi"/>
                <w:lang w:val="en-US"/>
              </w:rPr>
              <w:t xml:space="preserve"> staff, </w:t>
            </w:r>
            <w:r>
              <w:rPr>
                <w:rFonts w:asciiTheme="majorHAnsi" w:hAnsiTheme="majorHAnsi" w:cstheme="majorHAnsi"/>
                <w:lang w:val="en-US"/>
              </w:rPr>
              <w:t xml:space="preserve">as well as with </w:t>
            </w:r>
            <w:r w:rsidRPr="007A582B">
              <w:rPr>
                <w:rFonts w:asciiTheme="majorHAnsi" w:hAnsiTheme="majorHAnsi" w:cstheme="majorHAnsi"/>
                <w:lang w:val="en-US"/>
              </w:rPr>
              <w:t>the Government of Fiji</w:t>
            </w:r>
            <w:r>
              <w:rPr>
                <w:rFonts w:asciiTheme="majorHAnsi" w:hAnsiTheme="majorHAnsi" w:cstheme="majorHAnsi"/>
                <w:lang w:val="en-US"/>
              </w:rPr>
              <w:t xml:space="preserve"> </w:t>
            </w:r>
            <w:r w:rsidRPr="007A582B">
              <w:rPr>
                <w:rFonts w:asciiTheme="majorHAnsi" w:hAnsiTheme="majorHAnsi" w:cstheme="majorHAnsi"/>
                <w:lang w:val="en-US"/>
              </w:rPr>
              <w:t xml:space="preserve">and other </w:t>
            </w:r>
            <w:r>
              <w:rPr>
                <w:rFonts w:asciiTheme="majorHAnsi" w:hAnsiTheme="majorHAnsi" w:cstheme="majorHAnsi"/>
                <w:lang w:val="en-US"/>
              </w:rPr>
              <w:t xml:space="preserve">Fiji based </w:t>
            </w:r>
            <w:r w:rsidRPr="007A582B">
              <w:rPr>
                <w:rFonts w:asciiTheme="majorHAnsi" w:hAnsiTheme="majorHAnsi" w:cstheme="majorHAnsi"/>
                <w:lang w:val="en-US"/>
              </w:rPr>
              <w:t xml:space="preserve">partners. </w:t>
            </w:r>
            <w:r>
              <w:rPr>
                <w:rFonts w:asciiTheme="majorHAnsi" w:hAnsiTheme="majorHAnsi" w:cstheme="majorHAnsi"/>
                <w:lang w:val="en-US"/>
              </w:rPr>
              <w:t>We will also support Women’s Fund Fiji to</w:t>
            </w:r>
            <w:r w:rsidRPr="007A582B">
              <w:rPr>
                <w:rFonts w:asciiTheme="majorHAnsi" w:hAnsiTheme="majorHAnsi" w:cstheme="majorHAnsi"/>
                <w:lang w:val="en-US"/>
              </w:rPr>
              <w:t xml:space="preserve"> leverag</w:t>
            </w:r>
            <w:r>
              <w:rPr>
                <w:rFonts w:asciiTheme="majorHAnsi" w:hAnsiTheme="majorHAnsi" w:cstheme="majorHAnsi"/>
                <w:lang w:val="en-US"/>
              </w:rPr>
              <w:t>e</w:t>
            </w:r>
            <w:r w:rsidRPr="007A582B">
              <w:rPr>
                <w:rFonts w:asciiTheme="majorHAnsi" w:hAnsiTheme="majorHAnsi" w:cstheme="majorHAnsi"/>
                <w:lang w:val="en-US"/>
              </w:rPr>
              <w:t xml:space="preserve"> and expand</w:t>
            </w:r>
            <w:r>
              <w:rPr>
                <w:rFonts w:asciiTheme="majorHAnsi" w:hAnsiTheme="majorHAnsi" w:cstheme="majorHAnsi"/>
                <w:lang w:val="en-US"/>
              </w:rPr>
              <w:t xml:space="preserve"> </w:t>
            </w:r>
            <w:r w:rsidRPr="007A582B">
              <w:rPr>
                <w:rFonts w:asciiTheme="majorHAnsi" w:hAnsiTheme="majorHAnsi" w:cstheme="majorHAnsi"/>
                <w:lang w:val="en-US"/>
              </w:rPr>
              <w:t xml:space="preserve">its partnerships with the private </w:t>
            </w:r>
            <w:proofErr w:type="gramStart"/>
            <w:r w:rsidRPr="007A582B">
              <w:rPr>
                <w:rFonts w:asciiTheme="majorHAnsi" w:hAnsiTheme="majorHAnsi" w:cstheme="majorHAnsi"/>
                <w:lang w:val="en-US"/>
              </w:rPr>
              <w:t>sector</w:t>
            </w:r>
            <w:r>
              <w:rPr>
                <w:rFonts w:asciiTheme="majorHAnsi" w:hAnsiTheme="majorHAnsi" w:cstheme="majorHAnsi"/>
                <w:lang w:val="en-US"/>
              </w:rPr>
              <w:t>, and</w:t>
            </w:r>
            <w:proofErr w:type="gramEnd"/>
            <w:r>
              <w:rPr>
                <w:rFonts w:asciiTheme="majorHAnsi" w:hAnsiTheme="majorHAnsi" w:cstheme="majorHAnsi"/>
                <w:lang w:val="en-US"/>
              </w:rPr>
              <w:t xml:space="preserve"> enhance </w:t>
            </w:r>
            <w:r w:rsidRPr="007A582B">
              <w:rPr>
                <w:rFonts w:asciiTheme="majorHAnsi" w:hAnsiTheme="majorHAnsi" w:cstheme="majorHAnsi"/>
                <w:lang w:val="en-US"/>
              </w:rPr>
              <w:t>collaborat</w:t>
            </w:r>
            <w:r>
              <w:rPr>
                <w:rFonts w:asciiTheme="majorHAnsi" w:hAnsiTheme="majorHAnsi" w:cstheme="majorHAnsi"/>
                <w:lang w:val="en-US"/>
              </w:rPr>
              <w:t>ion</w:t>
            </w:r>
            <w:r w:rsidRPr="007A582B">
              <w:rPr>
                <w:rFonts w:asciiTheme="majorHAnsi" w:hAnsiTheme="majorHAnsi" w:cstheme="majorHAnsi"/>
                <w:lang w:val="en-US"/>
              </w:rPr>
              <w:t xml:space="preserve"> with partners such as </w:t>
            </w:r>
            <w:r>
              <w:rPr>
                <w:rFonts w:asciiTheme="majorHAnsi" w:hAnsiTheme="majorHAnsi" w:cstheme="majorHAnsi"/>
                <w:lang w:val="en-US"/>
              </w:rPr>
              <w:t>the Ministry of</w:t>
            </w:r>
            <w:r w:rsidRPr="007A582B">
              <w:rPr>
                <w:rFonts w:asciiTheme="majorHAnsi" w:hAnsiTheme="majorHAnsi" w:cstheme="majorHAnsi"/>
                <w:lang w:val="en-US"/>
              </w:rPr>
              <w:t xml:space="preserve"> </w:t>
            </w:r>
            <w:proofErr w:type="spellStart"/>
            <w:r w:rsidRPr="007A582B">
              <w:rPr>
                <w:rFonts w:asciiTheme="majorHAnsi" w:hAnsiTheme="majorHAnsi" w:cstheme="majorHAnsi"/>
                <w:lang w:val="en-US"/>
              </w:rPr>
              <w:t>iTaukei</w:t>
            </w:r>
            <w:proofErr w:type="spellEnd"/>
            <w:r w:rsidRPr="007A582B">
              <w:rPr>
                <w:rFonts w:asciiTheme="majorHAnsi" w:hAnsiTheme="majorHAnsi" w:cstheme="majorHAnsi"/>
                <w:lang w:val="en-US"/>
              </w:rPr>
              <w:t xml:space="preserve"> Affairs to work with communities in translations and protocols, noting the increasing demand to meet village and community expectations.</w:t>
            </w:r>
          </w:p>
          <w:p w14:paraId="1B31FFD1" w14:textId="77777777" w:rsidR="00A71540" w:rsidRPr="00E31539" w:rsidRDefault="00A71540" w:rsidP="00436328">
            <w:pPr>
              <w:jc w:val="both"/>
              <w:rPr>
                <w:rFonts w:asciiTheme="majorHAnsi" w:hAnsiTheme="majorHAnsi" w:cstheme="majorHAnsi"/>
                <w:lang w:val="en-US"/>
              </w:rPr>
            </w:pPr>
          </w:p>
        </w:tc>
      </w:tr>
    </w:tbl>
    <w:p w14:paraId="198EFB1F" w14:textId="77777777" w:rsidR="00A71540" w:rsidRDefault="00A71540" w:rsidP="00F92B28"/>
    <w:sectPr w:rsidR="00A71540" w:rsidSect="00FE411E">
      <w:pgSz w:w="15840" w:h="12240" w:orient="landscape"/>
      <w:pgMar w:top="1170" w:right="720" w:bottom="310" w:left="144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27AFA" w14:textId="77777777" w:rsidR="004138AB" w:rsidRDefault="004138AB" w:rsidP="00F1253F">
      <w:pPr>
        <w:spacing w:after="0" w:line="240" w:lineRule="auto"/>
      </w:pPr>
      <w:r>
        <w:separator/>
      </w:r>
    </w:p>
  </w:endnote>
  <w:endnote w:type="continuationSeparator" w:id="0">
    <w:p w14:paraId="1FA480D4" w14:textId="77777777" w:rsidR="004138AB" w:rsidRDefault="004138AB" w:rsidP="00F12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1976213184"/>
      <w:docPartObj>
        <w:docPartGallery w:val="Page Numbers (Bottom of Page)"/>
        <w:docPartUnique/>
      </w:docPartObj>
    </w:sdtPr>
    <w:sdtEndPr/>
    <w:sdtContent>
      <w:p w14:paraId="7066484A" w14:textId="46E5A63B" w:rsidR="00F1253F" w:rsidRPr="00F1253F" w:rsidRDefault="00F1253F">
        <w:pPr>
          <w:pStyle w:val="Footer"/>
          <w:jc w:val="right"/>
          <w:rPr>
            <w:rFonts w:asciiTheme="majorHAnsi" w:hAnsiTheme="majorHAnsi" w:cstheme="majorHAnsi"/>
            <w:sz w:val="20"/>
            <w:szCs w:val="20"/>
          </w:rPr>
        </w:pPr>
        <w:r w:rsidRPr="00F1253F">
          <w:rPr>
            <w:rFonts w:asciiTheme="majorHAnsi" w:hAnsiTheme="majorHAnsi" w:cstheme="majorHAnsi"/>
            <w:sz w:val="20"/>
            <w:szCs w:val="20"/>
          </w:rPr>
          <w:t xml:space="preserve">Page | </w:t>
        </w:r>
        <w:r w:rsidRPr="00F1253F">
          <w:rPr>
            <w:rFonts w:asciiTheme="majorHAnsi" w:hAnsiTheme="majorHAnsi" w:cstheme="majorHAnsi"/>
            <w:sz w:val="20"/>
            <w:szCs w:val="20"/>
          </w:rPr>
          <w:fldChar w:fldCharType="begin"/>
        </w:r>
        <w:r w:rsidRPr="00F1253F">
          <w:rPr>
            <w:rFonts w:asciiTheme="majorHAnsi" w:hAnsiTheme="majorHAnsi" w:cstheme="majorHAnsi"/>
            <w:sz w:val="20"/>
            <w:szCs w:val="20"/>
          </w:rPr>
          <w:instrText xml:space="preserve"> PAGE   \* MERGEFORMAT </w:instrText>
        </w:r>
        <w:r w:rsidRPr="00F1253F">
          <w:rPr>
            <w:rFonts w:asciiTheme="majorHAnsi" w:hAnsiTheme="majorHAnsi" w:cstheme="majorHAnsi"/>
            <w:sz w:val="20"/>
            <w:szCs w:val="20"/>
          </w:rPr>
          <w:fldChar w:fldCharType="separate"/>
        </w:r>
        <w:r w:rsidRPr="00F1253F">
          <w:rPr>
            <w:rFonts w:asciiTheme="majorHAnsi" w:hAnsiTheme="majorHAnsi" w:cstheme="majorHAnsi"/>
            <w:noProof/>
            <w:sz w:val="20"/>
            <w:szCs w:val="20"/>
          </w:rPr>
          <w:t>2</w:t>
        </w:r>
        <w:r w:rsidRPr="00F1253F">
          <w:rPr>
            <w:rFonts w:asciiTheme="majorHAnsi" w:hAnsiTheme="majorHAnsi" w:cstheme="majorHAnsi"/>
            <w:noProof/>
            <w:sz w:val="20"/>
            <w:szCs w:val="20"/>
          </w:rPr>
          <w:fldChar w:fldCharType="end"/>
        </w:r>
        <w:r w:rsidRPr="00F1253F">
          <w:rPr>
            <w:rFonts w:asciiTheme="majorHAnsi" w:hAnsiTheme="majorHAnsi" w:cstheme="majorHAnsi"/>
            <w:sz w:val="20"/>
            <w:szCs w:val="20"/>
          </w:rPr>
          <w:t xml:space="preserve"> </w:t>
        </w:r>
      </w:p>
    </w:sdtContent>
  </w:sdt>
  <w:p w14:paraId="023B44E6" w14:textId="77777777" w:rsidR="00F1253F" w:rsidRDefault="00F12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2A931" w14:textId="77777777" w:rsidR="004138AB" w:rsidRDefault="004138AB" w:rsidP="00F1253F">
      <w:pPr>
        <w:spacing w:after="0" w:line="240" w:lineRule="auto"/>
      </w:pPr>
      <w:r>
        <w:separator/>
      </w:r>
    </w:p>
  </w:footnote>
  <w:footnote w:type="continuationSeparator" w:id="0">
    <w:p w14:paraId="3133046A" w14:textId="77777777" w:rsidR="004138AB" w:rsidRDefault="004138AB" w:rsidP="00F12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28BD" w14:textId="19B88807" w:rsidR="00F1253F" w:rsidRPr="00F1253F" w:rsidRDefault="00F1253F" w:rsidP="00F1253F">
    <w:pPr>
      <w:pStyle w:val="Header"/>
      <w:pBdr>
        <w:bottom w:val="single" w:sz="4" w:space="1" w:color="auto"/>
      </w:pBdr>
      <w:jc w:val="right"/>
      <w:rPr>
        <w:sz w:val="18"/>
        <w:szCs w:val="18"/>
      </w:rPr>
    </w:pPr>
    <w:r w:rsidRPr="00F1253F">
      <w:rPr>
        <w:sz w:val="18"/>
        <w:szCs w:val="18"/>
      </w:rPr>
      <w:t xml:space="preserve">Management Response to the </w:t>
    </w:r>
    <w:r w:rsidR="008244C7">
      <w:rPr>
        <w:sz w:val="18"/>
        <w:szCs w:val="18"/>
      </w:rPr>
      <w:t>Women’s Fund Fiji</w:t>
    </w:r>
    <w:r w:rsidRPr="00F1253F">
      <w:rPr>
        <w:sz w:val="18"/>
        <w:szCs w:val="18"/>
      </w:rPr>
      <w:t xml:space="preserve"> </w:t>
    </w:r>
    <w:r w:rsidR="008244C7">
      <w:rPr>
        <w:sz w:val="18"/>
        <w:szCs w:val="18"/>
      </w:rPr>
      <w:t>2024</w:t>
    </w:r>
    <w:r w:rsidRPr="00F1253F">
      <w:rPr>
        <w:sz w:val="18"/>
        <w:szCs w:val="18"/>
      </w:rPr>
      <w:t xml:space="preserve"> </w:t>
    </w:r>
    <w:r w:rsidR="008244C7">
      <w:rPr>
        <w:sz w:val="18"/>
        <w:szCs w:val="18"/>
      </w:rPr>
      <w:t>Mid-Term Review</w:t>
    </w:r>
    <w:r w:rsidRPr="00F1253F">
      <w:rPr>
        <w:sz w:val="18"/>
        <w:szCs w:val="18"/>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92E28"/>
    <w:multiLevelType w:val="hybridMultilevel"/>
    <w:tmpl w:val="AA60B0DA"/>
    <w:lvl w:ilvl="0" w:tplc="22BC0F6A">
      <w:numFmt w:val="bullet"/>
      <w:lvlText w:val=""/>
      <w:lvlJc w:val="left"/>
      <w:pPr>
        <w:ind w:left="410" w:hanging="360"/>
      </w:pPr>
      <w:rPr>
        <w:rFonts w:ascii="Symbol" w:eastAsiaTheme="minorHAnsi" w:hAnsi="Symbol" w:cs="Open Sans Light" w:hint="default"/>
      </w:rPr>
    </w:lvl>
    <w:lvl w:ilvl="1" w:tplc="38090003" w:tentative="1">
      <w:start w:val="1"/>
      <w:numFmt w:val="bullet"/>
      <w:lvlText w:val="o"/>
      <w:lvlJc w:val="left"/>
      <w:pPr>
        <w:ind w:left="1130" w:hanging="360"/>
      </w:pPr>
      <w:rPr>
        <w:rFonts w:ascii="Courier New" w:hAnsi="Courier New" w:cs="Courier New" w:hint="default"/>
      </w:rPr>
    </w:lvl>
    <w:lvl w:ilvl="2" w:tplc="38090005" w:tentative="1">
      <w:start w:val="1"/>
      <w:numFmt w:val="bullet"/>
      <w:lvlText w:val=""/>
      <w:lvlJc w:val="left"/>
      <w:pPr>
        <w:ind w:left="1850" w:hanging="360"/>
      </w:pPr>
      <w:rPr>
        <w:rFonts w:ascii="Wingdings" w:hAnsi="Wingdings" w:hint="default"/>
      </w:rPr>
    </w:lvl>
    <w:lvl w:ilvl="3" w:tplc="38090001" w:tentative="1">
      <w:start w:val="1"/>
      <w:numFmt w:val="bullet"/>
      <w:lvlText w:val=""/>
      <w:lvlJc w:val="left"/>
      <w:pPr>
        <w:ind w:left="2570" w:hanging="360"/>
      </w:pPr>
      <w:rPr>
        <w:rFonts w:ascii="Symbol" w:hAnsi="Symbol" w:hint="default"/>
      </w:rPr>
    </w:lvl>
    <w:lvl w:ilvl="4" w:tplc="38090003" w:tentative="1">
      <w:start w:val="1"/>
      <w:numFmt w:val="bullet"/>
      <w:lvlText w:val="o"/>
      <w:lvlJc w:val="left"/>
      <w:pPr>
        <w:ind w:left="3290" w:hanging="360"/>
      </w:pPr>
      <w:rPr>
        <w:rFonts w:ascii="Courier New" w:hAnsi="Courier New" w:cs="Courier New" w:hint="default"/>
      </w:rPr>
    </w:lvl>
    <w:lvl w:ilvl="5" w:tplc="38090005" w:tentative="1">
      <w:start w:val="1"/>
      <w:numFmt w:val="bullet"/>
      <w:lvlText w:val=""/>
      <w:lvlJc w:val="left"/>
      <w:pPr>
        <w:ind w:left="4010" w:hanging="360"/>
      </w:pPr>
      <w:rPr>
        <w:rFonts w:ascii="Wingdings" w:hAnsi="Wingdings" w:hint="default"/>
      </w:rPr>
    </w:lvl>
    <w:lvl w:ilvl="6" w:tplc="38090001" w:tentative="1">
      <w:start w:val="1"/>
      <w:numFmt w:val="bullet"/>
      <w:lvlText w:val=""/>
      <w:lvlJc w:val="left"/>
      <w:pPr>
        <w:ind w:left="4730" w:hanging="360"/>
      </w:pPr>
      <w:rPr>
        <w:rFonts w:ascii="Symbol" w:hAnsi="Symbol" w:hint="default"/>
      </w:rPr>
    </w:lvl>
    <w:lvl w:ilvl="7" w:tplc="38090003" w:tentative="1">
      <w:start w:val="1"/>
      <w:numFmt w:val="bullet"/>
      <w:lvlText w:val="o"/>
      <w:lvlJc w:val="left"/>
      <w:pPr>
        <w:ind w:left="5450" w:hanging="360"/>
      </w:pPr>
      <w:rPr>
        <w:rFonts w:ascii="Courier New" w:hAnsi="Courier New" w:cs="Courier New" w:hint="default"/>
      </w:rPr>
    </w:lvl>
    <w:lvl w:ilvl="8" w:tplc="38090005" w:tentative="1">
      <w:start w:val="1"/>
      <w:numFmt w:val="bullet"/>
      <w:lvlText w:val=""/>
      <w:lvlJc w:val="left"/>
      <w:pPr>
        <w:ind w:left="6170" w:hanging="360"/>
      </w:pPr>
      <w:rPr>
        <w:rFonts w:ascii="Wingdings" w:hAnsi="Wingdings" w:hint="default"/>
      </w:rPr>
    </w:lvl>
  </w:abstractNum>
  <w:abstractNum w:abstractNumId="1" w15:restartNumberingAfterBreak="0">
    <w:nsid w:val="22391955"/>
    <w:multiLevelType w:val="hybridMultilevel"/>
    <w:tmpl w:val="FD30D7B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5EA529B0"/>
    <w:multiLevelType w:val="hybridMultilevel"/>
    <w:tmpl w:val="B9AA1FD4"/>
    <w:lvl w:ilvl="0" w:tplc="681C7B7E">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FD8533D"/>
    <w:multiLevelType w:val="hybridMultilevel"/>
    <w:tmpl w:val="C468500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37735685">
    <w:abstractNumId w:val="3"/>
  </w:num>
  <w:num w:numId="2" w16cid:durableId="607858859">
    <w:abstractNumId w:val="1"/>
  </w:num>
  <w:num w:numId="3" w16cid:durableId="1250307113">
    <w:abstractNumId w:val="2"/>
  </w:num>
  <w:num w:numId="4" w16cid:durableId="479079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F5"/>
    <w:rsid w:val="00000F5C"/>
    <w:rsid w:val="00013D43"/>
    <w:rsid w:val="00024D2C"/>
    <w:rsid w:val="000476AF"/>
    <w:rsid w:val="00051367"/>
    <w:rsid w:val="0006145C"/>
    <w:rsid w:val="00062664"/>
    <w:rsid w:val="000632F3"/>
    <w:rsid w:val="000913B2"/>
    <w:rsid w:val="00091B96"/>
    <w:rsid w:val="000A639F"/>
    <w:rsid w:val="000C3C08"/>
    <w:rsid w:val="000D5AF0"/>
    <w:rsid w:val="000E02EB"/>
    <w:rsid w:val="000E5DC5"/>
    <w:rsid w:val="000F7B0C"/>
    <w:rsid w:val="00100F1D"/>
    <w:rsid w:val="00105000"/>
    <w:rsid w:val="00124B1F"/>
    <w:rsid w:val="00132595"/>
    <w:rsid w:val="0013481D"/>
    <w:rsid w:val="0013733F"/>
    <w:rsid w:val="00161DB4"/>
    <w:rsid w:val="001809FA"/>
    <w:rsid w:val="00192082"/>
    <w:rsid w:val="0019705A"/>
    <w:rsid w:val="001A7396"/>
    <w:rsid w:val="001C1B82"/>
    <w:rsid w:val="001C5AC0"/>
    <w:rsid w:val="001D6138"/>
    <w:rsid w:val="001F3ABF"/>
    <w:rsid w:val="001F4F78"/>
    <w:rsid w:val="00200471"/>
    <w:rsid w:val="0020669D"/>
    <w:rsid w:val="002113AD"/>
    <w:rsid w:val="002129E1"/>
    <w:rsid w:val="002201D9"/>
    <w:rsid w:val="00225182"/>
    <w:rsid w:val="00272B02"/>
    <w:rsid w:val="00276B64"/>
    <w:rsid w:val="00277506"/>
    <w:rsid w:val="00281778"/>
    <w:rsid w:val="0028269B"/>
    <w:rsid w:val="0028403E"/>
    <w:rsid w:val="002840E4"/>
    <w:rsid w:val="002A7A53"/>
    <w:rsid w:val="002D444A"/>
    <w:rsid w:val="002D4C17"/>
    <w:rsid w:val="002F1077"/>
    <w:rsid w:val="00304031"/>
    <w:rsid w:val="0032274C"/>
    <w:rsid w:val="00345AFA"/>
    <w:rsid w:val="0036151A"/>
    <w:rsid w:val="00367703"/>
    <w:rsid w:val="00371B4A"/>
    <w:rsid w:val="00382727"/>
    <w:rsid w:val="003C11FB"/>
    <w:rsid w:val="003C1775"/>
    <w:rsid w:val="003C4E62"/>
    <w:rsid w:val="003C66D4"/>
    <w:rsid w:val="003C7F48"/>
    <w:rsid w:val="003D60F5"/>
    <w:rsid w:val="003E0110"/>
    <w:rsid w:val="003F5411"/>
    <w:rsid w:val="003F6FD3"/>
    <w:rsid w:val="00410443"/>
    <w:rsid w:val="004138AB"/>
    <w:rsid w:val="00416AED"/>
    <w:rsid w:val="00420AE8"/>
    <w:rsid w:val="00425CA5"/>
    <w:rsid w:val="00440C8E"/>
    <w:rsid w:val="00444E90"/>
    <w:rsid w:val="0044659B"/>
    <w:rsid w:val="00446A62"/>
    <w:rsid w:val="004523FB"/>
    <w:rsid w:val="004642D7"/>
    <w:rsid w:val="00465214"/>
    <w:rsid w:val="00465345"/>
    <w:rsid w:val="004B31D1"/>
    <w:rsid w:val="004B496E"/>
    <w:rsid w:val="004C0D02"/>
    <w:rsid w:val="004E082A"/>
    <w:rsid w:val="004E6C6D"/>
    <w:rsid w:val="004F6ECB"/>
    <w:rsid w:val="00523083"/>
    <w:rsid w:val="00564D9F"/>
    <w:rsid w:val="0056697D"/>
    <w:rsid w:val="00574194"/>
    <w:rsid w:val="005826E0"/>
    <w:rsid w:val="00591994"/>
    <w:rsid w:val="005B4071"/>
    <w:rsid w:val="005C013A"/>
    <w:rsid w:val="005C65B8"/>
    <w:rsid w:val="005D0638"/>
    <w:rsid w:val="005E176B"/>
    <w:rsid w:val="00600E33"/>
    <w:rsid w:val="00604168"/>
    <w:rsid w:val="00606497"/>
    <w:rsid w:val="0062015E"/>
    <w:rsid w:val="00632DB5"/>
    <w:rsid w:val="006361C9"/>
    <w:rsid w:val="00641D46"/>
    <w:rsid w:val="006439AD"/>
    <w:rsid w:val="006804C3"/>
    <w:rsid w:val="00680D0B"/>
    <w:rsid w:val="00682A5B"/>
    <w:rsid w:val="006832F6"/>
    <w:rsid w:val="00686291"/>
    <w:rsid w:val="00695283"/>
    <w:rsid w:val="006A0252"/>
    <w:rsid w:val="006B75A8"/>
    <w:rsid w:val="006C2C58"/>
    <w:rsid w:val="006C3030"/>
    <w:rsid w:val="006C3CF2"/>
    <w:rsid w:val="006D3379"/>
    <w:rsid w:val="006D48B3"/>
    <w:rsid w:val="006D68DC"/>
    <w:rsid w:val="006E47B9"/>
    <w:rsid w:val="006E699E"/>
    <w:rsid w:val="006F666D"/>
    <w:rsid w:val="006F6E3E"/>
    <w:rsid w:val="00721C82"/>
    <w:rsid w:val="0073533D"/>
    <w:rsid w:val="00740A80"/>
    <w:rsid w:val="007461E7"/>
    <w:rsid w:val="007537A7"/>
    <w:rsid w:val="00763252"/>
    <w:rsid w:val="007925DB"/>
    <w:rsid w:val="00796AB1"/>
    <w:rsid w:val="007A582B"/>
    <w:rsid w:val="007B66BC"/>
    <w:rsid w:val="007D25E0"/>
    <w:rsid w:val="007E5851"/>
    <w:rsid w:val="007F54BC"/>
    <w:rsid w:val="008244C7"/>
    <w:rsid w:val="00831645"/>
    <w:rsid w:val="00860BC8"/>
    <w:rsid w:val="00887779"/>
    <w:rsid w:val="008A73D1"/>
    <w:rsid w:val="008B10AD"/>
    <w:rsid w:val="008B30DE"/>
    <w:rsid w:val="008F0102"/>
    <w:rsid w:val="009011ED"/>
    <w:rsid w:val="009034EC"/>
    <w:rsid w:val="00922185"/>
    <w:rsid w:val="0093431E"/>
    <w:rsid w:val="00934BC9"/>
    <w:rsid w:val="009470A5"/>
    <w:rsid w:val="0097095A"/>
    <w:rsid w:val="00974A55"/>
    <w:rsid w:val="009C46F8"/>
    <w:rsid w:val="009C6351"/>
    <w:rsid w:val="009C7688"/>
    <w:rsid w:val="009E03AD"/>
    <w:rsid w:val="009E38B8"/>
    <w:rsid w:val="00A07CC5"/>
    <w:rsid w:val="00A15102"/>
    <w:rsid w:val="00A162C8"/>
    <w:rsid w:val="00A164C6"/>
    <w:rsid w:val="00A33346"/>
    <w:rsid w:val="00A40DBA"/>
    <w:rsid w:val="00A431FA"/>
    <w:rsid w:val="00A46CE0"/>
    <w:rsid w:val="00A61AB4"/>
    <w:rsid w:val="00A71540"/>
    <w:rsid w:val="00A81B8E"/>
    <w:rsid w:val="00A96273"/>
    <w:rsid w:val="00AA1A44"/>
    <w:rsid w:val="00AB1468"/>
    <w:rsid w:val="00AC430E"/>
    <w:rsid w:val="00AF47B3"/>
    <w:rsid w:val="00AF514A"/>
    <w:rsid w:val="00B12768"/>
    <w:rsid w:val="00B15583"/>
    <w:rsid w:val="00B16457"/>
    <w:rsid w:val="00B20BF9"/>
    <w:rsid w:val="00B27EBE"/>
    <w:rsid w:val="00B606B4"/>
    <w:rsid w:val="00B7364E"/>
    <w:rsid w:val="00B81A77"/>
    <w:rsid w:val="00B836AD"/>
    <w:rsid w:val="00B905E9"/>
    <w:rsid w:val="00BC245A"/>
    <w:rsid w:val="00BC3CD1"/>
    <w:rsid w:val="00BC6790"/>
    <w:rsid w:val="00BD62CC"/>
    <w:rsid w:val="00BE0715"/>
    <w:rsid w:val="00C0696F"/>
    <w:rsid w:val="00C11E4A"/>
    <w:rsid w:val="00C14D89"/>
    <w:rsid w:val="00C314E4"/>
    <w:rsid w:val="00C349C5"/>
    <w:rsid w:val="00C36AD8"/>
    <w:rsid w:val="00C40135"/>
    <w:rsid w:val="00C81875"/>
    <w:rsid w:val="00C81BE6"/>
    <w:rsid w:val="00C847FD"/>
    <w:rsid w:val="00C87720"/>
    <w:rsid w:val="00C87A80"/>
    <w:rsid w:val="00C90D51"/>
    <w:rsid w:val="00CA0778"/>
    <w:rsid w:val="00CB3541"/>
    <w:rsid w:val="00CB4986"/>
    <w:rsid w:val="00CB5BB3"/>
    <w:rsid w:val="00CC0950"/>
    <w:rsid w:val="00CC0E1E"/>
    <w:rsid w:val="00CF56E4"/>
    <w:rsid w:val="00D0000C"/>
    <w:rsid w:val="00D11EDA"/>
    <w:rsid w:val="00D154C8"/>
    <w:rsid w:val="00D433BE"/>
    <w:rsid w:val="00D46624"/>
    <w:rsid w:val="00D53D90"/>
    <w:rsid w:val="00D56E97"/>
    <w:rsid w:val="00D6489C"/>
    <w:rsid w:val="00D66D43"/>
    <w:rsid w:val="00D77369"/>
    <w:rsid w:val="00D804DB"/>
    <w:rsid w:val="00D868F4"/>
    <w:rsid w:val="00D87D78"/>
    <w:rsid w:val="00D958BC"/>
    <w:rsid w:val="00D96BB0"/>
    <w:rsid w:val="00DA07AE"/>
    <w:rsid w:val="00DB6AF1"/>
    <w:rsid w:val="00DB773F"/>
    <w:rsid w:val="00DC395C"/>
    <w:rsid w:val="00DD5B6B"/>
    <w:rsid w:val="00DD5E49"/>
    <w:rsid w:val="00DD70D1"/>
    <w:rsid w:val="00DE54B7"/>
    <w:rsid w:val="00DF3A80"/>
    <w:rsid w:val="00E029B8"/>
    <w:rsid w:val="00E14635"/>
    <w:rsid w:val="00E246EB"/>
    <w:rsid w:val="00E31539"/>
    <w:rsid w:val="00E42CA3"/>
    <w:rsid w:val="00E46E16"/>
    <w:rsid w:val="00E63E09"/>
    <w:rsid w:val="00E65EA3"/>
    <w:rsid w:val="00E773FF"/>
    <w:rsid w:val="00E9138B"/>
    <w:rsid w:val="00ED202F"/>
    <w:rsid w:val="00ED5AA5"/>
    <w:rsid w:val="00ED6084"/>
    <w:rsid w:val="00ED7F50"/>
    <w:rsid w:val="00EE226A"/>
    <w:rsid w:val="00EE41D0"/>
    <w:rsid w:val="00EF3845"/>
    <w:rsid w:val="00F06CCC"/>
    <w:rsid w:val="00F06FCD"/>
    <w:rsid w:val="00F1253F"/>
    <w:rsid w:val="00F20D5E"/>
    <w:rsid w:val="00F22F2A"/>
    <w:rsid w:val="00F2575B"/>
    <w:rsid w:val="00F25D1B"/>
    <w:rsid w:val="00F43A2B"/>
    <w:rsid w:val="00F47B53"/>
    <w:rsid w:val="00F539C6"/>
    <w:rsid w:val="00F56CBE"/>
    <w:rsid w:val="00F574A9"/>
    <w:rsid w:val="00F60BB0"/>
    <w:rsid w:val="00F61D92"/>
    <w:rsid w:val="00F834E1"/>
    <w:rsid w:val="00F855BB"/>
    <w:rsid w:val="00F92B28"/>
    <w:rsid w:val="00FC0F31"/>
    <w:rsid w:val="00FC5F17"/>
    <w:rsid w:val="00FD3076"/>
    <w:rsid w:val="00FD437B"/>
    <w:rsid w:val="00FE3D50"/>
    <w:rsid w:val="00FE411E"/>
    <w:rsid w:val="00FE7C6D"/>
    <w:rsid w:val="00FF724A"/>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42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0F5"/>
    <w:rPr>
      <w:lang w:val="en-AU"/>
    </w:rPr>
  </w:style>
  <w:style w:type="paragraph" w:styleId="Heading1">
    <w:name w:val="heading 1"/>
    <w:basedOn w:val="Heading2"/>
    <w:next w:val="Normal"/>
    <w:link w:val="Heading1Char"/>
    <w:uiPriority w:val="9"/>
    <w:qFormat/>
    <w:rsid w:val="001C1B82"/>
    <w:pPr>
      <w:suppressAutoHyphens/>
      <w:spacing w:line="260" w:lineRule="atLeast"/>
      <w:jc w:val="center"/>
      <w:outlineLvl w:val="0"/>
    </w:pPr>
    <w:rPr>
      <w:rFonts w:asciiTheme="minorHAnsi" w:hAnsiTheme="minorHAnsi" w:cstheme="minorHAnsi"/>
      <w:caps w:val="0"/>
      <w:color w:val="44546A"/>
      <w:sz w:val="28"/>
      <w:szCs w:val="28"/>
      <w:lang w:val="en-GB"/>
    </w:rPr>
  </w:style>
  <w:style w:type="paragraph" w:styleId="Heading2">
    <w:name w:val="heading 2"/>
    <w:basedOn w:val="Normal"/>
    <w:next w:val="Normal"/>
    <w:link w:val="Heading2Char"/>
    <w:uiPriority w:val="9"/>
    <w:unhideWhenUsed/>
    <w:qFormat/>
    <w:rsid w:val="001C1B82"/>
    <w:pPr>
      <w:outlineLvl w:val="1"/>
    </w:pPr>
    <w:rPr>
      <w:rFonts w:asciiTheme="majorHAnsi" w:hAnsiTheme="majorHAnsi" w:cstheme="majorHAnsi"/>
      <w:b/>
      <w:bCs/>
      <w:caps/>
    </w:rPr>
  </w:style>
  <w:style w:type="paragraph" w:styleId="Heading3">
    <w:name w:val="heading 3"/>
    <w:basedOn w:val="Normal"/>
    <w:next w:val="Normal"/>
    <w:link w:val="Heading3Char"/>
    <w:uiPriority w:val="9"/>
    <w:unhideWhenUsed/>
    <w:qFormat/>
    <w:rsid w:val="001C1B82"/>
    <w:pPr>
      <w:tabs>
        <w:tab w:val="left" w:pos="3660"/>
      </w:tabs>
      <w:ind w:right="-1210"/>
      <w:jc w:val="center"/>
      <w:outlineLvl w:val="2"/>
    </w:pPr>
    <w:rPr>
      <w:rFonts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B82"/>
    <w:rPr>
      <w:rFonts w:cstheme="minorHAnsi"/>
      <w:b/>
      <w:bCs/>
      <w:color w:val="44546A"/>
      <w:sz w:val="28"/>
      <w:szCs w:val="28"/>
      <w:lang w:val="en-GB"/>
    </w:rPr>
  </w:style>
  <w:style w:type="character" w:customStyle="1" w:styleId="Heading2Char">
    <w:name w:val="Heading 2 Char"/>
    <w:basedOn w:val="DefaultParagraphFont"/>
    <w:link w:val="Heading2"/>
    <w:uiPriority w:val="9"/>
    <w:rsid w:val="001C1B82"/>
    <w:rPr>
      <w:rFonts w:asciiTheme="majorHAnsi" w:hAnsiTheme="majorHAnsi" w:cstheme="majorHAnsi"/>
      <w:b/>
      <w:bCs/>
      <w:caps/>
      <w:lang w:val="en-AU"/>
    </w:rPr>
  </w:style>
  <w:style w:type="table" w:styleId="TableGrid">
    <w:name w:val="Table Grid"/>
    <w:basedOn w:val="TableNormal"/>
    <w:uiPriority w:val="39"/>
    <w:rsid w:val="003D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60F5"/>
    <w:pPr>
      <w:spacing w:after="0" w:line="240" w:lineRule="auto"/>
    </w:pPr>
    <w:rPr>
      <w:lang w:val="en-AU"/>
    </w:rPr>
  </w:style>
  <w:style w:type="paragraph" w:styleId="Header">
    <w:name w:val="header"/>
    <w:basedOn w:val="Normal"/>
    <w:link w:val="HeaderChar"/>
    <w:uiPriority w:val="99"/>
    <w:unhideWhenUsed/>
    <w:rsid w:val="00F12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53F"/>
    <w:rPr>
      <w:lang w:val="en-AU"/>
    </w:rPr>
  </w:style>
  <w:style w:type="paragraph" w:styleId="Footer">
    <w:name w:val="footer"/>
    <w:basedOn w:val="Normal"/>
    <w:link w:val="FooterChar"/>
    <w:uiPriority w:val="99"/>
    <w:unhideWhenUsed/>
    <w:rsid w:val="00F12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53F"/>
    <w:rPr>
      <w:lang w:val="en-AU"/>
    </w:rPr>
  </w:style>
  <w:style w:type="paragraph" w:styleId="Revision">
    <w:name w:val="Revision"/>
    <w:hidden/>
    <w:uiPriority w:val="99"/>
    <w:semiHidden/>
    <w:rsid w:val="00B606B4"/>
    <w:pPr>
      <w:spacing w:after="0" w:line="240" w:lineRule="auto"/>
    </w:pPr>
    <w:rPr>
      <w:lang w:val="en-AU"/>
    </w:rPr>
  </w:style>
  <w:style w:type="character" w:styleId="FootnoteReference">
    <w:name w:val="footnote reference"/>
    <w:aliases w:val="16 Point,Superscript 6 Point,BVI fnr Char Char Char Char Char,BVI fnr Car Car Char Char Char Char Char,BVI fnr Car Char Char Char Char Char,BVI fnr Car Car Car Car Char Char Char Char Char,4_G,Footnote number,Footnotes refss,BVI fnr"/>
    <w:basedOn w:val="DefaultParagraphFont"/>
    <w:link w:val="BVIfnrCharCharCharChar"/>
    <w:uiPriority w:val="99"/>
    <w:qFormat/>
    <w:rsid w:val="005826E0"/>
    <w:rPr>
      <w:vertAlign w:val="superscript"/>
    </w:rPr>
  </w:style>
  <w:style w:type="paragraph" w:styleId="FootnoteText">
    <w:name w:val="footnote text"/>
    <w:basedOn w:val="Normal"/>
    <w:link w:val="FootnoteTextChar"/>
    <w:semiHidden/>
    <w:rsid w:val="005826E0"/>
    <w:pPr>
      <w:spacing w:before="40" w:after="12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826E0"/>
    <w:rPr>
      <w:rFonts w:ascii="Times New Roman" w:eastAsia="Times New Roman" w:hAnsi="Times New Roman" w:cs="Times New Roman"/>
      <w:sz w:val="20"/>
      <w:szCs w:val="20"/>
      <w:lang w:val="en-AU"/>
    </w:rPr>
  </w:style>
  <w:style w:type="character" w:customStyle="1" w:styleId="cf01">
    <w:name w:val="cf01"/>
    <w:basedOn w:val="DefaultParagraphFont"/>
    <w:rsid w:val="005826E0"/>
    <w:rPr>
      <w:rFonts w:ascii="Segoe UI" w:hAnsi="Segoe UI" w:cs="Segoe UI" w:hint="default"/>
      <w:sz w:val="18"/>
      <w:szCs w:val="18"/>
    </w:rPr>
  </w:style>
  <w:style w:type="paragraph" w:styleId="NormalWeb">
    <w:name w:val="Normal (Web)"/>
    <w:basedOn w:val="Normal"/>
    <w:uiPriority w:val="99"/>
    <w:unhideWhenUsed/>
    <w:rsid w:val="00440C8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BC245A"/>
    <w:pPr>
      <w:ind w:left="720"/>
      <w:contextualSpacing/>
    </w:pPr>
  </w:style>
  <w:style w:type="character" w:customStyle="1" w:styleId="Heading3Char">
    <w:name w:val="Heading 3 Char"/>
    <w:basedOn w:val="DefaultParagraphFont"/>
    <w:link w:val="Heading3"/>
    <w:uiPriority w:val="9"/>
    <w:rsid w:val="001C1B82"/>
    <w:rPr>
      <w:rFonts w:cstheme="minorHAnsi"/>
      <w:b/>
      <w:bCs/>
      <w:sz w:val="24"/>
      <w:szCs w:val="24"/>
      <w:lang w:val="en-AU"/>
    </w:rPr>
  </w:style>
  <w:style w:type="paragraph" w:styleId="BodyText">
    <w:name w:val="Body Text"/>
    <w:basedOn w:val="Normal"/>
    <w:link w:val="BodyTextChar"/>
    <w:uiPriority w:val="1"/>
    <w:qFormat/>
    <w:rsid w:val="00EF3845"/>
    <w:pPr>
      <w:autoSpaceDE w:val="0"/>
      <w:autoSpaceDN w:val="0"/>
      <w:spacing w:before="120" w:after="0" w:line="240" w:lineRule="auto"/>
    </w:pPr>
    <w:rPr>
      <w:rFonts w:eastAsia="Calibri Light" w:cs="Calibri Light"/>
      <w:szCs w:val="19"/>
      <w:lang w:val="en-US"/>
    </w:rPr>
  </w:style>
  <w:style w:type="character" w:customStyle="1" w:styleId="BodyTextChar">
    <w:name w:val="Body Text Char"/>
    <w:basedOn w:val="DefaultParagraphFont"/>
    <w:link w:val="BodyText"/>
    <w:uiPriority w:val="1"/>
    <w:rsid w:val="00EF3845"/>
    <w:rPr>
      <w:rFonts w:eastAsia="Calibri Light" w:cs="Calibri Light"/>
      <w:szCs w:val="19"/>
    </w:rPr>
  </w:style>
  <w:style w:type="paragraph" w:customStyle="1" w:styleId="BVIfnrCharCharCharChar">
    <w:name w:val="BVI fnr Char Char Char Char"/>
    <w:aliases w:val="BVI fnr Car Car Char Char Char Char,BVI fnr Car Char Char Char Char,BVI fnr Car Car Car Car Char Char Char Char,BVI fnr Char Char1,BVI fnr Car Car Char Char1,BVI fnr Car Char Char1"/>
    <w:basedOn w:val="Normal"/>
    <w:link w:val="FootnoteReference"/>
    <w:uiPriority w:val="99"/>
    <w:rsid w:val="00EF3845"/>
    <w:pPr>
      <w:spacing w:line="240" w:lineRule="exact"/>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9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4e2b85-36ab-4a78-aae2-a0c62c92aa43">
      <Terms xmlns="http://schemas.microsoft.com/office/infopath/2007/PartnerControls"/>
    </lcf76f155ced4ddcb4097134ff3c332f>
    <TaxCatchAll xmlns="c872d92d-84d7-4133-8e45-389947451b7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7ECD71F7E5A4469C76B15D51676AA4" ma:contentTypeVersion="13" ma:contentTypeDescription="Create a new document." ma:contentTypeScope="" ma:versionID="b9ea6ab03673a509681bca033af864e9">
  <xsd:schema xmlns:xsd="http://www.w3.org/2001/XMLSchema" xmlns:xs="http://www.w3.org/2001/XMLSchema" xmlns:p="http://schemas.microsoft.com/office/2006/metadata/properties" xmlns:ns2="794e2b85-36ab-4a78-aae2-a0c62c92aa43" xmlns:ns3="c872d92d-84d7-4133-8e45-389947451b71" targetNamespace="http://schemas.microsoft.com/office/2006/metadata/properties" ma:root="true" ma:fieldsID="4f4972e8442273cdcf35e70bafe923d8" ns2:_="" ns3:_="">
    <xsd:import namespace="794e2b85-36ab-4a78-aae2-a0c62c92aa43"/>
    <xsd:import namespace="c872d92d-84d7-4133-8e45-389947451b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e2b85-36ab-4a78-aae2-a0c62c92a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2d92d-84d7-4133-8e45-389947451b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6f60b69-ae6b-46c6-bbb3-5fcbfac9a84a}" ma:internalName="TaxCatchAll" ma:showField="CatchAllData" ma:web="c872d92d-84d7-4133-8e45-389947451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CDFB9-ABA8-4DF3-AB19-C6B41BEA0AF3}">
  <ds:schemaRefs>
    <ds:schemaRef ds:uri="http://schemas.openxmlformats.org/officeDocument/2006/bibliography"/>
  </ds:schemaRefs>
</ds:datastoreItem>
</file>

<file path=customXml/itemProps2.xml><?xml version="1.0" encoding="utf-8"?>
<ds:datastoreItem xmlns:ds="http://schemas.openxmlformats.org/officeDocument/2006/customXml" ds:itemID="{0F8D3CB5-3B38-4E0A-AFF2-5490C768762C}">
  <ds:schemaRefs>
    <ds:schemaRef ds:uri="http://purl.org/dc/elements/1.1/"/>
    <ds:schemaRef ds:uri="http://schemas.microsoft.com/office/2006/metadata/properties"/>
    <ds:schemaRef ds:uri="c872d92d-84d7-4133-8e45-389947451b71"/>
    <ds:schemaRef ds:uri="794e2b85-36ab-4a78-aae2-a0c62c92aa4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CBE38C9-F4A6-47C7-B6DF-299B9C4F043B}">
  <ds:schemaRefs>
    <ds:schemaRef ds:uri="http://schemas.microsoft.com/sharepoint/v3/contenttype/forms"/>
  </ds:schemaRefs>
</ds:datastoreItem>
</file>

<file path=customXml/itemProps4.xml><?xml version="1.0" encoding="utf-8"?>
<ds:datastoreItem xmlns:ds="http://schemas.openxmlformats.org/officeDocument/2006/customXml" ds:itemID="{8D8C3CD6-9F5C-40ED-8246-3A6729DB0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e2b85-36ab-4a78-aae2-a0c62c92aa43"/>
    <ds:schemaRef ds:uri="c872d92d-84d7-4133-8e45-389947451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4840</Characters>
  <Application>Microsoft Office Word</Application>
  <DocSecurity>0</DocSecurity>
  <Lines>108</Lines>
  <Paragraphs>39</Paragraphs>
  <ScaleCrop>false</ScaleCrop>
  <HeadingPairs>
    <vt:vector size="2" baseType="variant">
      <vt:variant>
        <vt:lpstr>Title</vt:lpstr>
      </vt:variant>
      <vt:variant>
        <vt:i4>1</vt:i4>
      </vt:variant>
    </vt:vector>
  </HeadingPairs>
  <TitlesOfParts>
    <vt:vector size="1" baseType="lpstr">
      <vt:lpstr>Fiji Recovery and resilience budget support 2020-2023</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 Women’s Fund Fiji Mid-Term Review</dc:title>
  <dc:subject/>
  <dc:creator/>
  <cp:keywords>[SEC=OFFICIAL]</cp:keywords>
  <dc:description/>
  <cp:lastModifiedBy/>
  <cp:revision>1</cp:revision>
  <dcterms:created xsi:type="dcterms:W3CDTF">2024-12-20T05:29:00Z</dcterms:created>
  <dcterms:modified xsi:type="dcterms:W3CDTF">2024-12-20T05:31:00Z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v=2022.1;a=SHA256;h=D002D536C18C1DF800B8B7E3B0ABF3ECA56B8602F945E6C7A30EF1FA0BEB4E02</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2024-02-07T00:50:25Z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E5329D78ADFF18985C404F3A4015F7B7C209C4C5</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B2458923D4764F56B5328D1FDEAFC727</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C427463A240001568B1E728057080C091949066E05DD342FA6B5B9F6FF33F8D6</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94551ADCDE811DAAD45B8B110987F12B</vt:lpwstr>
  </property>
  <property fmtid="{D5CDD505-2E9C-101B-9397-08002B2CF9AE}" pid="24" name="PM_Hash_Salt">
    <vt:lpwstr>952452675E574F6AA8D661B521FF9F81</vt:lpwstr>
  </property>
  <property fmtid="{D5CDD505-2E9C-101B-9397-08002B2CF9AE}" pid="25" name="PM_Hash_SHA1">
    <vt:lpwstr>94AECE915A6F1614995806081E2DF374A2F0AD5B</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y fmtid="{D5CDD505-2E9C-101B-9397-08002B2CF9AE}" pid="29" name="ContentTypeId">
    <vt:lpwstr>0x010100727ECD71F7E5A4469C76B15D51676AA4</vt:lpwstr>
  </property>
</Properties>
</file>